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BF32A5">
      <w:pPr>
        <w:pStyle w:val="10"/>
        <w:rPr>
          <w:rFonts w:ascii="Times New Roman"/>
          <w:sz w:val="28"/>
        </w:rPr>
      </w:pPr>
    </w:p>
    <w:p w14:paraId="6AF1D519">
      <w:pPr>
        <w:pStyle w:val="10"/>
        <w:rPr>
          <w:rFonts w:ascii="Times New Roman"/>
          <w:sz w:val="28"/>
        </w:rPr>
      </w:pPr>
    </w:p>
    <w:p w14:paraId="6ACC6651">
      <w:pPr>
        <w:pStyle w:val="10"/>
        <w:spacing w:before="46"/>
        <w:rPr>
          <w:rFonts w:ascii="Times New Roman"/>
          <w:sz w:val="28"/>
        </w:rPr>
      </w:pPr>
    </w:p>
    <w:p w14:paraId="43534EFE">
      <w:pPr>
        <w:spacing w:before="15"/>
        <w:ind w:left="880" w:leftChars="0" w:right="0" w:firstLine="0" w:firstLineChars="0"/>
        <w:jc w:val="left"/>
        <w:rPr>
          <w:sz w:val="28"/>
        </w:rPr>
      </w:pPr>
      <w:r>
        <w:rPr>
          <w:rFonts w:hint="eastAsia"/>
          <w:color w:val="0000FF"/>
          <w:sz w:val="28"/>
          <w:lang w:eastAsia="zh-CN"/>
        </w:rPr>
        <w:t xml:space="preserve">蕲春县蕲州镇及彭思镇水环境综合治理项目 </w:t>
      </w:r>
      <w:r>
        <w:rPr>
          <w:spacing w:val="-6"/>
          <w:sz w:val="28"/>
        </w:rPr>
        <w:t>（项目名称）</w:t>
      </w:r>
      <w:r>
        <w:rPr>
          <w:rFonts w:hint="eastAsia"/>
          <w:color w:val="0000FF"/>
          <w:sz w:val="28"/>
          <w:lang w:eastAsia="zh-CN"/>
        </w:rPr>
        <w:t xml:space="preserve">蕲春县蕲州镇及彭思镇水环境综合治理项目 </w:t>
      </w:r>
      <w:r>
        <w:rPr>
          <w:sz w:val="28"/>
        </w:rPr>
        <w:t>（标段名称）</w:t>
      </w:r>
      <w:r>
        <w:rPr>
          <w:spacing w:val="-3"/>
          <w:sz w:val="28"/>
        </w:rPr>
        <w:t>施工招标</w:t>
      </w:r>
    </w:p>
    <w:p w14:paraId="06B8374E">
      <w:pPr>
        <w:pStyle w:val="10"/>
        <w:rPr>
          <w:sz w:val="28"/>
        </w:rPr>
      </w:pPr>
    </w:p>
    <w:p w14:paraId="20E9C327">
      <w:pPr>
        <w:pStyle w:val="10"/>
        <w:rPr>
          <w:sz w:val="28"/>
        </w:rPr>
      </w:pPr>
    </w:p>
    <w:p w14:paraId="45DC2E08">
      <w:pPr>
        <w:pStyle w:val="10"/>
        <w:rPr>
          <w:sz w:val="28"/>
        </w:rPr>
      </w:pPr>
    </w:p>
    <w:p w14:paraId="7F964F58">
      <w:pPr>
        <w:pStyle w:val="10"/>
        <w:spacing w:before="249"/>
        <w:rPr>
          <w:sz w:val="28"/>
        </w:rPr>
      </w:pPr>
    </w:p>
    <w:p w14:paraId="1179402A">
      <w:pPr>
        <w:pStyle w:val="2"/>
        <w:ind w:left="3166"/>
      </w:pPr>
      <w:r>
        <w:rPr>
          <w:spacing w:val="2"/>
        </w:rPr>
        <w:t>招 标 文 件</w:t>
      </w:r>
    </w:p>
    <w:p w14:paraId="3774B4A6">
      <w:pPr>
        <w:pStyle w:val="10"/>
        <w:spacing w:before="146"/>
        <w:rPr>
          <w:sz w:val="43"/>
        </w:rPr>
      </w:pPr>
    </w:p>
    <w:p w14:paraId="3978BA55">
      <w:pPr>
        <w:pStyle w:val="6"/>
        <w:ind w:left="3301"/>
        <w:rPr>
          <w:rFonts w:hint="eastAsia" w:ascii="Calibri" w:eastAsia="宋体"/>
          <w:lang w:val="en-US" w:eastAsia="zh-CN"/>
        </w:rPr>
      </w:pPr>
      <w:r>
        <w:rPr>
          <w:spacing w:val="-2"/>
        </w:rPr>
        <w:t>招标编号：</w:t>
      </w:r>
      <w:r>
        <w:rPr>
          <w:rFonts w:hint="eastAsia" w:ascii="Calibri"/>
          <w:color w:val="0000FF"/>
          <w:spacing w:val="-2"/>
          <w:lang w:val="en-US" w:eastAsia="zh-CN"/>
        </w:rPr>
        <w:t>/</w:t>
      </w:r>
    </w:p>
    <w:p w14:paraId="470D07DD">
      <w:pPr>
        <w:pStyle w:val="10"/>
        <w:rPr>
          <w:rFonts w:ascii="Calibri"/>
          <w:sz w:val="28"/>
        </w:rPr>
      </w:pPr>
    </w:p>
    <w:p w14:paraId="7157158E">
      <w:pPr>
        <w:pStyle w:val="10"/>
        <w:rPr>
          <w:rFonts w:ascii="Calibri"/>
          <w:sz w:val="28"/>
        </w:rPr>
      </w:pPr>
    </w:p>
    <w:p w14:paraId="01A52F28">
      <w:pPr>
        <w:pStyle w:val="10"/>
        <w:rPr>
          <w:rFonts w:ascii="Calibri"/>
          <w:sz w:val="28"/>
        </w:rPr>
      </w:pPr>
    </w:p>
    <w:p w14:paraId="4E46FE15">
      <w:pPr>
        <w:pStyle w:val="10"/>
        <w:rPr>
          <w:rFonts w:ascii="Calibri"/>
          <w:sz w:val="28"/>
        </w:rPr>
      </w:pPr>
    </w:p>
    <w:p w14:paraId="68AE6FC3">
      <w:pPr>
        <w:pStyle w:val="10"/>
        <w:rPr>
          <w:rFonts w:ascii="Calibri"/>
          <w:sz w:val="28"/>
        </w:rPr>
      </w:pPr>
    </w:p>
    <w:p w14:paraId="1AAB7F3E">
      <w:pPr>
        <w:pStyle w:val="10"/>
        <w:rPr>
          <w:rFonts w:ascii="Calibri"/>
          <w:sz w:val="28"/>
        </w:rPr>
      </w:pPr>
    </w:p>
    <w:p w14:paraId="73021FFF">
      <w:pPr>
        <w:pStyle w:val="10"/>
        <w:rPr>
          <w:rFonts w:ascii="Calibri"/>
          <w:sz w:val="28"/>
        </w:rPr>
      </w:pPr>
    </w:p>
    <w:p w14:paraId="4426A8D9">
      <w:pPr>
        <w:pStyle w:val="10"/>
        <w:rPr>
          <w:rFonts w:ascii="Calibri"/>
          <w:sz w:val="28"/>
        </w:rPr>
      </w:pPr>
    </w:p>
    <w:p w14:paraId="47AC15FB">
      <w:pPr>
        <w:pStyle w:val="10"/>
        <w:rPr>
          <w:rFonts w:ascii="Calibri"/>
          <w:sz w:val="28"/>
        </w:rPr>
      </w:pPr>
    </w:p>
    <w:p w14:paraId="39C7AD42">
      <w:pPr>
        <w:pStyle w:val="10"/>
        <w:rPr>
          <w:rFonts w:ascii="Calibri"/>
          <w:sz w:val="28"/>
        </w:rPr>
      </w:pPr>
    </w:p>
    <w:p w14:paraId="382F4674">
      <w:pPr>
        <w:pStyle w:val="10"/>
        <w:rPr>
          <w:rFonts w:ascii="Calibri"/>
          <w:sz w:val="28"/>
        </w:rPr>
      </w:pPr>
    </w:p>
    <w:p w14:paraId="2F20B0EF">
      <w:pPr>
        <w:pStyle w:val="10"/>
        <w:rPr>
          <w:rFonts w:ascii="Calibri"/>
          <w:sz w:val="28"/>
        </w:rPr>
      </w:pPr>
    </w:p>
    <w:p w14:paraId="01CE2AF6">
      <w:pPr>
        <w:pStyle w:val="10"/>
        <w:spacing w:before="132"/>
        <w:rPr>
          <w:rFonts w:ascii="Calibri"/>
          <w:sz w:val="28"/>
        </w:rPr>
      </w:pPr>
    </w:p>
    <w:p w14:paraId="4FDD3FA3">
      <w:pPr>
        <w:spacing w:before="0"/>
        <w:ind w:left="0" w:right="86" w:firstLine="0"/>
        <w:jc w:val="center"/>
        <w:rPr>
          <w:sz w:val="28"/>
        </w:rPr>
      </w:pPr>
      <w:r>
        <w:rPr>
          <w:spacing w:val="8"/>
          <w:sz w:val="28"/>
        </w:rPr>
        <w:t>招标人</w:t>
      </w:r>
      <w:r>
        <w:rPr>
          <w:rFonts w:ascii="Calibri" w:eastAsia="Calibri"/>
          <w:sz w:val="28"/>
        </w:rPr>
        <w:t>/</w:t>
      </w:r>
      <w:r>
        <w:rPr>
          <w:spacing w:val="-20"/>
          <w:sz w:val="28"/>
        </w:rPr>
        <w:t>招标代理机构：</w:t>
      </w:r>
      <w:r>
        <w:rPr>
          <w:spacing w:val="-16"/>
          <w:sz w:val="28"/>
        </w:rPr>
        <w:t>（</w:t>
      </w:r>
      <w:r>
        <w:rPr>
          <w:sz w:val="28"/>
        </w:rPr>
        <w:t>盖章</w:t>
      </w:r>
      <w:r>
        <w:rPr>
          <w:spacing w:val="-10"/>
          <w:sz w:val="28"/>
        </w:rPr>
        <w:t>）</w:t>
      </w:r>
    </w:p>
    <w:p w14:paraId="597C4822">
      <w:pPr>
        <w:pStyle w:val="10"/>
        <w:spacing w:before="158"/>
        <w:ind w:right="104"/>
        <w:jc w:val="center"/>
        <w:rPr>
          <w:rFonts w:hint="default" w:eastAsia="宋体"/>
          <w:lang w:val="en-US" w:eastAsia="zh-CN"/>
        </w:rPr>
        <w:sectPr>
          <w:type w:val="continuous"/>
          <w:pgSz w:w="11910" w:h="16850"/>
          <w:pgMar w:top="1940" w:right="1460" w:bottom="280" w:left="1580" w:header="720" w:footer="720" w:gutter="0"/>
          <w:cols w:space="720" w:num="1"/>
        </w:sectPr>
      </w:pPr>
      <w:r>
        <w:rPr>
          <w:rFonts w:ascii="Calibri" w:eastAsia="Calibri"/>
          <w:color w:val="0000FF"/>
        </w:rPr>
        <w:t>202</w:t>
      </w:r>
      <w:r>
        <w:rPr>
          <w:rFonts w:hint="eastAsia" w:ascii="Calibri" w:eastAsia="宋体"/>
          <w:color w:val="0000FF"/>
          <w:lang w:val="en-US" w:eastAsia="zh-CN"/>
        </w:rPr>
        <w:t>6</w:t>
      </w:r>
      <w:r>
        <w:rPr>
          <w:color w:val="0000FF"/>
          <w:spacing w:val="-23"/>
        </w:rPr>
        <w:t>年</w:t>
      </w:r>
      <w:r>
        <w:rPr>
          <w:rFonts w:hint="eastAsia" w:ascii="Calibri" w:eastAsia="Calibri"/>
          <w:color w:val="0000FF"/>
          <w:lang w:val="en-US" w:eastAsia="zh-CN"/>
        </w:rPr>
        <w:t>5</w:t>
      </w:r>
      <w:r>
        <w:rPr>
          <w:rFonts w:ascii="Calibri" w:eastAsia="Calibri"/>
          <w:color w:val="0000FF"/>
        </w:rPr>
        <w:t>月</w:t>
      </w:r>
      <w:r>
        <w:rPr>
          <w:rFonts w:hint="eastAsia" w:ascii="Calibri" w:eastAsia="Calibri"/>
          <w:color w:val="0000FF"/>
          <w:lang w:val="en-US" w:eastAsia="zh-CN"/>
        </w:rPr>
        <w:t>15日</w:t>
      </w:r>
    </w:p>
    <w:sdt>
      <w:sdtPr>
        <w:id w:val="147451769"/>
        <w:docPartObj>
          <w:docPartGallery w:val="Table of Contents"/>
          <w:docPartUnique/>
        </w:docPartObj>
      </w:sdtPr>
      <w:sdtContent>
        <w:p w14:paraId="55A452C8">
          <w:pPr>
            <w:pStyle w:val="12"/>
            <w:tabs>
              <w:tab w:val="right" w:leader="dot" w:pos="8528"/>
            </w:tabs>
            <w:spacing w:before="244"/>
            <w:rPr>
              <w:rFonts w:ascii="Calibri" w:eastAsia="Calibri"/>
            </w:rPr>
          </w:pPr>
          <w:r>
            <w:fldChar w:fldCharType="begin"/>
          </w:r>
          <w:r>
            <w:instrText xml:space="preserve"> HYPERLINK \l "_bookmark0" </w:instrText>
          </w:r>
          <w:r>
            <w:fldChar w:fldCharType="separate"/>
          </w:r>
          <w:r>
            <w:t>第一</w:t>
          </w:r>
          <w:r>
            <w:rPr>
              <w:spacing w:val="-10"/>
            </w:rPr>
            <w:t>卷</w:t>
          </w:r>
          <w:r>
            <w:rPr>
              <w:rFonts w:ascii="Times New Roman" w:eastAsia="Times New Roman"/>
            </w:rPr>
            <w:tab/>
          </w:r>
          <w:r>
            <w:rPr>
              <w:rFonts w:ascii="Calibri" w:eastAsia="Calibri"/>
              <w:spacing w:val="-10"/>
            </w:rPr>
            <w:t>2</w:t>
          </w:r>
          <w:r>
            <w:rPr>
              <w:rFonts w:ascii="Calibri" w:eastAsia="Calibri"/>
              <w:spacing w:val="-10"/>
            </w:rPr>
            <w:fldChar w:fldCharType="end"/>
          </w:r>
        </w:p>
        <w:p w14:paraId="04EA8890">
          <w:pPr>
            <w:pStyle w:val="12"/>
            <w:tabs>
              <w:tab w:val="right" w:leader="dot" w:pos="8528"/>
            </w:tabs>
            <w:spacing w:before="177"/>
            <w:rPr>
              <w:rFonts w:ascii="Calibri" w:eastAsia="Calibri"/>
            </w:rPr>
          </w:pPr>
          <w:r>
            <w:fldChar w:fldCharType="begin"/>
          </w:r>
          <w:r>
            <w:instrText xml:space="preserve"> HYPERLINK \l "_bookmark1" </w:instrText>
          </w:r>
          <w:r>
            <w:fldChar w:fldCharType="separate"/>
          </w:r>
          <w:r>
            <w:t>第一章</w:t>
          </w:r>
          <w:r>
            <w:rPr>
              <w:spacing w:val="52"/>
              <w:w w:val="150"/>
            </w:rPr>
            <w:t xml:space="preserve"> </w:t>
          </w:r>
          <w:r>
            <w:t>招标公</w:t>
          </w:r>
          <w:r>
            <w:rPr>
              <w:spacing w:val="-10"/>
            </w:rPr>
            <w:t>告</w:t>
          </w:r>
          <w:r>
            <w:rPr>
              <w:rFonts w:ascii="Times New Roman" w:eastAsia="Times New Roman"/>
            </w:rPr>
            <w:tab/>
          </w:r>
          <w:r>
            <w:rPr>
              <w:rFonts w:ascii="Calibri" w:eastAsia="Calibri"/>
              <w:spacing w:val="-10"/>
            </w:rPr>
            <w:t>4</w:t>
          </w:r>
          <w:r>
            <w:rPr>
              <w:rFonts w:ascii="Calibri" w:eastAsia="Calibri"/>
              <w:spacing w:val="-10"/>
            </w:rPr>
            <w:fldChar w:fldCharType="end"/>
          </w:r>
        </w:p>
        <w:p w14:paraId="2AEBFA29">
          <w:pPr>
            <w:pStyle w:val="12"/>
            <w:tabs>
              <w:tab w:val="right" w:leader="dot" w:pos="8527"/>
            </w:tabs>
            <w:spacing w:before="193"/>
            <w:rPr>
              <w:rFonts w:ascii="Calibri" w:eastAsia="Calibri"/>
            </w:rPr>
          </w:pPr>
          <w:r>
            <w:fldChar w:fldCharType="begin"/>
          </w:r>
          <w:r>
            <w:instrText xml:space="preserve"> HYPERLINK \l "_bookmark2" </w:instrText>
          </w:r>
          <w:r>
            <w:fldChar w:fldCharType="separate"/>
          </w:r>
          <w:r>
            <w:t>第二章</w:t>
          </w:r>
          <w:r>
            <w:rPr>
              <w:spacing w:val="52"/>
              <w:w w:val="150"/>
            </w:rPr>
            <w:t xml:space="preserve"> </w:t>
          </w:r>
          <w:r>
            <w:t>投标人须</w:t>
          </w:r>
          <w:r>
            <w:rPr>
              <w:spacing w:val="-10"/>
            </w:rPr>
            <w:t>知</w:t>
          </w:r>
          <w:r>
            <w:rPr>
              <w:rFonts w:ascii="Times New Roman" w:eastAsia="Times New Roman"/>
            </w:rPr>
            <w:tab/>
          </w:r>
          <w:r>
            <w:rPr>
              <w:rFonts w:ascii="Calibri" w:eastAsia="Calibri"/>
              <w:spacing w:val="-5"/>
            </w:rPr>
            <w:t>10</w:t>
          </w:r>
          <w:r>
            <w:rPr>
              <w:rFonts w:ascii="Calibri" w:eastAsia="Calibri"/>
              <w:spacing w:val="-5"/>
            </w:rPr>
            <w:fldChar w:fldCharType="end"/>
          </w:r>
        </w:p>
        <w:p w14:paraId="474CC685">
          <w:pPr>
            <w:pStyle w:val="13"/>
            <w:tabs>
              <w:tab w:val="right" w:leader="dot" w:pos="8527"/>
            </w:tabs>
            <w:rPr>
              <w:rFonts w:ascii="Calibri" w:eastAsia="Calibri"/>
            </w:rPr>
          </w:pPr>
          <w:r>
            <w:fldChar w:fldCharType="begin"/>
          </w:r>
          <w:r>
            <w:instrText xml:space="preserve"> HYPERLINK \l "_bookmark3" </w:instrText>
          </w:r>
          <w:r>
            <w:fldChar w:fldCharType="separate"/>
          </w:r>
          <w:r>
            <w:t>投标人须知前附</w:t>
          </w:r>
          <w:r>
            <w:rPr>
              <w:spacing w:val="-10"/>
            </w:rPr>
            <w:t>表</w:t>
          </w:r>
          <w:r>
            <w:rPr>
              <w:rFonts w:ascii="Times New Roman" w:eastAsia="Times New Roman"/>
            </w:rPr>
            <w:tab/>
          </w:r>
          <w:r>
            <w:rPr>
              <w:rFonts w:ascii="Calibri" w:eastAsia="Calibri"/>
              <w:spacing w:val="-5"/>
            </w:rPr>
            <w:t>10</w:t>
          </w:r>
          <w:r>
            <w:rPr>
              <w:rFonts w:ascii="Calibri" w:eastAsia="Calibri"/>
              <w:spacing w:val="-5"/>
            </w:rPr>
            <w:fldChar w:fldCharType="end"/>
          </w:r>
        </w:p>
        <w:p w14:paraId="421680F8">
          <w:pPr>
            <w:pStyle w:val="13"/>
            <w:tabs>
              <w:tab w:val="right" w:leader="dot" w:pos="8527"/>
            </w:tabs>
            <w:spacing w:before="27"/>
            <w:rPr>
              <w:rFonts w:ascii="Calibri" w:eastAsia="Calibri"/>
            </w:rPr>
          </w:pPr>
          <w:r>
            <w:fldChar w:fldCharType="begin"/>
          </w:r>
          <w:r>
            <w:instrText xml:space="preserve"> HYPERLINK \l "_bookmark4" </w:instrText>
          </w:r>
          <w:r>
            <w:fldChar w:fldCharType="separate"/>
          </w:r>
          <w:r>
            <w:t>投标人须知正文部</w:t>
          </w:r>
          <w:r>
            <w:rPr>
              <w:spacing w:val="-10"/>
            </w:rPr>
            <w:t>分</w:t>
          </w:r>
          <w:r>
            <w:rPr>
              <w:rFonts w:ascii="Times New Roman" w:eastAsia="Times New Roman"/>
            </w:rPr>
            <w:tab/>
          </w:r>
          <w:r>
            <w:rPr>
              <w:rFonts w:ascii="Calibri" w:eastAsia="Calibri"/>
              <w:spacing w:val="-5"/>
            </w:rPr>
            <w:t>16</w:t>
          </w:r>
          <w:r>
            <w:rPr>
              <w:rFonts w:ascii="Calibri" w:eastAsia="Calibri"/>
              <w:spacing w:val="-5"/>
            </w:rPr>
            <w:fldChar w:fldCharType="end"/>
          </w:r>
        </w:p>
        <w:p w14:paraId="2D0812E3">
          <w:pPr>
            <w:pStyle w:val="11"/>
            <w:numPr>
              <w:ilvl w:val="0"/>
              <w:numId w:val="1"/>
            </w:numPr>
            <w:tabs>
              <w:tab w:val="left" w:pos="1332"/>
              <w:tab w:val="right" w:leader="dot" w:pos="8527"/>
            </w:tabs>
            <w:spacing w:before="43" w:after="0" w:line="240" w:lineRule="auto"/>
            <w:ind w:left="1332" w:right="0" w:hanging="269"/>
            <w:jc w:val="left"/>
            <w:rPr>
              <w:rFonts w:ascii="Calibri" w:eastAsia="Calibri"/>
            </w:rPr>
          </w:pPr>
          <w:r>
            <w:fldChar w:fldCharType="begin"/>
          </w:r>
          <w:r>
            <w:instrText xml:space="preserve"> HYPERLINK \l "_bookmark5" </w:instrText>
          </w:r>
          <w:r>
            <w:fldChar w:fldCharType="separate"/>
          </w:r>
          <w:r>
            <w:t>总</w:t>
          </w:r>
          <w:r>
            <w:rPr>
              <w:spacing w:val="-10"/>
            </w:rPr>
            <w:t>则</w:t>
          </w:r>
          <w:r>
            <w:rPr>
              <w:rFonts w:ascii="Times New Roman" w:eastAsia="Times New Roman"/>
            </w:rPr>
            <w:tab/>
          </w:r>
          <w:r>
            <w:rPr>
              <w:rFonts w:ascii="Calibri" w:eastAsia="Calibri"/>
              <w:spacing w:val="-5"/>
            </w:rPr>
            <w:t>16</w:t>
          </w:r>
          <w:r>
            <w:rPr>
              <w:rFonts w:ascii="Calibri" w:eastAsia="Calibri"/>
              <w:spacing w:val="-5"/>
            </w:rPr>
            <w:fldChar w:fldCharType="end"/>
          </w:r>
        </w:p>
        <w:p w14:paraId="65719B59">
          <w:pPr>
            <w:pStyle w:val="11"/>
            <w:numPr>
              <w:ilvl w:val="0"/>
              <w:numId w:val="1"/>
            </w:numPr>
            <w:tabs>
              <w:tab w:val="left" w:pos="1332"/>
              <w:tab w:val="right" w:leader="dot" w:pos="8527"/>
            </w:tabs>
            <w:spacing w:before="42" w:after="0" w:line="240" w:lineRule="auto"/>
            <w:ind w:left="1332" w:right="0" w:hanging="269"/>
            <w:jc w:val="left"/>
            <w:rPr>
              <w:rFonts w:ascii="Calibri" w:eastAsia="Calibri"/>
            </w:rPr>
          </w:pPr>
          <w:r>
            <w:fldChar w:fldCharType="begin"/>
          </w:r>
          <w:r>
            <w:instrText xml:space="preserve"> HYPERLINK \l "_bookmark6" </w:instrText>
          </w:r>
          <w:r>
            <w:fldChar w:fldCharType="separate"/>
          </w:r>
          <w:r>
            <w:t>招标文</w:t>
          </w:r>
          <w:r>
            <w:rPr>
              <w:spacing w:val="-10"/>
            </w:rPr>
            <w:t>件</w:t>
          </w:r>
          <w:r>
            <w:rPr>
              <w:rFonts w:ascii="Times New Roman" w:eastAsia="Times New Roman"/>
            </w:rPr>
            <w:tab/>
          </w:r>
          <w:r>
            <w:rPr>
              <w:rFonts w:ascii="Calibri" w:eastAsia="Calibri"/>
              <w:spacing w:val="-5"/>
            </w:rPr>
            <w:t>18</w:t>
          </w:r>
          <w:r>
            <w:rPr>
              <w:rFonts w:ascii="Calibri" w:eastAsia="Calibri"/>
              <w:spacing w:val="-5"/>
            </w:rPr>
            <w:fldChar w:fldCharType="end"/>
          </w:r>
        </w:p>
        <w:p w14:paraId="0F732C3E">
          <w:pPr>
            <w:pStyle w:val="11"/>
            <w:numPr>
              <w:ilvl w:val="0"/>
              <w:numId w:val="1"/>
            </w:numPr>
            <w:tabs>
              <w:tab w:val="left" w:pos="1332"/>
              <w:tab w:val="right" w:leader="dot" w:pos="8527"/>
            </w:tabs>
            <w:spacing w:before="42" w:after="0" w:line="240" w:lineRule="auto"/>
            <w:ind w:left="1332" w:right="0" w:hanging="269"/>
            <w:jc w:val="left"/>
            <w:rPr>
              <w:rFonts w:ascii="Calibri" w:eastAsia="Calibri"/>
            </w:rPr>
          </w:pPr>
          <w:r>
            <w:fldChar w:fldCharType="begin"/>
          </w:r>
          <w:r>
            <w:instrText xml:space="preserve"> HYPERLINK \l "_bookmark7" </w:instrText>
          </w:r>
          <w:r>
            <w:fldChar w:fldCharType="separate"/>
          </w:r>
          <w:r>
            <w:t>投标文</w:t>
          </w:r>
          <w:r>
            <w:rPr>
              <w:spacing w:val="-10"/>
            </w:rPr>
            <w:t>件</w:t>
          </w:r>
          <w:r>
            <w:rPr>
              <w:rFonts w:ascii="Times New Roman" w:eastAsia="Times New Roman"/>
            </w:rPr>
            <w:tab/>
          </w:r>
          <w:r>
            <w:rPr>
              <w:rFonts w:ascii="Calibri" w:eastAsia="Calibri"/>
              <w:spacing w:val="-5"/>
            </w:rPr>
            <w:t>19</w:t>
          </w:r>
          <w:r>
            <w:rPr>
              <w:rFonts w:ascii="Calibri" w:eastAsia="Calibri"/>
              <w:spacing w:val="-5"/>
            </w:rPr>
            <w:fldChar w:fldCharType="end"/>
          </w:r>
        </w:p>
        <w:p w14:paraId="4ECD2C0A">
          <w:pPr>
            <w:pStyle w:val="11"/>
            <w:numPr>
              <w:ilvl w:val="0"/>
              <w:numId w:val="1"/>
            </w:numPr>
            <w:tabs>
              <w:tab w:val="left" w:pos="1332"/>
              <w:tab w:val="right" w:leader="dot" w:pos="8527"/>
            </w:tabs>
            <w:spacing w:before="42" w:after="0" w:line="240" w:lineRule="auto"/>
            <w:ind w:left="1332" w:right="0" w:hanging="269"/>
            <w:jc w:val="left"/>
            <w:rPr>
              <w:rFonts w:ascii="Calibri" w:eastAsia="Calibri"/>
            </w:rPr>
          </w:pPr>
          <w:r>
            <w:fldChar w:fldCharType="begin"/>
          </w:r>
          <w:r>
            <w:instrText xml:space="preserve"> HYPERLINK \l "_bookmark8" </w:instrText>
          </w:r>
          <w:r>
            <w:fldChar w:fldCharType="separate"/>
          </w:r>
          <w:r>
            <w:t>投</w:t>
          </w:r>
          <w:r>
            <w:rPr>
              <w:spacing w:val="-10"/>
            </w:rPr>
            <w:t>标</w:t>
          </w:r>
          <w:r>
            <w:rPr>
              <w:rFonts w:ascii="Times New Roman" w:eastAsia="Times New Roman"/>
            </w:rPr>
            <w:tab/>
          </w:r>
          <w:r>
            <w:rPr>
              <w:rFonts w:ascii="Calibri" w:eastAsia="Calibri"/>
              <w:spacing w:val="-5"/>
            </w:rPr>
            <w:t>21</w:t>
          </w:r>
          <w:r>
            <w:rPr>
              <w:rFonts w:ascii="Calibri" w:eastAsia="Calibri"/>
              <w:spacing w:val="-5"/>
            </w:rPr>
            <w:fldChar w:fldCharType="end"/>
          </w:r>
        </w:p>
        <w:p w14:paraId="5388DE64">
          <w:pPr>
            <w:pStyle w:val="11"/>
            <w:numPr>
              <w:ilvl w:val="0"/>
              <w:numId w:val="1"/>
            </w:numPr>
            <w:tabs>
              <w:tab w:val="left" w:pos="1332"/>
              <w:tab w:val="right" w:leader="dot" w:pos="8527"/>
            </w:tabs>
            <w:spacing w:before="28" w:after="0" w:line="240" w:lineRule="auto"/>
            <w:ind w:left="1332" w:right="0" w:hanging="269"/>
            <w:jc w:val="left"/>
            <w:rPr>
              <w:rFonts w:ascii="Calibri" w:eastAsia="Calibri"/>
            </w:rPr>
          </w:pPr>
          <w:r>
            <w:fldChar w:fldCharType="begin"/>
          </w:r>
          <w:r>
            <w:instrText xml:space="preserve"> HYPERLINK \l "_bookmark9" </w:instrText>
          </w:r>
          <w:r>
            <w:fldChar w:fldCharType="separate"/>
          </w:r>
          <w:r>
            <w:t>开</w:t>
          </w:r>
          <w:r>
            <w:rPr>
              <w:spacing w:val="-10"/>
            </w:rPr>
            <w:t>标</w:t>
          </w:r>
          <w:r>
            <w:rPr>
              <w:rFonts w:ascii="Times New Roman" w:eastAsia="Times New Roman"/>
            </w:rPr>
            <w:tab/>
          </w:r>
          <w:r>
            <w:rPr>
              <w:rFonts w:ascii="Calibri" w:eastAsia="Calibri"/>
              <w:spacing w:val="-5"/>
            </w:rPr>
            <w:t>22</w:t>
          </w:r>
          <w:r>
            <w:rPr>
              <w:rFonts w:ascii="Calibri" w:eastAsia="Calibri"/>
              <w:spacing w:val="-5"/>
            </w:rPr>
            <w:fldChar w:fldCharType="end"/>
          </w:r>
        </w:p>
        <w:p w14:paraId="03228667">
          <w:pPr>
            <w:pStyle w:val="11"/>
            <w:numPr>
              <w:ilvl w:val="0"/>
              <w:numId w:val="1"/>
            </w:numPr>
            <w:tabs>
              <w:tab w:val="left" w:pos="1332"/>
              <w:tab w:val="right" w:leader="dot" w:pos="8527"/>
            </w:tabs>
            <w:spacing w:before="42" w:after="0" w:line="240" w:lineRule="auto"/>
            <w:ind w:left="1332" w:right="0" w:hanging="269"/>
            <w:jc w:val="left"/>
            <w:rPr>
              <w:rFonts w:ascii="Calibri" w:eastAsia="Calibri"/>
            </w:rPr>
          </w:pPr>
          <w:r>
            <w:fldChar w:fldCharType="begin"/>
          </w:r>
          <w:r>
            <w:instrText xml:space="preserve"> HYPERLINK \l "_bookmark10" </w:instrText>
          </w:r>
          <w:r>
            <w:fldChar w:fldCharType="separate"/>
          </w:r>
          <w:r>
            <w:t>评</w:t>
          </w:r>
          <w:r>
            <w:rPr>
              <w:spacing w:val="-10"/>
            </w:rPr>
            <w:t>标</w:t>
          </w:r>
          <w:r>
            <w:rPr>
              <w:rFonts w:ascii="Times New Roman" w:eastAsia="Times New Roman"/>
            </w:rPr>
            <w:tab/>
          </w:r>
          <w:r>
            <w:rPr>
              <w:rFonts w:ascii="Calibri" w:eastAsia="Calibri"/>
              <w:spacing w:val="-5"/>
            </w:rPr>
            <w:t>23</w:t>
          </w:r>
          <w:r>
            <w:rPr>
              <w:rFonts w:ascii="Calibri" w:eastAsia="Calibri"/>
              <w:spacing w:val="-5"/>
            </w:rPr>
            <w:fldChar w:fldCharType="end"/>
          </w:r>
        </w:p>
        <w:p w14:paraId="6FED7021">
          <w:pPr>
            <w:pStyle w:val="11"/>
            <w:numPr>
              <w:ilvl w:val="0"/>
              <w:numId w:val="1"/>
            </w:numPr>
            <w:tabs>
              <w:tab w:val="left" w:pos="1332"/>
              <w:tab w:val="right" w:leader="dot" w:pos="8527"/>
            </w:tabs>
            <w:spacing w:before="42" w:after="0" w:line="240" w:lineRule="auto"/>
            <w:ind w:left="1332" w:right="0" w:hanging="269"/>
            <w:jc w:val="left"/>
            <w:rPr>
              <w:rFonts w:ascii="Calibri" w:eastAsia="Calibri"/>
            </w:rPr>
          </w:pPr>
          <w:r>
            <w:fldChar w:fldCharType="begin"/>
          </w:r>
          <w:r>
            <w:instrText xml:space="preserve"> HYPERLINK \l "_bookmark11" </w:instrText>
          </w:r>
          <w:r>
            <w:fldChar w:fldCharType="separate"/>
          </w:r>
          <w:r>
            <w:t>合同授</w:t>
          </w:r>
          <w:r>
            <w:rPr>
              <w:spacing w:val="-10"/>
            </w:rPr>
            <w:t>予</w:t>
          </w:r>
          <w:r>
            <w:rPr>
              <w:rFonts w:ascii="Times New Roman" w:eastAsia="Times New Roman"/>
            </w:rPr>
            <w:tab/>
          </w:r>
          <w:r>
            <w:rPr>
              <w:rFonts w:ascii="Calibri" w:eastAsia="Calibri"/>
              <w:spacing w:val="-5"/>
            </w:rPr>
            <w:t>23</w:t>
          </w:r>
          <w:r>
            <w:rPr>
              <w:rFonts w:ascii="Calibri" w:eastAsia="Calibri"/>
              <w:spacing w:val="-5"/>
            </w:rPr>
            <w:fldChar w:fldCharType="end"/>
          </w:r>
        </w:p>
        <w:p w14:paraId="56B0F4EC">
          <w:pPr>
            <w:pStyle w:val="11"/>
            <w:numPr>
              <w:ilvl w:val="0"/>
              <w:numId w:val="1"/>
            </w:numPr>
            <w:tabs>
              <w:tab w:val="left" w:pos="1332"/>
              <w:tab w:val="right" w:leader="dot" w:pos="8527"/>
            </w:tabs>
            <w:spacing w:before="43" w:after="0" w:line="240" w:lineRule="auto"/>
            <w:ind w:left="1332" w:right="0" w:hanging="269"/>
            <w:jc w:val="left"/>
            <w:rPr>
              <w:rFonts w:ascii="Calibri" w:eastAsia="Calibri"/>
            </w:rPr>
          </w:pPr>
          <w:r>
            <w:fldChar w:fldCharType="begin"/>
          </w:r>
          <w:r>
            <w:instrText xml:space="preserve"> HYPERLINK \l "_bookmark12" </w:instrText>
          </w:r>
          <w:r>
            <w:fldChar w:fldCharType="separate"/>
          </w:r>
          <w:r>
            <w:t>重新招标、不再招标和终止招</w:t>
          </w:r>
          <w:r>
            <w:rPr>
              <w:spacing w:val="-10"/>
            </w:rPr>
            <w:t>标</w:t>
          </w:r>
          <w:r>
            <w:rPr>
              <w:rFonts w:ascii="Times New Roman" w:eastAsia="Times New Roman"/>
            </w:rPr>
            <w:tab/>
          </w:r>
          <w:r>
            <w:rPr>
              <w:rFonts w:ascii="Calibri" w:eastAsia="Calibri"/>
              <w:spacing w:val="-5"/>
            </w:rPr>
            <w:t>24</w:t>
          </w:r>
          <w:r>
            <w:rPr>
              <w:rFonts w:ascii="Calibri" w:eastAsia="Calibri"/>
              <w:spacing w:val="-5"/>
            </w:rPr>
            <w:fldChar w:fldCharType="end"/>
          </w:r>
        </w:p>
        <w:p w14:paraId="17CFF285">
          <w:pPr>
            <w:pStyle w:val="11"/>
            <w:numPr>
              <w:ilvl w:val="0"/>
              <w:numId w:val="1"/>
            </w:numPr>
            <w:tabs>
              <w:tab w:val="left" w:pos="1332"/>
              <w:tab w:val="right" w:leader="dot" w:pos="8527"/>
            </w:tabs>
            <w:spacing w:before="42" w:after="0" w:line="240" w:lineRule="auto"/>
            <w:ind w:left="1332" w:right="0" w:hanging="269"/>
            <w:jc w:val="left"/>
            <w:rPr>
              <w:rFonts w:ascii="Calibri" w:eastAsia="Calibri"/>
            </w:rPr>
          </w:pPr>
          <w:r>
            <w:fldChar w:fldCharType="begin"/>
          </w:r>
          <w:r>
            <w:instrText xml:space="preserve"> HYPERLINK \l "_bookmark13" </w:instrText>
          </w:r>
          <w:r>
            <w:fldChar w:fldCharType="separate"/>
          </w:r>
          <w:r>
            <w:t>纪律和监</w:t>
          </w:r>
          <w:r>
            <w:rPr>
              <w:spacing w:val="-10"/>
            </w:rPr>
            <w:t>督</w:t>
          </w:r>
          <w:r>
            <w:rPr>
              <w:rFonts w:ascii="Times New Roman" w:eastAsia="Times New Roman"/>
            </w:rPr>
            <w:tab/>
          </w:r>
          <w:r>
            <w:rPr>
              <w:rFonts w:ascii="Calibri" w:eastAsia="Calibri"/>
              <w:spacing w:val="-5"/>
            </w:rPr>
            <w:t>24</w:t>
          </w:r>
          <w:r>
            <w:rPr>
              <w:rFonts w:ascii="Calibri" w:eastAsia="Calibri"/>
              <w:spacing w:val="-5"/>
            </w:rPr>
            <w:fldChar w:fldCharType="end"/>
          </w:r>
        </w:p>
        <w:p w14:paraId="1DD5A20D">
          <w:pPr>
            <w:pStyle w:val="11"/>
            <w:numPr>
              <w:ilvl w:val="0"/>
              <w:numId w:val="1"/>
            </w:numPr>
            <w:tabs>
              <w:tab w:val="left" w:pos="1436"/>
              <w:tab w:val="right" w:leader="dot" w:pos="8527"/>
            </w:tabs>
            <w:spacing w:before="27" w:after="0" w:line="240" w:lineRule="auto"/>
            <w:ind w:left="1436" w:right="0" w:hanging="373"/>
            <w:jc w:val="left"/>
            <w:rPr>
              <w:rFonts w:ascii="Calibri" w:eastAsia="Calibri"/>
            </w:rPr>
          </w:pPr>
          <w:r>
            <w:fldChar w:fldCharType="begin"/>
          </w:r>
          <w:r>
            <w:instrText xml:space="preserve"> HYPERLINK \l "_bookmark14" </w:instrText>
          </w:r>
          <w:r>
            <w:fldChar w:fldCharType="separate"/>
          </w:r>
          <w:r>
            <w:rPr>
              <w:spacing w:val="-2"/>
            </w:rPr>
            <w:t>需要补充的其他内</w:t>
          </w:r>
          <w:r>
            <w:rPr>
              <w:spacing w:val="-10"/>
            </w:rPr>
            <w:t>容</w:t>
          </w:r>
          <w:r>
            <w:rPr>
              <w:rFonts w:ascii="Times New Roman" w:eastAsia="Times New Roman"/>
            </w:rPr>
            <w:tab/>
          </w:r>
          <w:r>
            <w:rPr>
              <w:rFonts w:ascii="Calibri" w:eastAsia="Calibri"/>
              <w:spacing w:val="-5"/>
            </w:rPr>
            <w:t>25</w:t>
          </w:r>
          <w:r>
            <w:rPr>
              <w:rFonts w:ascii="Calibri" w:eastAsia="Calibri"/>
              <w:spacing w:val="-5"/>
            </w:rPr>
            <w:fldChar w:fldCharType="end"/>
          </w:r>
        </w:p>
        <w:p w14:paraId="2494EA61">
          <w:pPr>
            <w:pStyle w:val="13"/>
            <w:tabs>
              <w:tab w:val="right" w:leader="dot" w:pos="8527"/>
            </w:tabs>
            <w:rPr>
              <w:rFonts w:ascii="Calibri" w:eastAsia="Calibri"/>
            </w:rPr>
          </w:pPr>
          <w:r>
            <w:fldChar w:fldCharType="begin"/>
          </w:r>
          <w:r>
            <w:instrText xml:space="preserve"> HYPERLINK \l "_bookmark15" </w:instrText>
          </w:r>
          <w:r>
            <w:fldChar w:fldCharType="separate"/>
          </w:r>
          <w:r>
            <w:rPr>
              <w:spacing w:val="-2"/>
            </w:rPr>
            <w:t>附录一：投标人资质条件、能力和信</w:t>
          </w:r>
          <w:r>
            <w:rPr>
              <w:spacing w:val="-10"/>
            </w:rPr>
            <w:t>誉</w:t>
          </w:r>
          <w:r>
            <w:rPr>
              <w:rFonts w:ascii="Times New Roman" w:eastAsia="Times New Roman"/>
            </w:rPr>
            <w:tab/>
          </w:r>
          <w:r>
            <w:rPr>
              <w:rFonts w:ascii="Calibri" w:eastAsia="Calibri"/>
              <w:spacing w:val="-5"/>
            </w:rPr>
            <w:t>26</w:t>
          </w:r>
          <w:r>
            <w:rPr>
              <w:rFonts w:ascii="Calibri" w:eastAsia="Calibri"/>
              <w:spacing w:val="-5"/>
            </w:rPr>
            <w:fldChar w:fldCharType="end"/>
          </w:r>
        </w:p>
        <w:p w14:paraId="35E95733">
          <w:pPr>
            <w:pStyle w:val="13"/>
            <w:tabs>
              <w:tab w:val="right" w:leader="dot" w:pos="8527"/>
            </w:tabs>
            <w:spacing w:before="43"/>
            <w:rPr>
              <w:rFonts w:ascii="Calibri" w:eastAsia="Calibri"/>
            </w:rPr>
          </w:pPr>
          <w:r>
            <w:fldChar w:fldCharType="begin"/>
          </w:r>
          <w:r>
            <w:instrText xml:space="preserve"> HYPERLINK \l "_bookmark16" </w:instrText>
          </w:r>
          <w:r>
            <w:fldChar w:fldCharType="separate"/>
          </w:r>
          <w:r>
            <w:t>附录二：政府采购工程预留工作及金</w:t>
          </w:r>
          <w:r>
            <w:rPr>
              <w:spacing w:val="-10"/>
            </w:rPr>
            <w:t>额</w:t>
          </w:r>
          <w:r>
            <w:rPr>
              <w:rFonts w:ascii="Times New Roman" w:eastAsia="Times New Roman"/>
            </w:rPr>
            <w:tab/>
          </w:r>
          <w:r>
            <w:rPr>
              <w:rFonts w:ascii="Calibri" w:eastAsia="Calibri"/>
              <w:spacing w:val="-5"/>
            </w:rPr>
            <w:t>28</w:t>
          </w:r>
          <w:r>
            <w:rPr>
              <w:rFonts w:ascii="Calibri" w:eastAsia="Calibri"/>
              <w:spacing w:val="-5"/>
            </w:rPr>
            <w:fldChar w:fldCharType="end"/>
          </w:r>
        </w:p>
        <w:p w14:paraId="59A64626">
          <w:pPr>
            <w:pStyle w:val="13"/>
            <w:tabs>
              <w:tab w:val="right" w:leader="dot" w:pos="8527"/>
            </w:tabs>
            <w:rPr>
              <w:rFonts w:ascii="Calibri" w:eastAsia="Calibri"/>
            </w:rPr>
          </w:pPr>
          <w:r>
            <w:fldChar w:fldCharType="begin"/>
          </w:r>
          <w:r>
            <w:instrText xml:space="preserve"> HYPERLINK \l "_bookmark17" </w:instrText>
          </w:r>
          <w:r>
            <w:fldChar w:fldCharType="separate"/>
          </w:r>
          <w:r>
            <w:rPr>
              <w:spacing w:val="-2"/>
            </w:rPr>
            <w:t>附录三：政府采购工程适合小微企业承担的工作及金</w:t>
          </w:r>
          <w:r>
            <w:rPr>
              <w:spacing w:val="-10"/>
            </w:rPr>
            <w:t>额</w:t>
          </w:r>
          <w:r>
            <w:rPr>
              <w:rFonts w:ascii="Times New Roman" w:eastAsia="Times New Roman"/>
            </w:rPr>
            <w:tab/>
          </w:r>
          <w:r>
            <w:rPr>
              <w:rFonts w:ascii="Calibri" w:eastAsia="Calibri"/>
              <w:spacing w:val="-5"/>
            </w:rPr>
            <w:t>29</w:t>
          </w:r>
          <w:r>
            <w:rPr>
              <w:rFonts w:ascii="Calibri" w:eastAsia="Calibri"/>
              <w:spacing w:val="-5"/>
            </w:rPr>
            <w:fldChar w:fldCharType="end"/>
          </w:r>
        </w:p>
        <w:p w14:paraId="229C2F50">
          <w:pPr>
            <w:pStyle w:val="13"/>
            <w:tabs>
              <w:tab w:val="right" w:leader="dot" w:pos="8527"/>
            </w:tabs>
            <w:rPr>
              <w:rFonts w:ascii="Calibri" w:eastAsia="Calibri"/>
            </w:rPr>
          </w:pPr>
          <w:r>
            <w:fldChar w:fldCharType="begin"/>
          </w:r>
          <w:r>
            <w:instrText xml:space="preserve"> HYPERLINK \l "_bookmark18" </w:instrText>
          </w:r>
          <w:r>
            <w:fldChar w:fldCharType="separate"/>
          </w:r>
          <w:r>
            <w:t>附表一：招标文件澄清申请</w:t>
          </w:r>
          <w:r>
            <w:rPr>
              <w:spacing w:val="-10"/>
            </w:rPr>
            <w:t>函</w:t>
          </w:r>
          <w:r>
            <w:rPr>
              <w:rFonts w:ascii="Times New Roman" w:eastAsia="Times New Roman"/>
            </w:rPr>
            <w:tab/>
          </w:r>
          <w:r>
            <w:rPr>
              <w:rFonts w:ascii="Calibri" w:eastAsia="Calibri"/>
              <w:spacing w:val="-5"/>
            </w:rPr>
            <w:t>31</w:t>
          </w:r>
          <w:r>
            <w:rPr>
              <w:rFonts w:ascii="Calibri" w:eastAsia="Calibri"/>
              <w:spacing w:val="-5"/>
            </w:rPr>
            <w:fldChar w:fldCharType="end"/>
          </w:r>
        </w:p>
        <w:p w14:paraId="3412D692">
          <w:pPr>
            <w:pStyle w:val="13"/>
            <w:tabs>
              <w:tab w:val="right" w:leader="dot" w:pos="8527"/>
            </w:tabs>
            <w:spacing w:before="28"/>
            <w:rPr>
              <w:rFonts w:ascii="Calibri" w:eastAsia="Calibri"/>
            </w:rPr>
          </w:pPr>
          <w:r>
            <w:fldChar w:fldCharType="begin"/>
          </w:r>
          <w:r>
            <w:instrText xml:space="preserve"> HYPERLINK \l "_bookmark19" </w:instrText>
          </w:r>
          <w:r>
            <w:fldChar w:fldCharType="separate"/>
          </w:r>
          <w:r>
            <w:t>附表二：招标文件文件澄清通</w:t>
          </w:r>
          <w:r>
            <w:rPr>
              <w:spacing w:val="-10"/>
            </w:rPr>
            <w:t>知</w:t>
          </w:r>
          <w:r>
            <w:rPr>
              <w:rFonts w:ascii="Times New Roman" w:eastAsia="Times New Roman"/>
            </w:rPr>
            <w:tab/>
          </w:r>
          <w:r>
            <w:rPr>
              <w:rFonts w:ascii="Calibri" w:eastAsia="Calibri"/>
              <w:spacing w:val="-5"/>
            </w:rPr>
            <w:t>32</w:t>
          </w:r>
          <w:r>
            <w:rPr>
              <w:rFonts w:ascii="Calibri" w:eastAsia="Calibri"/>
              <w:spacing w:val="-5"/>
            </w:rPr>
            <w:fldChar w:fldCharType="end"/>
          </w:r>
        </w:p>
        <w:p w14:paraId="1D839AE4">
          <w:pPr>
            <w:pStyle w:val="13"/>
            <w:tabs>
              <w:tab w:val="right" w:leader="dot" w:pos="8527"/>
            </w:tabs>
            <w:rPr>
              <w:rFonts w:ascii="Calibri" w:eastAsia="Calibri"/>
            </w:rPr>
          </w:pPr>
          <w:r>
            <w:fldChar w:fldCharType="begin"/>
          </w:r>
          <w:r>
            <w:instrText xml:space="preserve"> HYPERLINK \l "_bookmark20" </w:instrText>
          </w:r>
          <w:r>
            <w:fldChar w:fldCharType="separate"/>
          </w:r>
          <w:r>
            <w:t>附表三：招标文件文件修改通</w:t>
          </w:r>
          <w:r>
            <w:rPr>
              <w:spacing w:val="-10"/>
            </w:rPr>
            <w:t>知</w:t>
          </w:r>
          <w:r>
            <w:rPr>
              <w:rFonts w:ascii="Times New Roman" w:eastAsia="Times New Roman"/>
            </w:rPr>
            <w:tab/>
          </w:r>
          <w:r>
            <w:rPr>
              <w:rFonts w:ascii="Calibri" w:eastAsia="Calibri"/>
              <w:spacing w:val="-5"/>
            </w:rPr>
            <w:t>33</w:t>
          </w:r>
          <w:r>
            <w:rPr>
              <w:rFonts w:ascii="Calibri" w:eastAsia="Calibri"/>
              <w:spacing w:val="-5"/>
            </w:rPr>
            <w:fldChar w:fldCharType="end"/>
          </w:r>
        </w:p>
        <w:p w14:paraId="0859CAFB">
          <w:pPr>
            <w:pStyle w:val="13"/>
            <w:tabs>
              <w:tab w:val="right" w:leader="dot" w:pos="8527"/>
            </w:tabs>
            <w:rPr>
              <w:rFonts w:ascii="Calibri" w:eastAsia="Calibri"/>
            </w:rPr>
          </w:pPr>
          <w:r>
            <w:fldChar w:fldCharType="begin"/>
          </w:r>
          <w:r>
            <w:instrText xml:space="preserve"> HYPERLINK \l "_bookmark21" </w:instrText>
          </w:r>
          <w:r>
            <w:fldChar w:fldCharType="separate"/>
          </w:r>
          <w:r>
            <w:t>附表四：投标文件递交签收凭</w:t>
          </w:r>
          <w:r>
            <w:rPr>
              <w:spacing w:val="-10"/>
            </w:rPr>
            <w:t>证</w:t>
          </w:r>
          <w:r>
            <w:rPr>
              <w:rFonts w:ascii="Times New Roman" w:eastAsia="Times New Roman"/>
            </w:rPr>
            <w:tab/>
          </w:r>
          <w:r>
            <w:rPr>
              <w:rFonts w:ascii="Calibri" w:eastAsia="Calibri"/>
              <w:spacing w:val="-5"/>
            </w:rPr>
            <w:t>34</w:t>
          </w:r>
          <w:r>
            <w:rPr>
              <w:rFonts w:ascii="Calibri" w:eastAsia="Calibri"/>
              <w:spacing w:val="-5"/>
            </w:rPr>
            <w:fldChar w:fldCharType="end"/>
          </w:r>
        </w:p>
        <w:p w14:paraId="1338BEA5">
          <w:pPr>
            <w:pStyle w:val="13"/>
            <w:tabs>
              <w:tab w:val="right" w:leader="dot" w:pos="8527"/>
            </w:tabs>
            <w:rPr>
              <w:rFonts w:ascii="Calibri" w:eastAsia="Calibri"/>
            </w:rPr>
          </w:pPr>
          <w:r>
            <w:fldChar w:fldCharType="begin"/>
          </w:r>
          <w:r>
            <w:instrText xml:space="preserve"> HYPERLINK \l "_bookmark22" </w:instrText>
          </w:r>
          <w:r>
            <w:fldChar w:fldCharType="separate"/>
          </w:r>
          <w:r>
            <w:t>附表五：开标记录</w:t>
          </w:r>
          <w:r>
            <w:rPr>
              <w:spacing w:val="-10"/>
            </w:rPr>
            <w:t>表</w:t>
          </w:r>
          <w:r>
            <w:rPr>
              <w:rFonts w:ascii="Times New Roman" w:eastAsia="Times New Roman"/>
            </w:rPr>
            <w:tab/>
          </w:r>
          <w:r>
            <w:rPr>
              <w:rFonts w:ascii="Calibri" w:eastAsia="Calibri"/>
              <w:spacing w:val="-5"/>
            </w:rPr>
            <w:t>35</w:t>
          </w:r>
          <w:r>
            <w:rPr>
              <w:rFonts w:ascii="Calibri" w:eastAsia="Calibri"/>
              <w:spacing w:val="-5"/>
            </w:rPr>
            <w:fldChar w:fldCharType="end"/>
          </w:r>
        </w:p>
        <w:p w14:paraId="413044BD">
          <w:pPr>
            <w:pStyle w:val="13"/>
            <w:tabs>
              <w:tab w:val="right" w:leader="dot" w:pos="8527"/>
            </w:tabs>
            <w:spacing w:before="43"/>
            <w:rPr>
              <w:rFonts w:ascii="Calibri" w:eastAsia="Calibri"/>
            </w:rPr>
          </w:pPr>
          <w:r>
            <w:fldChar w:fldCharType="begin"/>
          </w:r>
          <w:r>
            <w:instrText xml:space="preserve"> HYPERLINK \l "_bookmark23" </w:instrText>
          </w:r>
          <w:r>
            <w:fldChar w:fldCharType="separate"/>
          </w:r>
          <w:r>
            <w:t>附表六：投标文件问题澄清通</w:t>
          </w:r>
          <w:r>
            <w:rPr>
              <w:spacing w:val="-10"/>
            </w:rPr>
            <w:t>知</w:t>
          </w:r>
          <w:r>
            <w:rPr>
              <w:rFonts w:ascii="Times New Roman" w:eastAsia="Times New Roman"/>
            </w:rPr>
            <w:tab/>
          </w:r>
          <w:r>
            <w:rPr>
              <w:rFonts w:ascii="Calibri" w:eastAsia="Calibri"/>
              <w:spacing w:val="-5"/>
            </w:rPr>
            <w:t>36</w:t>
          </w:r>
          <w:r>
            <w:rPr>
              <w:rFonts w:ascii="Calibri" w:eastAsia="Calibri"/>
              <w:spacing w:val="-5"/>
            </w:rPr>
            <w:fldChar w:fldCharType="end"/>
          </w:r>
        </w:p>
        <w:p w14:paraId="3DC8D929">
          <w:pPr>
            <w:pStyle w:val="13"/>
            <w:tabs>
              <w:tab w:val="right" w:leader="dot" w:pos="8527"/>
            </w:tabs>
            <w:spacing w:before="27"/>
            <w:rPr>
              <w:rFonts w:ascii="Calibri" w:eastAsia="Calibri"/>
            </w:rPr>
          </w:pPr>
          <w:r>
            <w:fldChar w:fldCharType="begin"/>
          </w:r>
          <w:r>
            <w:instrText xml:space="preserve"> HYPERLINK \l "_bookmark24" </w:instrText>
          </w:r>
          <w:r>
            <w:fldChar w:fldCharType="separate"/>
          </w:r>
          <w:r>
            <w:t>附表七：投标文件问题的澄</w:t>
          </w:r>
          <w:r>
            <w:rPr>
              <w:spacing w:val="-10"/>
            </w:rPr>
            <w:t>清</w:t>
          </w:r>
          <w:r>
            <w:rPr>
              <w:rFonts w:ascii="Times New Roman" w:eastAsia="Times New Roman"/>
            </w:rPr>
            <w:tab/>
          </w:r>
          <w:r>
            <w:rPr>
              <w:rFonts w:ascii="Calibri" w:eastAsia="Calibri"/>
              <w:spacing w:val="-5"/>
            </w:rPr>
            <w:t>37</w:t>
          </w:r>
          <w:r>
            <w:rPr>
              <w:rFonts w:ascii="Calibri" w:eastAsia="Calibri"/>
              <w:spacing w:val="-5"/>
            </w:rPr>
            <w:fldChar w:fldCharType="end"/>
          </w:r>
        </w:p>
        <w:p w14:paraId="5CF80249">
          <w:pPr>
            <w:pStyle w:val="13"/>
            <w:tabs>
              <w:tab w:val="right" w:leader="dot" w:pos="8527"/>
            </w:tabs>
            <w:rPr>
              <w:rFonts w:ascii="Calibri" w:eastAsia="Calibri"/>
            </w:rPr>
          </w:pPr>
          <w:r>
            <w:fldChar w:fldCharType="begin"/>
          </w:r>
          <w:r>
            <w:instrText xml:space="preserve"> HYPERLINK \l "_bookmark25" </w:instrText>
          </w:r>
          <w:r>
            <w:fldChar w:fldCharType="separate"/>
          </w:r>
          <w:r>
            <w:t>附表八：中标通知</w:t>
          </w:r>
          <w:r>
            <w:rPr>
              <w:spacing w:val="-10"/>
            </w:rPr>
            <w:t>书</w:t>
          </w:r>
          <w:r>
            <w:rPr>
              <w:rFonts w:ascii="Times New Roman" w:eastAsia="Times New Roman"/>
            </w:rPr>
            <w:tab/>
          </w:r>
          <w:r>
            <w:rPr>
              <w:rFonts w:ascii="Calibri" w:eastAsia="Calibri"/>
              <w:spacing w:val="-5"/>
            </w:rPr>
            <w:t>38</w:t>
          </w:r>
          <w:r>
            <w:rPr>
              <w:rFonts w:ascii="Calibri" w:eastAsia="Calibri"/>
              <w:spacing w:val="-5"/>
            </w:rPr>
            <w:fldChar w:fldCharType="end"/>
          </w:r>
        </w:p>
        <w:p w14:paraId="5D48B3BF">
          <w:pPr>
            <w:pStyle w:val="13"/>
            <w:tabs>
              <w:tab w:val="right" w:leader="dot" w:pos="8527"/>
            </w:tabs>
            <w:spacing w:before="43"/>
            <w:rPr>
              <w:rFonts w:ascii="Calibri" w:eastAsia="Calibri"/>
            </w:rPr>
          </w:pPr>
          <w:r>
            <w:fldChar w:fldCharType="begin"/>
          </w:r>
          <w:r>
            <w:instrText xml:space="preserve"> HYPERLINK \l "_bookmark26" </w:instrText>
          </w:r>
          <w:r>
            <w:fldChar w:fldCharType="separate"/>
          </w:r>
          <w:r>
            <w:t>附表九：中标结果通知</w:t>
          </w:r>
          <w:r>
            <w:rPr>
              <w:spacing w:val="-10"/>
            </w:rPr>
            <w:t>书</w:t>
          </w:r>
          <w:r>
            <w:rPr>
              <w:rFonts w:ascii="Times New Roman" w:eastAsia="Times New Roman"/>
            </w:rPr>
            <w:tab/>
          </w:r>
          <w:r>
            <w:rPr>
              <w:rFonts w:ascii="Calibri" w:eastAsia="Calibri"/>
              <w:spacing w:val="-5"/>
            </w:rPr>
            <w:t>39</w:t>
          </w:r>
          <w:r>
            <w:rPr>
              <w:rFonts w:ascii="Calibri" w:eastAsia="Calibri"/>
              <w:spacing w:val="-5"/>
            </w:rPr>
            <w:fldChar w:fldCharType="end"/>
          </w:r>
        </w:p>
        <w:p w14:paraId="57FA9E54">
          <w:pPr>
            <w:pStyle w:val="13"/>
            <w:tabs>
              <w:tab w:val="right" w:leader="dot" w:pos="8527"/>
            </w:tabs>
            <w:rPr>
              <w:rFonts w:ascii="Calibri" w:eastAsia="Calibri"/>
            </w:rPr>
          </w:pPr>
          <w:r>
            <w:fldChar w:fldCharType="begin"/>
          </w:r>
          <w:r>
            <w:instrText xml:space="preserve"> HYPERLINK \l "_bookmark27" </w:instrText>
          </w:r>
          <w:r>
            <w:fldChar w:fldCharType="separate"/>
          </w:r>
          <w:r>
            <w:t>附表十：异议</w:t>
          </w:r>
          <w:r>
            <w:rPr>
              <w:spacing w:val="-10"/>
            </w:rPr>
            <w:t>函</w:t>
          </w:r>
          <w:r>
            <w:rPr>
              <w:rFonts w:ascii="Times New Roman" w:eastAsia="Times New Roman"/>
            </w:rPr>
            <w:tab/>
          </w:r>
          <w:r>
            <w:rPr>
              <w:rFonts w:ascii="Calibri" w:eastAsia="Calibri"/>
              <w:spacing w:val="-5"/>
            </w:rPr>
            <w:t>40</w:t>
          </w:r>
          <w:r>
            <w:rPr>
              <w:rFonts w:ascii="Calibri" w:eastAsia="Calibri"/>
              <w:spacing w:val="-5"/>
            </w:rPr>
            <w:fldChar w:fldCharType="end"/>
          </w:r>
        </w:p>
        <w:p w14:paraId="497FD81E">
          <w:pPr>
            <w:pStyle w:val="13"/>
            <w:tabs>
              <w:tab w:val="right" w:leader="dot" w:pos="8527"/>
            </w:tabs>
            <w:rPr>
              <w:rFonts w:ascii="Calibri" w:eastAsia="Calibri"/>
            </w:rPr>
          </w:pPr>
          <w:r>
            <w:fldChar w:fldCharType="begin"/>
          </w:r>
          <w:r>
            <w:instrText xml:space="preserve"> HYPERLINK \l "_bookmark28" </w:instrText>
          </w:r>
          <w:r>
            <w:fldChar w:fldCharType="separate"/>
          </w:r>
          <w:r>
            <w:t>附表十一：异议答复</w:t>
          </w:r>
          <w:r>
            <w:rPr>
              <w:spacing w:val="-10"/>
            </w:rPr>
            <w:t>函</w:t>
          </w:r>
          <w:r>
            <w:rPr>
              <w:rFonts w:ascii="Times New Roman" w:eastAsia="Times New Roman"/>
            </w:rPr>
            <w:tab/>
          </w:r>
          <w:r>
            <w:rPr>
              <w:rFonts w:ascii="Calibri" w:eastAsia="Calibri"/>
              <w:spacing w:val="-5"/>
            </w:rPr>
            <w:t>41</w:t>
          </w:r>
          <w:r>
            <w:rPr>
              <w:rFonts w:ascii="Calibri" w:eastAsia="Calibri"/>
              <w:spacing w:val="-5"/>
            </w:rPr>
            <w:fldChar w:fldCharType="end"/>
          </w:r>
        </w:p>
        <w:p w14:paraId="3CD753A3">
          <w:pPr>
            <w:pStyle w:val="13"/>
            <w:tabs>
              <w:tab w:val="right" w:leader="dot" w:pos="8527"/>
            </w:tabs>
            <w:spacing w:before="27"/>
            <w:rPr>
              <w:rFonts w:ascii="Calibri" w:eastAsia="Calibri"/>
            </w:rPr>
          </w:pPr>
          <w:r>
            <w:fldChar w:fldCharType="begin"/>
          </w:r>
          <w:r>
            <w:instrText xml:space="preserve"> HYPERLINK \l "_bookmark29" </w:instrText>
          </w:r>
          <w:r>
            <w:fldChar w:fldCharType="separate"/>
          </w:r>
          <w:r>
            <w:t>附表十二：投标确认</w:t>
          </w:r>
          <w:r>
            <w:rPr>
              <w:spacing w:val="-10"/>
            </w:rPr>
            <w:t>书</w:t>
          </w:r>
          <w:r>
            <w:rPr>
              <w:rFonts w:ascii="Times New Roman" w:eastAsia="Times New Roman"/>
            </w:rPr>
            <w:tab/>
          </w:r>
          <w:r>
            <w:rPr>
              <w:rFonts w:ascii="Calibri" w:eastAsia="Calibri"/>
              <w:spacing w:val="-5"/>
            </w:rPr>
            <w:t>42</w:t>
          </w:r>
          <w:r>
            <w:rPr>
              <w:rFonts w:ascii="Calibri" w:eastAsia="Calibri"/>
              <w:spacing w:val="-5"/>
            </w:rPr>
            <w:fldChar w:fldCharType="end"/>
          </w:r>
        </w:p>
        <w:p w14:paraId="14F60C13">
          <w:pPr>
            <w:pStyle w:val="13"/>
            <w:tabs>
              <w:tab w:val="right" w:leader="dot" w:pos="8527"/>
            </w:tabs>
            <w:spacing w:before="43"/>
            <w:rPr>
              <w:rFonts w:ascii="Calibri" w:eastAsia="Calibri"/>
            </w:rPr>
          </w:pPr>
          <w:r>
            <w:fldChar w:fldCharType="begin"/>
          </w:r>
          <w:r>
            <w:instrText xml:space="preserve"> HYPERLINK \l "_bookmark30" </w:instrText>
          </w:r>
          <w:r>
            <w:fldChar w:fldCharType="separate"/>
          </w:r>
          <w:r>
            <w:rPr>
              <w:spacing w:val="-2"/>
            </w:rPr>
            <w:t>附表十三：授权委托</w:t>
          </w:r>
          <w:r>
            <w:rPr>
              <w:spacing w:val="-10"/>
            </w:rPr>
            <w:t>书</w:t>
          </w:r>
          <w:r>
            <w:rPr>
              <w:rFonts w:ascii="Times New Roman" w:eastAsia="Times New Roman"/>
            </w:rPr>
            <w:tab/>
          </w:r>
          <w:r>
            <w:rPr>
              <w:rFonts w:ascii="Calibri" w:eastAsia="Calibri"/>
              <w:spacing w:val="-5"/>
            </w:rPr>
            <w:t>43</w:t>
          </w:r>
          <w:r>
            <w:rPr>
              <w:rFonts w:ascii="Calibri" w:eastAsia="Calibri"/>
              <w:spacing w:val="-5"/>
            </w:rPr>
            <w:fldChar w:fldCharType="end"/>
          </w:r>
        </w:p>
        <w:p w14:paraId="0BDE4824">
          <w:pPr>
            <w:pStyle w:val="12"/>
            <w:tabs>
              <w:tab w:val="right" w:leader="dot" w:pos="8527"/>
            </w:tabs>
            <w:rPr>
              <w:rFonts w:ascii="Calibri" w:eastAsia="Calibri"/>
            </w:rPr>
          </w:pPr>
          <w:r>
            <w:fldChar w:fldCharType="begin"/>
          </w:r>
          <w:r>
            <w:instrText xml:space="preserve"> HYPERLINK \l "_bookmark31" </w:instrText>
          </w:r>
          <w:r>
            <w:fldChar w:fldCharType="separate"/>
          </w:r>
          <w:r>
            <w:t>第三章</w:t>
          </w:r>
          <w:r>
            <w:rPr>
              <w:spacing w:val="52"/>
              <w:w w:val="150"/>
            </w:rPr>
            <w:t xml:space="preserve"> </w:t>
          </w:r>
          <w:r>
            <w:t>评标办</w:t>
          </w:r>
          <w:r>
            <w:rPr>
              <w:spacing w:val="-10"/>
            </w:rPr>
            <w:t>法</w:t>
          </w:r>
          <w:r>
            <w:rPr>
              <w:rFonts w:ascii="Times New Roman" w:eastAsia="Times New Roman"/>
            </w:rPr>
            <w:tab/>
          </w:r>
          <w:r>
            <w:rPr>
              <w:rFonts w:ascii="Calibri" w:eastAsia="Calibri"/>
              <w:spacing w:val="-5"/>
            </w:rPr>
            <w:t>45</w:t>
          </w:r>
          <w:r>
            <w:rPr>
              <w:rFonts w:ascii="Calibri" w:eastAsia="Calibri"/>
              <w:spacing w:val="-5"/>
            </w:rPr>
            <w:fldChar w:fldCharType="end"/>
          </w:r>
        </w:p>
        <w:p w14:paraId="580355A8">
          <w:pPr>
            <w:pStyle w:val="13"/>
            <w:tabs>
              <w:tab w:val="left" w:pos="1483"/>
              <w:tab w:val="right" w:leader="dot" w:pos="8527"/>
            </w:tabs>
            <w:rPr>
              <w:rFonts w:ascii="Calibri" w:eastAsia="Calibri"/>
            </w:rPr>
          </w:pPr>
          <w:r>
            <w:fldChar w:fldCharType="begin"/>
          </w:r>
          <w:r>
            <w:instrText xml:space="preserve"> HYPERLINK \l "_bookmark32" </w:instrText>
          </w:r>
          <w:r>
            <w:fldChar w:fldCharType="separate"/>
          </w:r>
          <w:r>
            <w:t>第三</w:t>
          </w:r>
          <w:r>
            <w:rPr>
              <w:spacing w:val="-10"/>
            </w:rPr>
            <w:t>章</w:t>
          </w:r>
          <w:r>
            <w:tab/>
          </w:r>
          <w:r>
            <w:t>评标办法（综合评估法</w:t>
          </w:r>
          <w:r>
            <w:rPr>
              <w:spacing w:val="-10"/>
            </w:rPr>
            <w:t>）</w:t>
          </w:r>
          <w:r>
            <w:rPr>
              <w:rFonts w:ascii="Times New Roman" w:eastAsia="Times New Roman"/>
            </w:rPr>
            <w:tab/>
          </w:r>
          <w:r>
            <w:rPr>
              <w:rFonts w:ascii="Calibri" w:eastAsia="Calibri"/>
              <w:spacing w:val="-5"/>
            </w:rPr>
            <w:t>45</w:t>
          </w:r>
          <w:r>
            <w:rPr>
              <w:rFonts w:ascii="Calibri" w:eastAsia="Calibri"/>
              <w:spacing w:val="-5"/>
            </w:rPr>
            <w:fldChar w:fldCharType="end"/>
          </w:r>
        </w:p>
        <w:p w14:paraId="4554B3FF">
          <w:pPr>
            <w:pStyle w:val="11"/>
            <w:tabs>
              <w:tab w:val="right" w:leader="dot" w:pos="8527"/>
            </w:tabs>
            <w:spacing w:before="28"/>
            <w:ind w:left="1063" w:firstLine="0"/>
            <w:rPr>
              <w:rFonts w:ascii="Calibri" w:eastAsia="Calibri"/>
            </w:rPr>
          </w:pPr>
          <w:r>
            <w:fldChar w:fldCharType="begin"/>
          </w:r>
          <w:r>
            <w:instrText xml:space="preserve"> HYPERLINK \l "_bookmark33" </w:instrText>
          </w:r>
          <w:r>
            <w:fldChar w:fldCharType="separate"/>
          </w:r>
          <w:r>
            <w:t>评标办法前附</w:t>
          </w:r>
          <w:r>
            <w:rPr>
              <w:spacing w:val="-10"/>
            </w:rPr>
            <w:t>表</w:t>
          </w:r>
          <w:r>
            <w:rPr>
              <w:rFonts w:ascii="Times New Roman" w:eastAsia="Times New Roman"/>
            </w:rPr>
            <w:tab/>
          </w:r>
          <w:r>
            <w:rPr>
              <w:rFonts w:ascii="Calibri" w:eastAsia="Calibri"/>
              <w:spacing w:val="-5"/>
            </w:rPr>
            <w:t>45</w:t>
          </w:r>
          <w:r>
            <w:rPr>
              <w:rFonts w:ascii="Calibri" w:eastAsia="Calibri"/>
              <w:spacing w:val="-5"/>
            </w:rPr>
            <w:fldChar w:fldCharType="end"/>
          </w:r>
        </w:p>
        <w:p w14:paraId="647A7AFC">
          <w:pPr>
            <w:pStyle w:val="11"/>
            <w:tabs>
              <w:tab w:val="right" w:leader="dot" w:pos="8527"/>
            </w:tabs>
            <w:ind w:left="1063" w:firstLine="0"/>
            <w:rPr>
              <w:rFonts w:ascii="Calibri" w:eastAsia="Calibri"/>
            </w:rPr>
          </w:pPr>
          <w:r>
            <w:fldChar w:fldCharType="begin"/>
          </w:r>
          <w:r>
            <w:instrText xml:space="preserve"> HYPERLINK \l "_bookmark34" </w:instrText>
          </w:r>
          <w:r>
            <w:fldChar w:fldCharType="separate"/>
          </w:r>
          <w:r>
            <w:t>评标办法正文部</w:t>
          </w:r>
          <w:r>
            <w:rPr>
              <w:spacing w:val="-10"/>
            </w:rPr>
            <w:t>分</w:t>
          </w:r>
          <w:r>
            <w:rPr>
              <w:rFonts w:ascii="Times New Roman" w:eastAsia="Times New Roman"/>
            </w:rPr>
            <w:tab/>
          </w:r>
          <w:r>
            <w:rPr>
              <w:rFonts w:ascii="Calibri" w:eastAsia="Calibri"/>
              <w:spacing w:val="-5"/>
            </w:rPr>
            <w:t>50</w:t>
          </w:r>
          <w:r>
            <w:rPr>
              <w:rFonts w:ascii="Calibri" w:eastAsia="Calibri"/>
              <w:spacing w:val="-5"/>
            </w:rPr>
            <w:fldChar w:fldCharType="end"/>
          </w:r>
        </w:p>
        <w:p w14:paraId="4FA1CCC1">
          <w:pPr>
            <w:pStyle w:val="12"/>
            <w:tabs>
              <w:tab w:val="right" w:leader="dot" w:pos="8527"/>
            </w:tabs>
            <w:rPr>
              <w:rFonts w:ascii="Calibri" w:eastAsia="Calibri"/>
            </w:rPr>
          </w:pPr>
          <w:r>
            <w:fldChar w:fldCharType="begin"/>
          </w:r>
          <w:r>
            <w:instrText xml:space="preserve"> HYPERLINK \l "_bookmark35" </w:instrText>
          </w:r>
          <w:r>
            <w:fldChar w:fldCharType="separate"/>
          </w:r>
          <w:r>
            <w:t>第四章</w:t>
          </w:r>
          <w:r>
            <w:rPr>
              <w:spacing w:val="-1"/>
            </w:rPr>
            <w:t xml:space="preserve"> </w:t>
          </w:r>
          <w:r>
            <w:t>合同条款及格</w:t>
          </w:r>
          <w:r>
            <w:rPr>
              <w:spacing w:val="-10"/>
            </w:rPr>
            <w:t>式</w:t>
          </w:r>
          <w:r>
            <w:rPr>
              <w:rFonts w:ascii="Times New Roman" w:eastAsia="Times New Roman"/>
            </w:rPr>
            <w:tab/>
          </w:r>
          <w:r>
            <w:rPr>
              <w:rFonts w:ascii="Calibri" w:eastAsia="Calibri"/>
              <w:spacing w:val="-5"/>
            </w:rPr>
            <w:t>54</w:t>
          </w:r>
          <w:r>
            <w:rPr>
              <w:rFonts w:ascii="Calibri" w:eastAsia="Calibri"/>
              <w:spacing w:val="-5"/>
            </w:rPr>
            <w:fldChar w:fldCharType="end"/>
          </w:r>
        </w:p>
        <w:p w14:paraId="326CD796">
          <w:pPr>
            <w:pStyle w:val="12"/>
            <w:tabs>
              <w:tab w:val="right" w:leader="dot" w:pos="8527"/>
            </w:tabs>
            <w:spacing w:before="193"/>
            <w:rPr>
              <w:rFonts w:ascii="Calibri" w:eastAsia="Calibri"/>
            </w:rPr>
          </w:pPr>
          <w:r>
            <w:fldChar w:fldCharType="begin"/>
          </w:r>
          <w:r>
            <w:instrText xml:space="preserve"> HYPERLINK \l "_bookmark36" </w:instrText>
          </w:r>
          <w:r>
            <w:fldChar w:fldCharType="separate"/>
          </w:r>
          <w:r>
            <w:t>第四章</w:t>
          </w:r>
          <w:r>
            <w:rPr>
              <w:spacing w:val="52"/>
              <w:w w:val="150"/>
            </w:rPr>
            <w:t xml:space="preserve"> </w:t>
          </w:r>
          <w:r>
            <w:t>合同条款及格</w:t>
          </w:r>
          <w:r>
            <w:rPr>
              <w:spacing w:val="-10"/>
            </w:rPr>
            <w:t>式</w:t>
          </w:r>
          <w:r>
            <w:rPr>
              <w:rFonts w:ascii="Times New Roman" w:eastAsia="Times New Roman"/>
            </w:rPr>
            <w:tab/>
          </w:r>
          <w:r>
            <w:rPr>
              <w:rFonts w:ascii="Calibri" w:eastAsia="Calibri"/>
              <w:spacing w:val="-5"/>
            </w:rPr>
            <w:t>54</w:t>
          </w:r>
          <w:r>
            <w:rPr>
              <w:rFonts w:ascii="Calibri" w:eastAsia="Calibri"/>
              <w:spacing w:val="-5"/>
            </w:rPr>
            <w:fldChar w:fldCharType="end"/>
          </w:r>
        </w:p>
        <w:p w14:paraId="7ACDF7B1">
          <w:pPr>
            <w:pStyle w:val="13"/>
            <w:tabs>
              <w:tab w:val="right" w:leader="dot" w:pos="8527"/>
            </w:tabs>
            <w:spacing w:before="27"/>
            <w:rPr>
              <w:rFonts w:ascii="Calibri" w:eastAsia="Calibri"/>
            </w:rPr>
          </w:pPr>
          <w:r>
            <w:fldChar w:fldCharType="begin"/>
          </w:r>
          <w:r>
            <w:instrText xml:space="preserve"> HYPERLINK \l "_bookmark37" </w:instrText>
          </w:r>
          <w:r>
            <w:fldChar w:fldCharType="separate"/>
          </w:r>
          <w:r>
            <w:t>第一部分</w:t>
          </w:r>
          <w:r>
            <w:rPr>
              <w:spacing w:val="14"/>
            </w:rPr>
            <w:t xml:space="preserve"> </w:t>
          </w:r>
          <w:r>
            <w:t>合同协议</w:t>
          </w:r>
          <w:r>
            <w:rPr>
              <w:spacing w:val="-10"/>
            </w:rPr>
            <w:t>书</w:t>
          </w:r>
          <w:r>
            <w:rPr>
              <w:rFonts w:ascii="Times New Roman" w:eastAsia="Times New Roman"/>
            </w:rPr>
            <w:tab/>
          </w:r>
          <w:r>
            <w:rPr>
              <w:rFonts w:ascii="Calibri" w:eastAsia="Calibri"/>
              <w:spacing w:val="-5"/>
            </w:rPr>
            <w:t>54</w:t>
          </w:r>
          <w:r>
            <w:rPr>
              <w:rFonts w:ascii="Calibri" w:eastAsia="Calibri"/>
              <w:spacing w:val="-5"/>
            </w:rPr>
            <w:fldChar w:fldCharType="end"/>
          </w:r>
        </w:p>
        <w:p w14:paraId="2DE7B729">
          <w:pPr>
            <w:pStyle w:val="13"/>
            <w:tabs>
              <w:tab w:val="right" w:leader="dot" w:pos="8527"/>
            </w:tabs>
            <w:spacing w:after="185"/>
            <w:rPr>
              <w:rFonts w:ascii="Calibri" w:eastAsia="Calibri"/>
            </w:rPr>
          </w:pPr>
          <w:r>
            <w:fldChar w:fldCharType="begin"/>
          </w:r>
          <w:r>
            <w:instrText xml:space="preserve"> HYPERLINK \l "_bookmark38" </w:instrText>
          </w:r>
          <w:r>
            <w:fldChar w:fldCharType="separate"/>
          </w:r>
          <w:r>
            <w:t>第二部分</w:t>
          </w:r>
          <w:r>
            <w:rPr>
              <w:spacing w:val="14"/>
            </w:rPr>
            <w:t xml:space="preserve"> </w:t>
          </w:r>
          <w:r>
            <w:t>通用合同条</w:t>
          </w:r>
          <w:r>
            <w:rPr>
              <w:spacing w:val="-10"/>
            </w:rPr>
            <w:t>款</w:t>
          </w:r>
          <w:r>
            <w:rPr>
              <w:rFonts w:ascii="Times New Roman" w:eastAsia="Times New Roman"/>
            </w:rPr>
            <w:tab/>
          </w:r>
          <w:r>
            <w:rPr>
              <w:rFonts w:ascii="Calibri" w:eastAsia="Calibri"/>
              <w:spacing w:val="-5"/>
            </w:rPr>
            <w:t>57</w:t>
          </w:r>
          <w:r>
            <w:rPr>
              <w:rFonts w:ascii="Calibri" w:eastAsia="Calibri"/>
              <w:spacing w:val="-5"/>
            </w:rPr>
            <w:fldChar w:fldCharType="end"/>
          </w:r>
        </w:p>
        <w:p w14:paraId="0C90609C">
          <w:pPr>
            <w:pStyle w:val="13"/>
            <w:numPr>
              <w:ilvl w:val="0"/>
              <w:numId w:val="2"/>
            </w:numPr>
            <w:tabs>
              <w:tab w:val="left" w:pos="927"/>
              <w:tab w:val="right" w:leader="dot" w:pos="8527"/>
            </w:tabs>
            <w:spacing w:before="47" w:after="0" w:line="240" w:lineRule="auto"/>
            <w:ind w:left="927" w:right="0" w:hanging="284"/>
            <w:jc w:val="left"/>
            <w:rPr>
              <w:rFonts w:ascii="Calibri" w:eastAsia="Calibri"/>
            </w:rPr>
          </w:pPr>
          <w:r>
            <w:fldChar w:fldCharType="begin"/>
          </w:r>
          <w:r>
            <w:instrText xml:space="preserve"> HYPERLINK \l "_bookmark39" </w:instrText>
          </w:r>
          <w:r>
            <w:fldChar w:fldCharType="separate"/>
          </w:r>
          <w:r>
            <w:t>一般约</w:t>
          </w:r>
          <w:r>
            <w:rPr>
              <w:spacing w:val="-10"/>
            </w:rPr>
            <w:t>定</w:t>
          </w:r>
          <w:r>
            <w:rPr>
              <w:rFonts w:ascii="Times New Roman" w:eastAsia="Times New Roman"/>
            </w:rPr>
            <w:tab/>
          </w:r>
          <w:r>
            <w:rPr>
              <w:rFonts w:ascii="Calibri" w:eastAsia="Calibri"/>
              <w:spacing w:val="-5"/>
            </w:rPr>
            <w:t>57</w:t>
          </w:r>
          <w:r>
            <w:rPr>
              <w:rFonts w:ascii="Calibri" w:eastAsia="Calibri"/>
              <w:spacing w:val="-5"/>
            </w:rPr>
            <w:fldChar w:fldCharType="end"/>
          </w:r>
        </w:p>
        <w:p w14:paraId="4F058A55">
          <w:pPr>
            <w:pStyle w:val="11"/>
            <w:numPr>
              <w:ilvl w:val="1"/>
              <w:numId w:val="2"/>
            </w:numPr>
            <w:tabs>
              <w:tab w:val="left" w:pos="1392"/>
              <w:tab w:val="right" w:leader="dot" w:pos="8527"/>
            </w:tabs>
            <w:spacing w:before="43" w:after="0" w:line="240" w:lineRule="auto"/>
            <w:ind w:left="1392" w:right="0" w:hanging="329"/>
            <w:jc w:val="left"/>
            <w:rPr>
              <w:rFonts w:ascii="Calibri" w:eastAsia="Calibri"/>
            </w:rPr>
          </w:pPr>
          <w:r>
            <w:fldChar w:fldCharType="begin"/>
          </w:r>
          <w:r>
            <w:instrText xml:space="preserve"> HYPERLINK \l "_bookmark40" </w:instrText>
          </w:r>
          <w:r>
            <w:fldChar w:fldCharType="separate"/>
          </w:r>
          <w:r>
            <w:t>词语定义与解</w:t>
          </w:r>
          <w:r>
            <w:rPr>
              <w:spacing w:val="-10"/>
            </w:rPr>
            <w:t>释</w:t>
          </w:r>
          <w:r>
            <w:rPr>
              <w:rFonts w:ascii="Times New Roman" w:eastAsia="Times New Roman"/>
            </w:rPr>
            <w:tab/>
          </w:r>
          <w:r>
            <w:rPr>
              <w:rFonts w:ascii="Calibri" w:eastAsia="Calibri"/>
              <w:spacing w:val="-5"/>
            </w:rPr>
            <w:t>57</w:t>
          </w:r>
          <w:r>
            <w:rPr>
              <w:rFonts w:ascii="Calibri" w:eastAsia="Calibri"/>
              <w:spacing w:val="-5"/>
            </w:rPr>
            <w:fldChar w:fldCharType="end"/>
          </w:r>
        </w:p>
        <w:p w14:paraId="11AA65E0">
          <w:pPr>
            <w:pStyle w:val="11"/>
            <w:numPr>
              <w:ilvl w:val="1"/>
              <w:numId w:val="2"/>
            </w:numPr>
            <w:tabs>
              <w:tab w:val="left" w:pos="1392"/>
              <w:tab w:val="right" w:leader="dot" w:pos="8527"/>
            </w:tabs>
            <w:spacing w:before="42" w:after="0" w:line="240" w:lineRule="auto"/>
            <w:ind w:left="1392" w:right="0" w:hanging="329"/>
            <w:jc w:val="left"/>
            <w:rPr>
              <w:rFonts w:ascii="Calibri" w:eastAsia="Calibri"/>
            </w:rPr>
          </w:pPr>
          <w:r>
            <w:fldChar w:fldCharType="begin"/>
          </w:r>
          <w:r>
            <w:instrText xml:space="preserve"> HYPERLINK \l "_bookmark41" </w:instrText>
          </w:r>
          <w:r>
            <w:fldChar w:fldCharType="separate"/>
          </w:r>
          <w:r>
            <w:t>语言文</w:t>
          </w:r>
          <w:r>
            <w:rPr>
              <w:spacing w:val="-10"/>
            </w:rPr>
            <w:t>字</w:t>
          </w:r>
          <w:r>
            <w:rPr>
              <w:rFonts w:ascii="Times New Roman" w:eastAsia="Times New Roman"/>
            </w:rPr>
            <w:tab/>
          </w:r>
          <w:r>
            <w:rPr>
              <w:rFonts w:ascii="Calibri" w:eastAsia="Calibri"/>
              <w:spacing w:val="-5"/>
            </w:rPr>
            <w:t>60</w:t>
          </w:r>
          <w:r>
            <w:rPr>
              <w:rFonts w:ascii="Calibri" w:eastAsia="Calibri"/>
              <w:spacing w:val="-5"/>
            </w:rPr>
            <w:fldChar w:fldCharType="end"/>
          </w:r>
        </w:p>
        <w:p w14:paraId="562FD6F5">
          <w:pPr>
            <w:pStyle w:val="11"/>
            <w:numPr>
              <w:ilvl w:val="1"/>
              <w:numId w:val="2"/>
            </w:numPr>
            <w:tabs>
              <w:tab w:val="left" w:pos="1392"/>
              <w:tab w:val="right" w:leader="dot" w:pos="8527"/>
            </w:tabs>
            <w:spacing w:before="27" w:after="0" w:line="240" w:lineRule="auto"/>
            <w:ind w:left="1392" w:right="0" w:hanging="329"/>
            <w:jc w:val="left"/>
            <w:rPr>
              <w:rFonts w:ascii="Calibri" w:eastAsia="Calibri"/>
            </w:rPr>
          </w:pPr>
          <w:r>
            <w:fldChar w:fldCharType="begin"/>
          </w:r>
          <w:r>
            <w:instrText xml:space="preserve"> HYPERLINK \l "_bookmark42" </w:instrText>
          </w:r>
          <w:r>
            <w:fldChar w:fldCharType="separate"/>
          </w:r>
          <w:r>
            <w:t>法</w:t>
          </w:r>
          <w:r>
            <w:rPr>
              <w:spacing w:val="-10"/>
            </w:rPr>
            <w:t>律</w:t>
          </w:r>
          <w:r>
            <w:rPr>
              <w:rFonts w:ascii="Times New Roman" w:eastAsia="Times New Roman"/>
            </w:rPr>
            <w:tab/>
          </w:r>
          <w:r>
            <w:rPr>
              <w:rFonts w:ascii="Calibri" w:eastAsia="Calibri"/>
              <w:spacing w:val="-5"/>
            </w:rPr>
            <w:t>60</w:t>
          </w:r>
          <w:r>
            <w:rPr>
              <w:rFonts w:ascii="Calibri" w:eastAsia="Calibri"/>
              <w:spacing w:val="-5"/>
            </w:rPr>
            <w:fldChar w:fldCharType="end"/>
          </w:r>
        </w:p>
        <w:p w14:paraId="1B79BFAE">
          <w:pPr>
            <w:pStyle w:val="11"/>
            <w:numPr>
              <w:ilvl w:val="1"/>
              <w:numId w:val="2"/>
            </w:numPr>
            <w:tabs>
              <w:tab w:val="left" w:pos="1452"/>
              <w:tab w:val="right" w:leader="dot" w:pos="8527"/>
            </w:tabs>
            <w:spacing w:before="42" w:after="0" w:line="240" w:lineRule="auto"/>
            <w:ind w:left="1452" w:right="0" w:hanging="389"/>
            <w:jc w:val="left"/>
            <w:rPr>
              <w:rFonts w:ascii="Calibri" w:eastAsia="Calibri"/>
            </w:rPr>
          </w:pPr>
          <w:r>
            <w:fldChar w:fldCharType="begin"/>
          </w:r>
          <w:r>
            <w:instrText xml:space="preserve"> HYPERLINK \l "_bookmark43" </w:instrText>
          </w:r>
          <w:r>
            <w:fldChar w:fldCharType="separate"/>
          </w:r>
          <w:r>
            <w:t>标准和规</w:t>
          </w:r>
          <w:r>
            <w:rPr>
              <w:spacing w:val="-10"/>
            </w:rPr>
            <w:t>范</w:t>
          </w:r>
          <w:r>
            <w:rPr>
              <w:rFonts w:ascii="Times New Roman" w:eastAsia="Times New Roman"/>
            </w:rPr>
            <w:tab/>
          </w:r>
          <w:r>
            <w:rPr>
              <w:rFonts w:ascii="Calibri" w:eastAsia="Calibri"/>
              <w:spacing w:val="-5"/>
            </w:rPr>
            <w:t>60</w:t>
          </w:r>
          <w:r>
            <w:rPr>
              <w:rFonts w:ascii="Calibri" w:eastAsia="Calibri"/>
              <w:spacing w:val="-5"/>
            </w:rPr>
            <w:fldChar w:fldCharType="end"/>
          </w:r>
        </w:p>
        <w:p w14:paraId="044066D8">
          <w:pPr>
            <w:pStyle w:val="11"/>
            <w:numPr>
              <w:ilvl w:val="1"/>
              <w:numId w:val="2"/>
            </w:numPr>
            <w:tabs>
              <w:tab w:val="left" w:pos="1452"/>
              <w:tab w:val="right" w:leader="dot" w:pos="8527"/>
            </w:tabs>
            <w:spacing w:before="43" w:after="0" w:line="240" w:lineRule="auto"/>
            <w:ind w:left="1452" w:right="0" w:hanging="389"/>
            <w:jc w:val="left"/>
            <w:rPr>
              <w:rFonts w:ascii="Calibri" w:eastAsia="Calibri"/>
            </w:rPr>
          </w:pPr>
          <w:r>
            <w:fldChar w:fldCharType="begin"/>
          </w:r>
          <w:r>
            <w:instrText xml:space="preserve"> HYPERLINK \l "_bookmark44" </w:instrText>
          </w:r>
          <w:r>
            <w:fldChar w:fldCharType="separate"/>
          </w:r>
          <w:r>
            <w:t>合同文件的优先顺</w:t>
          </w:r>
          <w:r>
            <w:rPr>
              <w:spacing w:val="-10"/>
            </w:rPr>
            <w:t>序</w:t>
          </w:r>
          <w:r>
            <w:rPr>
              <w:rFonts w:ascii="Times New Roman" w:eastAsia="Times New Roman"/>
            </w:rPr>
            <w:tab/>
          </w:r>
          <w:r>
            <w:rPr>
              <w:rFonts w:ascii="Calibri" w:eastAsia="Calibri"/>
              <w:spacing w:val="-5"/>
            </w:rPr>
            <w:t>60</w:t>
          </w:r>
          <w:r>
            <w:rPr>
              <w:rFonts w:ascii="Calibri" w:eastAsia="Calibri"/>
              <w:spacing w:val="-5"/>
            </w:rPr>
            <w:fldChar w:fldCharType="end"/>
          </w:r>
        </w:p>
        <w:p w14:paraId="2F9797A9">
          <w:pPr>
            <w:pStyle w:val="11"/>
            <w:numPr>
              <w:ilvl w:val="1"/>
              <w:numId w:val="2"/>
            </w:numPr>
            <w:tabs>
              <w:tab w:val="left" w:pos="1392"/>
              <w:tab w:val="right" w:leader="dot" w:pos="8527"/>
            </w:tabs>
            <w:spacing w:before="42" w:after="0" w:line="240" w:lineRule="auto"/>
            <w:ind w:left="1392" w:right="0" w:hanging="329"/>
            <w:jc w:val="left"/>
            <w:rPr>
              <w:rFonts w:ascii="Calibri" w:eastAsia="Calibri"/>
            </w:rPr>
          </w:pPr>
          <w:r>
            <w:fldChar w:fldCharType="begin"/>
          </w:r>
          <w:r>
            <w:instrText xml:space="preserve"> HYPERLINK \l "_bookmark45" </w:instrText>
          </w:r>
          <w:r>
            <w:fldChar w:fldCharType="separate"/>
          </w:r>
          <w:r>
            <w:t>图纸和承包人文</w:t>
          </w:r>
          <w:r>
            <w:rPr>
              <w:spacing w:val="-10"/>
            </w:rPr>
            <w:t>件</w:t>
          </w:r>
          <w:r>
            <w:rPr>
              <w:rFonts w:ascii="Times New Roman" w:eastAsia="Times New Roman"/>
            </w:rPr>
            <w:tab/>
          </w:r>
          <w:r>
            <w:rPr>
              <w:rFonts w:ascii="Calibri" w:eastAsia="Calibri"/>
              <w:spacing w:val="-5"/>
            </w:rPr>
            <w:t>61</w:t>
          </w:r>
          <w:r>
            <w:rPr>
              <w:rFonts w:ascii="Calibri" w:eastAsia="Calibri"/>
              <w:spacing w:val="-5"/>
            </w:rPr>
            <w:fldChar w:fldCharType="end"/>
          </w:r>
        </w:p>
        <w:p w14:paraId="13394D93">
          <w:pPr>
            <w:pStyle w:val="11"/>
            <w:numPr>
              <w:ilvl w:val="1"/>
              <w:numId w:val="2"/>
            </w:numPr>
            <w:tabs>
              <w:tab w:val="left" w:pos="1392"/>
              <w:tab w:val="right" w:leader="dot" w:pos="8527"/>
            </w:tabs>
            <w:spacing w:before="42" w:after="0" w:line="240" w:lineRule="auto"/>
            <w:ind w:left="1392" w:right="0" w:hanging="329"/>
            <w:jc w:val="left"/>
            <w:rPr>
              <w:rFonts w:ascii="Calibri" w:eastAsia="Calibri"/>
            </w:rPr>
          </w:pPr>
          <w:r>
            <w:fldChar w:fldCharType="begin"/>
          </w:r>
          <w:r>
            <w:instrText xml:space="preserve"> HYPERLINK \l "_bookmark46" </w:instrText>
          </w:r>
          <w:r>
            <w:fldChar w:fldCharType="separate"/>
          </w:r>
          <w:r>
            <w:t>联</w:t>
          </w:r>
          <w:r>
            <w:rPr>
              <w:spacing w:val="-10"/>
            </w:rPr>
            <w:t>络</w:t>
          </w:r>
          <w:r>
            <w:rPr>
              <w:rFonts w:ascii="Times New Roman" w:eastAsia="Times New Roman"/>
            </w:rPr>
            <w:tab/>
          </w:r>
          <w:r>
            <w:rPr>
              <w:rFonts w:ascii="Calibri" w:eastAsia="Calibri"/>
              <w:spacing w:val="-5"/>
            </w:rPr>
            <w:t>61</w:t>
          </w:r>
          <w:r>
            <w:rPr>
              <w:rFonts w:ascii="Calibri" w:eastAsia="Calibri"/>
              <w:spacing w:val="-5"/>
            </w:rPr>
            <w:fldChar w:fldCharType="end"/>
          </w:r>
        </w:p>
        <w:p w14:paraId="63BBF36F">
          <w:pPr>
            <w:pStyle w:val="11"/>
            <w:numPr>
              <w:ilvl w:val="1"/>
              <w:numId w:val="2"/>
            </w:numPr>
            <w:tabs>
              <w:tab w:val="left" w:pos="1392"/>
              <w:tab w:val="right" w:leader="dot" w:pos="8527"/>
            </w:tabs>
            <w:spacing w:before="28" w:after="0" w:line="240" w:lineRule="auto"/>
            <w:ind w:left="1392" w:right="0" w:hanging="329"/>
            <w:jc w:val="left"/>
            <w:rPr>
              <w:rFonts w:ascii="Calibri" w:eastAsia="Calibri"/>
            </w:rPr>
          </w:pPr>
          <w:r>
            <w:fldChar w:fldCharType="begin"/>
          </w:r>
          <w:r>
            <w:instrText xml:space="preserve"> HYPERLINK \l "_bookmark47" </w:instrText>
          </w:r>
          <w:r>
            <w:fldChar w:fldCharType="separate"/>
          </w:r>
          <w:r>
            <w:t>严禁贿</w:t>
          </w:r>
          <w:r>
            <w:rPr>
              <w:spacing w:val="-10"/>
            </w:rPr>
            <w:t>赂</w:t>
          </w:r>
          <w:r>
            <w:rPr>
              <w:rFonts w:ascii="Times New Roman" w:eastAsia="Times New Roman"/>
            </w:rPr>
            <w:tab/>
          </w:r>
          <w:r>
            <w:rPr>
              <w:rFonts w:ascii="Calibri" w:eastAsia="Calibri"/>
              <w:spacing w:val="-5"/>
            </w:rPr>
            <w:t>61</w:t>
          </w:r>
          <w:r>
            <w:rPr>
              <w:rFonts w:ascii="Calibri" w:eastAsia="Calibri"/>
              <w:spacing w:val="-5"/>
            </w:rPr>
            <w:fldChar w:fldCharType="end"/>
          </w:r>
        </w:p>
        <w:p w14:paraId="4847A7A8">
          <w:pPr>
            <w:pStyle w:val="11"/>
            <w:numPr>
              <w:ilvl w:val="1"/>
              <w:numId w:val="2"/>
            </w:numPr>
            <w:tabs>
              <w:tab w:val="left" w:pos="1392"/>
              <w:tab w:val="right" w:leader="dot" w:pos="8527"/>
            </w:tabs>
            <w:spacing w:before="42" w:after="0" w:line="240" w:lineRule="auto"/>
            <w:ind w:left="1392" w:right="0" w:hanging="329"/>
            <w:jc w:val="left"/>
            <w:rPr>
              <w:rFonts w:ascii="Calibri" w:eastAsia="Calibri"/>
            </w:rPr>
          </w:pPr>
          <w:r>
            <w:fldChar w:fldCharType="begin"/>
          </w:r>
          <w:r>
            <w:instrText xml:space="preserve"> HYPERLINK \l "_bookmark48" </w:instrText>
          </w:r>
          <w:r>
            <w:fldChar w:fldCharType="separate"/>
          </w:r>
          <w:r>
            <w:t>化石、文</w:t>
          </w:r>
          <w:r>
            <w:rPr>
              <w:spacing w:val="-10"/>
            </w:rPr>
            <w:t>物</w:t>
          </w:r>
          <w:r>
            <w:rPr>
              <w:rFonts w:ascii="Times New Roman" w:eastAsia="Times New Roman"/>
            </w:rPr>
            <w:tab/>
          </w:r>
          <w:r>
            <w:rPr>
              <w:rFonts w:ascii="Calibri" w:eastAsia="Calibri"/>
              <w:spacing w:val="-5"/>
            </w:rPr>
            <w:t>62</w:t>
          </w:r>
          <w:r>
            <w:rPr>
              <w:rFonts w:ascii="Calibri" w:eastAsia="Calibri"/>
              <w:spacing w:val="-5"/>
            </w:rPr>
            <w:fldChar w:fldCharType="end"/>
          </w:r>
        </w:p>
        <w:p w14:paraId="1A4FAE57">
          <w:pPr>
            <w:pStyle w:val="11"/>
            <w:numPr>
              <w:ilvl w:val="1"/>
              <w:numId w:val="2"/>
            </w:numPr>
            <w:tabs>
              <w:tab w:val="left" w:pos="1498"/>
              <w:tab w:val="right" w:leader="dot" w:pos="8527"/>
            </w:tabs>
            <w:spacing w:before="42" w:after="0" w:line="240" w:lineRule="auto"/>
            <w:ind w:left="1498" w:right="0" w:hanging="435"/>
            <w:jc w:val="left"/>
            <w:rPr>
              <w:rFonts w:ascii="Calibri" w:eastAsia="Calibri"/>
            </w:rPr>
          </w:pPr>
          <w:r>
            <w:fldChar w:fldCharType="begin"/>
          </w:r>
          <w:r>
            <w:instrText xml:space="preserve"> HYPERLINK \l "_bookmark49" </w:instrText>
          </w:r>
          <w:r>
            <w:fldChar w:fldCharType="separate"/>
          </w:r>
          <w:r>
            <w:t>交通运</w:t>
          </w:r>
          <w:r>
            <w:rPr>
              <w:spacing w:val="-10"/>
            </w:rPr>
            <w:t>输</w:t>
          </w:r>
          <w:r>
            <w:rPr>
              <w:rFonts w:ascii="Times New Roman" w:eastAsia="Times New Roman"/>
            </w:rPr>
            <w:tab/>
          </w:r>
          <w:r>
            <w:rPr>
              <w:rFonts w:ascii="Calibri" w:eastAsia="Calibri"/>
              <w:spacing w:val="-5"/>
            </w:rPr>
            <w:t>62</w:t>
          </w:r>
          <w:r>
            <w:rPr>
              <w:rFonts w:ascii="Calibri" w:eastAsia="Calibri"/>
              <w:spacing w:val="-5"/>
            </w:rPr>
            <w:fldChar w:fldCharType="end"/>
          </w:r>
        </w:p>
        <w:p w14:paraId="72731D7C">
          <w:pPr>
            <w:pStyle w:val="11"/>
            <w:numPr>
              <w:ilvl w:val="1"/>
              <w:numId w:val="2"/>
            </w:numPr>
            <w:tabs>
              <w:tab w:val="left" w:pos="1482"/>
              <w:tab w:val="right" w:leader="dot" w:pos="8527"/>
            </w:tabs>
            <w:spacing w:before="42" w:after="0" w:line="240" w:lineRule="auto"/>
            <w:ind w:left="1482" w:right="0" w:hanging="419"/>
            <w:jc w:val="left"/>
            <w:rPr>
              <w:rFonts w:ascii="Calibri" w:eastAsia="Calibri"/>
            </w:rPr>
          </w:pPr>
          <w:r>
            <w:fldChar w:fldCharType="begin"/>
          </w:r>
          <w:r>
            <w:instrText xml:space="preserve"> HYPERLINK \l "_bookmark50" </w:instrText>
          </w:r>
          <w:r>
            <w:fldChar w:fldCharType="separate"/>
          </w:r>
          <w:r>
            <w:t>知识产</w:t>
          </w:r>
          <w:r>
            <w:rPr>
              <w:spacing w:val="-10"/>
            </w:rPr>
            <w:t>权</w:t>
          </w:r>
          <w:r>
            <w:rPr>
              <w:rFonts w:ascii="Times New Roman" w:eastAsia="Times New Roman"/>
            </w:rPr>
            <w:tab/>
          </w:r>
          <w:r>
            <w:rPr>
              <w:rFonts w:ascii="Calibri" w:eastAsia="Calibri"/>
              <w:spacing w:val="-5"/>
            </w:rPr>
            <w:t>63</w:t>
          </w:r>
          <w:r>
            <w:rPr>
              <w:rFonts w:ascii="Calibri" w:eastAsia="Calibri"/>
              <w:spacing w:val="-5"/>
            </w:rPr>
            <w:fldChar w:fldCharType="end"/>
          </w:r>
        </w:p>
        <w:p w14:paraId="70E49336">
          <w:pPr>
            <w:pStyle w:val="11"/>
            <w:numPr>
              <w:ilvl w:val="1"/>
              <w:numId w:val="2"/>
            </w:numPr>
            <w:tabs>
              <w:tab w:val="left" w:pos="1498"/>
              <w:tab w:val="right" w:leader="dot" w:pos="8527"/>
            </w:tabs>
            <w:spacing w:before="43" w:after="0" w:line="240" w:lineRule="auto"/>
            <w:ind w:left="1498" w:right="0" w:hanging="435"/>
            <w:jc w:val="left"/>
            <w:rPr>
              <w:rFonts w:ascii="Calibri" w:eastAsia="Calibri"/>
            </w:rPr>
          </w:pPr>
          <w:r>
            <w:fldChar w:fldCharType="begin"/>
          </w:r>
          <w:r>
            <w:instrText xml:space="preserve"> HYPERLINK \l "_bookmark51" </w:instrText>
          </w:r>
          <w:r>
            <w:fldChar w:fldCharType="separate"/>
          </w:r>
          <w:r>
            <w:t>保</w:t>
          </w:r>
          <w:r>
            <w:rPr>
              <w:spacing w:val="-10"/>
            </w:rPr>
            <w:t>密</w:t>
          </w:r>
          <w:r>
            <w:rPr>
              <w:rFonts w:ascii="Times New Roman" w:eastAsia="Times New Roman"/>
            </w:rPr>
            <w:tab/>
          </w:r>
          <w:r>
            <w:rPr>
              <w:rFonts w:ascii="Calibri" w:eastAsia="Calibri"/>
              <w:spacing w:val="-5"/>
            </w:rPr>
            <w:t>63</w:t>
          </w:r>
          <w:r>
            <w:rPr>
              <w:rFonts w:ascii="Calibri" w:eastAsia="Calibri"/>
              <w:spacing w:val="-5"/>
            </w:rPr>
            <w:fldChar w:fldCharType="end"/>
          </w:r>
        </w:p>
        <w:p w14:paraId="22078E66">
          <w:pPr>
            <w:pStyle w:val="11"/>
            <w:numPr>
              <w:ilvl w:val="1"/>
              <w:numId w:val="2"/>
            </w:numPr>
            <w:tabs>
              <w:tab w:val="left" w:pos="1498"/>
              <w:tab w:val="right" w:leader="dot" w:pos="8527"/>
            </w:tabs>
            <w:spacing w:before="27" w:after="0" w:line="240" w:lineRule="auto"/>
            <w:ind w:left="1498" w:right="0" w:hanging="435"/>
            <w:jc w:val="left"/>
            <w:rPr>
              <w:rFonts w:ascii="Calibri" w:eastAsia="Calibri"/>
            </w:rPr>
          </w:pPr>
          <w:r>
            <w:fldChar w:fldCharType="begin"/>
          </w:r>
          <w:r>
            <w:instrText xml:space="preserve"> HYPERLINK \l "_bookmark52" </w:instrText>
          </w:r>
          <w:r>
            <w:fldChar w:fldCharType="separate"/>
          </w:r>
          <w:r>
            <w:t>工程量清单错误的修</w:t>
          </w:r>
          <w:r>
            <w:rPr>
              <w:spacing w:val="-10"/>
            </w:rPr>
            <w:t>正</w:t>
          </w:r>
          <w:r>
            <w:rPr>
              <w:rFonts w:ascii="Times New Roman" w:eastAsia="Times New Roman"/>
            </w:rPr>
            <w:tab/>
          </w:r>
          <w:r>
            <w:rPr>
              <w:rFonts w:ascii="Calibri" w:eastAsia="Calibri"/>
              <w:spacing w:val="-5"/>
            </w:rPr>
            <w:t>63</w:t>
          </w:r>
          <w:r>
            <w:rPr>
              <w:rFonts w:ascii="Calibri" w:eastAsia="Calibri"/>
              <w:spacing w:val="-5"/>
            </w:rPr>
            <w:fldChar w:fldCharType="end"/>
          </w:r>
        </w:p>
        <w:p w14:paraId="5B733E94">
          <w:pPr>
            <w:pStyle w:val="13"/>
            <w:numPr>
              <w:ilvl w:val="0"/>
              <w:numId w:val="2"/>
            </w:numPr>
            <w:tabs>
              <w:tab w:val="left" w:pos="927"/>
              <w:tab w:val="right" w:leader="dot" w:pos="8527"/>
            </w:tabs>
            <w:spacing w:before="42" w:after="0" w:line="240" w:lineRule="auto"/>
            <w:ind w:left="927" w:right="0" w:hanging="284"/>
            <w:jc w:val="left"/>
            <w:rPr>
              <w:rFonts w:ascii="Calibri" w:eastAsia="Calibri"/>
            </w:rPr>
          </w:pPr>
          <w:r>
            <w:fldChar w:fldCharType="begin"/>
          </w:r>
          <w:r>
            <w:instrText xml:space="preserve"> HYPERLINK \l "_bookmark53" </w:instrText>
          </w:r>
          <w:r>
            <w:fldChar w:fldCharType="separate"/>
          </w:r>
          <w:r>
            <w:t>发包</w:t>
          </w:r>
          <w:r>
            <w:rPr>
              <w:spacing w:val="-10"/>
            </w:rPr>
            <w:t>人</w:t>
          </w:r>
          <w:r>
            <w:rPr>
              <w:rFonts w:ascii="Times New Roman" w:eastAsia="Times New Roman"/>
            </w:rPr>
            <w:tab/>
          </w:r>
          <w:r>
            <w:rPr>
              <w:rFonts w:ascii="Calibri" w:eastAsia="Calibri"/>
              <w:spacing w:val="-5"/>
            </w:rPr>
            <w:t>64</w:t>
          </w:r>
          <w:r>
            <w:rPr>
              <w:rFonts w:ascii="Calibri" w:eastAsia="Calibri"/>
              <w:spacing w:val="-5"/>
            </w:rPr>
            <w:fldChar w:fldCharType="end"/>
          </w:r>
        </w:p>
        <w:p w14:paraId="3F0A7813">
          <w:pPr>
            <w:pStyle w:val="11"/>
            <w:numPr>
              <w:ilvl w:val="1"/>
              <w:numId w:val="2"/>
            </w:numPr>
            <w:tabs>
              <w:tab w:val="left" w:pos="1452"/>
              <w:tab w:val="right" w:leader="dot" w:pos="8527"/>
            </w:tabs>
            <w:spacing w:before="42" w:after="0" w:line="240" w:lineRule="auto"/>
            <w:ind w:left="1452" w:right="0" w:hanging="389"/>
            <w:jc w:val="left"/>
            <w:rPr>
              <w:rFonts w:ascii="Calibri" w:eastAsia="Calibri"/>
            </w:rPr>
          </w:pPr>
          <w:r>
            <w:fldChar w:fldCharType="begin"/>
          </w:r>
          <w:r>
            <w:instrText xml:space="preserve"> HYPERLINK \l "_bookmark54" </w:instrText>
          </w:r>
          <w:r>
            <w:fldChar w:fldCharType="separate"/>
          </w:r>
          <w:r>
            <w:t>许可或批</w:t>
          </w:r>
          <w:r>
            <w:rPr>
              <w:spacing w:val="-10"/>
            </w:rPr>
            <w:t>准</w:t>
          </w:r>
          <w:r>
            <w:rPr>
              <w:rFonts w:ascii="Times New Roman" w:eastAsia="Times New Roman"/>
            </w:rPr>
            <w:tab/>
          </w:r>
          <w:r>
            <w:rPr>
              <w:rFonts w:ascii="Calibri" w:eastAsia="Calibri"/>
              <w:spacing w:val="-5"/>
            </w:rPr>
            <w:t>64</w:t>
          </w:r>
          <w:r>
            <w:rPr>
              <w:rFonts w:ascii="Calibri" w:eastAsia="Calibri"/>
              <w:spacing w:val="-5"/>
            </w:rPr>
            <w:fldChar w:fldCharType="end"/>
          </w:r>
        </w:p>
        <w:p w14:paraId="42F99684">
          <w:pPr>
            <w:pStyle w:val="11"/>
            <w:numPr>
              <w:ilvl w:val="1"/>
              <w:numId w:val="2"/>
            </w:numPr>
            <w:tabs>
              <w:tab w:val="left" w:pos="1452"/>
              <w:tab w:val="right" w:leader="dot" w:pos="8527"/>
            </w:tabs>
            <w:spacing w:before="43" w:after="0" w:line="240" w:lineRule="auto"/>
            <w:ind w:left="1452" w:right="0" w:hanging="389"/>
            <w:jc w:val="left"/>
            <w:rPr>
              <w:rFonts w:ascii="Calibri" w:eastAsia="Calibri"/>
            </w:rPr>
          </w:pPr>
          <w:r>
            <w:fldChar w:fldCharType="begin"/>
          </w:r>
          <w:r>
            <w:instrText xml:space="preserve"> HYPERLINK \l "_bookmark55" </w:instrText>
          </w:r>
          <w:r>
            <w:fldChar w:fldCharType="separate"/>
          </w:r>
          <w:r>
            <w:t>发包人代</w:t>
          </w:r>
          <w:r>
            <w:rPr>
              <w:spacing w:val="-10"/>
            </w:rPr>
            <w:t>表</w:t>
          </w:r>
          <w:r>
            <w:rPr>
              <w:rFonts w:ascii="Times New Roman" w:eastAsia="Times New Roman"/>
            </w:rPr>
            <w:tab/>
          </w:r>
          <w:r>
            <w:rPr>
              <w:rFonts w:ascii="Calibri" w:eastAsia="Calibri"/>
              <w:spacing w:val="-5"/>
            </w:rPr>
            <w:t>64</w:t>
          </w:r>
          <w:r>
            <w:rPr>
              <w:rFonts w:ascii="Calibri" w:eastAsia="Calibri"/>
              <w:spacing w:val="-5"/>
            </w:rPr>
            <w:fldChar w:fldCharType="end"/>
          </w:r>
        </w:p>
        <w:p w14:paraId="609A007E">
          <w:pPr>
            <w:pStyle w:val="11"/>
            <w:numPr>
              <w:ilvl w:val="1"/>
              <w:numId w:val="2"/>
            </w:numPr>
            <w:tabs>
              <w:tab w:val="left" w:pos="1452"/>
              <w:tab w:val="right" w:leader="dot" w:pos="8527"/>
            </w:tabs>
            <w:spacing w:before="42" w:after="0" w:line="240" w:lineRule="auto"/>
            <w:ind w:left="1452" w:right="0" w:hanging="389"/>
            <w:jc w:val="left"/>
            <w:rPr>
              <w:rFonts w:ascii="Calibri" w:eastAsia="Calibri"/>
            </w:rPr>
          </w:pPr>
          <w:r>
            <w:fldChar w:fldCharType="begin"/>
          </w:r>
          <w:r>
            <w:instrText xml:space="preserve"> HYPERLINK \l "_bookmark56" </w:instrText>
          </w:r>
          <w:r>
            <w:fldChar w:fldCharType="separate"/>
          </w:r>
          <w:r>
            <w:t>发包人人</w:t>
          </w:r>
          <w:r>
            <w:rPr>
              <w:spacing w:val="-10"/>
            </w:rPr>
            <w:t>员</w:t>
          </w:r>
          <w:r>
            <w:rPr>
              <w:rFonts w:ascii="Times New Roman" w:eastAsia="Times New Roman"/>
            </w:rPr>
            <w:tab/>
          </w:r>
          <w:r>
            <w:rPr>
              <w:rFonts w:ascii="Calibri" w:eastAsia="Calibri"/>
              <w:spacing w:val="-5"/>
            </w:rPr>
            <w:t>64</w:t>
          </w:r>
          <w:r>
            <w:rPr>
              <w:rFonts w:ascii="Calibri" w:eastAsia="Calibri"/>
              <w:spacing w:val="-5"/>
            </w:rPr>
            <w:fldChar w:fldCharType="end"/>
          </w:r>
        </w:p>
        <w:p w14:paraId="7D861DC6">
          <w:pPr>
            <w:pStyle w:val="11"/>
            <w:numPr>
              <w:ilvl w:val="1"/>
              <w:numId w:val="2"/>
            </w:numPr>
            <w:tabs>
              <w:tab w:val="left" w:pos="1452"/>
              <w:tab w:val="right" w:leader="dot" w:pos="8527"/>
            </w:tabs>
            <w:spacing w:before="27" w:after="0" w:line="240" w:lineRule="auto"/>
            <w:ind w:left="1452" w:right="0" w:hanging="389"/>
            <w:jc w:val="left"/>
            <w:rPr>
              <w:rFonts w:ascii="Calibri" w:eastAsia="Calibri"/>
            </w:rPr>
          </w:pPr>
          <w:r>
            <w:fldChar w:fldCharType="begin"/>
          </w:r>
          <w:r>
            <w:instrText xml:space="preserve"> HYPERLINK \l "_bookmark57" </w:instrText>
          </w:r>
          <w:r>
            <w:fldChar w:fldCharType="separate"/>
          </w:r>
          <w:r>
            <w:t>施工现场、施工条件和基础资料的提</w:t>
          </w:r>
          <w:r>
            <w:rPr>
              <w:spacing w:val="-10"/>
            </w:rPr>
            <w:t>供</w:t>
          </w:r>
          <w:r>
            <w:rPr>
              <w:rFonts w:ascii="Times New Roman" w:eastAsia="Times New Roman"/>
            </w:rPr>
            <w:tab/>
          </w:r>
          <w:r>
            <w:rPr>
              <w:rFonts w:ascii="Calibri" w:eastAsia="Calibri"/>
              <w:spacing w:val="-5"/>
            </w:rPr>
            <w:t>64</w:t>
          </w:r>
          <w:r>
            <w:rPr>
              <w:rFonts w:ascii="Calibri" w:eastAsia="Calibri"/>
              <w:spacing w:val="-5"/>
            </w:rPr>
            <w:fldChar w:fldCharType="end"/>
          </w:r>
        </w:p>
        <w:p w14:paraId="6B0E028C">
          <w:pPr>
            <w:pStyle w:val="11"/>
            <w:numPr>
              <w:ilvl w:val="1"/>
              <w:numId w:val="2"/>
            </w:numPr>
            <w:tabs>
              <w:tab w:val="left" w:pos="1452"/>
              <w:tab w:val="right" w:leader="dot" w:pos="8527"/>
            </w:tabs>
            <w:spacing w:before="43" w:after="0" w:line="240" w:lineRule="auto"/>
            <w:ind w:left="1452" w:right="0" w:hanging="389"/>
            <w:jc w:val="left"/>
            <w:rPr>
              <w:rFonts w:ascii="Calibri" w:eastAsia="Calibri"/>
            </w:rPr>
          </w:pPr>
          <w:r>
            <w:fldChar w:fldCharType="begin"/>
          </w:r>
          <w:r>
            <w:instrText xml:space="preserve"> HYPERLINK \l "_bookmark58" </w:instrText>
          </w:r>
          <w:r>
            <w:fldChar w:fldCharType="separate"/>
          </w:r>
          <w:r>
            <w:t>资金来源证明及支付担</w:t>
          </w:r>
          <w:r>
            <w:rPr>
              <w:spacing w:val="-10"/>
            </w:rPr>
            <w:t>保</w:t>
          </w:r>
          <w:r>
            <w:rPr>
              <w:rFonts w:ascii="Times New Roman" w:eastAsia="Times New Roman"/>
            </w:rPr>
            <w:tab/>
          </w:r>
          <w:r>
            <w:rPr>
              <w:rFonts w:ascii="Calibri" w:eastAsia="Calibri"/>
              <w:spacing w:val="-5"/>
            </w:rPr>
            <w:t>65</w:t>
          </w:r>
          <w:r>
            <w:rPr>
              <w:rFonts w:ascii="Calibri" w:eastAsia="Calibri"/>
              <w:spacing w:val="-5"/>
            </w:rPr>
            <w:fldChar w:fldCharType="end"/>
          </w:r>
        </w:p>
        <w:p w14:paraId="5A6DA8FF">
          <w:pPr>
            <w:pStyle w:val="11"/>
            <w:numPr>
              <w:ilvl w:val="1"/>
              <w:numId w:val="2"/>
            </w:numPr>
            <w:tabs>
              <w:tab w:val="left" w:pos="1452"/>
              <w:tab w:val="right" w:leader="dot" w:pos="8527"/>
            </w:tabs>
            <w:spacing w:before="42" w:after="0" w:line="240" w:lineRule="auto"/>
            <w:ind w:left="1452" w:right="0" w:hanging="389"/>
            <w:jc w:val="left"/>
            <w:rPr>
              <w:rFonts w:ascii="Calibri" w:eastAsia="Calibri"/>
            </w:rPr>
          </w:pPr>
          <w:r>
            <w:fldChar w:fldCharType="begin"/>
          </w:r>
          <w:r>
            <w:instrText xml:space="preserve"> HYPERLINK \l "_bookmark59" </w:instrText>
          </w:r>
          <w:r>
            <w:fldChar w:fldCharType="separate"/>
          </w:r>
          <w:r>
            <w:t>支付合同价</w:t>
          </w:r>
          <w:r>
            <w:rPr>
              <w:spacing w:val="-10"/>
            </w:rPr>
            <w:t>款</w:t>
          </w:r>
          <w:r>
            <w:rPr>
              <w:rFonts w:ascii="Times New Roman" w:eastAsia="Times New Roman"/>
            </w:rPr>
            <w:tab/>
          </w:r>
          <w:r>
            <w:rPr>
              <w:rFonts w:ascii="Calibri" w:eastAsia="Calibri"/>
              <w:spacing w:val="-5"/>
            </w:rPr>
            <w:t>65</w:t>
          </w:r>
          <w:r>
            <w:rPr>
              <w:rFonts w:ascii="Calibri" w:eastAsia="Calibri"/>
              <w:spacing w:val="-5"/>
            </w:rPr>
            <w:fldChar w:fldCharType="end"/>
          </w:r>
        </w:p>
        <w:p w14:paraId="769C8D66">
          <w:pPr>
            <w:pStyle w:val="11"/>
            <w:numPr>
              <w:ilvl w:val="1"/>
              <w:numId w:val="2"/>
            </w:numPr>
            <w:tabs>
              <w:tab w:val="left" w:pos="1452"/>
              <w:tab w:val="right" w:leader="dot" w:pos="8528"/>
            </w:tabs>
            <w:spacing w:before="42" w:after="0" w:line="240" w:lineRule="auto"/>
            <w:ind w:left="1452" w:right="0" w:hanging="389"/>
            <w:jc w:val="left"/>
            <w:rPr>
              <w:rFonts w:ascii="Calibri" w:eastAsia="Calibri"/>
            </w:rPr>
          </w:pPr>
          <w:r>
            <w:fldChar w:fldCharType="begin"/>
          </w:r>
          <w:r>
            <w:instrText xml:space="preserve"> HYPERLINK \l "_bookmark60" </w:instrText>
          </w:r>
          <w:r>
            <w:fldChar w:fldCharType="separate"/>
          </w:r>
          <w:r>
            <w:t>组织竣工验</w:t>
          </w:r>
          <w:r>
            <w:rPr>
              <w:spacing w:val="-10"/>
            </w:rPr>
            <w:t>收</w:t>
          </w:r>
          <w:r>
            <w:rPr>
              <w:rFonts w:ascii="Times New Roman" w:eastAsia="Times New Roman"/>
            </w:rPr>
            <w:tab/>
          </w:r>
          <w:r>
            <w:rPr>
              <w:rFonts w:ascii="Calibri" w:eastAsia="Calibri"/>
              <w:spacing w:val="-5"/>
            </w:rPr>
            <w:t>65</w:t>
          </w:r>
          <w:r>
            <w:rPr>
              <w:rFonts w:ascii="Calibri" w:eastAsia="Calibri"/>
              <w:spacing w:val="-5"/>
            </w:rPr>
            <w:fldChar w:fldCharType="end"/>
          </w:r>
        </w:p>
        <w:p w14:paraId="7F8E20C6">
          <w:pPr>
            <w:pStyle w:val="11"/>
            <w:numPr>
              <w:ilvl w:val="1"/>
              <w:numId w:val="2"/>
            </w:numPr>
            <w:tabs>
              <w:tab w:val="left" w:pos="1452"/>
              <w:tab w:val="right" w:leader="dot" w:pos="8527"/>
            </w:tabs>
            <w:spacing w:before="42" w:after="0" w:line="240" w:lineRule="auto"/>
            <w:ind w:left="1452" w:right="0" w:hanging="389"/>
            <w:jc w:val="left"/>
            <w:rPr>
              <w:rFonts w:ascii="Calibri" w:eastAsia="Calibri"/>
            </w:rPr>
          </w:pPr>
          <w:r>
            <w:fldChar w:fldCharType="begin"/>
          </w:r>
          <w:r>
            <w:instrText xml:space="preserve"> HYPERLINK \l "_bookmark61" </w:instrText>
          </w:r>
          <w:r>
            <w:fldChar w:fldCharType="separate"/>
          </w:r>
          <w:r>
            <w:t>现场统一管理协</w:t>
          </w:r>
          <w:r>
            <w:rPr>
              <w:spacing w:val="-10"/>
            </w:rPr>
            <w:t>议</w:t>
          </w:r>
          <w:r>
            <w:rPr>
              <w:rFonts w:ascii="Times New Roman" w:eastAsia="Times New Roman"/>
            </w:rPr>
            <w:tab/>
          </w:r>
          <w:r>
            <w:rPr>
              <w:rFonts w:ascii="Calibri" w:eastAsia="Calibri"/>
              <w:spacing w:val="-5"/>
            </w:rPr>
            <w:t>65</w:t>
          </w:r>
          <w:r>
            <w:rPr>
              <w:rFonts w:ascii="Calibri" w:eastAsia="Calibri"/>
              <w:spacing w:val="-5"/>
            </w:rPr>
            <w:fldChar w:fldCharType="end"/>
          </w:r>
        </w:p>
        <w:p w14:paraId="394974D5">
          <w:pPr>
            <w:pStyle w:val="13"/>
            <w:numPr>
              <w:ilvl w:val="0"/>
              <w:numId w:val="2"/>
            </w:numPr>
            <w:tabs>
              <w:tab w:val="left" w:pos="927"/>
              <w:tab w:val="right" w:leader="dot" w:pos="8527"/>
            </w:tabs>
            <w:spacing w:before="28" w:after="0" w:line="240" w:lineRule="auto"/>
            <w:ind w:left="927" w:right="0" w:hanging="284"/>
            <w:jc w:val="left"/>
            <w:rPr>
              <w:rFonts w:ascii="Calibri" w:eastAsia="Calibri"/>
            </w:rPr>
          </w:pPr>
          <w:r>
            <w:fldChar w:fldCharType="begin"/>
          </w:r>
          <w:r>
            <w:instrText xml:space="preserve"> HYPERLINK \l "_bookmark62" </w:instrText>
          </w:r>
          <w:r>
            <w:fldChar w:fldCharType="separate"/>
          </w:r>
          <w:r>
            <w:t>承包</w:t>
          </w:r>
          <w:r>
            <w:rPr>
              <w:spacing w:val="-10"/>
            </w:rPr>
            <w:t>人</w:t>
          </w:r>
          <w:r>
            <w:rPr>
              <w:rFonts w:ascii="Times New Roman" w:eastAsia="Times New Roman"/>
            </w:rPr>
            <w:tab/>
          </w:r>
          <w:r>
            <w:rPr>
              <w:rFonts w:ascii="Calibri" w:eastAsia="Calibri"/>
              <w:spacing w:val="-5"/>
            </w:rPr>
            <w:t>65</w:t>
          </w:r>
          <w:r>
            <w:rPr>
              <w:rFonts w:ascii="Calibri" w:eastAsia="Calibri"/>
              <w:spacing w:val="-5"/>
            </w:rPr>
            <w:fldChar w:fldCharType="end"/>
          </w:r>
        </w:p>
        <w:p w14:paraId="4ECDB3A4">
          <w:pPr>
            <w:pStyle w:val="11"/>
            <w:numPr>
              <w:ilvl w:val="1"/>
              <w:numId w:val="2"/>
            </w:numPr>
            <w:tabs>
              <w:tab w:val="left" w:pos="1452"/>
              <w:tab w:val="right" w:leader="dot" w:pos="8527"/>
            </w:tabs>
            <w:spacing w:before="42" w:after="0" w:line="240" w:lineRule="auto"/>
            <w:ind w:left="1452" w:right="0" w:hanging="389"/>
            <w:jc w:val="left"/>
            <w:rPr>
              <w:rFonts w:ascii="Calibri" w:eastAsia="Calibri"/>
            </w:rPr>
          </w:pPr>
          <w:r>
            <w:fldChar w:fldCharType="begin"/>
          </w:r>
          <w:r>
            <w:instrText xml:space="preserve"> HYPERLINK \l "_bookmark63" </w:instrText>
          </w:r>
          <w:r>
            <w:fldChar w:fldCharType="separate"/>
          </w:r>
          <w:r>
            <w:t>承包人的一般义</w:t>
          </w:r>
          <w:r>
            <w:rPr>
              <w:spacing w:val="-10"/>
            </w:rPr>
            <w:t>务</w:t>
          </w:r>
          <w:r>
            <w:rPr>
              <w:rFonts w:ascii="Times New Roman" w:eastAsia="Times New Roman"/>
            </w:rPr>
            <w:tab/>
          </w:r>
          <w:r>
            <w:rPr>
              <w:rFonts w:ascii="Calibri" w:eastAsia="Calibri"/>
              <w:spacing w:val="-5"/>
            </w:rPr>
            <w:t>65</w:t>
          </w:r>
          <w:r>
            <w:rPr>
              <w:rFonts w:ascii="Calibri" w:eastAsia="Calibri"/>
              <w:spacing w:val="-5"/>
            </w:rPr>
            <w:fldChar w:fldCharType="end"/>
          </w:r>
        </w:p>
        <w:p w14:paraId="38D04C9B">
          <w:pPr>
            <w:pStyle w:val="11"/>
            <w:numPr>
              <w:ilvl w:val="1"/>
              <w:numId w:val="2"/>
            </w:numPr>
            <w:tabs>
              <w:tab w:val="left" w:pos="1452"/>
              <w:tab w:val="right" w:leader="dot" w:pos="8527"/>
            </w:tabs>
            <w:spacing w:before="42" w:after="0" w:line="240" w:lineRule="auto"/>
            <w:ind w:left="1452" w:right="0" w:hanging="389"/>
            <w:jc w:val="left"/>
            <w:rPr>
              <w:rFonts w:ascii="Calibri" w:eastAsia="Calibri"/>
            </w:rPr>
          </w:pPr>
          <w:r>
            <w:fldChar w:fldCharType="begin"/>
          </w:r>
          <w:r>
            <w:instrText xml:space="preserve"> HYPERLINK \l "_bookmark64" </w:instrText>
          </w:r>
          <w:r>
            <w:fldChar w:fldCharType="separate"/>
          </w:r>
          <w:r>
            <w:t>项目经</w:t>
          </w:r>
          <w:r>
            <w:rPr>
              <w:spacing w:val="-10"/>
            </w:rPr>
            <w:t>理</w:t>
          </w:r>
          <w:r>
            <w:rPr>
              <w:rFonts w:ascii="Times New Roman" w:eastAsia="Times New Roman"/>
            </w:rPr>
            <w:tab/>
          </w:r>
          <w:r>
            <w:rPr>
              <w:rFonts w:ascii="Calibri" w:eastAsia="Calibri"/>
              <w:spacing w:val="-5"/>
            </w:rPr>
            <w:t>66</w:t>
          </w:r>
          <w:r>
            <w:rPr>
              <w:rFonts w:ascii="Calibri" w:eastAsia="Calibri"/>
              <w:spacing w:val="-5"/>
            </w:rPr>
            <w:fldChar w:fldCharType="end"/>
          </w:r>
        </w:p>
        <w:p w14:paraId="42C3B2AE">
          <w:pPr>
            <w:pStyle w:val="11"/>
            <w:numPr>
              <w:ilvl w:val="1"/>
              <w:numId w:val="2"/>
            </w:numPr>
            <w:tabs>
              <w:tab w:val="left" w:pos="1452"/>
              <w:tab w:val="right" w:leader="dot" w:pos="8527"/>
            </w:tabs>
            <w:spacing w:before="43" w:after="0" w:line="240" w:lineRule="auto"/>
            <w:ind w:left="1452" w:right="0" w:hanging="389"/>
            <w:jc w:val="left"/>
            <w:rPr>
              <w:rFonts w:ascii="Calibri" w:eastAsia="Calibri"/>
            </w:rPr>
          </w:pPr>
          <w:r>
            <w:fldChar w:fldCharType="begin"/>
          </w:r>
          <w:r>
            <w:instrText xml:space="preserve"> HYPERLINK \l "_bookmark65" </w:instrText>
          </w:r>
          <w:r>
            <w:fldChar w:fldCharType="separate"/>
          </w:r>
          <w:r>
            <w:t>承包人人</w:t>
          </w:r>
          <w:r>
            <w:rPr>
              <w:spacing w:val="-10"/>
            </w:rPr>
            <w:t>员</w:t>
          </w:r>
          <w:r>
            <w:rPr>
              <w:rFonts w:ascii="Times New Roman" w:eastAsia="Times New Roman"/>
            </w:rPr>
            <w:tab/>
          </w:r>
          <w:r>
            <w:rPr>
              <w:rFonts w:ascii="Calibri" w:eastAsia="Calibri"/>
              <w:spacing w:val="-5"/>
            </w:rPr>
            <w:t>67</w:t>
          </w:r>
          <w:r>
            <w:rPr>
              <w:rFonts w:ascii="Calibri" w:eastAsia="Calibri"/>
              <w:spacing w:val="-5"/>
            </w:rPr>
            <w:fldChar w:fldCharType="end"/>
          </w:r>
        </w:p>
        <w:p w14:paraId="2073E9F2">
          <w:pPr>
            <w:pStyle w:val="11"/>
            <w:numPr>
              <w:ilvl w:val="1"/>
              <w:numId w:val="2"/>
            </w:numPr>
            <w:tabs>
              <w:tab w:val="left" w:pos="1452"/>
              <w:tab w:val="right" w:leader="dot" w:pos="8527"/>
            </w:tabs>
            <w:spacing w:before="42" w:after="0" w:line="240" w:lineRule="auto"/>
            <w:ind w:left="1452" w:right="0" w:hanging="389"/>
            <w:jc w:val="left"/>
            <w:rPr>
              <w:rFonts w:ascii="Calibri" w:eastAsia="Calibri"/>
            </w:rPr>
          </w:pPr>
          <w:r>
            <w:fldChar w:fldCharType="begin"/>
          </w:r>
          <w:r>
            <w:instrText xml:space="preserve"> HYPERLINK \l "_bookmark66" </w:instrText>
          </w:r>
          <w:r>
            <w:fldChar w:fldCharType="separate"/>
          </w:r>
          <w:r>
            <w:t>承包人现场查</w:t>
          </w:r>
          <w:r>
            <w:rPr>
              <w:spacing w:val="-10"/>
            </w:rPr>
            <w:t>勘</w:t>
          </w:r>
          <w:r>
            <w:rPr>
              <w:rFonts w:ascii="Times New Roman" w:eastAsia="Times New Roman"/>
            </w:rPr>
            <w:tab/>
          </w:r>
          <w:r>
            <w:rPr>
              <w:rFonts w:ascii="Calibri" w:eastAsia="Calibri"/>
              <w:spacing w:val="-5"/>
            </w:rPr>
            <w:t>67</w:t>
          </w:r>
          <w:r>
            <w:rPr>
              <w:rFonts w:ascii="Calibri" w:eastAsia="Calibri"/>
              <w:spacing w:val="-5"/>
            </w:rPr>
            <w:fldChar w:fldCharType="end"/>
          </w:r>
        </w:p>
        <w:p w14:paraId="14A67F32">
          <w:pPr>
            <w:pStyle w:val="11"/>
            <w:numPr>
              <w:ilvl w:val="1"/>
              <w:numId w:val="2"/>
            </w:numPr>
            <w:tabs>
              <w:tab w:val="left" w:pos="1452"/>
              <w:tab w:val="right" w:leader="dot" w:pos="8527"/>
            </w:tabs>
            <w:spacing w:before="27" w:after="0" w:line="240" w:lineRule="auto"/>
            <w:ind w:left="1452" w:right="0" w:hanging="389"/>
            <w:jc w:val="left"/>
            <w:rPr>
              <w:rFonts w:ascii="Calibri" w:eastAsia="Calibri"/>
            </w:rPr>
          </w:pPr>
          <w:r>
            <w:fldChar w:fldCharType="begin"/>
          </w:r>
          <w:r>
            <w:instrText xml:space="preserve"> HYPERLINK \l "_bookmark67" </w:instrText>
          </w:r>
          <w:r>
            <w:fldChar w:fldCharType="separate"/>
          </w:r>
          <w:r>
            <w:t>分</w:t>
          </w:r>
          <w:r>
            <w:rPr>
              <w:spacing w:val="-10"/>
            </w:rPr>
            <w:t>包</w:t>
          </w:r>
          <w:r>
            <w:rPr>
              <w:rFonts w:ascii="Times New Roman" w:eastAsia="Times New Roman"/>
            </w:rPr>
            <w:tab/>
          </w:r>
          <w:r>
            <w:rPr>
              <w:rFonts w:ascii="Calibri" w:eastAsia="Calibri"/>
              <w:spacing w:val="-5"/>
            </w:rPr>
            <w:t>68</w:t>
          </w:r>
          <w:r>
            <w:rPr>
              <w:rFonts w:ascii="Calibri" w:eastAsia="Calibri"/>
              <w:spacing w:val="-5"/>
            </w:rPr>
            <w:fldChar w:fldCharType="end"/>
          </w:r>
        </w:p>
        <w:p w14:paraId="016EFDD9">
          <w:pPr>
            <w:pStyle w:val="11"/>
            <w:numPr>
              <w:ilvl w:val="1"/>
              <w:numId w:val="2"/>
            </w:numPr>
            <w:tabs>
              <w:tab w:val="left" w:pos="1452"/>
              <w:tab w:val="right" w:leader="dot" w:pos="8527"/>
            </w:tabs>
            <w:spacing w:before="42" w:after="0" w:line="240" w:lineRule="auto"/>
            <w:ind w:left="1452" w:right="0" w:hanging="389"/>
            <w:jc w:val="left"/>
            <w:rPr>
              <w:rFonts w:ascii="Calibri" w:eastAsia="Calibri"/>
            </w:rPr>
          </w:pPr>
          <w:r>
            <w:fldChar w:fldCharType="begin"/>
          </w:r>
          <w:r>
            <w:instrText xml:space="preserve"> HYPERLINK \l "_bookmark68" </w:instrText>
          </w:r>
          <w:r>
            <w:fldChar w:fldCharType="separate"/>
          </w:r>
          <w:r>
            <w:t>工程照管与成品、半成品保</w:t>
          </w:r>
          <w:r>
            <w:rPr>
              <w:spacing w:val="-10"/>
            </w:rPr>
            <w:t>护</w:t>
          </w:r>
          <w:r>
            <w:rPr>
              <w:rFonts w:ascii="Times New Roman" w:eastAsia="Times New Roman"/>
            </w:rPr>
            <w:tab/>
          </w:r>
          <w:r>
            <w:rPr>
              <w:rFonts w:ascii="Calibri" w:eastAsia="Calibri"/>
              <w:spacing w:val="-5"/>
            </w:rPr>
            <w:t>68</w:t>
          </w:r>
          <w:r>
            <w:rPr>
              <w:rFonts w:ascii="Calibri" w:eastAsia="Calibri"/>
              <w:spacing w:val="-5"/>
            </w:rPr>
            <w:fldChar w:fldCharType="end"/>
          </w:r>
        </w:p>
        <w:p w14:paraId="36E76C94">
          <w:pPr>
            <w:pStyle w:val="11"/>
            <w:numPr>
              <w:ilvl w:val="1"/>
              <w:numId w:val="2"/>
            </w:numPr>
            <w:tabs>
              <w:tab w:val="left" w:pos="1452"/>
              <w:tab w:val="right" w:leader="dot" w:pos="8527"/>
            </w:tabs>
            <w:spacing w:before="43" w:after="0" w:line="240" w:lineRule="auto"/>
            <w:ind w:left="1452" w:right="0" w:hanging="389"/>
            <w:jc w:val="left"/>
            <w:rPr>
              <w:rFonts w:ascii="Calibri" w:eastAsia="Calibri"/>
            </w:rPr>
          </w:pPr>
          <w:r>
            <w:fldChar w:fldCharType="begin"/>
          </w:r>
          <w:r>
            <w:instrText xml:space="preserve"> HYPERLINK \l "_bookmark69" </w:instrText>
          </w:r>
          <w:r>
            <w:fldChar w:fldCharType="separate"/>
          </w:r>
          <w:r>
            <w:t>履约担</w:t>
          </w:r>
          <w:r>
            <w:rPr>
              <w:spacing w:val="-10"/>
            </w:rPr>
            <w:t>保</w:t>
          </w:r>
          <w:r>
            <w:rPr>
              <w:rFonts w:ascii="Times New Roman" w:eastAsia="Times New Roman"/>
            </w:rPr>
            <w:tab/>
          </w:r>
          <w:r>
            <w:rPr>
              <w:rFonts w:ascii="Calibri" w:eastAsia="Calibri"/>
              <w:spacing w:val="-5"/>
            </w:rPr>
            <w:t>69</w:t>
          </w:r>
          <w:r>
            <w:rPr>
              <w:rFonts w:ascii="Calibri" w:eastAsia="Calibri"/>
              <w:spacing w:val="-5"/>
            </w:rPr>
            <w:fldChar w:fldCharType="end"/>
          </w:r>
        </w:p>
        <w:p w14:paraId="0E7BBC58">
          <w:pPr>
            <w:pStyle w:val="11"/>
            <w:numPr>
              <w:ilvl w:val="1"/>
              <w:numId w:val="2"/>
            </w:numPr>
            <w:tabs>
              <w:tab w:val="left" w:pos="1452"/>
              <w:tab w:val="right" w:leader="dot" w:pos="8527"/>
            </w:tabs>
            <w:spacing w:before="42" w:after="0" w:line="240" w:lineRule="auto"/>
            <w:ind w:left="1452" w:right="0" w:hanging="389"/>
            <w:jc w:val="left"/>
            <w:rPr>
              <w:rFonts w:ascii="Calibri" w:eastAsia="Calibri"/>
            </w:rPr>
          </w:pPr>
          <w:r>
            <w:fldChar w:fldCharType="begin"/>
          </w:r>
          <w:r>
            <w:instrText xml:space="preserve"> HYPERLINK \l "_bookmark70" </w:instrText>
          </w:r>
          <w:r>
            <w:fldChar w:fldCharType="separate"/>
          </w:r>
          <w:r>
            <w:t>联合</w:t>
          </w:r>
          <w:r>
            <w:rPr>
              <w:spacing w:val="-10"/>
            </w:rPr>
            <w:t>体</w:t>
          </w:r>
          <w:r>
            <w:rPr>
              <w:rFonts w:ascii="Times New Roman" w:eastAsia="Times New Roman"/>
            </w:rPr>
            <w:tab/>
          </w:r>
          <w:r>
            <w:rPr>
              <w:rFonts w:ascii="Calibri" w:eastAsia="Calibri"/>
              <w:spacing w:val="-5"/>
            </w:rPr>
            <w:t>69</w:t>
          </w:r>
          <w:r>
            <w:rPr>
              <w:rFonts w:ascii="Calibri" w:eastAsia="Calibri"/>
              <w:spacing w:val="-5"/>
            </w:rPr>
            <w:fldChar w:fldCharType="end"/>
          </w:r>
        </w:p>
        <w:p w14:paraId="462817A2">
          <w:pPr>
            <w:pStyle w:val="13"/>
            <w:numPr>
              <w:ilvl w:val="0"/>
              <w:numId w:val="2"/>
            </w:numPr>
            <w:tabs>
              <w:tab w:val="left" w:pos="927"/>
              <w:tab w:val="right" w:leader="dot" w:pos="8527"/>
            </w:tabs>
            <w:spacing w:before="42" w:after="0" w:line="240" w:lineRule="auto"/>
            <w:ind w:left="927" w:right="0" w:hanging="284"/>
            <w:jc w:val="left"/>
            <w:rPr>
              <w:rFonts w:ascii="Calibri" w:eastAsia="Calibri"/>
            </w:rPr>
          </w:pPr>
          <w:r>
            <w:fldChar w:fldCharType="begin"/>
          </w:r>
          <w:r>
            <w:instrText xml:space="preserve"> HYPERLINK \l "_bookmark71" </w:instrText>
          </w:r>
          <w:r>
            <w:fldChar w:fldCharType="separate"/>
          </w:r>
          <w:r>
            <w:t>监理</w:t>
          </w:r>
          <w:r>
            <w:rPr>
              <w:spacing w:val="-10"/>
            </w:rPr>
            <w:t>人</w:t>
          </w:r>
          <w:r>
            <w:rPr>
              <w:rFonts w:ascii="Times New Roman" w:eastAsia="Times New Roman"/>
            </w:rPr>
            <w:tab/>
          </w:r>
          <w:r>
            <w:rPr>
              <w:rFonts w:ascii="Calibri" w:eastAsia="Calibri"/>
              <w:spacing w:val="-5"/>
            </w:rPr>
            <w:t>69</w:t>
          </w:r>
          <w:r>
            <w:rPr>
              <w:rFonts w:ascii="Calibri" w:eastAsia="Calibri"/>
              <w:spacing w:val="-5"/>
            </w:rPr>
            <w:fldChar w:fldCharType="end"/>
          </w:r>
        </w:p>
        <w:p w14:paraId="3C9F2DAE">
          <w:pPr>
            <w:pStyle w:val="11"/>
            <w:numPr>
              <w:ilvl w:val="1"/>
              <w:numId w:val="2"/>
            </w:numPr>
            <w:tabs>
              <w:tab w:val="left" w:pos="1392"/>
              <w:tab w:val="right" w:leader="dot" w:pos="8527"/>
            </w:tabs>
            <w:spacing w:before="28" w:after="0" w:line="240" w:lineRule="auto"/>
            <w:ind w:left="1392" w:right="0" w:hanging="329"/>
            <w:jc w:val="left"/>
            <w:rPr>
              <w:rFonts w:ascii="Calibri" w:eastAsia="Calibri"/>
            </w:rPr>
          </w:pPr>
          <w:r>
            <w:fldChar w:fldCharType="begin"/>
          </w:r>
          <w:r>
            <w:instrText xml:space="preserve"> HYPERLINK \l "_bookmark72" </w:instrText>
          </w:r>
          <w:r>
            <w:fldChar w:fldCharType="separate"/>
          </w:r>
          <w:r>
            <w:t>监理人的一般规</w:t>
          </w:r>
          <w:r>
            <w:rPr>
              <w:spacing w:val="-10"/>
            </w:rPr>
            <w:t>定</w:t>
          </w:r>
          <w:r>
            <w:rPr>
              <w:rFonts w:ascii="Times New Roman" w:eastAsia="Times New Roman"/>
            </w:rPr>
            <w:tab/>
          </w:r>
          <w:r>
            <w:rPr>
              <w:rFonts w:ascii="Calibri" w:eastAsia="Calibri"/>
              <w:spacing w:val="-5"/>
            </w:rPr>
            <w:t>69</w:t>
          </w:r>
          <w:r>
            <w:rPr>
              <w:rFonts w:ascii="Calibri" w:eastAsia="Calibri"/>
              <w:spacing w:val="-5"/>
            </w:rPr>
            <w:fldChar w:fldCharType="end"/>
          </w:r>
        </w:p>
        <w:p w14:paraId="097D7304">
          <w:pPr>
            <w:pStyle w:val="11"/>
            <w:numPr>
              <w:ilvl w:val="1"/>
              <w:numId w:val="2"/>
            </w:numPr>
            <w:tabs>
              <w:tab w:val="left" w:pos="1392"/>
              <w:tab w:val="right" w:leader="dot" w:pos="8527"/>
            </w:tabs>
            <w:spacing w:before="42" w:after="0" w:line="240" w:lineRule="auto"/>
            <w:ind w:left="1392" w:right="0" w:hanging="329"/>
            <w:jc w:val="left"/>
            <w:rPr>
              <w:rFonts w:ascii="Calibri" w:eastAsia="Calibri"/>
            </w:rPr>
          </w:pPr>
          <w:r>
            <w:fldChar w:fldCharType="begin"/>
          </w:r>
          <w:r>
            <w:instrText xml:space="preserve"> HYPERLINK \l "_bookmark73" </w:instrText>
          </w:r>
          <w:r>
            <w:fldChar w:fldCharType="separate"/>
          </w:r>
          <w:r>
            <w:t>监理人</w:t>
          </w:r>
          <w:r>
            <w:rPr>
              <w:spacing w:val="-10"/>
            </w:rPr>
            <w:t>员</w:t>
          </w:r>
          <w:r>
            <w:rPr>
              <w:rFonts w:ascii="Times New Roman" w:eastAsia="Times New Roman"/>
            </w:rPr>
            <w:tab/>
          </w:r>
          <w:r>
            <w:rPr>
              <w:rFonts w:ascii="Calibri" w:eastAsia="Calibri"/>
              <w:spacing w:val="-5"/>
            </w:rPr>
            <w:t>69</w:t>
          </w:r>
          <w:r>
            <w:rPr>
              <w:rFonts w:ascii="Calibri" w:eastAsia="Calibri"/>
              <w:spacing w:val="-5"/>
            </w:rPr>
            <w:fldChar w:fldCharType="end"/>
          </w:r>
        </w:p>
        <w:p w14:paraId="45E0F3A7">
          <w:pPr>
            <w:pStyle w:val="11"/>
            <w:numPr>
              <w:ilvl w:val="1"/>
              <w:numId w:val="2"/>
            </w:numPr>
            <w:tabs>
              <w:tab w:val="left" w:pos="1392"/>
              <w:tab w:val="right" w:leader="dot" w:pos="8527"/>
            </w:tabs>
            <w:spacing w:before="42" w:after="0" w:line="240" w:lineRule="auto"/>
            <w:ind w:left="1392" w:right="0" w:hanging="329"/>
            <w:jc w:val="left"/>
            <w:rPr>
              <w:rFonts w:ascii="Calibri" w:eastAsia="Calibri"/>
            </w:rPr>
          </w:pPr>
          <w:r>
            <w:fldChar w:fldCharType="begin"/>
          </w:r>
          <w:r>
            <w:instrText xml:space="preserve"> HYPERLINK \l "_bookmark74" </w:instrText>
          </w:r>
          <w:r>
            <w:fldChar w:fldCharType="separate"/>
          </w:r>
          <w:r>
            <w:t>监理人的指</w:t>
          </w:r>
          <w:r>
            <w:rPr>
              <w:spacing w:val="-10"/>
            </w:rPr>
            <w:t>示</w:t>
          </w:r>
          <w:r>
            <w:rPr>
              <w:rFonts w:ascii="Times New Roman" w:eastAsia="Times New Roman"/>
            </w:rPr>
            <w:tab/>
          </w:r>
          <w:r>
            <w:rPr>
              <w:rFonts w:ascii="Calibri" w:eastAsia="Calibri"/>
              <w:spacing w:val="-5"/>
            </w:rPr>
            <w:t>69</w:t>
          </w:r>
          <w:r>
            <w:rPr>
              <w:rFonts w:ascii="Calibri" w:eastAsia="Calibri"/>
              <w:spacing w:val="-5"/>
            </w:rPr>
            <w:fldChar w:fldCharType="end"/>
          </w:r>
        </w:p>
        <w:p w14:paraId="4998EF07">
          <w:pPr>
            <w:pStyle w:val="11"/>
            <w:numPr>
              <w:ilvl w:val="1"/>
              <w:numId w:val="2"/>
            </w:numPr>
            <w:tabs>
              <w:tab w:val="left" w:pos="1452"/>
              <w:tab w:val="right" w:leader="dot" w:pos="8527"/>
            </w:tabs>
            <w:spacing w:before="42" w:after="0" w:line="240" w:lineRule="auto"/>
            <w:ind w:left="1452" w:right="0" w:hanging="389"/>
            <w:jc w:val="left"/>
            <w:rPr>
              <w:rFonts w:ascii="Calibri" w:eastAsia="Calibri"/>
            </w:rPr>
          </w:pPr>
          <w:r>
            <w:fldChar w:fldCharType="begin"/>
          </w:r>
          <w:r>
            <w:instrText xml:space="preserve"> HYPERLINK \l "_bookmark75" </w:instrText>
          </w:r>
          <w:r>
            <w:fldChar w:fldCharType="separate"/>
          </w:r>
          <w:r>
            <w:t>商定或确</w:t>
          </w:r>
          <w:r>
            <w:rPr>
              <w:spacing w:val="-10"/>
            </w:rPr>
            <w:t>定</w:t>
          </w:r>
          <w:r>
            <w:rPr>
              <w:rFonts w:ascii="Times New Roman" w:eastAsia="Times New Roman"/>
            </w:rPr>
            <w:tab/>
          </w:r>
          <w:r>
            <w:rPr>
              <w:rFonts w:ascii="Calibri" w:eastAsia="Calibri"/>
              <w:spacing w:val="-5"/>
            </w:rPr>
            <w:t>70</w:t>
          </w:r>
          <w:r>
            <w:rPr>
              <w:rFonts w:ascii="Calibri" w:eastAsia="Calibri"/>
              <w:spacing w:val="-5"/>
            </w:rPr>
            <w:fldChar w:fldCharType="end"/>
          </w:r>
        </w:p>
        <w:p w14:paraId="1ABC8EA6">
          <w:pPr>
            <w:pStyle w:val="13"/>
            <w:numPr>
              <w:ilvl w:val="0"/>
              <w:numId w:val="2"/>
            </w:numPr>
            <w:tabs>
              <w:tab w:val="left" w:pos="927"/>
              <w:tab w:val="right" w:leader="dot" w:pos="8527"/>
            </w:tabs>
            <w:spacing w:before="43" w:after="0" w:line="240" w:lineRule="auto"/>
            <w:ind w:left="927" w:right="0" w:hanging="284"/>
            <w:jc w:val="left"/>
            <w:rPr>
              <w:rFonts w:ascii="Calibri" w:eastAsia="Calibri"/>
            </w:rPr>
          </w:pPr>
          <w:r>
            <w:fldChar w:fldCharType="begin"/>
          </w:r>
          <w:r>
            <w:instrText xml:space="preserve"> HYPERLINK \l "_bookmark76" </w:instrText>
          </w:r>
          <w:r>
            <w:fldChar w:fldCharType="separate"/>
          </w:r>
          <w:r>
            <w:t>工程质</w:t>
          </w:r>
          <w:r>
            <w:rPr>
              <w:spacing w:val="-10"/>
            </w:rPr>
            <w:t>量</w:t>
          </w:r>
          <w:r>
            <w:rPr>
              <w:rFonts w:ascii="Times New Roman" w:eastAsia="Times New Roman"/>
            </w:rPr>
            <w:tab/>
          </w:r>
          <w:r>
            <w:rPr>
              <w:rFonts w:ascii="Calibri" w:eastAsia="Calibri"/>
              <w:spacing w:val="-5"/>
            </w:rPr>
            <w:t>70</w:t>
          </w:r>
          <w:r>
            <w:rPr>
              <w:rFonts w:ascii="Calibri" w:eastAsia="Calibri"/>
              <w:spacing w:val="-5"/>
            </w:rPr>
            <w:fldChar w:fldCharType="end"/>
          </w:r>
        </w:p>
        <w:p w14:paraId="49EBA99D">
          <w:pPr>
            <w:pStyle w:val="11"/>
            <w:numPr>
              <w:ilvl w:val="1"/>
              <w:numId w:val="2"/>
            </w:numPr>
            <w:tabs>
              <w:tab w:val="left" w:pos="1392"/>
              <w:tab w:val="right" w:leader="dot" w:pos="8527"/>
            </w:tabs>
            <w:spacing w:before="27" w:after="0" w:line="240" w:lineRule="auto"/>
            <w:ind w:left="1392" w:right="0" w:hanging="329"/>
            <w:jc w:val="left"/>
            <w:rPr>
              <w:rFonts w:ascii="Calibri" w:eastAsia="Calibri"/>
            </w:rPr>
          </w:pPr>
          <w:r>
            <w:fldChar w:fldCharType="begin"/>
          </w:r>
          <w:r>
            <w:instrText xml:space="preserve"> HYPERLINK \l "_bookmark77" </w:instrText>
          </w:r>
          <w:r>
            <w:fldChar w:fldCharType="separate"/>
          </w:r>
          <w:r>
            <w:t>质量要</w:t>
          </w:r>
          <w:r>
            <w:rPr>
              <w:spacing w:val="-10"/>
            </w:rPr>
            <w:t>求</w:t>
          </w:r>
          <w:r>
            <w:rPr>
              <w:rFonts w:ascii="Times New Roman" w:eastAsia="Times New Roman"/>
            </w:rPr>
            <w:tab/>
          </w:r>
          <w:r>
            <w:rPr>
              <w:rFonts w:ascii="Calibri" w:eastAsia="Calibri"/>
              <w:spacing w:val="-5"/>
            </w:rPr>
            <w:t>70</w:t>
          </w:r>
          <w:r>
            <w:rPr>
              <w:rFonts w:ascii="Calibri" w:eastAsia="Calibri"/>
              <w:spacing w:val="-5"/>
            </w:rPr>
            <w:fldChar w:fldCharType="end"/>
          </w:r>
        </w:p>
        <w:p w14:paraId="7CB0F62D">
          <w:pPr>
            <w:pStyle w:val="11"/>
            <w:numPr>
              <w:ilvl w:val="1"/>
              <w:numId w:val="2"/>
            </w:numPr>
            <w:tabs>
              <w:tab w:val="left" w:pos="1392"/>
              <w:tab w:val="right" w:leader="dot" w:pos="8527"/>
            </w:tabs>
            <w:spacing w:before="42" w:after="0" w:line="240" w:lineRule="auto"/>
            <w:ind w:left="1392" w:right="0" w:hanging="329"/>
            <w:jc w:val="left"/>
            <w:rPr>
              <w:rFonts w:ascii="Calibri" w:eastAsia="Calibri"/>
            </w:rPr>
          </w:pPr>
          <w:r>
            <w:fldChar w:fldCharType="begin"/>
          </w:r>
          <w:r>
            <w:instrText xml:space="preserve"> HYPERLINK \l "_bookmark78" </w:instrText>
          </w:r>
          <w:r>
            <w:fldChar w:fldCharType="separate"/>
          </w:r>
          <w:r>
            <w:t>质量保证措</w:t>
          </w:r>
          <w:r>
            <w:rPr>
              <w:spacing w:val="-10"/>
            </w:rPr>
            <w:t>施</w:t>
          </w:r>
          <w:r>
            <w:rPr>
              <w:rFonts w:ascii="Times New Roman" w:eastAsia="Times New Roman"/>
            </w:rPr>
            <w:tab/>
          </w:r>
          <w:r>
            <w:rPr>
              <w:rFonts w:ascii="Calibri" w:eastAsia="Calibri"/>
              <w:spacing w:val="-5"/>
            </w:rPr>
            <w:t>70</w:t>
          </w:r>
          <w:r>
            <w:rPr>
              <w:rFonts w:ascii="Calibri" w:eastAsia="Calibri"/>
              <w:spacing w:val="-5"/>
            </w:rPr>
            <w:fldChar w:fldCharType="end"/>
          </w:r>
        </w:p>
        <w:p w14:paraId="678007E9">
          <w:pPr>
            <w:pStyle w:val="11"/>
            <w:numPr>
              <w:ilvl w:val="1"/>
              <w:numId w:val="2"/>
            </w:numPr>
            <w:tabs>
              <w:tab w:val="left" w:pos="1452"/>
              <w:tab w:val="right" w:leader="dot" w:pos="8527"/>
            </w:tabs>
            <w:spacing w:before="43" w:after="0" w:line="240" w:lineRule="auto"/>
            <w:ind w:left="1452" w:right="0" w:hanging="389"/>
            <w:jc w:val="left"/>
            <w:rPr>
              <w:rFonts w:ascii="Calibri" w:eastAsia="Calibri"/>
            </w:rPr>
          </w:pPr>
          <w:r>
            <w:fldChar w:fldCharType="begin"/>
          </w:r>
          <w:r>
            <w:instrText xml:space="preserve"> HYPERLINK \l "_bookmark79" </w:instrText>
          </w:r>
          <w:r>
            <w:fldChar w:fldCharType="separate"/>
          </w:r>
          <w:r>
            <w:t>隐蔽工程检</w:t>
          </w:r>
          <w:r>
            <w:rPr>
              <w:spacing w:val="-10"/>
            </w:rPr>
            <w:t>查</w:t>
          </w:r>
          <w:r>
            <w:rPr>
              <w:rFonts w:ascii="Times New Roman" w:eastAsia="Times New Roman"/>
            </w:rPr>
            <w:tab/>
          </w:r>
          <w:r>
            <w:rPr>
              <w:rFonts w:ascii="Calibri" w:eastAsia="Calibri"/>
              <w:spacing w:val="-5"/>
            </w:rPr>
            <w:t>71</w:t>
          </w:r>
          <w:r>
            <w:rPr>
              <w:rFonts w:ascii="Calibri" w:eastAsia="Calibri"/>
              <w:spacing w:val="-5"/>
            </w:rPr>
            <w:fldChar w:fldCharType="end"/>
          </w:r>
        </w:p>
        <w:p w14:paraId="140CEBF9">
          <w:pPr>
            <w:pStyle w:val="11"/>
            <w:numPr>
              <w:ilvl w:val="1"/>
              <w:numId w:val="2"/>
            </w:numPr>
            <w:tabs>
              <w:tab w:val="left" w:pos="1392"/>
              <w:tab w:val="right" w:leader="dot" w:pos="8527"/>
            </w:tabs>
            <w:spacing w:before="42" w:after="0" w:line="240" w:lineRule="auto"/>
            <w:ind w:left="1392" w:right="0" w:hanging="329"/>
            <w:jc w:val="left"/>
            <w:rPr>
              <w:rFonts w:ascii="Calibri" w:eastAsia="Calibri"/>
            </w:rPr>
          </w:pPr>
          <w:r>
            <w:fldChar w:fldCharType="begin"/>
          </w:r>
          <w:r>
            <w:instrText xml:space="preserve"> HYPERLINK \l "_bookmark80" </w:instrText>
          </w:r>
          <w:r>
            <w:fldChar w:fldCharType="separate"/>
          </w:r>
          <w:r>
            <w:t>不合格工程的处</w:t>
          </w:r>
          <w:r>
            <w:rPr>
              <w:spacing w:val="-10"/>
            </w:rPr>
            <w:t>理</w:t>
          </w:r>
          <w:r>
            <w:rPr>
              <w:rFonts w:ascii="Times New Roman" w:eastAsia="Times New Roman"/>
            </w:rPr>
            <w:tab/>
          </w:r>
          <w:r>
            <w:rPr>
              <w:rFonts w:ascii="Calibri" w:eastAsia="Calibri"/>
              <w:spacing w:val="-5"/>
            </w:rPr>
            <w:t>72</w:t>
          </w:r>
          <w:r>
            <w:rPr>
              <w:rFonts w:ascii="Calibri" w:eastAsia="Calibri"/>
              <w:spacing w:val="-5"/>
            </w:rPr>
            <w:fldChar w:fldCharType="end"/>
          </w:r>
        </w:p>
        <w:p w14:paraId="30E8CE48">
          <w:pPr>
            <w:pStyle w:val="11"/>
            <w:numPr>
              <w:ilvl w:val="1"/>
              <w:numId w:val="2"/>
            </w:numPr>
            <w:tabs>
              <w:tab w:val="left" w:pos="1452"/>
              <w:tab w:val="right" w:leader="dot" w:pos="8527"/>
            </w:tabs>
            <w:spacing w:before="42" w:after="0" w:line="240" w:lineRule="auto"/>
            <w:ind w:left="1452" w:right="0" w:hanging="389"/>
            <w:jc w:val="left"/>
            <w:rPr>
              <w:rFonts w:ascii="Calibri" w:eastAsia="Calibri"/>
            </w:rPr>
          </w:pPr>
          <w:r>
            <w:fldChar w:fldCharType="begin"/>
          </w:r>
          <w:r>
            <w:instrText xml:space="preserve"> HYPERLINK \l "_bookmark81" </w:instrText>
          </w:r>
          <w:r>
            <w:fldChar w:fldCharType="separate"/>
          </w:r>
          <w:r>
            <w:t>质量争议检</w:t>
          </w:r>
          <w:r>
            <w:rPr>
              <w:spacing w:val="-10"/>
            </w:rPr>
            <w:t>测</w:t>
          </w:r>
          <w:r>
            <w:rPr>
              <w:rFonts w:ascii="Times New Roman" w:eastAsia="Times New Roman"/>
            </w:rPr>
            <w:tab/>
          </w:r>
          <w:r>
            <w:rPr>
              <w:rFonts w:ascii="Calibri" w:eastAsia="Calibri"/>
              <w:spacing w:val="-5"/>
            </w:rPr>
            <w:t>72</w:t>
          </w:r>
          <w:r>
            <w:rPr>
              <w:rFonts w:ascii="Calibri" w:eastAsia="Calibri"/>
              <w:spacing w:val="-5"/>
            </w:rPr>
            <w:fldChar w:fldCharType="end"/>
          </w:r>
        </w:p>
        <w:p w14:paraId="322B441F">
          <w:pPr>
            <w:pStyle w:val="13"/>
            <w:numPr>
              <w:ilvl w:val="0"/>
              <w:numId w:val="2"/>
            </w:numPr>
            <w:tabs>
              <w:tab w:val="left" w:pos="927"/>
              <w:tab w:val="right" w:leader="dot" w:pos="8527"/>
            </w:tabs>
            <w:spacing w:before="27" w:after="140" w:line="240" w:lineRule="auto"/>
            <w:ind w:left="927" w:right="0" w:hanging="284"/>
            <w:jc w:val="left"/>
            <w:rPr>
              <w:rFonts w:ascii="Calibri" w:eastAsia="Calibri"/>
            </w:rPr>
          </w:pPr>
          <w:r>
            <w:fldChar w:fldCharType="begin"/>
          </w:r>
          <w:r>
            <w:instrText xml:space="preserve"> HYPERLINK \l "_bookmark82" </w:instrText>
          </w:r>
          <w:r>
            <w:fldChar w:fldCharType="separate"/>
          </w:r>
          <w:r>
            <w:t>安全文明施工与环境保</w:t>
          </w:r>
          <w:r>
            <w:rPr>
              <w:spacing w:val="-10"/>
            </w:rPr>
            <w:t>护</w:t>
          </w:r>
          <w:r>
            <w:rPr>
              <w:rFonts w:ascii="Times New Roman" w:eastAsia="Times New Roman"/>
            </w:rPr>
            <w:tab/>
          </w:r>
          <w:r>
            <w:rPr>
              <w:rFonts w:ascii="Calibri" w:eastAsia="Calibri"/>
              <w:spacing w:val="-5"/>
            </w:rPr>
            <w:t>72</w:t>
          </w:r>
          <w:r>
            <w:rPr>
              <w:rFonts w:ascii="Calibri" w:eastAsia="Calibri"/>
              <w:spacing w:val="-5"/>
            </w:rPr>
            <w:fldChar w:fldCharType="end"/>
          </w:r>
        </w:p>
        <w:p w14:paraId="0C5B0C87">
          <w:pPr>
            <w:pStyle w:val="11"/>
            <w:numPr>
              <w:ilvl w:val="1"/>
              <w:numId w:val="2"/>
            </w:numPr>
            <w:tabs>
              <w:tab w:val="left" w:pos="1392"/>
              <w:tab w:val="right" w:leader="dot" w:pos="8527"/>
            </w:tabs>
            <w:spacing w:before="47" w:after="0" w:line="240" w:lineRule="auto"/>
            <w:ind w:left="1392" w:right="0" w:hanging="329"/>
            <w:jc w:val="left"/>
            <w:rPr>
              <w:rFonts w:ascii="Calibri" w:eastAsia="Calibri"/>
            </w:rPr>
          </w:pPr>
          <w:r>
            <w:fldChar w:fldCharType="begin"/>
          </w:r>
          <w:r>
            <w:instrText xml:space="preserve"> HYPERLINK \l "_bookmark83" </w:instrText>
          </w:r>
          <w:r>
            <w:fldChar w:fldCharType="separate"/>
          </w:r>
          <w:r>
            <w:t>安全文明施</w:t>
          </w:r>
          <w:r>
            <w:rPr>
              <w:spacing w:val="-10"/>
            </w:rPr>
            <w:t>工</w:t>
          </w:r>
          <w:r>
            <w:rPr>
              <w:rFonts w:ascii="Times New Roman" w:eastAsia="Times New Roman"/>
            </w:rPr>
            <w:tab/>
          </w:r>
          <w:r>
            <w:rPr>
              <w:rFonts w:ascii="Calibri" w:eastAsia="Calibri"/>
              <w:spacing w:val="-5"/>
            </w:rPr>
            <w:t>72</w:t>
          </w:r>
          <w:r>
            <w:rPr>
              <w:rFonts w:ascii="Calibri" w:eastAsia="Calibri"/>
              <w:spacing w:val="-5"/>
            </w:rPr>
            <w:fldChar w:fldCharType="end"/>
          </w:r>
        </w:p>
        <w:p w14:paraId="2275E61B">
          <w:pPr>
            <w:pStyle w:val="11"/>
            <w:numPr>
              <w:ilvl w:val="1"/>
              <w:numId w:val="2"/>
            </w:numPr>
            <w:tabs>
              <w:tab w:val="left" w:pos="1452"/>
              <w:tab w:val="right" w:leader="dot" w:pos="8527"/>
            </w:tabs>
            <w:spacing w:before="43" w:after="0" w:line="240" w:lineRule="auto"/>
            <w:ind w:left="1452" w:right="0" w:hanging="389"/>
            <w:jc w:val="left"/>
            <w:rPr>
              <w:rFonts w:ascii="Calibri" w:eastAsia="Calibri"/>
            </w:rPr>
          </w:pPr>
          <w:r>
            <w:fldChar w:fldCharType="begin"/>
          </w:r>
          <w:r>
            <w:instrText xml:space="preserve"> HYPERLINK \l "_bookmark84" </w:instrText>
          </w:r>
          <w:r>
            <w:fldChar w:fldCharType="separate"/>
          </w:r>
          <w:r>
            <w:t>职业健</w:t>
          </w:r>
          <w:r>
            <w:rPr>
              <w:spacing w:val="-10"/>
            </w:rPr>
            <w:t>康</w:t>
          </w:r>
          <w:r>
            <w:rPr>
              <w:rFonts w:ascii="Times New Roman" w:eastAsia="Times New Roman"/>
            </w:rPr>
            <w:tab/>
          </w:r>
          <w:r>
            <w:rPr>
              <w:rFonts w:ascii="Calibri" w:eastAsia="Calibri"/>
              <w:spacing w:val="-5"/>
            </w:rPr>
            <w:t>74</w:t>
          </w:r>
          <w:r>
            <w:rPr>
              <w:rFonts w:ascii="Calibri" w:eastAsia="Calibri"/>
              <w:spacing w:val="-5"/>
            </w:rPr>
            <w:fldChar w:fldCharType="end"/>
          </w:r>
        </w:p>
        <w:p w14:paraId="1869FC7C">
          <w:pPr>
            <w:pStyle w:val="11"/>
            <w:numPr>
              <w:ilvl w:val="1"/>
              <w:numId w:val="2"/>
            </w:numPr>
            <w:tabs>
              <w:tab w:val="left" w:pos="1452"/>
              <w:tab w:val="right" w:leader="dot" w:pos="8527"/>
            </w:tabs>
            <w:spacing w:before="42" w:after="0" w:line="240" w:lineRule="auto"/>
            <w:ind w:left="1452" w:right="0" w:hanging="389"/>
            <w:jc w:val="left"/>
            <w:rPr>
              <w:rFonts w:ascii="Calibri" w:eastAsia="Calibri"/>
            </w:rPr>
          </w:pPr>
          <w:r>
            <w:fldChar w:fldCharType="begin"/>
          </w:r>
          <w:r>
            <w:instrText xml:space="preserve"> HYPERLINK \l "_bookmark85" </w:instrText>
          </w:r>
          <w:r>
            <w:fldChar w:fldCharType="separate"/>
          </w:r>
          <w:r>
            <w:t>环境保</w:t>
          </w:r>
          <w:r>
            <w:rPr>
              <w:spacing w:val="-10"/>
            </w:rPr>
            <w:t>护</w:t>
          </w:r>
          <w:r>
            <w:rPr>
              <w:rFonts w:ascii="Times New Roman" w:eastAsia="Times New Roman"/>
            </w:rPr>
            <w:tab/>
          </w:r>
          <w:r>
            <w:rPr>
              <w:rFonts w:ascii="Calibri" w:eastAsia="Calibri"/>
              <w:spacing w:val="-5"/>
            </w:rPr>
            <w:t>75</w:t>
          </w:r>
          <w:r>
            <w:rPr>
              <w:rFonts w:ascii="Calibri" w:eastAsia="Calibri"/>
              <w:spacing w:val="-5"/>
            </w:rPr>
            <w:fldChar w:fldCharType="end"/>
          </w:r>
        </w:p>
        <w:p w14:paraId="4872F7BD">
          <w:pPr>
            <w:pStyle w:val="13"/>
            <w:numPr>
              <w:ilvl w:val="0"/>
              <w:numId w:val="2"/>
            </w:numPr>
            <w:tabs>
              <w:tab w:val="left" w:pos="927"/>
              <w:tab w:val="right" w:leader="dot" w:pos="8527"/>
            </w:tabs>
            <w:spacing w:before="27" w:after="0" w:line="240" w:lineRule="auto"/>
            <w:ind w:left="927" w:right="0" w:hanging="284"/>
            <w:jc w:val="left"/>
            <w:rPr>
              <w:rFonts w:ascii="Calibri" w:eastAsia="Calibri"/>
            </w:rPr>
          </w:pPr>
          <w:r>
            <w:fldChar w:fldCharType="begin"/>
          </w:r>
          <w:r>
            <w:instrText xml:space="preserve"> HYPERLINK \l "_bookmark86" </w:instrText>
          </w:r>
          <w:r>
            <w:fldChar w:fldCharType="separate"/>
          </w:r>
          <w:r>
            <w:rPr>
              <w:spacing w:val="-2"/>
            </w:rPr>
            <w:t>工期和进</w:t>
          </w:r>
          <w:r>
            <w:rPr>
              <w:spacing w:val="-10"/>
            </w:rPr>
            <w:t>度</w:t>
          </w:r>
          <w:r>
            <w:rPr>
              <w:rFonts w:ascii="Times New Roman" w:eastAsia="Times New Roman"/>
            </w:rPr>
            <w:tab/>
          </w:r>
          <w:r>
            <w:rPr>
              <w:rFonts w:ascii="Calibri" w:eastAsia="Calibri"/>
              <w:spacing w:val="-5"/>
            </w:rPr>
            <w:t>75</w:t>
          </w:r>
          <w:r>
            <w:rPr>
              <w:rFonts w:ascii="Calibri" w:eastAsia="Calibri"/>
              <w:spacing w:val="-5"/>
            </w:rPr>
            <w:fldChar w:fldCharType="end"/>
          </w:r>
        </w:p>
        <w:p w14:paraId="687B9515">
          <w:pPr>
            <w:pStyle w:val="11"/>
            <w:numPr>
              <w:ilvl w:val="1"/>
              <w:numId w:val="2"/>
            </w:numPr>
            <w:tabs>
              <w:tab w:val="left" w:pos="1392"/>
              <w:tab w:val="right" w:leader="dot" w:pos="8527"/>
            </w:tabs>
            <w:spacing w:before="42" w:after="0" w:line="240" w:lineRule="auto"/>
            <w:ind w:left="1392" w:right="0" w:hanging="329"/>
            <w:jc w:val="left"/>
            <w:rPr>
              <w:rFonts w:ascii="Calibri" w:eastAsia="Calibri"/>
            </w:rPr>
          </w:pPr>
          <w:r>
            <w:fldChar w:fldCharType="begin"/>
          </w:r>
          <w:r>
            <w:instrText xml:space="preserve"> HYPERLINK \l "_bookmark87" </w:instrText>
          </w:r>
          <w:r>
            <w:fldChar w:fldCharType="separate"/>
          </w:r>
          <w:r>
            <w:t>施工组织设</w:t>
          </w:r>
          <w:r>
            <w:rPr>
              <w:spacing w:val="-10"/>
            </w:rPr>
            <w:t>计</w:t>
          </w:r>
          <w:r>
            <w:rPr>
              <w:rFonts w:ascii="Times New Roman" w:eastAsia="Times New Roman"/>
            </w:rPr>
            <w:tab/>
          </w:r>
          <w:r>
            <w:rPr>
              <w:rFonts w:ascii="Calibri" w:eastAsia="Calibri"/>
              <w:spacing w:val="-5"/>
            </w:rPr>
            <w:t>75</w:t>
          </w:r>
          <w:r>
            <w:rPr>
              <w:rFonts w:ascii="Calibri" w:eastAsia="Calibri"/>
              <w:spacing w:val="-5"/>
            </w:rPr>
            <w:fldChar w:fldCharType="end"/>
          </w:r>
        </w:p>
        <w:p w14:paraId="068BB1E2">
          <w:pPr>
            <w:pStyle w:val="11"/>
            <w:numPr>
              <w:ilvl w:val="1"/>
              <w:numId w:val="2"/>
            </w:numPr>
            <w:tabs>
              <w:tab w:val="left" w:pos="1452"/>
              <w:tab w:val="right" w:leader="dot" w:pos="8527"/>
            </w:tabs>
            <w:spacing w:before="43" w:after="0" w:line="240" w:lineRule="auto"/>
            <w:ind w:left="1452" w:right="0" w:hanging="389"/>
            <w:jc w:val="left"/>
            <w:rPr>
              <w:rFonts w:ascii="Calibri" w:eastAsia="Calibri"/>
            </w:rPr>
          </w:pPr>
          <w:r>
            <w:fldChar w:fldCharType="begin"/>
          </w:r>
          <w:r>
            <w:instrText xml:space="preserve"> HYPERLINK \l "_bookmark88" </w:instrText>
          </w:r>
          <w:r>
            <w:fldChar w:fldCharType="separate"/>
          </w:r>
          <w:r>
            <w:t>施工进度计</w:t>
          </w:r>
          <w:r>
            <w:rPr>
              <w:spacing w:val="-10"/>
            </w:rPr>
            <w:t>划</w:t>
          </w:r>
          <w:r>
            <w:rPr>
              <w:rFonts w:ascii="Times New Roman" w:eastAsia="Times New Roman"/>
            </w:rPr>
            <w:tab/>
          </w:r>
          <w:r>
            <w:rPr>
              <w:rFonts w:ascii="Calibri" w:eastAsia="Calibri"/>
              <w:spacing w:val="-5"/>
            </w:rPr>
            <w:t>75</w:t>
          </w:r>
          <w:r>
            <w:rPr>
              <w:rFonts w:ascii="Calibri" w:eastAsia="Calibri"/>
              <w:spacing w:val="-5"/>
            </w:rPr>
            <w:fldChar w:fldCharType="end"/>
          </w:r>
        </w:p>
        <w:p w14:paraId="7D20909E">
          <w:pPr>
            <w:pStyle w:val="11"/>
            <w:numPr>
              <w:ilvl w:val="1"/>
              <w:numId w:val="2"/>
            </w:numPr>
            <w:tabs>
              <w:tab w:val="left" w:pos="1452"/>
              <w:tab w:val="right" w:leader="dot" w:pos="8527"/>
            </w:tabs>
            <w:spacing w:before="42" w:after="0" w:line="240" w:lineRule="auto"/>
            <w:ind w:left="1452" w:right="0" w:hanging="389"/>
            <w:jc w:val="left"/>
            <w:rPr>
              <w:rFonts w:ascii="Calibri" w:eastAsia="Calibri"/>
            </w:rPr>
          </w:pPr>
          <w:r>
            <w:fldChar w:fldCharType="begin"/>
          </w:r>
          <w:r>
            <w:instrText xml:space="preserve"> HYPERLINK \l "_bookmark89" </w:instrText>
          </w:r>
          <w:r>
            <w:fldChar w:fldCharType="separate"/>
          </w:r>
          <w:r>
            <w:t>开</w:t>
          </w:r>
          <w:r>
            <w:rPr>
              <w:spacing w:val="-10"/>
            </w:rPr>
            <w:t>工</w:t>
          </w:r>
          <w:r>
            <w:rPr>
              <w:rFonts w:ascii="Times New Roman" w:eastAsia="Times New Roman"/>
            </w:rPr>
            <w:tab/>
          </w:r>
          <w:r>
            <w:rPr>
              <w:rFonts w:ascii="Calibri" w:eastAsia="Calibri"/>
              <w:spacing w:val="-5"/>
            </w:rPr>
            <w:t>76</w:t>
          </w:r>
          <w:r>
            <w:rPr>
              <w:rFonts w:ascii="Calibri" w:eastAsia="Calibri"/>
              <w:spacing w:val="-5"/>
            </w:rPr>
            <w:fldChar w:fldCharType="end"/>
          </w:r>
        </w:p>
        <w:p w14:paraId="2C5C759F">
          <w:pPr>
            <w:pStyle w:val="11"/>
            <w:numPr>
              <w:ilvl w:val="1"/>
              <w:numId w:val="2"/>
            </w:numPr>
            <w:tabs>
              <w:tab w:val="left" w:pos="1392"/>
              <w:tab w:val="right" w:leader="dot" w:pos="8527"/>
            </w:tabs>
            <w:spacing w:before="42" w:after="0" w:line="240" w:lineRule="auto"/>
            <w:ind w:left="1392" w:right="0" w:hanging="329"/>
            <w:jc w:val="left"/>
            <w:rPr>
              <w:rFonts w:ascii="Calibri" w:eastAsia="Calibri"/>
            </w:rPr>
          </w:pPr>
          <w:r>
            <w:fldChar w:fldCharType="begin"/>
          </w:r>
          <w:r>
            <w:instrText xml:space="preserve"> HYPERLINK \l "_bookmark90" </w:instrText>
          </w:r>
          <w:r>
            <w:fldChar w:fldCharType="separate"/>
          </w:r>
          <w:r>
            <w:t>测量放</w:t>
          </w:r>
          <w:r>
            <w:rPr>
              <w:spacing w:val="-10"/>
            </w:rPr>
            <w:t>线</w:t>
          </w:r>
          <w:r>
            <w:rPr>
              <w:rFonts w:ascii="Times New Roman" w:eastAsia="Times New Roman"/>
            </w:rPr>
            <w:tab/>
          </w:r>
          <w:r>
            <w:rPr>
              <w:rFonts w:ascii="Calibri" w:eastAsia="Calibri"/>
              <w:spacing w:val="-5"/>
            </w:rPr>
            <w:t>76</w:t>
          </w:r>
          <w:r>
            <w:rPr>
              <w:rFonts w:ascii="Calibri" w:eastAsia="Calibri"/>
              <w:spacing w:val="-5"/>
            </w:rPr>
            <w:fldChar w:fldCharType="end"/>
          </w:r>
        </w:p>
        <w:p w14:paraId="53CA49C1">
          <w:pPr>
            <w:pStyle w:val="11"/>
            <w:numPr>
              <w:ilvl w:val="1"/>
              <w:numId w:val="2"/>
            </w:numPr>
            <w:tabs>
              <w:tab w:val="left" w:pos="1452"/>
              <w:tab w:val="right" w:leader="dot" w:pos="8527"/>
            </w:tabs>
            <w:spacing w:before="28" w:after="0" w:line="240" w:lineRule="auto"/>
            <w:ind w:left="1452" w:right="0" w:hanging="389"/>
            <w:jc w:val="left"/>
            <w:rPr>
              <w:rFonts w:ascii="Calibri" w:eastAsia="Calibri"/>
            </w:rPr>
          </w:pPr>
          <w:r>
            <w:fldChar w:fldCharType="begin"/>
          </w:r>
          <w:r>
            <w:instrText xml:space="preserve"> HYPERLINK \l "_bookmark91" </w:instrText>
          </w:r>
          <w:r>
            <w:fldChar w:fldCharType="separate"/>
          </w:r>
          <w:r>
            <w:t>工期延</w:t>
          </w:r>
          <w:r>
            <w:rPr>
              <w:spacing w:val="-10"/>
            </w:rPr>
            <w:t>误</w:t>
          </w:r>
          <w:r>
            <w:rPr>
              <w:rFonts w:ascii="Times New Roman" w:eastAsia="Times New Roman"/>
            </w:rPr>
            <w:tab/>
          </w:r>
          <w:r>
            <w:rPr>
              <w:rFonts w:ascii="Calibri" w:eastAsia="Calibri"/>
              <w:spacing w:val="-5"/>
            </w:rPr>
            <w:t>77</w:t>
          </w:r>
          <w:r>
            <w:rPr>
              <w:rFonts w:ascii="Calibri" w:eastAsia="Calibri"/>
              <w:spacing w:val="-5"/>
            </w:rPr>
            <w:fldChar w:fldCharType="end"/>
          </w:r>
        </w:p>
        <w:p w14:paraId="02645309">
          <w:pPr>
            <w:pStyle w:val="11"/>
            <w:numPr>
              <w:ilvl w:val="1"/>
              <w:numId w:val="2"/>
            </w:numPr>
            <w:tabs>
              <w:tab w:val="left" w:pos="1452"/>
              <w:tab w:val="right" w:leader="dot" w:pos="8527"/>
            </w:tabs>
            <w:spacing w:before="42" w:after="0" w:line="240" w:lineRule="auto"/>
            <w:ind w:left="1452" w:right="0" w:hanging="389"/>
            <w:jc w:val="left"/>
            <w:rPr>
              <w:rFonts w:ascii="Calibri" w:eastAsia="Calibri"/>
            </w:rPr>
          </w:pPr>
          <w:r>
            <w:fldChar w:fldCharType="begin"/>
          </w:r>
          <w:r>
            <w:instrText xml:space="preserve"> HYPERLINK \l "_bookmark92" </w:instrText>
          </w:r>
          <w:r>
            <w:fldChar w:fldCharType="separate"/>
          </w:r>
          <w:r>
            <w:t>不利物质条</w:t>
          </w:r>
          <w:r>
            <w:rPr>
              <w:spacing w:val="-10"/>
            </w:rPr>
            <w:t>件</w:t>
          </w:r>
          <w:r>
            <w:rPr>
              <w:rFonts w:ascii="Times New Roman" w:eastAsia="Times New Roman"/>
            </w:rPr>
            <w:tab/>
          </w:r>
          <w:r>
            <w:rPr>
              <w:rFonts w:ascii="Calibri" w:eastAsia="Calibri"/>
              <w:spacing w:val="-5"/>
            </w:rPr>
            <w:t>77</w:t>
          </w:r>
          <w:r>
            <w:rPr>
              <w:rFonts w:ascii="Calibri" w:eastAsia="Calibri"/>
              <w:spacing w:val="-5"/>
            </w:rPr>
            <w:fldChar w:fldCharType="end"/>
          </w:r>
        </w:p>
        <w:p w14:paraId="3F2263B9">
          <w:pPr>
            <w:pStyle w:val="11"/>
            <w:numPr>
              <w:ilvl w:val="1"/>
              <w:numId w:val="2"/>
            </w:numPr>
            <w:tabs>
              <w:tab w:val="left" w:pos="1452"/>
              <w:tab w:val="right" w:leader="dot" w:pos="8527"/>
            </w:tabs>
            <w:spacing w:before="42" w:after="0" w:line="240" w:lineRule="auto"/>
            <w:ind w:left="1452" w:right="0" w:hanging="389"/>
            <w:jc w:val="left"/>
            <w:rPr>
              <w:rFonts w:ascii="Calibri" w:eastAsia="Calibri"/>
            </w:rPr>
          </w:pPr>
          <w:r>
            <w:fldChar w:fldCharType="begin"/>
          </w:r>
          <w:r>
            <w:instrText xml:space="preserve"> HYPERLINK \l "_bookmark93" </w:instrText>
          </w:r>
          <w:r>
            <w:fldChar w:fldCharType="separate"/>
          </w:r>
          <w:r>
            <w:t>异常恶劣的气候条</w:t>
          </w:r>
          <w:r>
            <w:rPr>
              <w:spacing w:val="-10"/>
            </w:rPr>
            <w:t>件</w:t>
          </w:r>
          <w:r>
            <w:rPr>
              <w:rFonts w:ascii="Times New Roman" w:eastAsia="Times New Roman"/>
            </w:rPr>
            <w:tab/>
          </w:r>
          <w:r>
            <w:rPr>
              <w:rFonts w:ascii="Calibri" w:eastAsia="Calibri"/>
              <w:spacing w:val="-5"/>
            </w:rPr>
            <w:t>77</w:t>
          </w:r>
          <w:r>
            <w:rPr>
              <w:rFonts w:ascii="Calibri" w:eastAsia="Calibri"/>
              <w:spacing w:val="-5"/>
            </w:rPr>
            <w:fldChar w:fldCharType="end"/>
          </w:r>
        </w:p>
        <w:p w14:paraId="58AE9A5C">
          <w:pPr>
            <w:pStyle w:val="11"/>
            <w:numPr>
              <w:ilvl w:val="1"/>
              <w:numId w:val="2"/>
            </w:numPr>
            <w:tabs>
              <w:tab w:val="left" w:pos="1452"/>
              <w:tab w:val="right" w:leader="dot" w:pos="8527"/>
            </w:tabs>
            <w:spacing w:before="42" w:after="0" w:line="240" w:lineRule="auto"/>
            <w:ind w:left="1452" w:right="0" w:hanging="389"/>
            <w:jc w:val="left"/>
            <w:rPr>
              <w:rFonts w:ascii="Calibri" w:eastAsia="Calibri"/>
            </w:rPr>
          </w:pPr>
          <w:r>
            <w:fldChar w:fldCharType="begin"/>
          </w:r>
          <w:r>
            <w:instrText xml:space="preserve"> HYPERLINK \l "_bookmark94" </w:instrText>
          </w:r>
          <w:r>
            <w:fldChar w:fldCharType="separate"/>
          </w:r>
          <w:r>
            <w:t>暂停施</w:t>
          </w:r>
          <w:r>
            <w:rPr>
              <w:spacing w:val="-10"/>
            </w:rPr>
            <w:t>工</w:t>
          </w:r>
          <w:r>
            <w:rPr>
              <w:rFonts w:ascii="Times New Roman" w:eastAsia="Times New Roman"/>
            </w:rPr>
            <w:tab/>
          </w:r>
          <w:r>
            <w:rPr>
              <w:rFonts w:ascii="Calibri" w:eastAsia="Calibri"/>
              <w:spacing w:val="-5"/>
            </w:rPr>
            <w:t>78</w:t>
          </w:r>
          <w:r>
            <w:rPr>
              <w:rFonts w:ascii="Calibri" w:eastAsia="Calibri"/>
              <w:spacing w:val="-5"/>
            </w:rPr>
            <w:fldChar w:fldCharType="end"/>
          </w:r>
        </w:p>
        <w:p w14:paraId="02B3A81C">
          <w:pPr>
            <w:pStyle w:val="11"/>
            <w:numPr>
              <w:ilvl w:val="1"/>
              <w:numId w:val="2"/>
            </w:numPr>
            <w:tabs>
              <w:tab w:val="left" w:pos="1392"/>
              <w:tab w:val="right" w:leader="dot" w:pos="8527"/>
            </w:tabs>
            <w:spacing w:before="43" w:after="0" w:line="240" w:lineRule="auto"/>
            <w:ind w:left="1392" w:right="0" w:hanging="329"/>
            <w:jc w:val="left"/>
            <w:rPr>
              <w:rFonts w:ascii="Calibri" w:eastAsia="Calibri"/>
            </w:rPr>
          </w:pPr>
          <w:r>
            <w:fldChar w:fldCharType="begin"/>
          </w:r>
          <w:r>
            <w:instrText xml:space="preserve"> HYPERLINK \l "_bookmark95" </w:instrText>
          </w:r>
          <w:r>
            <w:fldChar w:fldCharType="separate"/>
          </w:r>
          <w:r>
            <w:t>提前竣</w:t>
          </w:r>
          <w:r>
            <w:rPr>
              <w:spacing w:val="-10"/>
            </w:rPr>
            <w:t>工</w:t>
          </w:r>
          <w:r>
            <w:rPr>
              <w:rFonts w:ascii="Times New Roman" w:eastAsia="Times New Roman"/>
            </w:rPr>
            <w:tab/>
          </w:r>
          <w:r>
            <w:rPr>
              <w:rFonts w:ascii="Calibri" w:eastAsia="Calibri"/>
              <w:spacing w:val="-5"/>
            </w:rPr>
            <w:t>79</w:t>
          </w:r>
          <w:r>
            <w:rPr>
              <w:rFonts w:ascii="Calibri" w:eastAsia="Calibri"/>
              <w:spacing w:val="-5"/>
            </w:rPr>
            <w:fldChar w:fldCharType="end"/>
          </w:r>
        </w:p>
        <w:p w14:paraId="597EFABD">
          <w:pPr>
            <w:pStyle w:val="13"/>
            <w:numPr>
              <w:ilvl w:val="0"/>
              <w:numId w:val="2"/>
            </w:numPr>
            <w:tabs>
              <w:tab w:val="left" w:pos="927"/>
              <w:tab w:val="right" w:leader="dot" w:pos="8527"/>
            </w:tabs>
            <w:spacing w:before="27" w:after="0" w:line="240" w:lineRule="auto"/>
            <w:ind w:left="927" w:right="0" w:hanging="284"/>
            <w:jc w:val="left"/>
            <w:rPr>
              <w:rFonts w:ascii="Calibri" w:eastAsia="Calibri"/>
            </w:rPr>
          </w:pPr>
          <w:r>
            <w:fldChar w:fldCharType="begin"/>
          </w:r>
          <w:r>
            <w:instrText xml:space="preserve"> HYPERLINK \l "_bookmark96" </w:instrText>
          </w:r>
          <w:r>
            <w:fldChar w:fldCharType="separate"/>
          </w:r>
          <w:r>
            <w:rPr>
              <w:spacing w:val="-2"/>
            </w:rPr>
            <w:t>材料与设</w:t>
          </w:r>
          <w:r>
            <w:rPr>
              <w:spacing w:val="-10"/>
            </w:rPr>
            <w:t>备</w:t>
          </w:r>
          <w:r>
            <w:rPr>
              <w:rFonts w:ascii="Times New Roman" w:eastAsia="Times New Roman"/>
            </w:rPr>
            <w:tab/>
          </w:r>
          <w:r>
            <w:rPr>
              <w:rFonts w:ascii="Calibri" w:eastAsia="Calibri"/>
              <w:spacing w:val="-5"/>
            </w:rPr>
            <w:t>79</w:t>
          </w:r>
          <w:r>
            <w:rPr>
              <w:rFonts w:ascii="Calibri" w:eastAsia="Calibri"/>
              <w:spacing w:val="-5"/>
            </w:rPr>
            <w:fldChar w:fldCharType="end"/>
          </w:r>
        </w:p>
        <w:p w14:paraId="2E591F3A">
          <w:pPr>
            <w:pStyle w:val="11"/>
            <w:numPr>
              <w:ilvl w:val="1"/>
              <w:numId w:val="2"/>
            </w:numPr>
            <w:tabs>
              <w:tab w:val="left" w:pos="1392"/>
              <w:tab w:val="right" w:leader="dot" w:pos="8527"/>
            </w:tabs>
            <w:spacing w:before="42" w:after="0" w:line="240" w:lineRule="auto"/>
            <w:ind w:left="1392" w:right="0" w:hanging="329"/>
            <w:jc w:val="left"/>
            <w:rPr>
              <w:rFonts w:ascii="Calibri" w:eastAsia="Calibri"/>
            </w:rPr>
          </w:pPr>
          <w:r>
            <w:fldChar w:fldCharType="begin"/>
          </w:r>
          <w:r>
            <w:instrText xml:space="preserve"> HYPERLINK \l "_bookmark97" </w:instrText>
          </w:r>
          <w:r>
            <w:fldChar w:fldCharType="separate"/>
          </w:r>
          <w:r>
            <w:t>发包人供应材料与工程设</w:t>
          </w:r>
          <w:r>
            <w:rPr>
              <w:spacing w:val="-10"/>
            </w:rPr>
            <w:t>备</w:t>
          </w:r>
          <w:r>
            <w:rPr>
              <w:rFonts w:ascii="Times New Roman" w:eastAsia="Times New Roman"/>
            </w:rPr>
            <w:tab/>
          </w:r>
          <w:r>
            <w:rPr>
              <w:rFonts w:ascii="Calibri" w:eastAsia="Calibri"/>
              <w:spacing w:val="-5"/>
            </w:rPr>
            <w:t>79</w:t>
          </w:r>
          <w:r>
            <w:rPr>
              <w:rFonts w:ascii="Calibri" w:eastAsia="Calibri"/>
              <w:spacing w:val="-5"/>
            </w:rPr>
            <w:fldChar w:fldCharType="end"/>
          </w:r>
        </w:p>
        <w:p w14:paraId="289AB028">
          <w:pPr>
            <w:pStyle w:val="11"/>
            <w:numPr>
              <w:ilvl w:val="1"/>
              <w:numId w:val="2"/>
            </w:numPr>
            <w:tabs>
              <w:tab w:val="left" w:pos="1392"/>
              <w:tab w:val="right" w:leader="dot" w:pos="8527"/>
            </w:tabs>
            <w:spacing w:before="42" w:after="0" w:line="240" w:lineRule="auto"/>
            <w:ind w:left="1392" w:right="0" w:hanging="329"/>
            <w:jc w:val="left"/>
            <w:rPr>
              <w:rFonts w:ascii="Calibri" w:eastAsia="Calibri"/>
            </w:rPr>
          </w:pPr>
          <w:r>
            <w:fldChar w:fldCharType="begin"/>
          </w:r>
          <w:r>
            <w:instrText xml:space="preserve"> HYPERLINK \l "_bookmark98" </w:instrText>
          </w:r>
          <w:r>
            <w:fldChar w:fldCharType="separate"/>
          </w:r>
          <w:r>
            <w:t>承包人采购材料与工程设</w:t>
          </w:r>
          <w:r>
            <w:rPr>
              <w:spacing w:val="-10"/>
            </w:rPr>
            <w:t>备</w:t>
          </w:r>
          <w:r>
            <w:rPr>
              <w:rFonts w:ascii="Times New Roman" w:eastAsia="Times New Roman"/>
            </w:rPr>
            <w:tab/>
          </w:r>
          <w:r>
            <w:rPr>
              <w:rFonts w:ascii="Calibri" w:eastAsia="Calibri"/>
              <w:spacing w:val="-5"/>
            </w:rPr>
            <w:t>79</w:t>
          </w:r>
          <w:r>
            <w:rPr>
              <w:rFonts w:ascii="Calibri" w:eastAsia="Calibri"/>
              <w:spacing w:val="-5"/>
            </w:rPr>
            <w:fldChar w:fldCharType="end"/>
          </w:r>
        </w:p>
        <w:p w14:paraId="25CBF9DD">
          <w:pPr>
            <w:pStyle w:val="11"/>
            <w:numPr>
              <w:ilvl w:val="1"/>
              <w:numId w:val="2"/>
            </w:numPr>
            <w:tabs>
              <w:tab w:val="left" w:pos="1392"/>
              <w:tab w:val="right" w:leader="dot" w:pos="8527"/>
            </w:tabs>
            <w:spacing w:before="43" w:after="0" w:line="240" w:lineRule="auto"/>
            <w:ind w:left="1392" w:right="0" w:hanging="329"/>
            <w:jc w:val="left"/>
            <w:rPr>
              <w:rFonts w:ascii="Calibri" w:eastAsia="Calibri"/>
            </w:rPr>
          </w:pPr>
          <w:r>
            <w:fldChar w:fldCharType="begin"/>
          </w:r>
          <w:r>
            <w:instrText xml:space="preserve"> HYPERLINK \l "_bookmark99" </w:instrText>
          </w:r>
          <w:r>
            <w:fldChar w:fldCharType="separate"/>
          </w:r>
          <w:r>
            <w:t>材料与工程设备的接收与拒</w:t>
          </w:r>
          <w:r>
            <w:rPr>
              <w:spacing w:val="-10"/>
            </w:rPr>
            <w:t>收</w:t>
          </w:r>
          <w:r>
            <w:rPr>
              <w:rFonts w:ascii="Times New Roman" w:eastAsia="Times New Roman"/>
            </w:rPr>
            <w:tab/>
          </w:r>
          <w:r>
            <w:rPr>
              <w:rFonts w:ascii="Calibri" w:eastAsia="Calibri"/>
              <w:spacing w:val="-5"/>
            </w:rPr>
            <w:t>79</w:t>
          </w:r>
          <w:r>
            <w:rPr>
              <w:rFonts w:ascii="Calibri" w:eastAsia="Calibri"/>
              <w:spacing w:val="-5"/>
            </w:rPr>
            <w:fldChar w:fldCharType="end"/>
          </w:r>
        </w:p>
        <w:p w14:paraId="67D4CB5E">
          <w:pPr>
            <w:pStyle w:val="11"/>
            <w:numPr>
              <w:ilvl w:val="1"/>
              <w:numId w:val="2"/>
            </w:numPr>
            <w:tabs>
              <w:tab w:val="left" w:pos="1392"/>
              <w:tab w:val="right" w:leader="dot" w:pos="8527"/>
            </w:tabs>
            <w:spacing w:before="42" w:after="0" w:line="240" w:lineRule="auto"/>
            <w:ind w:left="1392" w:right="0" w:hanging="329"/>
            <w:jc w:val="left"/>
            <w:rPr>
              <w:rFonts w:ascii="Calibri" w:eastAsia="Calibri"/>
            </w:rPr>
          </w:pPr>
          <w:r>
            <w:fldChar w:fldCharType="begin"/>
          </w:r>
          <w:r>
            <w:instrText xml:space="preserve"> HYPERLINK \l "_bookmark100" </w:instrText>
          </w:r>
          <w:r>
            <w:fldChar w:fldCharType="separate"/>
          </w:r>
          <w:r>
            <w:t>材料与工程设备的保管与使</w:t>
          </w:r>
          <w:r>
            <w:rPr>
              <w:spacing w:val="-10"/>
            </w:rPr>
            <w:t>用</w:t>
          </w:r>
          <w:r>
            <w:rPr>
              <w:rFonts w:ascii="Times New Roman" w:eastAsia="Times New Roman"/>
            </w:rPr>
            <w:tab/>
          </w:r>
          <w:r>
            <w:rPr>
              <w:rFonts w:ascii="Calibri" w:eastAsia="Calibri"/>
              <w:spacing w:val="-5"/>
            </w:rPr>
            <w:t>80</w:t>
          </w:r>
          <w:r>
            <w:rPr>
              <w:rFonts w:ascii="Calibri" w:eastAsia="Calibri"/>
              <w:spacing w:val="-5"/>
            </w:rPr>
            <w:fldChar w:fldCharType="end"/>
          </w:r>
        </w:p>
        <w:p w14:paraId="5E09E61F">
          <w:pPr>
            <w:pStyle w:val="11"/>
            <w:numPr>
              <w:ilvl w:val="1"/>
              <w:numId w:val="2"/>
            </w:numPr>
            <w:tabs>
              <w:tab w:val="left" w:pos="1392"/>
              <w:tab w:val="right" w:leader="dot" w:pos="8527"/>
            </w:tabs>
            <w:spacing w:before="27" w:after="0" w:line="240" w:lineRule="auto"/>
            <w:ind w:left="1392" w:right="0" w:hanging="329"/>
            <w:jc w:val="left"/>
            <w:rPr>
              <w:rFonts w:ascii="Calibri" w:eastAsia="Calibri"/>
            </w:rPr>
          </w:pPr>
          <w:r>
            <w:fldChar w:fldCharType="begin"/>
          </w:r>
          <w:r>
            <w:instrText xml:space="preserve"> HYPERLINK \l "_bookmark101" </w:instrText>
          </w:r>
          <w:r>
            <w:fldChar w:fldCharType="separate"/>
          </w:r>
          <w:r>
            <w:t>禁止使用不合格的材料和工程设</w:t>
          </w:r>
          <w:r>
            <w:rPr>
              <w:spacing w:val="-10"/>
            </w:rPr>
            <w:t>备</w:t>
          </w:r>
          <w:r>
            <w:rPr>
              <w:rFonts w:ascii="Times New Roman" w:eastAsia="Times New Roman"/>
            </w:rPr>
            <w:tab/>
          </w:r>
          <w:r>
            <w:rPr>
              <w:rFonts w:ascii="Calibri" w:eastAsia="Calibri"/>
              <w:spacing w:val="-5"/>
            </w:rPr>
            <w:t>80</w:t>
          </w:r>
          <w:r>
            <w:rPr>
              <w:rFonts w:ascii="Calibri" w:eastAsia="Calibri"/>
              <w:spacing w:val="-5"/>
            </w:rPr>
            <w:fldChar w:fldCharType="end"/>
          </w:r>
        </w:p>
        <w:p w14:paraId="472D4132">
          <w:pPr>
            <w:pStyle w:val="11"/>
            <w:numPr>
              <w:ilvl w:val="1"/>
              <w:numId w:val="2"/>
            </w:numPr>
            <w:tabs>
              <w:tab w:val="left" w:pos="1452"/>
              <w:tab w:val="right" w:leader="dot" w:pos="8527"/>
            </w:tabs>
            <w:spacing w:before="43" w:after="0" w:line="240" w:lineRule="auto"/>
            <w:ind w:left="1452" w:right="0" w:hanging="389"/>
            <w:jc w:val="left"/>
            <w:rPr>
              <w:rFonts w:ascii="Calibri" w:eastAsia="Calibri"/>
            </w:rPr>
          </w:pPr>
          <w:r>
            <w:fldChar w:fldCharType="begin"/>
          </w:r>
          <w:r>
            <w:instrText xml:space="preserve"> HYPERLINK \l "_bookmark102" </w:instrText>
          </w:r>
          <w:r>
            <w:fldChar w:fldCharType="separate"/>
          </w:r>
          <w:r>
            <w:t>样</w:t>
          </w:r>
          <w:r>
            <w:rPr>
              <w:spacing w:val="-10"/>
            </w:rPr>
            <w:t>品</w:t>
          </w:r>
          <w:r>
            <w:rPr>
              <w:rFonts w:ascii="Times New Roman" w:eastAsia="Times New Roman"/>
            </w:rPr>
            <w:tab/>
          </w:r>
          <w:r>
            <w:rPr>
              <w:rFonts w:ascii="Calibri" w:eastAsia="Calibri"/>
              <w:spacing w:val="-5"/>
            </w:rPr>
            <w:t>81</w:t>
          </w:r>
          <w:r>
            <w:rPr>
              <w:rFonts w:ascii="Calibri" w:eastAsia="Calibri"/>
              <w:spacing w:val="-5"/>
            </w:rPr>
            <w:fldChar w:fldCharType="end"/>
          </w:r>
        </w:p>
        <w:p w14:paraId="12C7C889">
          <w:pPr>
            <w:pStyle w:val="11"/>
            <w:numPr>
              <w:ilvl w:val="1"/>
              <w:numId w:val="2"/>
            </w:numPr>
            <w:tabs>
              <w:tab w:val="left" w:pos="1392"/>
              <w:tab w:val="right" w:leader="dot" w:pos="8527"/>
            </w:tabs>
            <w:spacing w:before="42" w:after="0" w:line="240" w:lineRule="auto"/>
            <w:ind w:left="1392" w:right="0" w:hanging="329"/>
            <w:jc w:val="left"/>
            <w:rPr>
              <w:rFonts w:ascii="Calibri" w:eastAsia="Calibri"/>
            </w:rPr>
          </w:pPr>
          <w:r>
            <w:fldChar w:fldCharType="begin"/>
          </w:r>
          <w:r>
            <w:instrText xml:space="preserve"> HYPERLINK \l "_bookmark103" </w:instrText>
          </w:r>
          <w:r>
            <w:fldChar w:fldCharType="separate"/>
          </w:r>
          <w:r>
            <w:t>材料与工程设备的替</w:t>
          </w:r>
          <w:r>
            <w:rPr>
              <w:spacing w:val="-10"/>
            </w:rPr>
            <w:t>代</w:t>
          </w:r>
          <w:r>
            <w:rPr>
              <w:rFonts w:ascii="Times New Roman" w:eastAsia="Times New Roman"/>
            </w:rPr>
            <w:tab/>
          </w:r>
          <w:r>
            <w:rPr>
              <w:rFonts w:ascii="Calibri" w:eastAsia="Calibri"/>
              <w:spacing w:val="-5"/>
            </w:rPr>
            <w:t>81</w:t>
          </w:r>
          <w:r>
            <w:rPr>
              <w:rFonts w:ascii="Calibri" w:eastAsia="Calibri"/>
              <w:spacing w:val="-5"/>
            </w:rPr>
            <w:fldChar w:fldCharType="end"/>
          </w:r>
        </w:p>
        <w:p w14:paraId="50C6EF59">
          <w:pPr>
            <w:pStyle w:val="11"/>
            <w:numPr>
              <w:ilvl w:val="1"/>
              <w:numId w:val="2"/>
            </w:numPr>
            <w:tabs>
              <w:tab w:val="left" w:pos="1392"/>
              <w:tab w:val="right" w:leader="dot" w:pos="8527"/>
            </w:tabs>
            <w:spacing w:before="42" w:after="0" w:line="240" w:lineRule="auto"/>
            <w:ind w:left="1392" w:right="0" w:hanging="329"/>
            <w:jc w:val="left"/>
            <w:rPr>
              <w:rFonts w:ascii="Calibri" w:eastAsia="Calibri"/>
            </w:rPr>
          </w:pPr>
          <w:r>
            <w:fldChar w:fldCharType="begin"/>
          </w:r>
          <w:r>
            <w:instrText xml:space="preserve"> HYPERLINK \l "_bookmark104" </w:instrText>
          </w:r>
          <w:r>
            <w:fldChar w:fldCharType="separate"/>
          </w:r>
          <w:r>
            <w:t>施工设备和临时设</w:t>
          </w:r>
          <w:r>
            <w:rPr>
              <w:spacing w:val="-10"/>
            </w:rPr>
            <w:t>施</w:t>
          </w:r>
          <w:r>
            <w:rPr>
              <w:rFonts w:ascii="Times New Roman" w:eastAsia="Times New Roman"/>
            </w:rPr>
            <w:tab/>
          </w:r>
          <w:r>
            <w:rPr>
              <w:rFonts w:ascii="Calibri" w:eastAsia="Calibri"/>
              <w:spacing w:val="-5"/>
            </w:rPr>
            <w:t>82</w:t>
          </w:r>
          <w:r>
            <w:rPr>
              <w:rFonts w:ascii="Calibri" w:eastAsia="Calibri"/>
              <w:spacing w:val="-5"/>
            </w:rPr>
            <w:fldChar w:fldCharType="end"/>
          </w:r>
        </w:p>
        <w:p w14:paraId="1103117F">
          <w:pPr>
            <w:pStyle w:val="11"/>
            <w:numPr>
              <w:ilvl w:val="1"/>
              <w:numId w:val="2"/>
            </w:numPr>
            <w:tabs>
              <w:tab w:val="left" w:pos="1392"/>
              <w:tab w:val="right" w:leader="dot" w:pos="8527"/>
            </w:tabs>
            <w:spacing w:before="42" w:after="0" w:line="240" w:lineRule="auto"/>
            <w:ind w:left="1392" w:right="0" w:hanging="329"/>
            <w:jc w:val="left"/>
            <w:rPr>
              <w:rFonts w:ascii="Calibri" w:eastAsia="Calibri"/>
            </w:rPr>
          </w:pPr>
          <w:r>
            <w:fldChar w:fldCharType="begin"/>
          </w:r>
          <w:r>
            <w:instrText xml:space="preserve"> HYPERLINK \l "_bookmark105" </w:instrText>
          </w:r>
          <w:r>
            <w:fldChar w:fldCharType="separate"/>
          </w:r>
          <w:r>
            <w:rPr>
              <w:spacing w:val="-2"/>
            </w:rPr>
            <w:t>材料与设备专用要</w:t>
          </w:r>
          <w:r>
            <w:rPr>
              <w:spacing w:val="-10"/>
            </w:rPr>
            <w:t>求</w:t>
          </w:r>
          <w:r>
            <w:rPr>
              <w:rFonts w:ascii="Times New Roman" w:eastAsia="Times New Roman"/>
            </w:rPr>
            <w:tab/>
          </w:r>
          <w:r>
            <w:rPr>
              <w:rFonts w:ascii="Calibri" w:eastAsia="Calibri"/>
              <w:spacing w:val="-5"/>
            </w:rPr>
            <w:t>82</w:t>
          </w:r>
          <w:r>
            <w:rPr>
              <w:rFonts w:ascii="Calibri" w:eastAsia="Calibri"/>
              <w:spacing w:val="-5"/>
            </w:rPr>
            <w:fldChar w:fldCharType="end"/>
          </w:r>
        </w:p>
        <w:p w14:paraId="1AAFF388">
          <w:pPr>
            <w:pStyle w:val="13"/>
            <w:numPr>
              <w:ilvl w:val="0"/>
              <w:numId w:val="2"/>
            </w:numPr>
            <w:tabs>
              <w:tab w:val="left" w:pos="927"/>
              <w:tab w:val="right" w:leader="dot" w:pos="8527"/>
            </w:tabs>
            <w:spacing w:before="28" w:after="0" w:line="240" w:lineRule="auto"/>
            <w:ind w:left="927" w:right="0" w:hanging="284"/>
            <w:jc w:val="left"/>
            <w:rPr>
              <w:rFonts w:ascii="Calibri" w:eastAsia="Calibri"/>
            </w:rPr>
          </w:pPr>
          <w:r>
            <w:fldChar w:fldCharType="begin"/>
          </w:r>
          <w:r>
            <w:instrText xml:space="preserve"> HYPERLINK \l "_bookmark106" </w:instrText>
          </w:r>
          <w:r>
            <w:fldChar w:fldCharType="separate"/>
          </w:r>
          <w:r>
            <w:t>试验与检</w:t>
          </w:r>
          <w:r>
            <w:rPr>
              <w:spacing w:val="-10"/>
            </w:rPr>
            <w:t>验</w:t>
          </w:r>
          <w:r>
            <w:rPr>
              <w:rFonts w:ascii="Times New Roman" w:eastAsia="Times New Roman"/>
            </w:rPr>
            <w:tab/>
          </w:r>
          <w:r>
            <w:rPr>
              <w:rFonts w:ascii="Calibri" w:eastAsia="Calibri"/>
              <w:spacing w:val="-5"/>
            </w:rPr>
            <w:t>82</w:t>
          </w:r>
          <w:r>
            <w:rPr>
              <w:rFonts w:ascii="Calibri" w:eastAsia="Calibri"/>
              <w:spacing w:val="-5"/>
            </w:rPr>
            <w:fldChar w:fldCharType="end"/>
          </w:r>
        </w:p>
        <w:p w14:paraId="192256CF">
          <w:pPr>
            <w:pStyle w:val="11"/>
            <w:numPr>
              <w:ilvl w:val="1"/>
              <w:numId w:val="2"/>
            </w:numPr>
            <w:tabs>
              <w:tab w:val="left" w:pos="1392"/>
              <w:tab w:val="right" w:leader="dot" w:pos="8527"/>
            </w:tabs>
            <w:spacing w:before="42" w:after="0" w:line="240" w:lineRule="auto"/>
            <w:ind w:left="1392" w:right="0" w:hanging="329"/>
            <w:jc w:val="left"/>
            <w:rPr>
              <w:rFonts w:ascii="Calibri" w:eastAsia="Calibri"/>
            </w:rPr>
          </w:pPr>
          <w:r>
            <w:fldChar w:fldCharType="begin"/>
          </w:r>
          <w:r>
            <w:instrText xml:space="preserve"> HYPERLINK \l "_bookmark107" </w:instrText>
          </w:r>
          <w:r>
            <w:fldChar w:fldCharType="separate"/>
          </w:r>
          <w:r>
            <w:t>试验设备与试验人</w:t>
          </w:r>
          <w:r>
            <w:rPr>
              <w:spacing w:val="-10"/>
            </w:rPr>
            <w:t>员</w:t>
          </w:r>
          <w:r>
            <w:rPr>
              <w:rFonts w:ascii="Times New Roman" w:eastAsia="Times New Roman"/>
            </w:rPr>
            <w:tab/>
          </w:r>
          <w:r>
            <w:rPr>
              <w:rFonts w:ascii="Calibri" w:eastAsia="Calibri"/>
              <w:spacing w:val="-5"/>
            </w:rPr>
            <w:t>82</w:t>
          </w:r>
          <w:r>
            <w:rPr>
              <w:rFonts w:ascii="Calibri" w:eastAsia="Calibri"/>
              <w:spacing w:val="-5"/>
            </w:rPr>
            <w:fldChar w:fldCharType="end"/>
          </w:r>
        </w:p>
        <w:p w14:paraId="3B09B369">
          <w:pPr>
            <w:pStyle w:val="11"/>
            <w:numPr>
              <w:ilvl w:val="1"/>
              <w:numId w:val="2"/>
            </w:numPr>
            <w:tabs>
              <w:tab w:val="left" w:pos="1392"/>
              <w:tab w:val="right" w:leader="dot" w:pos="8527"/>
            </w:tabs>
            <w:spacing w:before="42" w:after="0" w:line="240" w:lineRule="auto"/>
            <w:ind w:left="1392" w:right="0" w:hanging="329"/>
            <w:jc w:val="left"/>
            <w:rPr>
              <w:rFonts w:ascii="Calibri" w:eastAsia="Calibri"/>
            </w:rPr>
          </w:pPr>
          <w:r>
            <w:fldChar w:fldCharType="begin"/>
          </w:r>
          <w:r>
            <w:instrText xml:space="preserve"> HYPERLINK \l "_bookmark108" </w:instrText>
          </w:r>
          <w:r>
            <w:fldChar w:fldCharType="separate"/>
          </w:r>
          <w:r>
            <w:t>取</w:t>
          </w:r>
          <w:r>
            <w:rPr>
              <w:spacing w:val="-10"/>
            </w:rPr>
            <w:t>样</w:t>
          </w:r>
          <w:r>
            <w:rPr>
              <w:rFonts w:ascii="Times New Roman" w:eastAsia="Times New Roman"/>
            </w:rPr>
            <w:tab/>
          </w:r>
          <w:r>
            <w:rPr>
              <w:rFonts w:ascii="Calibri" w:eastAsia="Calibri"/>
              <w:spacing w:val="-5"/>
            </w:rPr>
            <w:t>83</w:t>
          </w:r>
          <w:r>
            <w:rPr>
              <w:rFonts w:ascii="Calibri" w:eastAsia="Calibri"/>
              <w:spacing w:val="-5"/>
            </w:rPr>
            <w:fldChar w:fldCharType="end"/>
          </w:r>
        </w:p>
        <w:p w14:paraId="07E79A75">
          <w:pPr>
            <w:pStyle w:val="11"/>
            <w:numPr>
              <w:ilvl w:val="1"/>
              <w:numId w:val="2"/>
            </w:numPr>
            <w:tabs>
              <w:tab w:val="left" w:pos="1392"/>
              <w:tab w:val="right" w:leader="dot" w:pos="8527"/>
            </w:tabs>
            <w:spacing w:before="43" w:after="0" w:line="240" w:lineRule="auto"/>
            <w:ind w:left="1392" w:right="0" w:hanging="329"/>
            <w:jc w:val="left"/>
            <w:rPr>
              <w:rFonts w:ascii="Calibri" w:eastAsia="Calibri"/>
            </w:rPr>
          </w:pPr>
          <w:r>
            <w:fldChar w:fldCharType="begin"/>
          </w:r>
          <w:r>
            <w:instrText xml:space="preserve"> HYPERLINK \l "_bookmark109" </w:instrText>
          </w:r>
          <w:r>
            <w:fldChar w:fldCharType="separate"/>
          </w:r>
          <w:r>
            <w:t>材料、工程设备和工程的试验和检</w:t>
          </w:r>
          <w:r>
            <w:rPr>
              <w:spacing w:val="-10"/>
            </w:rPr>
            <w:t>验</w:t>
          </w:r>
          <w:r>
            <w:rPr>
              <w:rFonts w:ascii="Times New Roman" w:eastAsia="Times New Roman"/>
            </w:rPr>
            <w:tab/>
          </w:r>
          <w:r>
            <w:rPr>
              <w:rFonts w:ascii="Calibri" w:eastAsia="Calibri"/>
              <w:spacing w:val="-5"/>
            </w:rPr>
            <w:t>83</w:t>
          </w:r>
          <w:r>
            <w:rPr>
              <w:rFonts w:ascii="Calibri" w:eastAsia="Calibri"/>
              <w:spacing w:val="-5"/>
            </w:rPr>
            <w:fldChar w:fldCharType="end"/>
          </w:r>
        </w:p>
        <w:p w14:paraId="77F9824C">
          <w:pPr>
            <w:pStyle w:val="11"/>
            <w:numPr>
              <w:ilvl w:val="1"/>
              <w:numId w:val="2"/>
            </w:numPr>
            <w:tabs>
              <w:tab w:val="left" w:pos="1392"/>
              <w:tab w:val="right" w:leader="dot" w:pos="8527"/>
            </w:tabs>
            <w:spacing w:before="42" w:after="0" w:line="240" w:lineRule="auto"/>
            <w:ind w:left="1392" w:right="0" w:hanging="329"/>
            <w:jc w:val="left"/>
            <w:rPr>
              <w:rFonts w:ascii="Calibri" w:eastAsia="Calibri"/>
            </w:rPr>
          </w:pPr>
          <w:r>
            <w:fldChar w:fldCharType="begin"/>
          </w:r>
          <w:r>
            <w:instrText xml:space="preserve"> HYPERLINK \l "_bookmark110" </w:instrText>
          </w:r>
          <w:r>
            <w:fldChar w:fldCharType="separate"/>
          </w:r>
          <w:r>
            <w:t>现场工艺试</w:t>
          </w:r>
          <w:r>
            <w:rPr>
              <w:spacing w:val="-10"/>
            </w:rPr>
            <w:t>验</w:t>
          </w:r>
          <w:r>
            <w:rPr>
              <w:rFonts w:ascii="Times New Roman" w:eastAsia="Times New Roman"/>
            </w:rPr>
            <w:tab/>
          </w:r>
          <w:r>
            <w:rPr>
              <w:rFonts w:ascii="Calibri" w:eastAsia="Calibri"/>
              <w:spacing w:val="-5"/>
            </w:rPr>
            <w:t>83</w:t>
          </w:r>
          <w:r>
            <w:rPr>
              <w:rFonts w:ascii="Calibri" w:eastAsia="Calibri"/>
              <w:spacing w:val="-5"/>
            </w:rPr>
            <w:fldChar w:fldCharType="end"/>
          </w:r>
        </w:p>
        <w:p w14:paraId="2856B3AE">
          <w:pPr>
            <w:pStyle w:val="13"/>
            <w:numPr>
              <w:ilvl w:val="0"/>
              <w:numId w:val="2"/>
            </w:numPr>
            <w:tabs>
              <w:tab w:val="left" w:pos="1033"/>
              <w:tab w:val="right" w:leader="dot" w:pos="8527"/>
            </w:tabs>
            <w:spacing w:before="27" w:after="0" w:line="240" w:lineRule="auto"/>
            <w:ind w:left="1033" w:right="0" w:hanging="390"/>
            <w:jc w:val="left"/>
            <w:rPr>
              <w:rFonts w:ascii="Calibri" w:eastAsia="Calibri"/>
            </w:rPr>
          </w:pPr>
          <w:r>
            <w:fldChar w:fldCharType="begin"/>
          </w:r>
          <w:r>
            <w:instrText xml:space="preserve"> HYPERLINK \l "_bookmark111" </w:instrText>
          </w:r>
          <w:r>
            <w:fldChar w:fldCharType="separate"/>
          </w:r>
          <w:r>
            <w:t>变</w:t>
          </w:r>
          <w:r>
            <w:rPr>
              <w:spacing w:val="-10"/>
            </w:rPr>
            <w:t>更</w:t>
          </w:r>
          <w:r>
            <w:rPr>
              <w:rFonts w:ascii="Times New Roman" w:eastAsia="Times New Roman"/>
            </w:rPr>
            <w:tab/>
          </w:r>
          <w:r>
            <w:rPr>
              <w:rFonts w:ascii="Calibri" w:eastAsia="Calibri"/>
              <w:spacing w:val="-5"/>
            </w:rPr>
            <w:t>83</w:t>
          </w:r>
          <w:r>
            <w:rPr>
              <w:rFonts w:ascii="Calibri" w:eastAsia="Calibri"/>
              <w:spacing w:val="-5"/>
            </w:rPr>
            <w:fldChar w:fldCharType="end"/>
          </w:r>
        </w:p>
        <w:p w14:paraId="2A1A3F52">
          <w:pPr>
            <w:pStyle w:val="11"/>
            <w:numPr>
              <w:ilvl w:val="1"/>
              <w:numId w:val="2"/>
            </w:numPr>
            <w:tabs>
              <w:tab w:val="left" w:pos="1498"/>
              <w:tab w:val="right" w:leader="dot" w:pos="8527"/>
            </w:tabs>
            <w:spacing w:before="42" w:after="0" w:line="240" w:lineRule="auto"/>
            <w:ind w:left="1498" w:right="0" w:hanging="435"/>
            <w:jc w:val="left"/>
            <w:rPr>
              <w:rFonts w:ascii="Calibri" w:eastAsia="Calibri"/>
            </w:rPr>
          </w:pPr>
          <w:r>
            <w:fldChar w:fldCharType="begin"/>
          </w:r>
          <w:r>
            <w:instrText xml:space="preserve"> HYPERLINK \l "_bookmark112" </w:instrText>
          </w:r>
          <w:r>
            <w:fldChar w:fldCharType="separate"/>
          </w:r>
          <w:r>
            <w:t>变更的范</w:t>
          </w:r>
          <w:r>
            <w:rPr>
              <w:spacing w:val="-10"/>
            </w:rPr>
            <w:t>围</w:t>
          </w:r>
          <w:r>
            <w:rPr>
              <w:rFonts w:ascii="Times New Roman" w:eastAsia="Times New Roman"/>
            </w:rPr>
            <w:tab/>
          </w:r>
          <w:r>
            <w:rPr>
              <w:rFonts w:ascii="Calibri" w:eastAsia="Calibri"/>
              <w:spacing w:val="-5"/>
            </w:rPr>
            <w:t>83</w:t>
          </w:r>
          <w:r>
            <w:rPr>
              <w:rFonts w:ascii="Calibri" w:eastAsia="Calibri"/>
              <w:spacing w:val="-5"/>
            </w:rPr>
            <w:fldChar w:fldCharType="end"/>
          </w:r>
        </w:p>
        <w:p w14:paraId="479E3663">
          <w:pPr>
            <w:pStyle w:val="11"/>
            <w:numPr>
              <w:ilvl w:val="1"/>
              <w:numId w:val="2"/>
            </w:numPr>
            <w:tabs>
              <w:tab w:val="left" w:pos="1498"/>
              <w:tab w:val="right" w:leader="dot" w:pos="8527"/>
            </w:tabs>
            <w:spacing w:before="43" w:after="0" w:line="240" w:lineRule="auto"/>
            <w:ind w:left="1498" w:right="0" w:hanging="435"/>
            <w:jc w:val="left"/>
            <w:rPr>
              <w:rFonts w:ascii="Calibri" w:eastAsia="Calibri"/>
            </w:rPr>
          </w:pPr>
          <w:r>
            <w:fldChar w:fldCharType="begin"/>
          </w:r>
          <w:r>
            <w:instrText xml:space="preserve"> HYPERLINK \l "_bookmark113" </w:instrText>
          </w:r>
          <w:r>
            <w:fldChar w:fldCharType="separate"/>
          </w:r>
          <w:r>
            <w:t>变更</w:t>
          </w:r>
          <w:r>
            <w:rPr>
              <w:spacing w:val="-10"/>
            </w:rPr>
            <w:t>权</w:t>
          </w:r>
          <w:r>
            <w:rPr>
              <w:rFonts w:ascii="Times New Roman" w:eastAsia="Times New Roman"/>
            </w:rPr>
            <w:tab/>
          </w:r>
          <w:r>
            <w:rPr>
              <w:rFonts w:ascii="Calibri" w:eastAsia="Calibri"/>
              <w:spacing w:val="-5"/>
            </w:rPr>
            <w:t>83</w:t>
          </w:r>
          <w:r>
            <w:rPr>
              <w:rFonts w:ascii="Calibri" w:eastAsia="Calibri"/>
              <w:spacing w:val="-5"/>
            </w:rPr>
            <w:fldChar w:fldCharType="end"/>
          </w:r>
        </w:p>
        <w:p w14:paraId="708901FD">
          <w:pPr>
            <w:pStyle w:val="11"/>
            <w:numPr>
              <w:ilvl w:val="1"/>
              <w:numId w:val="2"/>
            </w:numPr>
            <w:tabs>
              <w:tab w:val="left" w:pos="1498"/>
              <w:tab w:val="right" w:leader="dot" w:pos="8527"/>
            </w:tabs>
            <w:spacing w:before="42" w:after="0" w:line="240" w:lineRule="auto"/>
            <w:ind w:left="1498" w:right="0" w:hanging="435"/>
            <w:jc w:val="left"/>
            <w:rPr>
              <w:rFonts w:ascii="Calibri" w:eastAsia="Calibri"/>
            </w:rPr>
          </w:pPr>
          <w:r>
            <w:fldChar w:fldCharType="begin"/>
          </w:r>
          <w:r>
            <w:instrText xml:space="preserve"> HYPERLINK \l "_bookmark114" </w:instrText>
          </w:r>
          <w:r>
            <w:fldChar w:fldCharType="separate"/>
          </w:r>
          <w:r>
            <w:t>变更程</w:t>
          </w:r>
          <w:r>
            <w:rPr>
              <w:spacing w:val="-10"/>
            </w:rPr>
            <w:t>序</w:t>
          </w:r>
          <w:r>
            <w:rPr>
              <w:rFonts w:ascii="Times New Roman" w:eastAsia="Times New Roman"/>
            </w:rPr>
            <w:tab/>
          </w:r>
          <w:r>
            <w:rPr>
              <w:rFonts w:ascii="Calibri" w:eastAsia="Calibri"/>
              <w:spacing w:val="-5"/>
            </w:rPr>
            <w:t>84</w:t>
          </w:r>
          <w:r>
            <w:rPr>
              <w:rFonts w:ascii="Calibri" w:eastAsia="Calibri"/>
              <w:spacing w:val="-5"/>
            </w:rPr>
            <w:fldChar w:fldCharType="end"/>
          </w:r>
        </w:p>
        <w:p w14:paraId="2F4CFAF8">
          <w:pPr>
            <w:pStyle w:val="11"/>
            <w:numPr>
              <w:ilvl w:val="1"/>
              <w:numId w:val="2"/>
            </w:numPr>
            <w:tabs>
              <w:tab w:val="left" w:pos="1498"/>
              <w:tab w:val="right" w:leader="dot" w:pos="8527"/>
            </w:tabs>
            <w:spacing w:before="42" w:after="0" w:line="240" w:lineRule="auto"/>
            <w:ind w:left="1498" w:right="0" w:hanging="435"/>
            <w:jc w:val="left"/>
            <w:rPr>
              <w:rFonts w:ascii="Calibri" w:eastAsia="Calibri"/>
            </w:rPr>
          </w:pPr>
          <w:r>
            <w:fldChar w:fldCharType="begin"/>
          </w:r>
          <w:r>
            <w:instrText xml:space="preserve"> HYPERLINK \l "_bookmark115" </w:instrText>
          </w:r>
          <w:r>
            <w:fldChar w:fldCharType="separate"/>
          </w:r>
          <w:r>
            <w:t>变更估</w:t>
          </w:r>
          <w:r>
            <w:rPr>
              <w:spacing w:val="-10"/>
            </w:rPr>
            <w:t>价</w:t>
          </w:r>
          <w:r>
            <w:rPr>
              <w:rFonts w:ascii="Times New Roman" w:eastAsia="Times New Roman"/>
            </w:rPr>
            <w:tab/>
          </w:r>
          <w:r>
            <w:rPr>
              <w:rFonts w:ascii="Calibri" w:eastAsia="Calibri"/>
              <w:spacing w:val="-5"/>
            </w:rPr>
            <w:t>84</w:t>
          </w:r>
          <w:r>
            <w:rPr>
              <w:rFonts w:ascii="Calibri" w:eastAsia="Calibri"/>
              <w:spacing w:val="-5"/>
            </w:rPr>
            <w:fldChar w:fldCharType="end"/>
          </w:r>
        </w:p>
        <w:p w14:paraId="3DF7477D">
          <w:pPr>
            <w:pStyle w:val="11"/>
            <w:numPr>
              <w:ilvl w:val="1"/>
              <w:numId w:val="2"/>
            </w:numPr>
            <w:tabs>
              <w:tab w:val="left" w:pos="1498"/>
              <w:tab w:val="right" w:leader="dot" w:pos="8527"/>
            </w:tabs>
            <w:spacing w:before="28" w:after="0" w:line="240" w:lineRule="auto"/>
            <w:ind w:left="1498" w:right="0" w:hanging="435"/>
            <w:jc w:val="left"/>
            <w:rPr>
              <w:rFonts w:ascii="Calibri" w:eastAsia="Calibri"/>
            </w:rPr>
          </w:pPr>
          <w:r>
            <w:fldChar w:fldCharType="begin"/>
          </w:r>
          <w:r>
            <w:instrText xml:space="preserve"> HYPERLINK \l "_bookmark116" </w:instrText>
          </w:r>
          <w:r>
            <w:fldChar w:fldCharType="separate"/>
          </w:r>
          <w:r>
            <w:t>承包人的合理化建</w:t>
          </w:r>
          <w:r>
            <w:rPr>
              <w:spacing w:val="-10"/>
            </w:rPr>
            <w:t>议</w:t>
          </w:r>
          <w:r>
            <w:rPr>
              <w:rFonts w:ascii="Times New Roman" w:eastAsia="Times New Roman"/>
            </w:rPr>
            <w:tab/>
          </w:r>
          <w:r>
            <w:rPr>
              <w:rFonts w:ascii="Calibri" w:eastAsia="Calibri"/>
              <w:spacing w:val="-5"/>
            </w:rPr>
            <w:t>84</w:t>
          </w:r>
          <w:r>
            <w:rPr>
              <w:rFonts w:ascii="Calibri" w:eastAsia="Calibri"/>
              <w:spacing w:val="-5"/>
            </w:rPr>
            <w:fldChar w:fldCharType="end"/>
          </w:r>
        </w:p>
        <w:p w14:paraId="2D53C251">
          <w:pPr>
            <w:pStyle w:val="11"/>
            <w:numPr>
              <w:ilvl w:val="1"/>
              <w:numId w:val="2"/>
            </w:numPr>
            <w:tabs>
              <w:tab w:val="left" w:pos="1498"/>
              <w:tab w:val="right" w:leader="dot" w:pos="8527"/>
            </w:tabs>
            <w:spacing w:before="42" w:after="0" w:line="240" w:lineRule="auto"/>
            <w:ind w:left="1498" w:right="0" w:hanging="435"/>
            <w:jc w:val="left"/>
            <w:rPr>
              <w:rFonts w:ascii="Calibri" w:eastAsia="Calibri"/>
            </w:rPr>
          </w:pPr>
          <w:r>
            <w:fldChar w:fldCharType="begin"/>
          </w:r>
          <w:r>
            <w:instrText xml:space="preserve"> HYPERLINK \l "_bookmark117" </w:instrText>
          </w:r>
          <w:r>
            <w:fldChar w:fldCharType="separate"/>
          </w:r>
          <w:r>
            <w:t>变更引起的工期调</w:t>
          </w:r>
          <w:r>
            <w:rPr>
              <w:spacing w:val="-10"/>
            </w:rPr>
            <w:t>整</w:t>
          </w:r>
          <w:r>
            <w:rPr>
              <w:rFonts w:ascii="Times New Roman" w:eastAsia="Times New Roman"/>
            </w:rPr>
            <w:tab/>
          </w:r>
          <w:r>
            <w:rPr>
              <w:rFonts w:ascii="Calibri" w:eastAsia="Calibri"/>
              <w:spacing w:val="-5"/>
            </w:rPr>
            <w:t>85</w:t>
          </w:r>
          <w:r>
            <w:rPr>
              <w:rFonts w:ascii="Calibri" w:eastAsia="Calibri"/>
              <w:spacing w:val="-5"/>
            </w:rPr>
            <w:fldChar w:fldCharType="end"/>
          </w:r>
        </w:p>
        <w:p w14:paraId="396D52FC">
          <w:pPr>
            <w:pStyle w:val="11"/>
            <w:numPr>
              <w:ilvl w:val="1"/>
              <w:numId w:val="2"/>
            </w:numPr>
            <w:tabs>
              <w:tab w:val="left" w:pos="1498"/>
              <w:tab w:val="right" w:leader="dot" w:pos="8527"/>
            </w:tabs>
            <w:spacing w:before="42" w:after="0" w:line="240" w:lineRule="auto"/>
            <w:ind w:left="1498" w:right="0" w:hanging="435"/>
            <w:jc w:val="left"/>
            <w:rPr>
              <w:rFonts w:ascii="Calibri" w:eastAsia="Calibri"/>
            </w:rPr>
          </w:pPr>
          <w:r>
            <w:fldChar w:fldCharType="begin"/>
          </w:r>
          <w:r>
            <w:instrText xml:space="preserve"> HYPERLINK \l "_bookmark118" </w:instrText>
          </w:r>
          <w:r>
            <w:fldChar w:fldCharType="separate"/>
          </w:r>
          <w:r>
            <w:t>暂估</w:t>
          </w:r>
          <w:r>
            <w:rPr>
              <w:spacing w:val="-10"/>
            </w:rPr>
            <w:t>价</w:t>
          </w:r>
          <w:r>
            <w:rPr>
              <w:rFonts w:ascii="Times New Roman" w:eastAsia="Times New Roman"/>
            </w:rPr>
            <w:tab/>
          </w:r>
          <w:r>
            <w:rPr>
              <w:rFonts w:ascii="Calibri" w:eastAsia="Calibri"/>
              <w:spacing w:val="-5"/>
            </w:rPr>
            <w:t>85</w:t>
          </w:r>
          <w:r>
            <w:rPr>
              <w:rFonts w:ascii="Calibri" w:eastAsia="Calibri"/>
              <w:spacing w:val="-5"/>
            </w:rPr>
            <w:fldChar w:fldCharType="end"/>
          </w:r>
        </w:p>
        <w:p w14:paraId="7BAB089B">
          <w:pPr>
            <w:pStyle w:val="11"/>
            <w:numPr>
              <w:ilvl w:val="1"/>
              <w:numId w:val="2"/>
            </w:numPr>
            <w:tabs>
              <w:tab w:val="left" w:pos="1498"/>
              <w:tab w:val="right" w:leader="dot" w:pos="8527"/>
            </w:tabs>
            <w:spacing w:before="42" w:after="0" w:line="240" w:lineRule="auto"/>
            <w:ind w:left="1498" w:right="0" w:hanging="435"/>
            <w:jc w:val="left"/>
            <w:rPr>
              <w:rFonts w:ascii="Calibri" w:eastAsia="Calibri"/>
            </w:rPr>
          </w:pPr>
          <w:r>
            <w:fldChar w:fldCharType="begin"/>
          </w:r>
          <w:r>
            <w:instrText xml:space="preserve"> HYPERLINK \l "_bookmark119" </w:instrText>
          </w:r>
          <w:r>
            <w:fldChar w:fldCharType="separate"/>
          </w:r>
          <w:r>
            <w:t>暂列金</w:t>
          </w:r>
          <w:r>
            <w:rPr>
              <w:spacing w:val="-10"/>
            </w:rPr>
            <w:t>额</w:t>
          </w:r>
          <w:r>
            <w:rPr>
              <w:rFonts w:ascii="Times New Roman" w:eastAsia="Times New Roman"/>
            </w:rPr>
            <w:tab/>
          </w:r>
          <w:r>
            <w:rPr>
              <w:rFonts w:ascii="Calibri" w:eastAsia="Calibri"/>
              <w:spacing w:val="-5"/>
            </w:rPr>
            <w:t>86</w:t>
          </w:r>
          <w:r>
            <w:rPr>
              <w:rFonts w:ascii="Calibri" w:eastAsia="Calibri"/>
              <w:spacing w:val="-5"/>
            </w:rPr>
            <w:fldChar w:fldCharType="end"/>
          </w:r>
        </w:p>
        <w:p w14:paraId="0E31E550">
          <w:pPr>
            <w:pStyle w:val="11"/>
            <w:numPr>
              <w:ilvl w:val="1"/>
              <w:numId w:val="2"/>
            </w:numPr>
            <w:tabs>
              <w:tab w:val="left" w:pos="1498"/>
              <w:tab w:val="right" w:leader="dot" w:pos="8527"/>
            </w:tabs>
            <w:spacing w:before="43" w:after="0" w:line="240" w:lineRule="auto"/>
            <w:ind w:left="1498" w:right="0" w:hanging="435"/>
            <w:jc w:val="left"/>
            <w:rPr>
              <w:rFonts w:ascii="Calibri" w:eastAsia="Calibri"/>
            </w:rPr>
          </w:pPr>
          <w:r>
            <w:fldChar w:fldCharType="begin"/>
          </w:r>
          <w:r>
            <w:instrText xml:space="preserve"> HYPERLINK \l "_bookmark120" </w:instrText>
          </w:r>
          <w:r>
            <w:fldChar w:fldCharType="separate"/>
          </w:r>
          <w:r>
            <w:t>计日</w:t>
          </w:r>
          <w:r>
            <w:rPr>
              <w:spacing w:val="-10"/>
            </w:rPr>
            <w:t>工</w:t>
          </w:r>
          <w:r>
            <w:rPr>
              <w:rFonts w:ascii="Times New Roman" w:eastAsia="Times New Roman"/>
            </w:rPr>
            <w:tab/>
          </w:r>
          <w:r>
            <w:rPr>
              <w:rFonts w:ascii="Calibri" w:eastAsia="Calibri"/>
              <w:spacing w:val="-5"/>
            </w:rPr>
            <w:t>86</w:t>
          </w:r>
          <w:r>
            <w:rPr>
              <w:rFonts w:ascii="Calibri" w:eastAsia="Calibri"/>
              <w:spacing w:val="-5"/>
            </w:rPr>
            <w:fldChar w:fldCharType="end"/>
          </w:r>
        </w:p>
        <w:p w14:paraId="0E934DCF">
          <w:pPr>
            <w:pStyle w:val="13"/>
            <w:numPr>
              <w:ilvl w:val="0"/>
              <w:numId w:val="2"/>
            </w:numPr>
            <w:tabs>
              <w:tab w:val="left" w:pos="1018"/>
              <w:tab w:val="right" w:leader="dot" w:pos="8527"/>
            </w:tabs>
            <w:spacing w:before="27" w:after="0" w:line="240" w:lineRule="auto"/>
            <w:ind w:left="1018" w:right="0" w:hanging="375"/>
            <w:jc w:val="left"/>
            <w:rPr>
              <w:rFonts w:ascii="Calibri" w:eastAsia="Calibri"/>
            </w:rPr>
          </w:pPr>
          <w:r>
            <w:fldChar w:fldCharType="begin"/>
          </w:r>
          <w:r>
            <w:instrText xml:space="preserve"> HYPERLINK \l "_bookmark121" </w:instrText>
          </w:r>
          <w:r>
            <w:fldChar w:fldCharType="separate"/>
          </w:r>
          <w:r>
            <w:t>价格调</w:t>
          </w:r>
          <w:r>
            <w:rPr>
              <w:spacing w:val="-10"/>
            </w:rPr>
            <w:t>整</w:t>
          </w:r>
          <w:r>
            <w:rPr>
              <w:rFonts w:ascii="Times New Roman" w:eastAsia="Times New Roman"/>
            </w:rPr>
            <w:tab/>
          </w:r>
          <w:r>
            <w:rPr>
              <w:rFonts w:ascii="Calibri" w:eastAsia="Calibri"/>
              <w:spacing w:val="-5"/>
            </w:rPr>
            <w:t>87</w:t>
          </w:r>
          <w:r>
            <w:rPr>
              <w:rFonts w:ascii="Calibri" w:eastAsia="Calibri"/>
              <w:spacing w:val="-5"/>
            </w:rPr>
            <w:fldChar w:fldCharType="end"/>
          </w:r>
        </w:p>
        <w:p w14:paraId="4D6D8B95">
          <w:pPr>
            <w:pStyle w:val="11"/>
            <w:numPr>
              <w:ilvl w:val="1"/>
              <w:numId w:val="2"/>
            </w:numPr>
            <w:tabs>
              <w:tab w:val="left" w:pos="1482"/>
              <w:tab w:val="right" w:leader="dot" w:pos="8527"/>
            </w:tabs>
            <w:spacing w:before="42" w:after="0" w:line="240" w:lineRule="auto"/>
            <w:ind w:left="1482" w:right="0" w:hanging="419"/>
            <w:jc w:val="left"/>
            <w:rPr>
              <w:rFonts w:ascii="Calibri" w:eastAsia="Calibri"/>
            </w:rPr>
          </w:pPr>
          <w:r>
            <w:fldChar w:fldCharType="begin"/>
          </w:r>
          <w:r>
            <w:instrText xml:space="preserve"> HYPERLINK \l "_bookmark122" </w:instrText>
          </w:r>
          <w:r>
            <w:fldChar w:fldCharType="separate"/>
          </w:r>
          <w:r>
            <w:rPr>
              <w:spacing w:val="-2"/>
            </w:rPr>
            <w:t>市场价格波动引起的调</w:t>
          </w:r>
          <w:r>
            <w:rPr>
              <w:spacing w:val="-10"/>
            </w:rPr>
            <w:t>整</w:t>
          </w:r>
          <w:r>
            <w:rPr>
              <w:rFonts w:ascii="Times New Roman" w:eastAsia="Times New Roman"/>
            </w:rPr>
            <w:tab/>
          </w:r>
          <w:r>
            <w:rPr>
              <w:rFonts w:ascii="Calibri" w:eastAsia="Calibri"/>
              <w:spacing w:val="-5"/>
            </w:rPr>
            <w:t>87</w:t>
          </w:r>
          <w:r>
            <w:rPr>
              <w:rFonts w:ascii="Calibri" w:eastAsia="Calibri"/>
              <w:spacing w:val="-5"/>
            </w:rPr>
            <w:fldChar w:fldCharType="end"/>
          </w:r>
        </w:p>
        <w:p w14:paraId="04CCBA6F">
          <w:pPr>
            <w:pStyle w:val="11"/>
            <w:numPr>
              <w:ilvl w:val="1"/>
              <w:numId w:val="2"/>
            </w:numPr>
            <w:tabs>
              <w:tab w:val="left" w:pos="1482"/>
              <w:tab w:val="right" w:leader="dot" w:pos="8527"/>
            </w:tabs>
            <w:spacing w:before="43" w:after="0" w:line="240" w:lineRule="auto"/>
            <w:ind w:left="1482" w:right="0" w:hanging="419"/>
            <w:jc w:val="left"/>
            <w:rPr>
              <w:rFonts w:ascii="Calibri" w:eastAsia="Calibri"/>
            </w:rPr>
          </w:pPr>
          <w:r>
            <w:fldChar w:fldCharType="begin"/>
          </w:r>
          <w:r>
            <w:instrText xml:space="preserve"> HYPERLINK \l "_bookmark123" </w:instrText>
          </w:r>
          <w:r>
            <w:fldChar w:fldCharType="separate"/>
          </w:r>
          <w:r>
            <w:t>法律变化引起的调</w:t>
          </w:r>
          <w:r>
            <w:rPr>
              <w:spacing w:val="-10"/>
            </w:rPr>
            <w:t>整</w:t>
          </w:r>
          <w:r>
            <w:rPr>
              <w:rFonts w:ascii="Times New Roman" w:eastAsia="Times New Roman"/>
            </w:rPr>
            <w:tab/>
          </w:r>
          <w:r>
            <w:rPr>
              <w:rFonts w:ascii="Calibri" w:eastAsia="Calibri"/>
              <w:spacing w:val="-5"/>
            </w:rPr>
            <w:t>88</w:t>
          </w:r>
          <w:r>
            <w:rPr>
              <w:rFonts w:ascii="Calibri" w:eastAsia="Calibri"/>
              <w:spacing w:val="-5"/>
            </w:rPr>
            <w:fldChar w:fldCharType="end"/>
          </w:r>
        </w:p>
        <w:p w14:paraId="45F57ECD">
          <w:pPr>
            <w:pStyle w:val="13"/>
            <w:numPr>
              <w:ilvl w:val="0"/>
              <w:numId w:val="2"/>
            </w:numPr>
            <w:tabs>
              <w:tab w:val="left" w:pos="1033"/>
              <w:tab w:val="right" w:leader="dot" w:pos="8527"/>
            </w:tabs>
            <w:spacing w:before="42" w:after="0" w:line="240" w:lineRule="auto"/>
            <w:ind w:left="1033" w:right="0" w:hanging="390"/>
            <w:jc w:val="left"/>
            <w:rPr>
              <w:rFonts w:ascii="Calibri" w:eastAsia="Calibri"/>
            </w:rPr>
          </w:pPr>
          <w:r>
            <w:fldChar w:fldCharType="begin"/>
          </w:r>
          <w:r>
            <w:instrText xml:space="preserve"> HYPERLINK \l "_bookmark124" </w:instrText>
          </w:r>
          <w:r>
            <w:fldChar w:fldCharType="separate"/>
          </w:r>
          <w:r>
            <w:t>合同价格、计量与支</w:t>
          </w:r>
          <w:r>
            <w:rPr>
              <w:spacing w:val="-10"/>
            </w:rPr>
            <w:t>付</w:t>
          </w:r>
          <w:r>
            <w:rPr>
              <w:rFonts w:ascii="Times New Roman" w:eastAsia="Times New Roman"/>
            </w:rPr>
            <w:tab/>
          </w:r>
          <w:r>
            <w:rPr>
              <w:rFonts w:ascii="Calibri" w:eastAsia="Calibri"/>
              <w:spacing w:val="-5"/>
            </w:rPr>
            <w:t>89</w:t>
          </w:r>
          <w:r>
            <w:rPr>
              <w:rFonts w:ascii="Calibri" w:eastAsia="Calibri"/>
              <w:spacing w:val="-5"/>
            </w:rPr>
            <w:fldChar w:fldCharType="end"/>
          </w:r>
        </w:p>
        <w:p w14:paraId="4AC1854C">
          <w:pPr>
            <w:pStyle w:val="11"/>
            <w:numPr>
              <w:ilvl w:val="1"/>
              <w:numId w:val="2"/>
            </w:numPr>
            <w:tabs>
              <w:tab w:val="left" w:pos="1557"/>
              <w:tab w:val="right" w:leader="dot" w:pos="8527"/>
            </w:tabs>
            <w:spacing w:before="42" w:after="0" w:line="240" w:lineRule="auto"/>
            <w:ind w:left="1557" w:right="0" w:hanging="494"/>
            <w:jc w:val="left"/>
            <w:rPr>
              <w:rFonts w:ascii="Calibri" w:eastAsia="Calibri"/>
            </w:rPr>
          </w:pPr>
          <w:r>
            <w:fldChar w:fldCharType="begin"/>
          </w:r>
          <w:r>
            <w:instrText xml:space="preserve"> HYPERLINK \l "_bookmark125" </w:instrText>
          </w:r>
          <w:r>
            <w:fldChar w:fldCharType="separate"/>
          </w:r>
          <w:r>
            <w:t>合同价格形</w:t>
          </w:r>
          <w:r>
            <w:rPr>
              <w:spacing w:val="-10"/>
            </w:rPr>
            <w:t>式</w:t>
          </w:r>
          <w:r>
            <w:rPr>
              <w:rFonts w:ascii="Times New Roman" w:eastAsia="Times New Roman"/>
            </w:rPr>
            <w:tab/>
          </w:r>
          <w:r>
            <w:rPr>
              <w:rFonts w:ascii="Calibri" w:eastAsia="Calibri"/>
              <w:spacing w:val="-5"/>
            </w:rPr>
            <w:t>89</w:t>
          </w:r>
          <w:r>
            <w:rPr>
              <w:rFonts w:ascii="Calibri" w:eastAsia="Calibri"/>
              <w:spacing w:val="-5"/>
            </w:rPr>
            <w:fldChar w:fldCharType="end"/>
          </w:r>
        </w:p>
        <w:p w14:paraId="77CA7518">
          <w:pPr>
            <w:pStyle w:val="11"/>
            <w:numPr>
              <w:ilvl w:val="1"/>
              <w:numId w:val="2"/>
            </w:numPr>
            <w:tabs>
              <w:tab w:val="left" w:pos="1498"/>
              <w:tab w:val="right" w:leader="dot" w:pos="8527"/>
            </w:tabs>
            <w:spacing w:before="27" w:after="140" w:line="240" w:lineRule="auto"/>
            <w:ind w:left="1498" w:right="0" w:hanging="435"/>
            <w:jc w:val="left"/>
            <w:rPr>
              <w:rFonts w:ascii="Calibri" w:eastAsia="Calibri"/>
            </w:rPr>
          </w:pPr>
          <w:r>
            <w:fldChar w:fldCharType="begin"/>
          </w:r>
          <w:r>
            <w:instrText xml:space="preserve"> HYPERLINK \l "_bookmark126" </w:instrText>
          </w:r>
          <w:r>
            <w:fldChar w:fldCharType="separate"/>
          </w:r>
          <w:r>
            <w:t>预付</w:t>
          </w:r>
          <w:r>
            <w:rPr>
              <w:spacing w:val="-10"/>
            </w:rPr>
            <w:t>款</w:t>
          </w:r>
          <w:r>
            <w:rPr>
              <w:rFonts w:ascii="Times New Roman" w:eastAsia="Times New Roman"/>
            </w:rPr>
            <w:tab/>
          </w:r>
          <w:r>
            <w:rPr>
              <w:rFonts w:ascii="Calibri" w:eastAsia="Calibri"/>
              <w:spacing w:val="-5"/>
            </w:rPr>
            <w:t>89</w:t>
          </w:r>
          <w:r>
            <w:rPr>
              <w:rFonts w:ascii="Calibri" w:eastAsia="Calibri"/>
              <w:spacing w:val="-5"/>
            </w:rPr>
            <w:fldChar w:fldCharType="end"/>
          </w:r>
        </w:p>
        <w:p w14:paraId="4D8FE37D">
          <w:pPr>
            <w:pStyle w:val="11"/>
            <w:numPr>
              <w:ilvl w:val="1"/>
              <w:numId w:val="2"/>
            </w:numPr>
            <w:tabs>
              <w:tab w:val="left" w:pos="1498"/>
              <w:tab w:val="right" w:leader="dot" w:pos="8527"/>
            </w:tabs>
            <w:spacing w:before="47" w:after="0" w:line="240" w:lineRule="auto"/>
            <w:ind w:left="1498" w:right="0" w:hanging="435"/>
            <w:jc w:val="left"/>
            <w:rPr>
              <w:rFonts w:ascii="Calibri" w:eastAsia="Calibri"/>
            </w:rPr>
          </w:pPr>
          <w:r>
            <w:fldChar w:fldCharType="begin"/>
          </w:r>
          <w:r>
            <w:instrText xml:space="preserve"> HYPERLINK \l "_bookmark127" </w:instrText>
          </w:r>
          <w:r>
            <w:fldChar w:fldCharType="separate"/>
          </w:r>
          <w:r>
            <w:t>计</w:t>
          </w:r>
          <w:r>
            <w:rPr>
              <w:spacing w:val="-10"/>
            </w:rPr>
            <w:t>量</w:t>
          </w:r>
          <w:r>
            <w:rPr>
              <w:rFonts w:ascii="Times New Roman" w:eastAsia="Times New Roman"/>
            </w:rPr>
            <w:tab/>
          </w:r>
          <w:r>
            <w:rPr>
              <w:rFonts w:ascii="Calibri" w:eastAsia="Calibri"/>
              <w:spacing w:val="-5"/>
            </w:rPr>
            <w:t>90</w:t>
          </w:r>
          <w:r>
            <w:rPr>
              <w:rFonts w:ascii="Calibri" w:eastAsia="Calibri"/>
              <w:spacing w:val="-5"/>
            </w:rPr>
            <w:fldChar w:fldCharType="end"/>
          </w:r>
        </w:p>
        <w:p w14:paraId="4F232AE2">
          <w:pPr>
            <w:pStyle w:val="11"/>
            <w:numPr>
              <w:ilvl w:val="1"/>
              <w:numId w:val="2"/>
            </w:numPr>
            <w:tabs>
              <w:tab w:val="left" w:pos="1498"/>
              <w:tab w:val="right" w:leader="dot" w:pos="8527"/>
            </w:tabs>
            <w:spacing w:before="43" w:after="0" w:line="240" w:lineRule="auto"/>
            <w:ind w:left="1498" w:right="0" w:hanging="435"/>
            <w:jc w:val="left"/>
            <w:rPr>
              <w:rFonts w:ascii="Calibri" w:eastAsia="Calibri"/>
            </w:rPr>
          </w:pPr>
          <w:r>
            <w:fldChar w:fldCharType="begin"/>
          </w:r>
          <w:r>
            <w:instrText xml:space="preserve"> HYPERLINK \l "_bookmark128" </w:instrText>
          </w:r>
          <w:r>
            <w:fldChar w:fldCharType="separate"/>
          </w:r>
          <w:r>
            <w:t>工程进度款支</w:t>
          </w:r>
          <w:r>
            <w:rPr>
              <w:spacing w:val="-10"/>
            </w:rPr>
            <w:t>付</w:t>
          </w:r>
          <w:r>
            <w:rPr>
              <w:rFonts w:ascii="Times New Roman" w:eastAsia="Times New Roman"/>
            </w:rPr>
            <w:tab/>
          </w:r>
          <w:r>
            <w:rPr>
              <w:rFonts w:hint="eastAsia" w:ascii="Times New Roman"/>
              <w:lang w:val="en-US" w:eastAsia="zh-CN"/>
            </w:rPr>
            <w:t>0</w:t>
          </w:r>
          <w:r>
            <w:rPr>
              <w:rFonts w:ascii="Calibri" w:eastAsia="Calibri"/>
              <w:spacing w:val="-5"/>
            </w:rPr>
            <w:t>91</w:t>
          </w:r>
          <w:r>
            <w:rPr>
              <w:rFonts w:ascii="Calibri" w:eastAsia="Calibri"/>
              <w:spacing w:val="-5"/>
            </w:rPr>
            <w:fldChar w:fldCharType="end"/>
          </w:r>
        </w:p>
        <w:p w14:paraId="2CB05349">
          <w:pPr>
            <w:pStyle w:val="11"/>
            <w:numPr>
              <w:ilvl w:val="1"/>
              <w:numId w:val="2"/>
            </w:numPr>
            <w:tabs>
              <w:tab w:val="left" w:pos="1498"/>
              <w:tab w:val="right" w:leader="dot" w:pos="8527"/>
            </w:tabs>
            <w:spacing w:before="42" w:after="0" w:line="240" w:lineRule="auto"/>
            <w:ind w:left="1498" w:right="0" w:hanging="435"/>
            <w:jc w:val="left"/>
            <w:rPr>
              <w:rFonts w:ascii="Calibri" w:eastAsia="Calibri"/>
            </w:rPr>
          </w:pPr>
          <w:r>
            <w:fldChar w:fldCharType="begin"/>
          </w:r>
          <w:r>
            <w:instrText xml:space="preserve"> HYPERLINK \l "_bookmark129" </w:instrText>
          </w:r>
          <w:r>
            <w:fldChar w:fldCharType="separate"/>
          </w:r>
          <w:r>
            <w:t>支付账</w:t>
          </w:r>
          <w:r>
            <w:rPr>
              <w:spacing w:val="-10"/>
            </w:rPr>
            <w:t>户</w:t>
          </w:r>
          <w:r>
            <w:rPr>
              <w:rFonts w:ascii="Times New Roman" w:eastAsia="Times New Roman"/>
            </w:rPr>
            <w:tab/>
          </w:r>
          <w:r>
            <w:rPr>
              <w:rFonts w:ascii="Calibri" w:eastAsia="Calibri"/>
              <w:spacing w:val="-5"/>
            </w:rPr>
            <w:t>93</w:t>
          </w:r>
          <w:r>
            <w:rPr>
              <w:rFonts w:ascii="Calibri" w:eastAsia="Calibri"/>
              <w:spacing w:val="-5"/>
            </w:rPr>
            <w:fldChar w:fldCharType="end"/>
          </w:r>
        </w:p>
        <w:p w14:paraId="010AE1C9">
          <w:pPr>
            <w:pStyle w:val="13"/>
            <w:numPr>
              <w:ilvl w:val="0"/>
              <w:numId w:val="2"/>
            </w:numPr>
            <w:tabs>
              <w:tab w:val="left" w:pos="1033"/>
              <w:tab w:val="right" w:leader="dot" w:pos="8527"/>
            </w:tabs>
            <w:spacing w:before="27" w:after="0" w:line="240" w:lineRule="auto"/>
            <w:ind w:left="1033" w:right="0" w:hanging="390"/>
            <w:jc w:val="left"/>
            <w:rPr>
              <w:rFonts w:ascii="Calibri" w:eastAsia="Calibri"/>
            </w:rPr>
          </w:pPr>
          <w:r>
            <w:fldChar w:fldCharType="begin"/>
          </w:r>
          <w:r>
            <w:instrText xml:space="preserve"> HYPERLINK \l "_bookmark130" </w:instrText>
          </w:r>
          <w:r>
            <w:fldChar w:fldCharType="separate"/>
          </w:r>
          <w:r>
            <w:t>验收和工程试</w:t>
          </w:r>
          <w:r>
            <w:rPr>
              <w:spacing w:val="-10"/>
            </w:rPr>
            <w:t>车</w:t>
          </w:r>
          <w:r>
            <w:rPr>
              <w:rFonts w:ascii="Times New Roman" w:eastAsia="Times New Roman"/>
            </w:rPr>
            <w:tab/>
          </w:r>
          <w:r>
            <w:rPr>
              <w:rFonts w:ascii="Calibri" w:eastAsia="Calibri"/>
              <w:spacing w:val="-5"/>
            </w:rPr>
            <w:t>93</w:t>
          </w:r>
          <w:r>
            <w:rPr>
              <w:rFonts w:ascii="Calibri" w:eastAsia="Calibri"/>
              <w:spacing w:val="-5"/>
            </w:rPr>
            <w:fldChar w:fldCharType="end"/>
          </w:r>
        </w:p>
        <w:p w14:paraId="27C0EAAB">
          <w:pPr>
            <w:pStyle w:val="11"/>
            <w:numPr>
              <w:ilvl w:val="1"/>
              <w:numId w:val="2"/>
            </w:numPr>
            <w:tabs>
              <w:tab w:val="left" w:pos="1498"/>
              <w:tab w:val="right" w:leader="dot" w:pos="8527"/>
            </w:tabs>
            <w:spacing w:before="42" w:after="0" w:line="240" w:lineRule="auto"/>
            <w:ind w:left="1498" w:right="0" w:hanging="435"/>
            <w:jc w:val="left"/>
            <w:rPr>
              <w:rFonts w:ascii="Calibri" w:eastAsia="Calibri"/>
            </w:rPr>
          </w:pPr>
          <w:r>
            <w:fldChar w:fldCharType="begin"/>
          </w:r>
          <w:r>
            <w:instrText xml:space="preserve"> HYPERLINK \l "_bookmark131" </w:instrText>
          </w:r>
          <w:r>
            <w:fldChar w:fldCharType="separate"/>
          </w:r>
          <w:r>
            <w:t>分部分项工程验</w:t>
          </w:r>
          <w:r>
            <w:rPr>
              <w:spacing w:val="-10"/>
            </w:rPr>
            <w:t>收</w:t>
          </w:r>
          <w:r>
            <w:rPr>
              <w:rFonts w:ascii="Times New Roman" w:eastAsia="Times New Roman"/>
            </w:rPr>
            <w:tab/>
          </w:r>
          <w:r>
            <w:rPr>
              <w:rFonts w:ascii="Calibri" w:eastAsia="Calibri"/>
              <w:spacing w:val="-5"/>
            </w:rPr>
            <w:t>93</w:t>
          </w:r>
          <w:r>
            <w:rPr>
              <w:rFonts w:ascii="Calibri" w:eastAsia="Calibri"/>
              <w:spacing w:val="-5"/>
            </w:rPr>
            <w:fldChar w:fldCharType="end"/>
          </w:r>
        </w:p>
        <w:p w14:paraId="7B4C6278">
          <w:pPr>
            <w:pStyle w:val="11"/>
            <w:numPr>
              <w:ilvl w:val="1"/>
              <w:numId w:val="2"/>
            </w:numPr>
            <w:tabs>
              <w:tab w:val="left" w:pos="1498"/>
              <w:tab w:val="right" w:leader="dot" w:pos="8527"/>
            </w:tabs>
            <w:spacing w:before="43" w:after="0" w:line="240" w:lineRule="auto"/>
            <w:ind w:left="1498" w:right="0" w:hanging="435"/>
            <w:jc w:val="left"/>
            <w:rPr>
              <w:rFonts w:ascii="Calibri" w:eastAsia="Calibri"/>
            </w:rPr>
          </w:pPr>
          <w:r>
            <w:fldChar w:fldCharType="begin"/>
          </w:r>
          <w:r>
            <w:instrText xml:space="preserve"> HYPERLINK \l "_bookmark132" </w:instrText>
          </w:r>
          <w:r>
            <w:fldChar w:fldCharType="separate"/>
          </w:r>
          <w:r>
            <w:t>竣工验</w:t>
          </w:r>
          <w:r>
            <w:rPr>
              <w:spacing w:val="-10"/>
            </w:rPr>
            <w:t>收</w:t>
          </w:r>
          <w:r>
            <w:rPr>
              <w:rFonts w:ascii="Times New Roman" w:eastAsia="Times New Roman"/>
            </w:rPr>
            <w:tab/>
          </w:r>
          <w:r>
            <w:rPr>
              <w:rFonts w:ascii="Calibri" w:eastAsia="Calibri"/>
              <w:spacing w:val="-5"/>
            </w:rPr>
            <w:t>93</w:t>
          </w:r>
          <w:r>
            <w:rPr>
              <w:rFonts w:ascii="Calibri" w:eastAsia="Calibri"/>
              <w:spacing w:val="-5"/>
            </w:rPr>
            <w:fldChar w:fldCharType="end"/>
          </w:r>
        </w:p>
        <w:p w14:paraId="65AEED06">
          <w:pPr>
            <w:pStyle w:val="11"/>
            <w:numPr>
              <w:ilvl w:val="1"/>
              <w:numId w:val="2"/>
            </w:numPr>
            <w:tabs>
              <w:tab w:val="left" w:pos="1498"/>
              <w:tab w:val="right" w:leader="dot" w:pos="8527"/>
            </w:tabs>
            <w:spacing w:before="42" w:after="0" w:line="240" w:lineRule="auto"/>
            <w:ind w:left="1498" w:right="0" w:hanging="435"/>
            <w:jc w:val="left"/>
            <w:rPr>
              <w:rFonts w:ascii="Calibri" w:eastAsia="Calibri"/>
            </w:rPr>
          </w:pPr>
          <w:r>
            <w:fldChar w:fldCharType="begin"/>
          </w:r>
          <w:r>
            <w:instrText xml:space="preserve"> HYPERLINK \l "_bookmark133" </w:instrText>
          </w:r>
          <w:r>
            <w:fldChar w:fldCharType="separate"/>
          </w:r>
          <w:r>
            <w:t>工程试</w:t>
          </w:r>
          <w:r>
            <w:rPr>
              <w:spacing w:val="-10"/>
            </w:rPr>
            <w:t>车</w:t>
          </w:r>
          <w:r>
            <w:rPr>
              <w:rFonts w:ascii="Times New Roman" w:eastAsia="Times New Roman"/>
            </w:rPr>
            <w:tab/>
          </w:r>
          <w:r>
            <w:rPr>
              <w:rFonts w:ascii="Calibri" w:eastAsia="Calibri"/>
              <w:spacing w:val="-5"/>
            </w:rPr>
            <w:t>94</w:t>
          </w:r>
          <w:r>
            <w:rPr>
              <w:rFonts w:ascii="Calibri" w:eastAsia="Calibri"/>
              <w:spacing w:val="-5"/>
            </w:rPr>
            <w:fldChar w:fldCharType="end"/>
          </w:r>
        </w:p>
        <w:p w14:paraId="3BA19F43">
          <w:pPr>
            <w:pStyle w:val="11"/>
            <w:numPr>
              <w:ilvl w:val="1"/>
              <w:numId w:val="2"/>
            </w:numPr>
            <w:tabs>
              <w:tab w:val="left" w:pos="1498"/>
              <w:tab w:val="right" w:leader="dot" w:pos="8527"/>
            </w:tabs>
            <w:spacing w:before="42" w:after="0" w:line="240" w:lineRule="auto"/>
            <w:ind w:left="1498" w:right="0" w:hanging="435"/>
            <w:jc w:val="left"/>
            <w:rPr>
              <w:rFonts w:ascii="Calibri" w:eastAsia="Calibri"/>
            </w:rPr>
          </w:pPr>
          <w:r>
            <w:fldChar w:fldCharType="begin"/>
          </w:r>
          <w:r>
            <w:instrText xml:space="preserve"> HYPERLINK \l "_bookmark134" </w:instrText>
          </w:r>
          <w:r>
            <w:fldChar w:fldCharType="separate"/>
          </w:r>
          <w:r>
            <w:t>提前交付单位工程的验</w:t>
          </w:r>
          <w:r>
            <w:rPr>
              <w:spacing w:val="-10"/>
            </w:rPr>
            <w:t>收</w:t>
          </w:r>
          <w:r>
            <w:rPr>
              <w:rFonts w:ascii="Times New Roman" w:eastAsia="Times New Roman"/>
            </w:rPr>
            <w:tab/>
          </w:r>
          <w:r>
            <w:rPr>
              <w:rFonts w:ascii="Calibri" w:eastAsia="Calibri"/>
              <w:spacing w:val="-5"/>
            </w:rPr>
            <w:t>95</w:t>
          </w:r>
          <w:r>
            <w:rPr>
              <w:rFonts w:ascii="Calibri" w:eastAsia="Calibri"/>
              <w:spacing w:val="-5"/>
            </w:rPr>
            <w:fldChar w:fldCharType="end"/>
          </w:r>
        </w:p>
        <w:p w14:paraId="7EE2C506">
          <w:pPr>
            <w:pStyle w:val="11"/>
            <w:numPr>
              <w:ilvl w:val="1"/>
              <w:numId w:val="2"/>
            </w:numPr>
            <w:tabs>
              <w:tab w:val="left" w:pos="1557"/>
              <w:tab w:val="right" w:leader="dot" w:pos="8527"/>
            </w:tabs>
            <w:spacing w:before="28" w:after="0" w:line="240" w:lineRule="auto"/>
            <w:ind w:left="1557" w:right="0" w:hanging="494"/>
            <w:jc w:val="left"/>
            <w:rPr>
              <w:rFonts w:ascii="Calibri" w:eastAsia="Calibri"/>
            </w:rPr>
          </w:pPr>
          <w:r>
            <w:fldChar w:fldCharType="begin"/>
          </w:r>
          <w:r>
            <w:instrText xml:space="preserve"> HYPERLINK \l "_bookmark135" </w:instrText>
          </w:r>
          <w:r>
            <w:fldChar w:fldCharType="separate"/>
          </w:r>
          <w:r>
            <w:t>施工期运</w:t>
          </w:r>
          <w:r>
            <w:rPr>
              <w:spacing w:val="-10"/>
            </w:rPr>
            <w:t>行</w:t>
          </w:r>
          <w:r>
            <w:rPr>
              <w:rFonts w:ascii="Times New Roman" w:eastAsia="Times New Roman"/>
            </w:rPr>
            <w:tab/>
          </w:r>
          <w:r>
            <w:rPr>
              <w:rFonts w:ascii="Calibri" w:eastAsia="Calibri"/>
              <w:spacing w:val="-5"/>
            </w:rPr>
            <w:t>96</w:t>
          </w:r>
          <w:r>
            <w:rPr>
              <w:rFonts w:ascii="Calibri" w:eastAsia="Calibri"/>
              <w:spacing w:val="-5"/>
            </w:rPr>
            <w:fldChar w:fldCharType="end"/>
          </w:r>
        </w:p>
        <w:p w14:paraId="77DA7A4D">
          <w:pPr>
            <w:pStyle w:val="11"/>
            <w:numPr>
              <w:ilvl w:val="1"/>
              <w:numId w:val="2"/>
            </w:numPr>
            <w:tabs>
              <w:tab w:val="left" w:pos="1557"/>
              <w:tab w:val="right" w:leader="dot" w:pos="8527"/>
            </w:tabs>
            <w:spacing w:before="42" w:after="0" w:line="240" w:lineRule="auto"/>
            <w:ind w:left="1557" w:right="0" w:hanging="494"/>
            <w:jc w:val="left"/>
            <w:rPr>
              <w:rFonts w:ascii="Calibri" w:eastAsia="Calibri"/>
            </w:rPr>
          </w:pPr>
          <w:r>
            <w:fldChar w:fldCharType="begin"/>
          </w:r>
          <w:r>
            <w:instrText xml:space="preserve"> HYPERLINK \l "_bookmark136" </w:instrText>
          </w:r>
          <w:r>
            <w:fldChar w:fldCharType="separate"/>
          </w:r>
          <w:r>
            <w:t>竣工退</w:t>
          </w:r>
          <w:r>
            <w:rPr>
              <w:spacing w:val="-10"/>
            </w:rPr>
            <w:t>场</w:t>
          </w:r>
          <w:r>
            <w:rPr>
              <w:rFonts w:ascii="Times New Roman" w:eastAsia="Times New Roman"/>
            </w:rPr>
            <w:tab/>
          </w:r>
          <w:r>
            <w:rPr>
              <w:rFonts w:ascii="Calibri" w:eastAsia="Calibri"/>
              <w:spacing w:val="-5"/>
            </w:rPr>
            <w:t>96</w:t>
          </w:r>
          <w:r>
            <w:rPr>
              <w:rFonts w:ascii="Calibri" w:eastAsia="Calibri"/>
              <w:spacing w:val="-5"/>
            </w:rPr>
            <w:fldChar w:fldCharType="end"/>
          </w:r>
        </w:p>
        <w:p w14:paraId="1B3748DB">
          <w:pPr>
            <w:pStyle w:val="13"/>
            <w:numPr>
              <w:ilvl w:val="0"/>
              <w:numId w:val="2"/>
            </w:numPr>
            <w:tabs>
              <w:tab w:val="left" w:pos="1033"/>
              <w:tab w:val="right" w:leader="dot" w:pos="8527"/>
            </w:tabs>
            <w:spacing w:before="42" w:after="0" w:line="240" w:lineRule="auto"/>
            <w:ind w:left="1033" w:right="0" w:hanging="390"/>
            <w:jc w:val="left"/>
            <w:rPr>
              <w:rFonts w:ascii="Calibri" w:eastAsia="Calibri"/>
            </w:rPr>
          </w:pPr>
          <w:r>
            <w:fldChar w:fldCharType="begin"/>
          </w:r>
          <w:r>
            <w:instrText xml:space="preserve"> HYPERLINK \l "_bookmark137" </w:instrText>
          </w:r>
          <w:r>
            <w:fldChar w:fldCharType="separate"/>
          </w:r>
          <w:r>
            <w:t>竣工结</w:t>
          </w:r>
          <w:r>
            <w:rPr>
              <w:spacing w:val="-10"/>
            </w:rPr>
            <w:t>算</w:t>
          </w:r>
          <w:r>
            <w:rPr>
              <w:rFonts w:ascii="Times New Roman" w:eastAsia="Times New Roman"/>
            </w:rPr>
            <w:tab/>
          </w:r>
          <w:r>
            <w:rPr>
              <w:rFonts w:ascii="Calibri" w:eastAsia="Calibri"/>
              <w:spacing w:val="-5"/>
            </w:rPr>
            <w:t>96</w:t>
          </w:r>
          <w:r>
            <w:rPr>
              <w:rFonts w:ascii="Calibri" w:eastAsia="Calibri"/>
              <w:spacing w:val="-5"/>
            </w:rPr>
            <w:fldChar w:fldCharType="end"/>
          </w:r>
        </w:p>
        <w:p w14:paraId="6CDEC405">
          <w:pPr>
            <w:pStyle w:val="11"/>
            <w:numPr>
              <w:ilvl w:val="1"/>
              <w:numId w:val="2"/>
            </w:numPr>
            <w:tabs>
              <w:tab w:val="left" w:pos="1557"/>
              <w:tab w:val="right" w:leader="dot" w:pos="8527"/>
            </w:tabs>
            <w:spacing w:before="42" w:after="0" w:line="240" w:lineRule="auto"/>
            <w:ind w:left="1557" w:right="0" w:hanging="494"/>
            <w:jc w:val="left"/>
            <w:rPr>
              <w:rFonts w:ascii="Calibri" w:eastAsia="Calibri"/>
            </w:rPr>
          </w:pPr>
          <w:r>
            <w:fldChar w:fldCharType="begin"/>
          </w:r>
          <w:r>
            <w:instrText xml:space="preserve"> HYPERLINK \l "_bookmark138" </w:instrText>
          </w:r>
          <w:r>
            <w:fldChar w:fldCharType="separate"/>
          </w:r>
          <w:r>
            <w:t>竣工结算申</w:t>
          </w:r>
          <w:r>
            <w:rPr>
              <w:spacing w:val="-10"/>
            </w:rPr>
            <w:t>请</w:t>
          </w:r>
          <w:r>
            <w:rPr>
              <w:rFonts w:ascii="Times New Roman" w:eastAsia="Times New Roman"/>
            </w:rPr>
            <w:tab/>
          </w:r>
          <w:r>
            <w:rPr>
              <w:rFonts w:ascii="Calibri" w:eastAsia="Calibri"/>
              <w:spacing w:val="-5"/>
            </w:rPr>
            <w:t>96</w:t>
          </w:r>
          <w:r>
            <w:rPr>
              <w:rFonts w:ascii="Calibri" w:eastAsia="Calibri"/>
              <w:spacing w:val="-5"/>
            </w:rPr>
            <w:fldChar w:fldCharType="end"/>
          </w:r>
        </w:p>
        <w:p w14:paraId="79B6E013">
          <w:pPr>
            <w:pStyle w:val="11"/>
            <w:numPr>
              <w:ilvl w:val="1"/>
              <w:numId w:val="2"/>
            </w:numPr>
            <w:tabs>
              <w:tab w:val="left" w:pos="1557"/>
              <w:tab w:val="right" w:leader="dot" w:pos="8527"/>
            </w:tabs>
            <w:spacing w:before="43" w:after="0" w:line="240" w:lineRule="auto"/>
            <w:ind w:left="1557" w:right="0" w:hanging="494"/>
            <w:jc w:val="left"/>
            <w:rPr>
              <w:rFonts w:ascii="Calibri" w:eastAsia="Calibri"/>
            </w:rPr>
          </w:pPr>
          <w:r>
            <w:fldChar w:fldCharType="begin"/>
          </w:r>
          <w:r>
            <w:instrText xml:space="preserve"> HYPERLINK \l "_bookmark139" </w:instrText>
          </w:r>
          <w:r>
            <w:fldChar w:fldCharType="separate"/>
          </w:r>
          <w:r>
            <w:t>竣工结算审</w:t>
          </w:r>
          <w:r>
            <w:rPr>
              <w:spacing w:val="-10"/>
            </w:rPr>
            <w:t>核</w:t>
          </w:r>
          <w:r>
            <w:rPr>
              <w:rFonts w:ascii="Times New Roman" w:eastAsia="Times New Roman"/>
            </w:rPr>
            <w:tab/>
          </w:r>
          <w:r>
            <w:rPr>
              <w:rFonts w:ascii="Calibri" w:eastAsia="Calibri"/>
              <w:spacing w:val="-5"/>
            </w:rPr>
            <w:t>96</w:t>
          </w:r>
          <w:r>
            <w:rPr>
              <w:rFonts w:ascii="Calibri" w:eastAsia="Calibri"/>
              <w:spacing w:val="-5"/>
            </w:rPr>
            <w:fldChar w:fldCharType="end"/>
          </w:r>
        </w:p>
        <w:p w14:paraId="3706DE4F">
          <w:pPr>
            <w:pStyle w:val="11"/>
            <w:numPr>
              <w:ilvl w:val="1"/>
              <w:numId w:val="2"/>
            </w:numPr>
            <w:tabs>
              <w:tab w:val="left" w:pos="1557"/>
              <w:tab w:val="right" w:leader="dot" w:pos="8527"/>
            </w:tabs>
            <w:spacing w:before="27" w:after="0" w:line="240" w:lineRule="auto"/>
            <w:ind w:left="1557" w:right="0" w:hanging="494"/>
            <w:jc w:val="left"/>
            <w:rPr>
              <w:rFonts w:ascii="Calibri" w:eastAsia="Calibri"/>
            </w:rPr>
          </w:pPr>
          <w:r>
            <w:fldChar w:fldCharType="begin"/>
          </w:r>
          <w:r>
            <w:instrText xml:space="preserve"> HYPERLINK \l "_bookmark140" </w:instrText>
          </w:r>
          <w:r>
            <w:fldChar w:fldCharType="separate"/>
          </w:r>
          <w:r>
            <w:t>甩项竣工协</w:t>
          </w:r>
          <w:r>
            <w:rPr>
              <w:spacing w:val="-10"/>
            </w:rPr>
            <w:t>议</w:t>
          </w:r>
          <w:r>
            <w:rPr>
              <w:rFonts w:ascii="Times New Roman" w:eastAsia="Times New Roman"/>
            </w:rPr>
            <w:tab/>
          </w:r>
          <w:r>
            <w:rPr>
              <w:rFonts w:ascii="Calibri" w:eastAsia="Calibri"/>
              <w:spacing w:val="-5"/>
            </w:rPr>
            <w:t>97</w:t>
          </w:r>
          <w:r>
            <w:rPr>
              <w:rFonts w:ascii="Calibri" w:eastAsia="Calibri"/>
              <w:spacing w:val="-5"/>
            </w:rPr>
            <w:fldChar w:fldCharType="end"/>
          </w:r>
        </w:p>
        <w:p w14:paraId="2B211A36">
          <w:pPr>
            <w:pStyle w:val="11"/>
            <w:numPr>
              <w:ilvl w:val="1"/>
              <w:numId w:val="2"/>
            </w:numPr>
            <w:tabs>
              <w:tab w:val="left" w:pos="1557"/>
              <w:tab w:val="right" w:leader="dot" w:pos="8527"/>
            </w:tabs>
            <w:spacing w:before="42" w:after="0" w:line="240" w:lineRule="auto"/>
            <w:ind w:left="1557" w:right="0" w:hanging="494"/>
            <w:jc w:val="left"/>
            <w:rPr>
              <w:rFonts w:ascii="Calibri" w:eastAsia="Calibri"/>
            </w:rPr>
          </w:pPr>
          <w:r>
            <w:fldChar w:fldCharType="begin"/>
          </w:r>
          <w:r>
            <w:instrText xml:space="preserve"> HYPERLINK \l "_bookmark141" </w:instrText>
          </w:r>
          <w:r>
            <w:fldChar w:fldCharType="separate"/>
          </w:r>
          <w:r>
            <w:t>最终结</w:t>
          </w:r>
          <w:r>
            <w:rPr>
              <w:spacing w:val="-10"/>
            </w:rPr>
            <w:t>清</w:t>
          </w:r>
          <w:r>
            <w:rPr>
              <w:rFonts w:ascii="Times New Roman" w:eastAsia="Times New Roman"/>
            </w:rPr>
            <w:tab/>
          </w:r>
          <w:r>
            <w:rPr>
              <w:rFonts w:ascii="Calibri" w:eastAsia="Calibri"/>
              <w:spacing w:val="-5"/>
            </w:rPr>
            <w:t>97</w:t>
          </w:r>
          <w:r>
            <w:rPr>
              <w:rFonts w:ascii="Calibri" w:eastAsia="Calibri"/>
              <w:spacing w:val="-5"/>
            </w:rPr>
            <w:fldChar w:fldCharType="end"/>
          </w:r>
        </w:p>
        <w:p w14:paraId="7771ADBD">
          <w:pPr>
            <w:pStyle w:val="13"/>
            <w:numPr>
              <w:ilvl w:val="0"/>
              <w:numId w:val="2"/>
            </w:numPr>
            <w:tabs>
              <w:tab w:val="left" w:pos="1033"/>
              <w:tab w:val="right" w:leader="dot" w:pos="8527"/>
            </w:tabs>
            <w:spacing w:before="42" w:after="0" w:line="240" w:lineRule="auto"/>
            <w:ind w:left="1033" w:right="0" w:hanging="390"/>
            <w:jc w:val="left"/>
            <w:rPr>
              <w:rFonts w:ascii="Calibri" w:eastAsia="Calibri"/>
            </w:rPr>
          </w:pPr>
          <w:r>
            <w:fldChar w:fldCharType="begin"/>
          </w:r>
          <w:r>
            <w:instrText xml:space="preserve"> HYPERLINK \l "_bookmark142" </w:instrText>
          </w:r>
          <w:r>
            <w:fldChar w:fldCharType="separate"/>
          </w:r>
          <w:r>
            <w:t>缺陷责任与保</w:t>
          </w:r>
          <w:r>
            <w:rPr>
              <w:spacing w:val="-10"/>
            </w:rPr>
            <w:t>修</w:t>
          </w:r>
          <w:r>
            <w:rPr>
              <w:rFonts w:ascii="Times New Roman" w:eastAsia="Times New Roman"/>
            </w:rPr>
            <w:tab/>
          </w:r>
          <w:r>
            <w:rPr>
              <w:rFonts w:ascii="Calibri" w:eastAsia="Calibri"/>
              <w:spacing w:val="-5"/>
            </w:rPr>
            <w:t>98</w:t>
          </w:r>
          <w:r>
            <w:rPr>
              <w:rFonts w:ascii="Calibri" w:eastAsia="Calibri"/>
              <w:spacing w:val="-5"/>
            </w:rPr>
            <w:fldChar w:fldCharType="end"/>
          </w:r>
        </w:p>
        <w:p w14:paraId="7385513E">
          <w:pPr>
            <w:pStyle w:val="11"/>
            <w:numPr>
              <w:ilvl w:val="1"/>
              <w:numId w:val="2"/>
            </w:numPr>
            <w:tabs>
              <w:tab w:val="left" w:pos="1557"/>
              <w:tab w:val="right" w:leader="dot" w:pos="8527"/>
            </w:tabs>
            <w:spacing w:before="43" w:after="0" w:line="240" w:lineRule="auto"/>
            <w:ind w:left="1557" w:right="0" w:hanging="494"/>
            <w:jc w:val="left"/>
            <w:rPr>
              <w:rFonts w:ascii="Calibri" w:eastAsia="Calibri"/>
            </w:rPr>
          </w:pPr>
          <w:r>
            <w:fldChar w:fldCharType="begin"/>
          </w:r>
          <w:r>
            <w:instrText xml:space="preserve"> HYPERLINK \l "_bookmark143" </w:instrText>
          </w:r>
          <w:r>
            <w:fldChar w:fldCharType="separate"/>
          </w:r>
          <w:r>
            <w:t>工程保修的原</w:t>
          </w:r>
          <w:r>
            <w:rPr>
              <w:spacing w:val="-10"/>
            </w:rPr>
            <w:t>则</w:t>
          </w:r>
          <w:r>
            <w:rPr>
              <w:rFonts w:ascii="Times New Roman" w:eastAsia="Times New Roman"/>
            </w:rPr>
            <w:tab/>
          </w:r>
          <w:r>
            <w:rPr>
              <w:rFonts w:ascii="Calibri" w:eastAsia="Calibri"/>
              <w:spacing w:val="-5"/>
            </w:rPr>
            <w:t>98</w:t>
          </w:r>
          <w:r>
            <w:rPr>
              <w:rFonts w:ascii="Calibri" w:eastAsia="Calibri"/>
              <w:spacing w:val="-5"/>
            </w:rPr>
            <w:fldChar w:fldCharType="end"/>
          </w:r>
        </w:p>
        <w:p w14:paraId="39396CFF">
          <w:pPr>
            <w:pStyle w:val="11"/>
            <w:numPr>
              <w:ilvl w:val="1"/>
              <w:numId w:val="2"/>
            </w:numPr>
            <w:tabs>
              <w:tab w:val="left" w:pos="1557"/>
              <w:tab w:val="right" w:leader="dot" w:pos="8527"/>
            </w:tabs>
            <w:spacing w:before="42" w:after="0" w:line="240" w:lineRule="auto"/>
            <w:ind w:left="1557" w:right="0" w:hanging="494"/>
            <w:jc w:val="left"/>
            <w:rPr>
              <w:rFonts w:ascii="Calibri" w:eastAsia="Calibri"/>
            </w:rPr>
          </w:pPr>
          <w:r>
            <w:fldChar w:fldCharType="begin"/>
          </w:r>
          <w:r>
            <w:instrText xml:space="preserve"> HYPERLINK \l "_bookmark144" </w:instrText>
          </w:r>
          <w:r>
            <w:fldChar w:fldCharType="separate"/>
          </w:r>
          <w:r>
            <w:t>缺陷责任</w:t>
          </w:r>
          <w:r>
            <w:rPr>
              <w:spacing w:val="-10"/>
            </w:rPr>
            <w:t>期</w:t>
          </w:r>
          <w:r>
            <w:rPr>
              <w:rFonts w:ascii="Times New Roman" w:eastAsia="Times New Roman"/>
            </w:rPr>
            <w:tab/>
          </w:r>
          <w:r>
            <w:rPr>
              <w:rFonts w:ascii="Calibri" w:eastAsia="Calibri"/>
              <w:spacing w:val="-5"/>
            </w:rPr>
            <w:t>98</w:t>
          </w:r>
          <w:r>
            <w:rPr>
              <w:rFonts w:ascii="Calibri" w:eastAsia="Calibri"/>
              <w:spacing w:val="-5"/>
            </w:rPr>
            <w:fldChar w:fldCharType="end"/>
          </w:r>
        </w:p>
        <w:p w14:paraId="7BFB8CCE">
          <w:pPr>
            <w:pStyle w:val="11"/>
            <w:numPr>
              <w:ilvl w:val="1"/>
              <w:numId w:val="2"/>
            </w:numPr>
            <w:tabs>
              <w:tab w:val="left" w:pos="1557"/>
              <w:tab w:val="right" w:leader="dot" w:pos="8527"/>
            </w:tabs>
            <w:spacing w:before="27" w:after="0" w:line="240" w:lineRule="auto"/>
            <w:ind w:left="1557" w:right="0" w:hanging="494"/>
            <w:jc w:val="left"/>
            <w:rPr>
              <w:rFonts w:ascii="Calibri" w:eastAsia="Calibri"/>
            </w:rPr>
          </w:pPr>
          <w:r>
            <w:fldChar w:fldCharType="begin"/>
          </w:r>
          <w:r>
            <w:instrText xml:space="preserve"> HYPERLINK \l "_bookmark145" </w:instrText>
          </w:r>
          <w:r>
            <w:fldChar w:fldCharType="separate"/>
          </w:r>
          <w:r>
            <w:t>质量保证</w:t>
          </w:r>
          <w:r>
            <w:rPr>
              <w:spacing w:val="-10"/>
            </w:rPr>
            <w:t>金</w:t>
          </w:r>
          <w:r>
            <w:rPr>
              <w:rFonts w:ascii="Times New Roman" w:eastAsia="Times New Roman"/>
            </w:rPr>
            <w:tab/>
          </w:r>
          <w:r>
            <w:rPr>
              <w:rFonts w:ascii="Calibri" w:eastAsia="Calibri"/>
              <w:spacing w:val="-5"/>
            </w:rPr>
            <w:t>98</w:t>
          </w:r>
          <w:r>
            <w:rPr>
              <w:rFonts w:ascii="Calibri" w:eastAsia="Calibri"/>
              <w:spacing w:val="-5"/>
            </w:rPr>
            <w:fldChar w:fldCharType="end"/>
          </w:r>
        </w:p>
        <w:p w14:paraId="579AF72C">
          <w:pPr>
            <w:pStyle w:val="11"/>
            <w:numPr>
              <w:ilvl w:val="1"/>
              <w:numId w:val="2"/>
            </w:numPr>
            <w:tabs>
              <w:tab w:val="left" w:pos="1557"/>
              <w:tab w:val="right" w:leader="dot" w:pos="8527"/>
            </w:tabs>
            <w:spacing w:before="43" w:after="0" w:line="240" w:lineRule="auto"/>
            <w:ind w:left="1557" w:right="0" w:hanging="494"/>
            <w:jc w:val="left"/>
            <w:rPr>
              <w:rFonts w:ascii="Calibri" w:eastAsia="Calibri"/>
            </w:rPr>
          </w:pPr>
          <w:r>
            <w:fldChar w:fldCharType="begin"/>
          </w:r>
          <w:r>
            <w:instrText xml:space="preserve"> HYPERLINK \l "_bookmark146" </w:instrText>
          </w:r>
          <w:r>
            <w:fldChar w:fldCharType="separate"/>
          </w:r>
          <w:r>
            <w:t>保</w:t>
          </w:r>
          <w:r>
            <w:rPr>
              <w:spacing w:val="-10"/>
            </w:rPr>
            <w:t>修</w:t>
          </w:r>
          <w:r>
            <w:rPr>
              <w:rFonts w:ascii="Times New Roman" w:eastAsia="Times New Roman"/>
            </w:rPr>
            <w:tab/>
          </w:r>
          <w:r>
            <w:rPr>
              <w:rFonts w:ascii="Calibri" w:eastAsia="Calibri"/>
              <w:spacing w:val="-5"/>
            </w:rPr>
            <w:t>99</w:t>
          </w:r>
          <w:r>
            <w:rPr>
              <w:rFonts w:ascii="Calibri" w:eastAsia="Calibri"/>
              <w:spacing w:val="-5"/>
            </w:rPr>
            <w:fldChar w:fldCharType="end"/>
          </w:r>
        </w:p>
        <w:p w14:paraId="6AED2958">
          <w:pPr>
            <w:pStyle w:val="13"/>
            <w:numPr>
              <w:ilvl w:val="0"/>
              <w:numId w:val="2"/>
            </w:numPr>
            <w:tabs>
              <w:tab w:val="left" w:pos="1033"/>
              <w:tab w:val="right" w:leader="dot" w:pos="8527"/>
            </w:tabs>
            <w:spacing w:before="42" w:after="0" w:line="240" w:lineRule="auto"/>
            <w:ind w:left="1033" w:right="0" w:hanging="390"/>
            <w:jc w:val="left"/>
            <w:rPr>
              <w:rFonts w:ascii="Calibri" w:eastAsia="Calibri"/>
            </w:rPr>
          </w:pPr>
          <w:r>
            <w:fldChar w:fldCharType="begin"/>
          </w:r>
          <w:r>
            <w:instrText xml:space="preserve"> HYPERLINK \l "_bookmark147" </w:instrText>
          </w:r>
          <w:r>
            <w:fldChar w:fldCharType="separate"/>
          </w:r>
          <w:r>
            <w:t>违</w:t>
          </w:r>
          <w:r>
            <w:rPr>
              <w:spacing w:val="-10"/>
            </w:rPr>
            <w:t>约</w:t>
          </w:r>
          <w:r>
            <w:rPr>
              <w:rFonts w:ascii="Times New Roman" w:eastAsia="Times New Roman"/>
            </w:rPr>
            <w:tab/>
          </w:r>
          <w:r>
            <w:rPr>
              <w:rFonts w:ascii="Calibri" w:eastAsia="Calibri"/>
              <w:spacing w:val="-5"/>
            </w:rPr>
            <w:t>100</w:t>
          </w:r>
          <w:r>
            <w:rPr>
              <w:rFonts w:ascii="Calibri" w:eastAsia="Calibri"/>
              <w:spacing w:val="-5"/>
            </w:rPr>
            <w:fldChar w:fldCharType="end"/>
          </w:r>
        </w:p>
        <w:p w14:paraId="1AB0386A">
          <w:pPr>
            <w:pStyle w:val="11"/>
            <w:numPr>
              <w:ilvl w:val="1"/>
              <w:numId w:val="2"/>
            </w:numPr>
            <w:tabs>
              <w:tab w:val="left" w:pos="1557"/>
              <w:tab w:val="right" w:leader="dot" w:pos="8527"/>
            </w:tabs>
            <w:spacing w:before="42" w:after="0" w:line="240" w:lineRule="auto"/>
            <w:ind w:left="1557" w:right="0" w:hanging="494"/>
            <w:jc w:val="left"/>
            <w:rPr>
              <w:rFonts w:ascii="Calibri" w:eastAsia="Calibri"/>
            </w:rPr>
          </w:pPr>
          <w:r>
            <w:fldChar w:fldCharType="begin"/>
          </w:r>
          <w:r>
            <w:instrText xml:space="preserve"> HYPERLINK \l "_bookmark148" </w:instrText>
          </w:r>
          <w:r>
            <w:fldChar w:fldCharType="separate"/>
          </w:r>
          <w:r>
            <w:t>发包人违</w:t>
          </w:r>
          <w:r>
            <w:rPr>
              <w:spacing w:val="-10"/>
            </w:rPr>
            <w:t>约</w:t>
          </w:r>
          <w:r>
            <w:rPr>
              <w:rFonts w:ascii="Times New Roman" w:eastAsia="Times New Roman"/>
            </w:rPr>
            <w:tab/>
          </w:r>
          <w:r>
            <w:rPr>
              <w:rFonts w:ascii="Calibri" w:eastAsia="Calibri"/>
              <w:spacing w:val="-5"/>
            </w:rPr>
            <w:t>100</w:t>
          </w:r>
          <w:r>
            <w:rPr>
              <w:rFonts w:ascii="Calibri" w:eastAsia="Calibri"/>
              <w:spacing w:val="-5"/>
            </w:rPr>
            <w:fldChar w:fldCharType="end"/>
          </w:r>
        </w:p>
        <w:p w14:paraId="239E5472">
          <w:pPr>
            <w:pStyle w:val="11"/>
            <w:numPr>
              <w:ilvl w:val="1"/>
              <w:numId w:val="2"/>
            </w:numPr>
            <w:tabs>
              <w:tab w:val="left" w:pos="1557"/>
              <w:tab w:val="right" w:leader="dot" w:pos="8527"/>
            </w:tabs>
            <w:spacing w:before="42" w:after="0" w:line="240" w:lineRule="auto"/>
            <w:ind w:left="1557" w:right="0" w:hanging="494"/>
            <w:jc w:val="left"/>
            <w:rPr>
              <w:rFonts w:ascii="Calibri" w:eastAsia="Calibri"/>
            </w:rPr>
          </w:pPr>
          <w:r>
            <w:fldChar w:fldCharType="begin"/>
          </w:r>
          <w:r>
            <w:instrText xml:space="preserve"> HYPERLINK \l "_bookmark149" </w:instrText>
          </w:r>
          <w:r>
            <w:fldChar w:fldCharType="separate"/>
          </w:r>
          <w:r>
            <w:t>承包人违</w:t>
          </w:r>
          <w:r>
            <w:rPr>
              <w:spacing w:val="-10"/>
            </w:rPr>
            <w:t>约</w:t>
          </w:r>
          <w:r>
            <w:rPr>
              <w:rFonts w:ascii="Times New Roman" w:eastAsia="Times New Roman"/>
            </w:rPr>
            <w:tab/>
          </w:r>
          <w:r>
            <w:rPr>
              <w:rFonts w:ascii="Calibri" w:eastAsia="Calibri"/>
              <w:spacing w:val="-5"/>
            </w:rPr>
            <w:t>101</w:t>
          </w:r>
          <w:r>
            <w:rPr>
              <w:rFonts w:ascii="Calibri" w:eastAsia="Calibri"/>
              <w:spacing w:val="-5"/>
            </w:rPr>
            <w:fldChar w:fldCharType="end"/>
          </w:r>
        </w:p>
        <w:p w14:paraId="28F319F8">
          <w:pPr>
            <w:pStyle w:val="11"/>
            <w:numPr>
              <w:ilvl w:val="1"/>
              <w:numId w:val="2"/>
            </w:numPr>
            <w:tabs>
              <w:tab w:val="left" w:pos="1557"/>
              <w:tab w:val="right" w:leader="dot" w:pos="8527"/>
            </w:tabs>
            <w:spacing w:before="28" w:after="0" w:line="240" w:lineRule="auto"/>
            <w:ind w:left="1557" w:right="0" w:hanging="494"/>
            <w:jc w:val="left"/>
            <w:rPr>
              <w:rFonts w:ascii="Calibri" w:eastAsia="Calibri"/>
            </w:rPr>
          </w:pPr>
          <w:r>
            <w:fldChar w:fldCharType="begin"/>
          </w:r>
          <w:r>
            <w:instrText xml:space="preserve"> HYPERLINK \l "_bookmark150" </w:instrText>
          </w:r>
          <w:r>
            <w:fldChar w:fldCharType="separate"/>
          </w:r>
          <w:r>
            <w:t>第三人造成的违</w:t>
          </w:r>
          <w:r>
            <w:rPr>
              <w:spacing w:val="-10"/>
            </w:rPr>
            <w:t>约</w:t>
          </w:r>
          <w:r>
            <w:rPr>
              <w:rFonts w:ascii="Times New Roman" w:eastAsia="Times New Roman"/>
            </w:rPr>
            <w:tab/>
          </w:r>
          <w:r>
            <w:rPr>
              <w:rFonts w:ascii="Calibri" w:eastAsia="Calibri"/>
              <w:spacing w:val="-5"/>
            </w:rPr>
            <w:t>103</w:t>
          </w:r>
          <w:r>
            <w:rPr>
              <w:rFonts w:ascii="Calibri" w:eastAsia="Calibri"/>
              <w:spacing w:val="-5"/>
            </w:rPr>
            <w:fldChar w:fldCharType="end"/>
          </w:r>
        </w:p>
        <w:p w14:paraId="17A0E3F8">
          <w:pPr>
            <w:pStyle w:val="13"/>
            <w:numPr>
              <w:ilvl w:val="0"/>
              <w:numId w:val="2"/>
            </w:numPr>
            <w:tabs>
              <w:tab w:val="left" w:pos="1033"/>
              <w:tab w:val="right" w:leader="dot" w:pos="8527"/>
            </w:tabs>
            <w:spacing w:before="42" w:after="0" w:line="240" w:lineRule="auto"/>
            <w:ind w:left="1033" w:right="0" w:hanging="390"/>
            <w:jc w:val="left"/>
            <w:rPr>
              <w:rFonts w:ascii="Calibri" w:eastAsia="Calibri"/>
            </w:rPr>
          </w:pPr>
          <w:r>
            <w:fldChar w:fldCharType="begin"/>
          </w:r>
          <w:r>
            <w:instrText xml:space="preserve"> HYPERLINK \l "_bookmark151" </w:instrText>
          </w:r>
          <w:r>
            <w:fldChar w:fldCharType="separate"/>
          </w:r>
          <w:r>
            <w:t>不可抗</w:t>
          </w:r>
          <w:r>
            <w:rPr>
              <w:spacing w:val="-10"/>
            </w:rPr>
            <w:t>力</w:t>
          </w:r>
          <w:r>
            <w:rPr>
              <w:rFonts w:ascii="Times New Roman" w:eastAsia="Times New Roman"/>
            </w:rPr>
            <w:tab/>
          </w:r>
          <w:r>
            <w:rPr>
              <w:rFonts w:ascii="Calibri" w:eastAsia="Calibri"/>
              <w:spacing w:val="-5"/>
            </w:rPr>
            <w:t>103</w:t>
          </w:r>
          <w:r>
            <w:rPr>
              <w:rFonts w:ascii="Calibri" w:eastAsia="Calibri"/>
              <w:spacing w:val="-5"/>
            </w:rPr>
            <w:fldChar w:fldCharType="end"/>
          </w:r>
        </w:p>
        <w:p w14:paraId="3B6F34EF">
          <w:pPr>
            <w:pStyle w:val="11"/>
            <w:numPr>
              <w:ilvl w:val="1"/>
              <w:numId w:val="2"/>
            </w:numPr>
            <w:tabs>
              <w:tab w:val="left" w:pos="1557"/>
              <w:tab w:val="right" w:leader="dot" w:pos="8527"/>
            </w:tabs>
            <w:spacing w:before="42" w:after="0" w:line="240" w:lineRule="auto"/>
            <w:ind w:left="1557" w:right="0" w:hanging="494"/>
            <w:jc w:val="left"/>
            <w:rPr>
              <w:rFonts w:ascii="Calibri" w:eastAsia="Calibri"/>
            </w:rPr>
          </w:pPr>
          <w:r>
            <w:fldChar w:fldCharType="begin"/>
          </w:r>
          <w:r>
            <w:instrText xml:space="preserve"> HYPERLINK \l "_bookmark152" </w:instrText>
          </w:r>
          <w:r>
            <w:fldChar w:fldCharType="separate"/>
          </w:r>
          <w:r>
            <w:t>不可抗力的确</w:t>
          </w:r>
          <w:r>
            <w:rPr>
              <w:spacing w:val="-10"/>
            </w:rPr>
            <w:t>认</w:t>
          </w:r>
          <w:r>
            <w:rPr>
              <w:rFonts w:ascii="Times New Roman" w:eastAsia="Times New Roman"/>
            </w:rPr>
            <w:tab/>
          </w:r>
          <w:r>
            <w:rPr>
              <w:rFonts w:ascii="Calibri" w:eastAsia="Calibri"/>
              <w:spacing w:val="-5"/>
            </w:rPr>
            <w:t>103</w:t>
          </w:r>
          <w:r>
            <w:rPr>
              <w:rFonts w:ascii="Calibri" w:eastAsia="Calibri"/>
              <w:spacing w:val="-5"/>
            </w:rPr>
            <w:fldChar w:fldCharType="end"/>
          </w:r>
        </w:p>
        <w:p w14:paraId="7F481600">
          <w:pPr>
            <w:pStyle w:val="11"/>
            <w:numPr>
              <w:ilvl w:val="1"/>
              <w:numId w:val="2"/>
            </w:numPr>
            <w:tabs>
              <w:tab w:val="left" w:pos="1557"/>
              <w:tab w:val="right" w:leader="dot" w:pos="8527"/>
            </w:tabs>
            <w:spacing w:before="43" w:after="0" w:line="240" w:lineRule="auto"/>
            <w:ind w:left="1557" w:right="0" w:hanging="494"/>
            <w:jc w:val="left"/>
            <w:rPr>
              <w:rFonts w:ascii="Calibri" w:eastAsia="Calibri"/>
            </w:rPr>
          </w:pPr>
          <w:r>
            <w:fldChar w:fldCharType="begin"/>
          </w:r>
          <w:r>
            <w:instrText xml:space="preserve"> HYPERLINK \l "_bookmark153" </w:instrText>
          </w:r>
          <w:r>
            <w:fldChar w:fldCharType="separate"/>
          </w:r>
          <w:r>
            <w:t>不可抗力的通</w:t>
          </w:r>
          <w:r>
            <w:rPr>
              <w:spacing w:val="-10"/>
            </w:rPr>
            <w:t>知</w:t>
          </w:r>
          <w:r>
            <w:rPr>
              <w:rFonts w:ascii="Times New Roman" w:eastAsia="Times New Roman"/>
            </w:rPr>
            <w:tab/>
          </w:r>
          <w:r>
            <w:rPr>
              <w:rFonts w:ascii="Calibri" w:eastAsia="Calibri"/>
              <w:spacing w:val="-5"/>
            </w:rPr>
            <w:t>103</w:t>
          </w:r>
          <w:r>
            <w:rPr>
              <w:rFonts w:ascii="Calibri" w:eastAsia="Calibri"/>
              <w:spacing w:val="-5"/>
            </w:rPr>
            <w:fldChar w:fldCharType="end"/>
          </w:r>
        </w:p>
        <w:p w14:paraId="3AD4F379">
          <w:pPr>
            <w:pStyle w:val="11"/>
            <w:numPr>
              <w:ilvl w:val="1"/>
              <w:numId w:val="2"/>
            </w:numPr>
            <w:tabs>
              <w:tab w:val="left" w:pos="1557"/>
              <w:tab w:val="right" w:leader="dot" w:pos="8527"/>
            </w:tabs>
            <w:spacing w:before="42" w:after="0" w:line="240" w:lineRule="auto"/>
            <w:ind w:left="1557" w:right="0" w:hanging="494"/>
            <w:jc w:val="left"/>
            <w:rPr>
              <w:rFonts w:ascii="Calibri" w:eastAsia="Calibri"/>
            </w:rPr>
          </w:pPr>
          <w:r>
            <w:fldChar w:fldCharType="begin"/>
          </w:r>
          <w:r>
            <w:instrText xml:space="preserve"> HYPERLINK \l "_bookmark154" </w:instrText>
          </w:r>
          <w:r>
            <w:fldChar w:fldCharType="separate"/>
          </w:r>
          <w:r>
            <w:t>不可抗力后果的承</w:t>
          </w:r>
          <w:r>
            <w:rPr>
              <w:spacing w:val="-10"/>
            </w:rPr>
            <w:t>担</w:t>
          </w:r>
          <w:r>
            <w:rPr>
              <w:rFonts w:ascii="Times New Roman" w:eastAsia="Times New Roman"/>
            </w:rPr>
            <w:tab/>
          </w:r>
          <w:r>
            <w:rPr>
              <w:rFonts w:ascii="Calibri" w:eastAsia="Calibri"/>
              <w:spacing w:val="-5"/>
            </w:rPr>
            <w:t>103</w:t>
          </w:r>
          <w:r>
            <w:rPr>
              <w:rFonts w:ascii="Calibri" w:eastAsia="Calibri"/>
              <w:spacing w:val="-5"/>
            </w:rPr>
            <w:fldChar w:fldCharType="end"/>
          </w:r>
        </w:p>
        <w:p w14:paraId="490B8FFD">
          <w:pPr>
            <w:pStyle w:val="11"/>
            <w:numPr>
              <w:ilvl w:val="1"/>
              <w:numId w:val="2"/>
            </w:numPr>
            <w:tabs>
              <w:tab w:val="left" w:pos="1557"/>
              <w:tab w:val="right" w:leader="dot" w:pos="8527"/>
            </w:tabs>
            <w:spacing w:before="27" w:after="0" w:line="240" w:lineRule="auto"/>
            <w:ind w:left="1557" w:right="0" w:hanging="494"/>
            <w:jc w:val="left"/>
            <w:rPr>
              <w:rFonts w:ascii="Calibri" w:eastAsia="Calibri"/>
            </w:rPr>
          </w:pPr>
          <w:r>
            <w:fldChar w:fldCharType="begin"/>
          </w:r>
          <w:r>
            <w:instrText xml:space="preserve"> HYPERLINK \l "_bookmark155" </w:instrText>
          </w:r>
          <w:r>
            <w:fldChar w:fldCharType="separate"/>
          </w:r>
          <w:r>
            <w:t>因不可抗力解除合</w:t>
          </w:r>
          <w:r>
            <w:rPr>
              <w:spacing w:val="-10"/>
            </w:rPr>
            <w:t>同</w:t>
          </w:r>
          <w:r>
            <w:rPr>
              <w:rFonts w:ascii="Times New Roman" w:eastAsia="Times New Roman"/>
            </w:rPr>
            <w:tab/>
          </w:r>
          <w:r>
            <w:rPr>
              <w:rFonts w:ascii="Calibri" w:eastAsia="Calibri"/>
              <w:spacing w:val="-5"/>
            </w:rPr>
            <w:t>104</w:t>
          </w:r>
          <w:r>
            <w:rPr>
              <w:rFonts w:ascii="Calibri" w:eastAsia="Calibri"/>
              <w:spacing w:val="-5"/>
            </w:rPr>
            <w:fldChar w:fldCharType="end"/>
          </w:r>
        </w:p>
        <w:p w14:paraId="3A13D385">
          <w:pPr>
            <w:pStyle w:val="13"/>
            <w:numPr>
              <w:ilvl w:val="0"/>
              <w:numId w:val="2"/>
            </w:numPr>
            <w:tabs>
              <w:tab w:val="left" w:pos="1033"/>
              <w:tab w:val="right" w:leader="dot" w:pos="8527"/>
            </w:tabs>
            <w:spacing w:before="42" w:after="0" w:line="240" w:lineRule="auto"/>
            <w:ind w:left="1033" w:right="0" w:hanging="390"/>
            <w:jc w:val="left"/>
            <w:rPr>
              <w:rFonts w:ascii="Calibri" w:eastAsia="Calibri"/>
            </w:rPr>
          </w:pPr>
          <w:r>
            <w:fldChar w:fldCharType="begin"/>
          </w:r>
          <w:r>
            <w:instrText xml:space="preserve"> HYPERLINK \l "_bookmark156" </w:instrText>
          </w:r>
          <w:r>
            <w:fldChar w:fldCharType="separate"/>
          </w:r>
          <w:r>
            <w:t>保</w:t>
          </w:r>
          <w:r>
            <w:rPr>
              <w:spacing w:val="-10"/>
            </w:rPr>
            <w:t>险</w:t>
          </w:r>
          <w:r>
            <w:rPr>
              <w:rFonts w:ascii="Times New Roman" w:eastAsia="Times New Roman"/>
            </w:rPr>
            <w:tab/>
          </w:r>
          <w:r>
            <w:rPr>
              <w:rFonts w:ascii="Calibri" w:eastAsia="Calibri"/>
              <w:spacing w:val="-5"/>
            </w:rPr>
            <w:t>104</w:t>
          </w:r>
          <w:r>
            <w:rPr>
              <w:rFonts w:ascii="Calibri" w:eastAsia="Calibri"/>
              <w:spacing w:val="-5"/>
            </w:rPr>
            <w:fldChar w:fldCharType="end"/>
          </w:r>
        </w:p>
        <w:p w14:paraId="33C50073">
          <w:pPr>
            <w:pStyle w:val="11"/>
            <w:numPr>
              <w:ilvl w:val="1"/>
              <w:numId w:val="2"/>
            </w:numPr>
            <w:tabs>
              <w:tab w:val="left" w:pos="1557"/>
              <w:tab w:val="right" w:leader="dot" w:pos="8527"/>
            </w:tabs>
            <w:spacing w:before="43" w:after="0" w:line="240" w:lineRule="auto"/>
            <w:ind w:left="1557" w:right="0" w:hanging="494"/>
            <w:jc w:val="left"/>
            <w:rPr>
              <w:rFonts w:ascii="Calibri" w:eastAsia="Calibri"/>
            </w:rPr>
          </w:pPr>
          <w:r>
            <w:fldChar w:fldCharType="begin"/>
          </w:r>
          <w:r>
            <w:instrText xml:space="preserve"> HYPERLINK \l "_bookmark157" </w:instrText>
          </w:r>
          <w:r>
            <w:fldChar w:fldCharType="separate"/>
          </w:r>
          <w:r>
            <w:t>工程保</w:t>
          </w:r>
          <w:r>
            <w:rPr>
              <w:spacing w:val="-10"/>
            </w:rPr>
            <w:t>险</w:t>
          </w:r>
          <w:r>
            <w:rPr>
              <w:rFonts w:ascii="Times New Roman" w:eastAsia="Times New Roman"/>
            </w:rPr>
            <w:tab/>
          </w:r>
          <w:r>
            <w:rPr>
              <w:rFonts w:ascii="Calibri" w:eastAsia="Calibri"/>
              <w:spacing w:val="-5"/>
            </w:rPr>
            <w:t>104</w:t>
          </w:r>
          <w:r>
            <w:rPr>
              <w:rFonts w:ascii="Calibri" w:eastAsia="Calibri"/>
              <w:spacing w:val="-5"/>
            </w:rPr>
            <w:fldChar w:fldCharType="end"/>
          </w:r>
        </w:p>
        <w:p w14:paraId="0EDE21C4">
          <w:pPr>
            <w:pStyle w:val="11"/>
            <w:numPr>
              <w:ilvl w:val="1"/>
              <w:numId w:val="2"/>
            </w:numPr>
            <w:tabs>
              <w:tab w:val="left" w:pos="1557"/>
              <w:tab w:val="right" w:leader="dot" w:pos="8527"/>
            </w:tabs>
            <w:spacing w:before="42" w:after="0" w:line="240" w:lineRule="auto"/>
            <w:ind w:left="1557" w:right="0" w:hanging="494"/>
            <w:jc w:val="left"/>
            <w:rPr>
              <w:rFonts w:ascii="Calibri" w:eastAsia="Calibri"/>
            </w:rPr>
          </w:pPr>
          <w:r>
            <w:fldChar w:fldCharType="begin"/>
          </w:r>
          <w:r>
            <w:instrText xml:space="preserve"> HYPERLINK \l "_bookmark158" </w:instrText>
          </w:r>
          <w:r>
            <w:fldChar w:fldCharType="separate"/>
          </w:r>
          <w:r>
            <w:t>工伤保</w:t>
          </w:r>
          <w:r>
            <w:rPr>
              <w:spacing w:val="-10"/>
            </w:rPr>
            <w:t>险</w:t>
          </w:r>
          <w:r>
            <w:rPr>
              <w:rFonts w:ascii="Times New Roman" w:eastAsia="Times New Roman"/>
            </w:rPr>
            <w:tab/>
          </w:r>
          <w:r>
            <w:rPr>
              <w:rFonts w:ascii="Calibri" w:eastAsia="Calibri"/>
              <w:spacing w:val="-5"/>
            </w:rPr>
            <w:t>104</w:t>
          </w:r>
          <w:r>
            <w:rPr>
              <w:rFonts w:ascii="Calibri" w:eastAsia="Calibri"/>
              <w:spacing w:val="-5"/>
            </w:rPr>
            <w:fldChar w:fldCharType="end"/>
          </w:r>
        </w:p>
        <w:p w14:paraId="62A5DB58">
          <w:pPr>
            <w:pStyle w:val="11"/>
            <w:numPr>
              <w:ilvl w:val="1"/>
              <w:numId w:val="2"/>
            </w:numPr>
            <w:tabs>
              <w:tab w:val="left" w:pos="1498"/>
              <w:tab w:val="right" w:leader="dot" w:pos="8527"/>
            </w:tabs>
            <w:spacing w:before="42" w:after="0" w:line="240" w:lineRule="auto"/>
            <w:ind w:left="1498" w:right="0" w:hanging="435"/>
            <w:jc w:val="left"/>
            <w:rPr>
              <w:rFonts w:ascii="Calibri" w:eastAsia="Calibri"/>
            </w:rPr>
          </w:pPr>
          <w:r>
            <w:fldChar w:fldCharType="begin"/>
          </w:r>
          <w:r>
            <w:instrText xml:space="preserve"> HYPERLINK \l "_bookmark159" </w:instrText>
          </w:r>
          <w:r>
            <w:fldChar w:fldCharType="separate"/>
          </w:r>
          <w:r>
            <w:t>其他保</w:t>
          </w:r>
          <w:r>
            <w:rPr>
              <w:spacing w:val="-10"/>
            </w:rPr>
            <w:t>险</w:t>
          </w:r>
          <w:r>
            <w:rPr>
              <w:rFonts w:ascii="Times New Roman" w:eastAsia="Times New Roman"/>
            </w:rPr>
            <w:tab/>
          </w:r>
          <w:r>
            <w:rPr>
              <w:rFonts w:ascii="Calibri" w:eastAsia="Calibri"/>
              <w:spacing w:val="-5"/>
            </w:rPr>
            <w:t>104</w:t>
          </w:r>
          <w:r>
            <w:rPr>
              <w:rFonts w:ascii="Calibri" w:eastAsia="Calibri"/>
              <w:spacing w:val="-5"/>
            </w:rPr>
            <w:fldChar w:fldCharType="end"/>
          </w:r>
        </w:p>
        <w:p w14:paraId="11FC1843">
          <w:pPr>
            <w:pStyle w:val="11"/>
            <w:numPr>
              <w:ilvl w:val="1"/>
              <w:numId w:val="2"/>
            </w:numPr>
            <w:tabs>
              <w:tab w:val="left" w:pos="1498"/>
              <w:tab w:val="right" w:leader="dot" w:pos="8527"/>
            </w:tabs>
            <w:spacing w:before="28" w:after="0" w:line="240" w:lineRule="auto"/>
            <w:ind w:left="1498" w:right="0" w:hanging="435"/>
            <w:jc w:val="left"/>
            <w:rPr>
              <w:rFonts w:ascii="Calibri" w:eastAsia="Calibri"/>
            </w:rPr>
          </w:pPr>
          <w:r>
            <w:fldChar w:fldCharType="begin"/>
          </w:r>
          <w:r>
            <w:instrText xml:space="preserve"> HYPERLINK \l "_bookmark160" </w:instrText>
          </w:r>
          <w:r>
            <w:fldChar w:fldCharType="separate"/>
          </w:r>
          <w:r>
            <w:t>持续保</w:t>
          </w:r>
          <w:r>
            <w:rPr>
              <w:spacing w:val="-10"/>
            </w:rPr>
            <w:t>险</w:t>
          </w:r>
          <w:r>
            <w:rPr>
              <w:rFonts w:ascii="Times New Roman" w:eastAsia="Times New Roman"/>
            </w:rPr>
            <w:tab/>
          </w:r>
          <w:r>
            <w:rPr>
              <w:rFonts w:ascii="Calibri" w:eastAsia="Calibri"/>
              <w:spacing w:val="-5"/>
            </w:rPr>
            <w:t>104</w:t>
          </w:r>
          <w:r>
            <w:rPr>
              <w:rFonts w:ascii="Calibri" w:eastAsia="Calibri"/>
              <w:spacing w:val="-5"/>
            </w:rPr>
            <w:fldChar w:fldCharType="end"/>
          </w:r>
        </w:p>
        <w:p w14:paraId="09C02DAE">
          <w:pPr>
            <w:pStyle w:val="11"/>
            <w:numPr>
              <w:ilvl w:val="1"/>
              <w:numId w:val="2"/>
            </w:numPr>
            <w:tabs>
              <w:tab w:val="left" w:pos="1557"/>
              <w:tab w:val="right" w:leader="dot" w:pos="8527"/>
            </w:tabs>
            <w:spacing w:before="42" w:after="0" w:line="240" w:lineRule="auto"/>
            <w:ind w:left="1557" w:right="0" w:hanging="494"/>
            <w:jc w:val="left"/>
            <w:rPr>
              <w:rFonts w:ascii="Calibri" w:eastAsia="Calibri"/>
            </w:rPr>
          </w:pPr>
          <w:r>
            <w:fldChar w:fldCharType="begin"/>
          </w:r>
          <w:r>
            <w:instrText xml:space="preserve"> HYPERLINK \l "_bookmark161" </w:instrText>
          </w:r>
          <w:r>
            <w:fldChar w:fldCharType="separate"/>
          </w:r>
          <w:r>
            <w:t>保险凭</w:t>
          </w:r>
          <w:r>
            <w:rPr>
              <w:spacing w:val="-10"/>
            </w:rPr>
            <w:t>证</w:t>
          </w:r>
          <w:r>
            <w:rPr>
              <w:rFonts w:ascii="Times New Roman" w:eastAsia="Times New Roman"/>
            </w:rPr>
            <w:tab/>
          </w:r>
          <w:r>
            <w:rPr>
              <w:rFonts w:ascii="Calibri" w:eastAsia="Calibri"/>
              <w:spacing w:val="-5"/>
            </w:rPr>
            <w:t>105</w:t>
          </w:r>
          <w:r>
            <w:rPr>
              <w:rFonts w:ascii="Calibri" w:eastAsia="Calibri"/>
              <w:spacing w:val="-5"/>
            </w:rPr>
            <w:fldChar w:fldCharType="end"/>
          </w:r>
        </w:p>
        <w:p w14:paraId="74D1ECAA">
          <w:pPr>
            <w:pStyle w:val="11"/>
            <w:numPr>
              <w:ilvl w:val="1"/>
              <w:numId w:val="2"/>
            </w:numPr>
            <w:tabs>
              <w:tab w:val="left" w:pos="1557"/>
              <w:tab w:val="right" w:leader="dot" w:pos="8527"/>
            </w:tabs>
            <w:spacing w:before="42" w:after="0" w:line="240" w:lineRule="auto"/>
            <w:ind w:left="1557" w:right="0" w:hanging="494"/>
            <w:jc w:val="left"/>
            <w:rPr>
              <w:rFonts w:ascii="Calibri" w:eastAsia="Calibri"/>
            </w:rPr>
          </w:pPr>
          <w:r>
            <w:fldChar w:fldCharType="begin"/>
          </w:r>
          <w:r>
            <w:instrText xml:space="preserve"> HYPERLINK \l "_bookmark162" </w:instrText>
          </w:r>
          <w:r>
            <w:fldChar w:fldCharType="separate"/>
          </w:r>
          <w:r>
            <w:t>未按约定投保的补</w:t>
          </w:r>
          <w:r>
            <w:rPr>
              <w:spacing w:val="-10"/>
            </w:rPr>
            <w:t>救</w:t>
          </w:r>
          <w:r>
            <w:rPr>
              <w:rFonts w:ascii="Times New Roman" w:eastAsia="Times New Roman"/>
            </w:rPr>
            <w:tab/>
          </w:r>
          <w:r>
            <w:rPr>
              <w:rFonts w:ascii="Calibri" w:eastAsia="Calibri"/>
              <w:spacing w:val="-5"/>
            </w:rPr>
            <w:t>105</w:t>
          </w:r>
          <w:r>
            <w:rPr>
              <w:rFonts w:ascii="Calibri" w:eastAsia="Calibri"/>
              <w:spacing w:val="-5"/>
            </w:rPr>
            <w:fldChar w:fldCharType="end"/>
          </w:r>
        </w:p>
        <w:p w14:paraId="2EBAA5E6">
          <w:pPr>
            <w:pStyle w:val="11"/>
            <w:numPr>
              <w:ilvl w:val="1"/>
              <w:numId w:val="2"/>
            </w:numPr>
            <w:tabs>
              <w:tab w:val="left" w:pos="1557"/>
              <w:tab w:val="right" w:leader="dot" w:pos="8527"/>
            </w:tabs>
            <w:spacing w:before="42" w:after="0" w:line="240" w:lineRule="auto"/>
            <w:ind w:left="1557" w:right="0" w:hanging="494"/>
            <w:jc w:val="left"/>
            <w:rPr>
              <w:rFonts w:ascii="Calibri" w:eastAsia="Calibri"/>
            </w:rPr>
          </w:pPr>
          <w:r>
            <w:fldChar w:fldCharType="begin"/>
          </w:r>
          <w:r>
            <w:instrText xml:space="preserve"> HYPERLINK \l "_bookmark163" </w:instrText>
          </w:r>
          <w:r>
            <w:fldChar w:fldCharType="separate"/>
          </w:r>
          <w:r>
            <w:t>通知义</w:t>
          </w:r>
          <w:r>
            <w:rPr>
              <w:spacing w:val="-10"/>
            </w:rPr>
            <w:t>务</w:t>
          </w:r>
          <w:r>
            <w:rPr>
              <w:rFonts w:ascii="Times New Roman" w:eastAsia="Times New Roman"/>
            </w:rPr>
            <w:tab/>
          </w:r>
          <w:r>
            <w:rPr>
              <w:rFonts w:ascii="Calibri" w:eastAsia="Calibri"/>
              <w:spacing w:val="-5"/>
            </w:rPr>
            <w:t>105</w:t>
          </w:r>
          <w:r>
            <w:rPr>
              <w:rFonts w:ascii="Calibri" w:eastAsia="Calibri"/>
              <w:spacing w:val="-5"/>
            </w:rPr>
            <w:fldChar w:fldCharType="end"/>
          </w:r>
        </w:p>
        <w:p w14:paraId="5DF68474">
          <w:pPr>
            <w:pStyle w:val="13"/>
            <w:numPr>
              <w:ilvl w:val="0"/>
              <w:numId w:val="2"/>
            </w:numPr>
            <w:tabs>
              <w:tab w:val="left" w:pos="1033"/>
              <w:tab w:val="right" w:leader="dot" w:pos="8527"/>
            </w:tabs>
            <w:spacing w:before="43" w:after="0" w:line="240" w:lineRule="auto"/>
            <w:ind w:left="1033" w:right="0" w:hanging="390"/>
            <w:jc w:val="left"/>
            <w:rPr>
              <w:rFonts w:ascii="Calibri" w:eastAsia="Calibri"/>
            </w:rPr>
          </w:pPr>
          <w:r>
            <w:fldChar w:fldCharType="begin"/>
          </w:r>
          <w:r>
            <w:instrText xml:space="preserve"> HYPERLINK \l "_bookmark164" </w:instrText>
          </w:r>
          <w:r>
            <w:fldChar w:fldCharType="separate"/>
          </w:r>
          <w:r>
            <w:t>索</w:t>
          </w:r>
          <w:r>
            <w:rPr>
              <w:spacing w:val="-10"/>
            </w:rPr>
            <w:t>赔</w:t>
          </w:r>
          <w:r>
            <w:rPr>
              <w:rFonts w:ascii="Times New Roman" w:eastAsia="Times New Roman"/>
            </w:rPr>
            <w:tab/>
          </w:r>
          <w:r>
            <w:rPr>
              <w:rFonts w:ascii="Calibri" w:eastAsia="Calibri"/>
              <w:spacing w:val="-5"/>
            </w:rPr>
            <w:t>105</w:t>
          </w:r>
          <w:r>
            <w:rPr>
              <w:rFonts w:ascii="Calibri" w:eastAsia="Calibri"/>
              <w:spacing w:val="-5"/>
            </w:rPr>
            <w:fldChar w:fldCharType="end"/>
          </w:r>
        </w:p>
        <w:p w14:paraId="59E8A4B2">
          <w:pPr>
            <w:pStyle w:val="11"/>
            <w:numPr>
              <w:ilvl w:val="1"/>
              <w:numId w:val="2"/>
            </w:numPr>
            <w:tabs>
              <w:tab w:val="left" w:pos="1498"/>
              <w:tab w:val="right" w:leader="dot" w:pos="8527"/>
            </w:tabs>
            <w:spacing w:before="27" w:after="0" w:line="240" w:lineRule="auto"/>
            <w:ind w:left="1498" w:right="0" w:hanging="435"/>
            <w:jc w:val="left"/>
            <w:rPr>
              <w:rFonts w:ascii="Calibri" w:eastAsia="Calibri"/>
            </w:rPr>
          </w:pPr>
          <w:r>
            <w:fldChar w:fldCharType="begin"/>
          </w:r>
          <w:r>
            <w:instrText xml:space="preserve"> HYPERLINK \l "_bookmark165" </w:instrText>
          </w:r>
          <w:r>
            <w:fldChar w:fldCharType="separate"/>
          </w:r>
          <w:r>
            <w:t>承包人的索</w:t>
          </w:r>
          <w:r>
            <w:rPr>
              <w:spacing w:val="-10"/>
            </w:rPr>
            <w:t>赔</w:t>
          </w:r>
          <w:r>
            <w:rPr>
              <w:rFonts w:ascii="Times New Roman" w:eastAsia="Times New Roman"/>
            </w:rPr>
            <w:tab/>
          </w:r>
          <w:r>
            <w:rPr>
              <w:rFonts w:ascii="Calibri" w:eastAsia="Calibri"/>
              <w:spacing w:val="-5"/>
            </w:rPr>
            <w:t>105</w:t>
          </w:r>
          <w:r>
            <w:rPr>
              <w:rFonts w:ascii="Calibri" w:eastAsia="Calibri"/>
              <w:spacing w:val="-5"/>
            </w:rPr>
            <w:fldChar w:fldCharType="end"/>
          </w:r>
        </w:p>
        <w:p w14:paraId="56B5FE93">
          <w:pPr>
            <w:pStyle w:val="11"/>
            <w:numPr>
              <w:ilvl w:val="1"/>
              <w:numId w:val="2"/>
            </w:numPr>
            <w:tabs>
              <w:tab w:val="left" w:pos="1557"/>
              <w:tab w:val="right" w:leader="dot" w:pos="8527"/>
            </w:tabs>
            <w:spacing w:before="42" w:after="0" w:line="240" w:lineRule="auto"/>
            <w:ind w:left="1557" w:right="0" w:hanging="494"/>
            <w:jc w:val="left"/>
            <w:rPr>
              <w:rFonts w:ascii="Calibri" w:eastAsia="Calibri"/>
            </w:rPr>
          </w:pPr>
          <w:r>
            <w:fldChar w:fldCharType="begin"/>
          </w:r>
          <w:r>
            <w:instrText xml:space="preserve"> HYPERLINK \l "_bookmark166" </w:instrText>
          </w:r>
          <w:r>
            <w:fldChar w:fldCharType="separate"/>
          </w:r>
          <w:r>
            <w:t>对承包人索赔的处</w:t>
          </w:r>
          <w:r>
            <w:rPr>
              <w:spacing w:val="-10"/>
            </w:rPr>
            <w:t>理</w:t>
          </w:r>
          <w:r>
            <w:rPr>
              <w:rFonts w:ascii="Times New Roman" w:eastAsia="Times New Roman"/>
            </w:rPr>
            <w:tab/>
          </w:r>
          <w:r>
            <w:rPr>
              <w:rFonts w:ascii="Calibri" w:eastAsia="Calibri"/>
              <w:spacing w:val="-5"/>
            </w:rPr>
            <w:t>105</w:t>
          </w:r>
          <w:r>
            <w:rPr>
              <w:rFonts w:ascii="Calibri" w:eastAsia="Calibri"/>
              <w:spacing w:val="-5"/>
            </w:rPr>
            <w:fldChar w:fldCharType="end"/>
          </w:r>
        </w:p>
        <w:p w14:paraId="39B1B13C">
          <w:pPr>
            <w:pStyle w:val="11"/>
            <w:numPr>
              <w:ilvl w:val="1"/>
              <w:numId w:val="2"/>
            </w:numPr>
            <w:tabs>
              <w:tab w:val="left" w:pos="1498"/>
              <w:tab w:val="right" w:leader="dot" w:pos="8527"/>
            </w:tabs>
            <w:spacing w:before="43" w:after="0" w:line="240" w:lineRule="auto"/>
            <w:ind w:left="1498" w:right="0" w:hanging="435"/>
            <w:jc w:val="left"/>
            <w:rPr>
              <w:rFonts w:ascii="Calibri" w:eastAsia="Calibri"/>
            </w:rPr>
          </w:pPr>
          <w:r>
            <w:fldChar w:fldCharType="begin"/>
          </w:r>
          <w:r>
            <w:instrText xml:space="preserve"> HYPERLINK \l "_bookmark167" </w:instrText>
          </w:r>
          <w:r>
            <w:fldChar w:fldCharType="separate"/>
          </w:r>
          <w:r>
            <w:t>发包人的索</w:t>
          </w:r>
          <w:r>
            <w:rPr>
              <w:spacing w:val="-10"/>
            </w:rPr>
            <w:t>赔</w:t>
          </w:r>
          <w:r>
            <w:rPr>
              <w:rFonts w:ascii="Times New Roman" w:eastAsia="Times New Roman"/>
            </w:rPr>
            <w:tab/>
          </w:r>
          <w:r>
            <w:rPr>
              <w:rFonts w:ascii="Calibri" w:eastAsia="Calibri"/>
              <w:spacing w:val="-5"/>
            </w:rPr>
            <w:t>106</w:t>
          </w:r>
          <w:r>
            <w:rPr>
              <w:rFonts w:ascii="Calibri" w:eastAsia="Calibri"/>
              <w:spacing w:val="-5"/>
            </w:rPr>
            <w:fldChar w:fldCharType="end"/>
          </w:r>
        </w:p>
        <w:p w14:paraId="0A7E61E9">
          <w:pPr>
            <w:pStyle w:val="11"/>
            <w:numPr>
              <w:ilvl w:val="1"/>
              <w:numId w:val="2"/>
            </w:numPr>
            <w:tabs>
              <w:tab w:val="left" w:pos="1557"/>
              <w:tab w:val="right" w:leader="dot" w:pos="8527"/>
            </w:tabs>
            <w:spacing w:before="42" w:after="0" w:line="240" w:lineRule="auto"/>
            <w:ind w:left="1557" w:right="0" w:hanging="494"/>
            <w:jc w:val="left"/>
            <w:rPr>
              <w:rFonts w:ascii="Calibri" w:eastAsia="Calibri"/>
            </w:rPr>
          </w:pPr>
          <w:r>
            <w:fldChar w:fldCharType="begin"/>
          </w:r>
          <w:r>
            <w:instrText xml:space="preserve"> HYPERLINK \l "_bookmark168" </w:instrText>
          </w:r>
          <w:r>
            <w:fldChar w:fldCharType="separate"/>
          </w:r>
          <w:r>
            <w:t>对发包人索赔的处</w:t>
          </w:r>
          <w:r>
            <w:rPr>
              <w:spacing w:val="-10"/>
            </w:rPr>
            <w:t>理</w:t>
          </w:r>
          <w:r>
            <w:rPr>
              <w:rFonts w:ascii="Times New Roman" w:eastAsia="Times New Roman"/>
            </w:rPr>
            <w:tab/>
          </w:r>
          <w:r>
            <w:rPr>
              <w:rFonts w:ascii="Calibri" w:eastAsia="Calibri"/>
              <w:spacing w:val="-5"/>
            </w:rPr>
            <w:t>106</w:t>
          </w:r>
          <w:r>
            <w:rPr>
              <w:rFonts w:ascii="Calibri" w:eastAsia="Calibri"/>
              <w:spacing w:val="-5"/>
            </w:rPr>
            <w:fldChar w:fldCharType="end"/>
          </w:r>
        </w:p>
        <w:p w14:paraId="206CDF03">
          <w:pPr>
            <w:pStyle w:val="11"/>
            <w:numPr>
              <w:ilvl w:val="1"/>
              <w:numId w:val="2"/>
            </w:numPr>
            <w:tabs>
              <w:tab w:val="left" w:pos="1557"/>
              <w:tab w:val="right" w:leader="dot" w:pos="8527"/>
            </w:tabs>
            <w:spacing w:before="42" w:after="0" w:line="240" w:lineRule="auto"/>
            <w:ind w:left="1557" w:right="0" w:hanging="494"/>
            <w:jc w:val="left"/>
            <w:rPr>
              <w:rFonts w:ascii="Calibri" w:eastAsia="Calibri"/>
            </w:rPr>
          </w:pPr>
          <w:r>
            <w:fldChar w:fldCharType="begin"/>
          </w:r>
          <w:r>
            <w:instrText xml:space="preserve"> HYPERLINK \l "_bookmark169" </w:instrText>
          </w:r>
          <w:r>
            <w:fldChar w:fldCharType="separate"/>
          </w:r>
          <w:r>
            <w:t>提出索赔的期</w:t>
          </w:r>
          <w:r>
            <w:rPr>
              <w:spacing w:val="-10"/>
            </w:rPr>
            <w:t>限</w:t>
          </w:r>
          <w:r>
            <w:rPr>
              <w:rFonts w:ascii="Times New Roman" w:eastAsia="Times New Roman"/>
            </w:rPr>
            <w:tab/>
          </w:r>
          <w:r>
            <w:rPr>
              <w:rFonts w:ascii="Calibri" w:eastAsia="Calibri"/>
              <w:spacing w:val="-5"/>
            </w:rPr>
            <w:t>106</w:t>
          </w:r>
          <w:r>
            <w:rPr>
              <w:rFonts w:ascii="Calibri" w:eastAsia="Calibri"/>
              <w:spacing w:val="-5"/>
            </w:rPr>
            <w:fldChar w:fldCharType="end"/>
          </w:r>
        </w:p>
        <w:p w14:paraId="4C9AB9F7">
          <w:pPr>
            <w:pStyle w:val="13"/>
            <w:numPr>
              <w:ilvl w:val="0"/>
              <w:numId w:val="2"/>
            </w:numPr>
            <w:tabs>
              <w:tab w:val="left" w:pos="1033"/>
              <w:tab w:val="right" w:leader="dot" w:pos="8527"/>
            </w:tabs>
            <w:spacing w:before="27" w:after="140" w:line="240" w:lineRule="auto"/>
            <w:ind w:left="1033" w:right="0" w:hanging="390"/>
            <w:jc w:val="left"/>
            <w:rPr>
              <w:rFonts w:ascii="Calibri" w:eastAsia="Calibri"/>
            </w:rPr>
          </w:pPr>
          <w:r>
            <w:fldChar w:fldCharType="begin"/>
          </w:r>
          <w:r>
            <w:instrText xml:space="preserve"> HYPERLINK \l "_bookmark170" </w:instrText>
          </w:r>
          <w:r>
            <w:fldChar w:fldCharType="separate"/>
          </w:r>
          <w:r>
            <w:t>争议解</w:t>
          </w:r>
          <w:r>
            <w:rPr>
              <w:spacing w:val="-10"/>
            </w:rPr>
            <w:t>决</w:t>
          </w:r>
          <w:r>
            <w:rPr>
              <w:rFonts w:ascii="Times New Roman" w:eastAsia="Times New Roman"/>
            </w:rPr>
            <w:tab/>
          </w:r>
          <w:r>
            <w:rPr>
              <w:rFonts w:ascii="Calibri" w:eastAsia="Calibri"/>
              <w:spacing w:val="-5"/>
            </w:rPr>
            <w:t>106</w:t>
          </w:r>
          <w:r>
            <w:rPr>
              <w:rFonts w:ascii="Calibri" w:eastAsia="Calibri"/>
              <w:spacing w:val="-5"/>
            </w:rPr>
            <w:fldChar w:fldCharType="end"/>
          </w:r>
        </w:p>
        <w:p w14:paraId="2155FCCC">
          <w:pPr>
            <w:pStyle w:val="11"/>
            <w:numPr>
              <w:ilvl w:val="1"/>
              <w:numId w:val="2"/>
            </w:numPr>
            <w:tabs>
              <w:tab w:val="left" w:pos="1498"/>
              <w:tab w:val="right" w:leader="dot" w:pos="8527"/>
            </w:tabs>
            <w:spacing w:before="47" w:after="0" w:line="240" w:lineRule="auto"/>
            <w:ind w:left="1498" w:right="0" w:hanging="435"/>
            <w:jc w:val="left"/>
            <w:rPr>
              <w:rFonts w:ascii="Calibri" w:eastAsia="Calibri"/>
            </w:rPr>
          </w:pPr>
          <w:r>
            <w:fldChar w:fldCharType="begin"/>
          </w:r>
          <w:r>
            <w:instrText xml:space="preserve"> HYPERLINK \l "_bookmark171" </w:instrText>
          </w:r>
          <w:r>
            <w:fldChar w:fldCharType="separate"/>
          </w:r>
          <w:r>
            <w:t>和</w:t>
          </w:r>
          <w:r>
            <w:rPr>
              <w:spacing w:val="-10"/>
            </w:rPr>
            <w:t>解</w:t>
          </w:r>
          <w:r>
            <w:rPr>
              <w:rFonts w:ascii="Times New Roman" w:eastAsia="Times New Roman"/>
            </w:rPr>
            <w:tab/>
          </w:r>
          <w:r>
            <w:rPr>
              <w:rFonts w:ascii="Calibri" w:eastAsia="Calibri"/>
              <w:spacing w:val="-5"/>
            </w:rPr>
            <w:t>106</w:t>
          </w:r>
          <w:r>
            <w:rPr>
              <w:rFonts w:ascii="Calibri" w:eastAsia="Calibri"/>
              <w:spacing w:val="-5"/>
            </w:rPr>
            <w:fldChar w:fldCharType="end"/>
          </w:r>
        </w:p>
        <w:p w14:paraId="483696F3">
          <w:pPr>
            <w:pStyle w:val="11"/>
            <w:numPr>
              <w:ilvl w:val="1"/>
              <w:numId w:val="2"/>
            </w:numPr>
            <w:tabs>
              <w:tab w:val="left" w:pos="1498"/>
              <w:tab w:val="right" w:leader="dot" w:pos="8527"/>
            </w:tabs>
            <w:spacing w:before="43" w:after="0" w:line="240" w:lineRule="auto"/>
            <w:ind w:left="1498" w:right="0" w:hanging="435"/>
            <w:jc w:val="left"/>
            <w:rPr>
              <w:rFonts w:ascii="Calibri" w:eastAsia="Calibri"/>
            </w:rPr>
          </w:pPr>
          <w:r>
            <w:fldChar w:fldCharType="begin"/>
          </w:r>
          <w:r>
            <w:instrText xml:space="preserve"> HYPERLINK \l "_bookmark172" </w:instrText>
          </w:r>
          <w:r>
            <w:fldChar w:fldCharType="separate"/>
          </w:r>
          <w:r>
            <w:t>调</w:t>
          </w:r>
          <w:r>
            <w:rPr>
              <w:spacing w:val="-10"/>
            </w:rPr>
            <w:t>解</w:t>
          </w:r>
          <w:r>
            <w:rPr>
              <w:rFonts w:ascii="Times New Roman" w:eastAsia="Times New Roman"/>
            </w:rPr>
            <w:tab/>
          </w:r>
          <w:r>
            <w:rPr>
              <w:rFonts w:ascii="Calibri" w:eastAsia="Calibri"/>
              <w:spacing w:val="-5"/>
            </w:rPr>
            <w:t>106</w:t>
          </w:r>
          <w:r>
            <w:rPr>
              <w:rFonts w:ascii="Calibri" w:eastAsia="Calibri"/>
              <w:spacing w:val="-5"/>
            </w:rPr>
            <w:fldChar w:fldCharType="end"/>
          </w:r>
        </w:p>
        <w:p w14:paraId="7B81CDC1">
          <w:pPr>
            <w:pStyle w:val="11"/>
            <w:numPr>
              <w:ilvl w:val="1"/>
              <w:numId w:val="2"/>
            </w:numPr>
            <w:tabs>
              <w:tab w:val="left" w:pos="1498"/>
              <w:tab w:val="right" w:leader="dot" w:pos="8527"/>
            </w:tabs>
            <w:spacing w:before="42" w:after="0" w:line="240" w:lineRule="auto"/>
            <w:ind w:left="1498" w:right="0" w:hanging="435"/>
            <w:jc w:val="left"/>
            <w:rPr>
              <w:rFonts w:ascii="Calibri" w:eastAsia="Calibri"/>
            </w:rPr>
          </w:pPr>
          <w:r>
            <w:fldChar w:fldCharType="begin"/>
          </w:r>
          <w:r>
            <w:instrText xml:space="preserve"> HYPERLINK \l "_bookmark173" </w:instrText>
          </w:r>
          <w:r>
            <w:fldChar w:fldCharType="separate"/>
          </w:r>
          <w:r>
            <w:t>争议评</w:t>
          </w:r>
          <w:r>
            <w:rPr>
              <w:spacing w:val="-10"/>
            </w:rPr>
            <w:t>审</w:t>
          </w:r>
          <w:r>
            <w:rPr>
              <w:rFonts w:ascii="Times New Roman" w:eastAsia="Times New Roman"/>
            </w:rPr>
            <w:tab/>
          </w:r>
          <w:r>
            <w:rPr>
              <w:rFonts w:ascii="Calibri" w:eastAsia="Calibri"/>
              <w:spacing w:val="-5"/>
            </w:rPr>
            <w:t>107</w:t>
          </w:r>
          <w:r>
            <w:rPr>
              <w:rFonts w:ascii="Calibri" w:eastAsia="Calibri"/>
              <w:spacing w:val="-5"/>
            </w:rPr>
            <w:fldChar w:fldCharType="end"/>
          </w:r>
        </w:p>
        <w:p w14:paraId="1F408292">
          <w:pPr>
            <w:pStyle w:val="11"/>
            <w:numPr>
              <w:ilvl w:val="1"/>
              <w:numId w:val="2"/>
            </w:numPr>
            <w:tabs>
              <w:tab w:val="left" w:pos="1498"/>
              <w:tab w:val="right" w:leader="dot" w:pos="8528"/>
            </w:tabs>
            <w:spacing w:before="27" w:after="0" w:line="240" w:lineRule="auto"/>
            <w:ind w:left="1498" w:right="0" w:hanging="435"/>
            <w:jc w:val="left"/>
            <w:rPr>
              <w:rFonts w:ascii="Calibri" w:eastAsia="Calibri"/>
            </w:rPr>
          </w:pPr>
          <w:r>
            <w:fldChar w:fldCharType="begin"/>
          </w:r>
          <w:r>
            <w:instrText xml:space="preserve"> HYPERLINK \l "_bookmark174" </w:instrText>
          </w:r>
          <w:r>
            <w:fldChar w:fldCharType="separate"/>
          </w:r>
          <w:r>
            <w:t>仲裁或诉</w:t>
          </w:r>
          <w:r>
            <w:rPr>
              <w:spacing w:val="-10"/>
            </w:rPr>
            <w:t>讼</w:t>
          </w:r>
          <w:r>
            <w:rPr>
              <w:rFonts w:ascii="Times New Roman" w:eastAsia="Times New Roman"/>
            </w:rPr>
            <w:tab/>
          </w:r>
          <w:r>
            <w:rPr>
              <w:rFonts w:ascii="Calibri" w:eastAsia="Calibri"/>
              <w:spacing w:val="-5"/>
            </w:rPr>
            <w:t>107</w:t>
          </w:r>
          <w:r>
            <w:rPr>
              <w:rFonts w:ascii="Calibri" w:eastAsia="Calibri"/>
              <w:spacing w:val="-5"/>
            </w:rPr>
            <w:fldChar w:fldCharType="end"/>
          </w:r>
        </w:p>
        <w:p w14:paraId="6A42EB0D">
          <w:pPr>
            <w:pStyle w:val="11"/>
            <w:numPr>
              <w:ilvl w:val="1"/>
              <w:numId w:val="2"/>
            </w:numPr>
            <w:tabs>
              <w:tab w:val="left" w:pos="1498"/>
              <w:tab w:val="right" w:leader="dot" w:pos="8527"/>
            </w:tabs>
            <w:spacing w:before="42" w:after="0" w:line="240" w:lineRule="auto"/>
            <w:ind w:left="1498" w:right="0" w:hanging="435"/>
            <w:jc w:val="left"/>
            <w:rPr>
              <w:rFonts w:ascii="Calibri" w:eastAsia="Calibri"/>
            </w:rPr>
          </w:pPr>
          <w:r>
            <w:fldChar w:fldCharType="begin"/>
          </w:r>
          <w:r>
            <w:instrText xml:space="preserve"> HYPERLINK \l "_bookmark175" </w:instrText>
          </w:r>
          <w:r>
            <w:fldChar w:fldCharType="separate"/>
          </w:r>
          <w:r>
            <w:t>争议解决条款效</w:t>
          </w:r>
          <w:r>
            <w:rPr>
              <w:spacing w:val="-10"/>
            </w:rPr>
            <w:t>力</w:t>
          </w:r>
          <w:r>
            <w:rPr>
              <w:rFonts w:ascii="Times New Roman" w:eastAsia="Times New Roman"/>
            </w:rPr>
            <w:tab/>
          </w:r>
          <w:r>
            <w:rPr>
              <w:rFonts w:ascii="Calibri" w:eastAsia="Calibri"/>
              <w:spacing w:val="-5"/>
            </w:rPr>
            <w:t>107</w:t>
          </w:r>
          <w:r>
            <w:rPr>
              <w:rFonts w:ascii="Calibri" w:eastAsia="Calibri"/>
              <w:spacing w:val="-5"/>
            </w:rPr>
            <w:fldChar w:fldCharType="end"/>
          </w:r>
        </w:p>
        <w:p w14:paraId="12B26B99">
          <w:pPr>
            <w:pStyle w:val="13"/>
            <w:tabs>
              <w:tab w:val="right" w:leader="dot" w:pos="8527"/>
            </w:tabs>
            <w:spacing w:before="43"/>
            <w:rPr>
              <w:rFonts w:ascii="Calibri" w:eastAsia="Calibri"/>
            </w:rPr>
          </w:pPr>
          <w:r>
            <w:fldChar w:fldCharType="begin"/>
          </w:r>
          <w:r>
            <w:instrText xml:space="preserve"> HYPERLINK \l "_bookmark176" </w:instrText>
          </w:r>
          <w:r>
            <w:fldChar w:fldCharType="separate"/>
          </w:r>
          <w:r>
            <w:t>第三部分</w:t>
          </w:r>
          <w:r>
            <w:rPr>
              <w:spacing w:val="14"/>
            </w:rPr>
            <w:t xml:space="preserve"> </w:t>
          </w:r>
          <w:r>
            <w:t>专用合同条</w:t>
          </w:r>
          <w:r>
            <w:rPr>
              <w:spacing w:val="-10"/>
            </w:rPr>
            <w:t>款</w:t>
          </w:r>
          <w:r>
            <w:rPr>
              <w:rFonts w:ascii="Times New Roman" w:eastAsia="Times New Roman"/>
            </w:rPr>
            <w:tab/>
          </w:r>
          <w:r>
            <w:rPr>
              <w:rFonts w:ascii="Calibri" w:eastAsia="Calibri"/>
              <w:spacing w:val="-5"/>
            </w:rPr>
            <w:t>108</w:t>
          </w:r>
          <w:r>
            <w:rPr>
              <w:rFonts w:ascii="Calibri" w:eastAsia="Calibri"/>
              <w:spacing w:val="-5"/>
            </w:rPr>
            <w:fldChar w:fldCharType="end"/>
          </w:r>
        </w:p>
        <w:p w14:paraId="3227020F">
          <w:pPr>
            <w:pStyle w:val="13"/>
            <w:numPr>
              <w:ilvl w:val="0"/>
              <w:numId w:val="3"/>
            </w:numPr>
            <w:tabs>
              <w:tab w:val="left" w:pos="927"/>
              <w:tab w:val="right" w:leader="dot" w:pos="8527"/>
            </w:tabs>
            <w:spacing w:before="42" w:after="0" w:line="240" w:lineRule="auto"/>
            <w:ind w:left="927" w:right="0" w:hanging="284"/>
            <w:jc w:val="left"/>
            <w:rPr>
              <w:rFonts w:ascii="Calibri" w:eastAsia="Calibri"/>
            </w:rPr>
          </w:pPr>
          <w:r>
            <w:fldChar w:fldCharType="begin"/>
          </w:r>
          <w:r>
            <w:instrText xml:space="preserve"> HYPERLINK \l "_bookmark177" </w:instrText>
          </w:r>
          <w:r>
            <w:fldChar w:fldCharType="separate"/>
          </w:r>
          <w:r>
            <w:t>一般约</w:t>
          </w:r>
          <w:r>
            <w:rPr>
              <w:spacing w:val="-10"/>
            </w:rPr>
            <w:t>定</w:t>
          </w:r>
          <w:r>
            <w:rPr>
              <w:rFonts w:ascii="Times New Roman" w:eastAsia="Times New Roman"/>
            </w:rPr>
            <w:tab/>
          </w:r>
          <w:r>
            <w:rPr>
              <w:rFonts w:ascii="Calibri" w:eastAsia="Calibri"/>
              <w:spacing w:val="-5"/>
            </w:rPr>
            <w:t>108</w:t>
          </w:r>
          <w:r>
            <w:rPr>
              <w:rFonts w:ascii="Calibri" w:eastAsia="Calibri"/>
              <w:spacing w:val="-5"/>
            </w:rPr>
            <w:fldChar w:fldCharType="end"/>
          </w:r>
        </w:p>
        <w:p w14:paraId="0060541B">
          <w:pPr>
            <w:pStyle w:val="11"/>
            <w:numPr>
              <w:ilvl w:val="1"/>
              <w:numId w:val="3"/>
            </w:numPr>
            <w:tabs>
              <w:tab w:val="left" w:pos="1452"/>
              <w:tab w:val="right" w:leader="dot" w:pos="8527"/>
            </w:tabs>
            <w:spacing w:before="42" w:after="0" w:line="240" w:lineRule="auto"/>
            <w:ind w:left="1452" w:right="0" w:hanging="389"/>
            <w:jc w:val="left"/>
            <w:rPr>
              <w:rFonts w:ascii="Calibri" w:eastAsia="Calibri"/>
            </w:rPr>
          </w:pPr>
          <w:r>
            <w:fldChar w:fldCharType="begin"/>
          </w:r>
          <w:r>
            <w:instrText xml:space="preserve"> HYPERLINK \l "_bookmark178" </w:instrText>
          </w:r>
          <w:r>
            <w:fldChar w:fldCharType="separate"/>
          </w:r>
          <w:r>
            <w:t>词语定</w:t>
          </w:r>
          <w:r>
            <w:rPr>
              <w:spacing w:val="-10"/>
            </w:rPr>
            <w:t>义</w:t>
          </w:r>
          <w:r>
            <w:rPr>
              <w:rFonts w:ascii="Times New Roman" w:eastAsia="Times New Roman"/>
            </w:rPr>
            <w:tab/>
          </w:r>
          <w:r>
            <w:rPr>
              <w:rFonts w:ascii="Calibri" w:eastAsia="Calibri"/>
              <w:spacing w:val="-5"/>
            </w:rPr>
            <w:t>108</w:t>
          </w:r>
          <w:r>
            <w:rPr>
              <w:rFonts w:ascii="Calibri" w:eastAsia="Calibri"/>
              <w:spacing w:val="-5"/>
            </w:rPr>
            <w:fldChar w:fldCharType="end"/>
          </w:r>
        </w:p>
        <w:p w14:paraId="5A33DBDC">
          <w:pPr>
            <w:pStyle w:val="11"/>
            <w:numPr>
              <w:ilvl w:val="1"/>
              <w:numId w:val="4"/>
            </w:numPr>
            <w:tabs>
              <w:tab w:val="left" w:pos="1392"/>
              <w:tab w:val="right" w:leader="dot" w:pos="8527"/>
            </w:tabs>
            <w:spacing w:before="28" w:after="0" w:line="240" w:lineRule="auto"/>
            <w:ind w:left="1392" w:right="0" w:hanging="329"/>
            <w:jc w:val="left"/>
            <w:rPr>
              <w:rFonts w:ascii="Calibri" w:eastAsia="Calibri"/>
            </w:rPr>
          </w:pPr>
          <w:r>
            <w:fldChar w:fldCharType="begin"/>
          </w:r>
          <w:r>
            <w:instrText xml:space="preserve"> HYPERLINK \l "_bookmark179" </w:instrText>
          </w:r>
          <w:r>
            <w:fldChar w:fldCharType="separate"/>
          </w:r>
          <w:r>
            <w:t>法</w:t>
          </w:r>
          <w:r>
            <w:rPr>
              <w:spacing w:val="-10"/>
            </w:rPr>
            <w:t>律</w:t>
          </w:r>
          <w:r>
            <w:rPr>
              <w:rFonts w:ascii="Times New Roman" w:eastAsia="Times New Roman"/>
            </w:rPr>
            <w:tab/>
          </w:r>
          <w:r>
            <w:rPr>
              <w:rFonts w:ascii="Calibri" w:eastAsia="Calibri"/>
              <w:spacing w:val="-5"/>
            </w:rPr>
            <w:t>109</w:t>
          </w:r>
          <w:r>
            <w:rPr>
              <w:rFonts w:ascii="Calibri" w:eastAsia="Calibri"/>
              <w:spacing w:val="-5"/>
            </w:rPr>
            <w:fldChar w:fldCharType="end"/>
          </w:r>
        </w:p>
        <w:p w14:paraId="36AF7835">
          <w:pPr>
            <w:pStyle w:val="11"/>
            <w:numPr>
              <w:ilvl w:val="1"/>
              <w:numId w:val="4"/>
            </w:numPr>
            <w:tabs>
              <w:tab w:val="left" w:pos="1452"/>
              <w:tab w:val="right" w:leader="dot" w:pos="8527"/>
            </w:tabs>
            <w:spacing w:before="42" w:after="0" w:line="240" w:lineRule="auto"/>
            <w:ind w:left="1452" w:right="0" w:hanging="389"/>
            <w:jc w:val="left"/>
            <w:rPr>
              <w:rFonts w:ascii="Calibri" w:eastAsia="Calibri"/>
            </w:rPr>
          </w:pPr>
          <w:r>
            <w:fldChar w:fldCharType="begin"/>
          </w:r>
          <w:r>
            <w:instrText xml:space="preserve"> HYPERLINK \l "_bookmark180" </w:instrText>
          </w:r>
          <w:r>
            <w:fldChar w:fldCharType="separate"/>
          </w:r>
          <w:r>
            <w:t>标准和规</w:t>
          </w:r>
          <w:r>
            <w:rPr>
              <w:spacing w:val="-10"/>
            </w:rPr>
            <w:t>范</w:t>
          </w:r>
          <w:r>
            <w:rPr>
              <w:rFonts w:ascii="Times New Roman" w:eastAsia="Times New Roman"/>
            </w:rPr>
            <w:tab/>
          </w:r>
          <w:r>
            <w:rPr>
              <w:rFonts w:ascii="Calibri" w:eastAsia="Calibri"/>
              <w:spacing w:val="-5"/>
            </w:rPr>
            <w:t>109</w:t>
          </w:r>
          <w:r>
            <w:rPr>
              <w:rFonts w:ascii="Calibri" w:eastAsia="Calibri"/>
              <w:spacing w:val="-5"/>
            </w:rPr>
            <w:fldChar w:fldCharType="end"/>
          </w:r>
        </w:p>
        <w:p w14:paraId="5CAFF2A2">
          <w:pPr>
            <w:pStyle w:val="11"/>
            <w:numPr>
              <w:ilvl w:val="1"/>
              <w:numId w:val="4"/>
            </w:numPr>
            <w:tabs>
              <w:tab w:val="left" w:pos="1452"/>
              <w:tab w:val="right" w:leader="dot" w:pos="8527"/>
            </w:tabs>
            <w:spacing w:before="42" w:after="0" w:line="240" w:lineRule="auto"/>
            <w:ind w:left="1452" w:right="0" w:hanging="389"/>
            <w:jc w:val="left"/>
            <w:rPr>
              <w:rFonts w:ascii="Calibri" w:eastAsia="Calibri"/>
            </w:rPr>
          </w:pPr>
          <w:r>
            <w:fldChar w:fldCharType="begin"/>
          </w:r>
          <w:r>
            <w:instrText xml:space="preserve"> HYPERLINK \l "_bookmark181" </w:instrText>
          </w:r>
          <w:r>
            <w:fldChar w:fldCharType="separate"/>
          </w:r>
          <w:r>
            <w:t>合同文件的优先顺</w:t>
          </w:r>
          <w:r>
            <w:rPr>
              <w:spacing w:val="-10"/>
            </w:rPr>
            <w:t>序</w:t>
          </w:r>
          <w:r>
            <w:rPr>
              <w:rFonts w:ascii="Times New Roman" w:eastAsia="Times New Roman"/>
            </w:rPr>
            <w:tab/>
          </w:r>
          <w:r>
            <w:rPr>
              <w:rFonts w:ascii="Calibri" w:eastAsia="Calibri"/>
              <w:spacing w:val="-5"/>
            </w:rPr>
            <w:t>109</w:t>
          </w:r>
          <w:r>
            <w:rPr>
              <w:rFonts w:ascii="Calibri" w:eastAsia="Calibri"/>
              <w:spacing w:val="-5"/>
            </w:rPr>
            <w:fldChar w:fldCharType="end"/>
          </w:r>
        </w:p>
        <w:p w14:paraId="60E4B390">
          <w:pPr>
            <w:pStyle w:val="11"/>
            <w:numPr>
              <w:ilvl w:val="1"/>
              <w:numId w:val="4"/>
            </w:numPr>
            <w:tabs>
              <w:tab w:val="left" w:pos="1452"/>
              <w:tab w:val="right" w:leader="dot" w:pos="8527"/>
            </w:tabs>
            <w:spacing w:before="42" w:after="0" w:line="240" w:lineRule="auto"/>
            <w:ind w:left="1452" w:right="0" w:hanging="389"/>
            <w:jc w:val="left"/>
            <w:rPr>
              <w:rFonts w:ascii="Calibri" w:eastAsia="Calibri"/>
            </w:rPr>
          </w:pPr>
          <w:r>
            <w:fldChar w:fldCharType="begin"/>
          </w:r>
          <w:r>
            <w:instrText xml:space="preserve"> HYPERLINK \l "_bookmark182" </w:instrText>
          </w:r>
          <w:r>
            <w:fldChar w:fldCharType="separate"/>
          </w:r>
          <w:r>
            <w:t>图纸和承包人文</w:t>
          </w:r>
          <w:r>
            <w:rPr>
              <w:spacing w:val="-10"/>
            </w:rPr>
            <w:t>件</w:t>
          </w:r>
          <w:r>
            <w:rPr>
              <w:rFonts w:ascii="Times New Roman" w:eastAsia="Times New Roman"/>
            </w:rPr>
            <w:tab/>
          </w:r>
          <w:r>
            <w:rPr>
              <w:rFonts w:ascii="Calibri" w:eastAsia="Calibri"/>
              <w:spacing w:val="-5"/>
            </w:rPr>
            <w:t>109</w:t>
          </w:r>
          <w:r>
            <w:rPr>
              <w:rFonts w:ascii="Calibri" w:eastAsia="Calibri"/>
              <w:spacing w:val="-5"/>
            </w:rPr>
            <w:fldChar w:fldCharType="end"/>
          </w:r>
        </w:p>
        <w:p w14:paraId="4F80EF93">
          <w:pPr>
            <w:pStyle w:val="11"/>
            <w:numPr>
              <w:ilvl w:val="1"/>
              <w:numId w:val="4"/>
            </w:numPr>
            <w:tabs>
              <w:tab w:val="left" w:pos="1452"/>
              <w:tab w:val="right" w:leader="dot" w:pos="8527"/>
            </w:tabs>
            <w:spacing w:before="43" w:after="0" w:line="240" w:lineRule="auto"/>
            <w:ind w:left="1452" w:right="0" w:hanging="389"/>
            <w:jc w:val="left"/>
            <w:rPr>
              <w:rFonts w:ascii="Calibri" w:eastAsia="Calibri"/>
            </w:rPr>
          </w:pPr>
          <w:r>
            <w:fldChar w:fldCharType="begin"/>
          </w:r>
          <w:r>
            <w:instrText xml:space="preserve"> HYPERLINK \l "_bookmark183" </w:instrText>
          </w:r>
          <w:r>
            <w:fldChar w:fldCharType="separate"/>
          </w:r>
          <w:r>
            <w:t>联</w:t>
          </w:r>
          <w:r>
            <w:rPr>
              <w:spacing w:val="-10"/>
            </w:rPr>
            <w:t>络</w:t>
          </w:r>
          <w:r>
            <w:rPr>
              <w:rFonts w:ascii="Times New Roman" w:eastAsia="Times New Roman"/>
            </w:rPr>
            <w:tab/>
          </w:r>
          <w:r>
            <w:rPr>
              <w:rFonts w:ascii="Calibri" w:eastAsia="Calibri"/>
              <w:spacing w:val="-5"/>
            </w:rPr>
            <w:t>110</w:t>
          </w:r>
          <w:r>
            <w:rPr>
              <w:rFonts w:ascii="Calibri" w:eastAsia="Calibri"/>
              <w:spacing w:val="-5"/>
            </w:rPr>
            <w:fldChar w:fldCharType="end"/>
          </w:r>
        </w:p>
        <w:p w14:paraId="0B364173">
          <w:pPr>
            <w:pStyle w:val="11"/>
            <w:numPr>
              <w:ilvl w:val="1"/>
              <w:numId w:val="5"/>
            </w:numPr>
            <w:tabs>
              <w:tab w:val="left" w:pos="1557"/>
              <w:tab w:val="right" w:leader="dot" w:pos="8527"/>
            </w:tabs>
            <w:spacing w:before="27" w:after="0" w:line="240" w:lineRule="auto"/>
            <w:ind w:left="1557" w:right="0" w:hanging="494"/>
            <w:jc w:val="left"/>
            <w:rPr>
              <w:rFonts w:ascii="Calibri" w:eastAsia="Calibri"/>
            </w:rPr>
          </w:pPr>
          <w:r>
            <w:fldChar w:fldCharType="begin"/>
          </w:r>
          <w:r>
            <w:instrText xml:space="preserve"> HYPERLINK \l "_bookmark184" </w:instrText>
          </w:r>
          <w:r>
            <w:fldChar w:fldCharType="separate"/>
          </w:r>
          <w:r>
            <w:t>交通运</w:t>
          </w:r>
          <w:r>
            <w:rPr>
              <w:spacing w:val="-10"/>
            </w:rPr>
            <w:t>输</w:t>
          </w:r>
          <w:r>
            <w:rPr>
              <w:rFonts w:ascii="Times New Roman" w:eastAsia="Times New Roman"/>
            </w:rPr>
            <w:tab/>
          </w:r>
          <w:r>
            <w:rPr>
              <w:rFonts w:ascii="Calibri" w:eastAsia="Calibri"/>
              <w:spacing w:val="-5"/>
            </w:rPr>
            <w:t>110</w:t>
          </w:r>
          <w:r>
            <w:rPr>
              <w:rFonts w:ascii="Calibri" w:eastAsia="Calibri"/>
              <w:spacing w:val="-5"/>
            </w:rPr>
            <w:fldChar w:fldCharType="end"/>
          </w:r>
        </w:p>
        <w:p w14:paraId="039C6021">
          <w:pPr>
            <w:pStyle w:val="11"/>
            <w:numPr>
              <w:ilvl w:val="1"/>
              <w:numId w:val="5"/>
            </w:numPr>
            <w:tabs>
              <w:tab w:val="left" w:pos="1542"/>
              <w:tab w:val="right" w:leader="dot" w:pos="8527"/>
            </w:tabs>
            <w:spacing w:before="42" w:after="0" w:line="240" w:lineRule="auto"/>
            <w:ind w:left="1542" w:right="0" w:hanging="479"/>
            <w:jc w:val="left"/>
            <w:rPr>
              <w:rFonts w:ascii="Calibri" w:eastAsia="Calibri"/>
            </w:rPr>
          </w:pPr>
          <w:r>
            <w:fldChar w:fldCharType="begin"/>
          </w:r>
          <w:r>
            <w:instrText xml:space="preserve"> HYPERLINK \l "_bookmark185" </w:instrText>
          </w:r>
          <w:r>
            <w:fldChar w:fldCharType="separate"/>
          </w:r>
          <w:r>
            <w:t>知识产</w:t>
          </w:r>
          <w:r>
            <w:rPr>
              <w:spacing w:val="-10"/>
            </w:rPr>
            <w:t>权</w:t>
          </w:r>
          <w:r>
            <w:rPr>
              <w:rFonts w:ascii="Times New Roman" w:eastAsia="Times New Roman"/>
            </w:rPr>
            <w:tab/>
          </w:r>
          <w:r>
            <w:rPr>
              <w:rFonts w:ascii="Calibri" w:eastAsia="Calibri"/>
              <w:spacing w:val="-5"/>
            </w:rPr>
            <w:t>110</w:t>
          </w:r>
          <w:r>
            <w:rPr>
              <w:rFonts w:ascii="Calibri" w:eastAsia="Calibri"/>
              <w:spacing w:val="-5"/>
            </w:rPr>
            <w:fldChar w:fldCharType="end"/>
          </w:r>
        </w:p>
        <w:p w14:paraId="03586C63">
          <w:pPr>
            <w:pStyle w:val="11"/>
            <w:tabs>
              <w:tab w:val="right" w:leader="dot" w:pos="8527"/>
            </w:tabs>
            <w:ind w:left="1063" w:firstLine="0"/>
            <w:rPr>
              <w:rFonts w:ascii="Calibri" w:eastAsia="Calibri"/>
            </w:rPr>
          </w:pPr>
          <w:r>
            <w:fldChar w:fldCharType="begin"/>
          </w:r>
          <w:r>
            <w:instrText xml:space="preserve"> HYPERLINK \l "_bookmark186" </w:instrText>
          </w:r>
          <w:r>
            <w:fldChar w:fldCharType="separate"/>
          </w:r>
          <w:r>
            <w:rPr>
              <w:rFonts w:ascii="Times New Roman" w:eastAsia="Times New Roman"/>
            </w:rPr>
            <w:t>1.13</w:t>
          </w:r>
          <w:r>
            <w:rPr>
              <w:rFonts w:ascii="Times New Roman" w:eastAsia="Times New Roman"/>
              <w:spacing w:val="15"/>
            </w:rPr>
            <w:t xml:space="preserve"> </w:t>
          </w:r>
          <w:r>
            <w:t>工程量清单错误的修</w:t>
          </w:r>
          <w:r>
            <w:rPr>
              <w:spacing w:val="-10"/>
            </w:rPr>
            <w:t>正</w:t>
          </w:r>
          <w:r>
            <w:rPr>
              <w:rFonts w:ascii="Times New Roman" w:eastAsia="Times New Roman"/>
            </w:rPr>
            <w:tab/>
          </w:r>
          <w:r>
            <w:rPr>
              <w:rFonts w:ascii="Calibri" w:eastAsia="Calibri"/>
              <w:spacing w:val="-5"/>
            </w:rPr>
            <w:t>111</w:t>
          </w:r>
          <w:r>
            <w:rPr>
              <w:rFonts w:ascii="Calibri" w:eastAsia="Calibri"/>
              <w:spacing w:val="-5"/>
            </w:rPr>
            <w:fldChar w:fldCharType="end"/>
          </w:r>
        </w:p>
        <w:p w14:paraId="79DC860C">
          <w:pPr>
            <w:pStyle w:val="13"/>
            <w:numPr>
              <w:ilvl w:val="0"/>
              <w:numId w:val="3"/>
            </w:numPr>
            <w:tabs>
              <w:tab w:val="left" w:pos="927"/>
              <w:tab w:val="right" w:leader="dot" w:pos="8527"/>
            </w:tabs>
            <w:spacing w:before="43" w:after="0" w:line="240" w:lineRule="auto"/>
            <w:ind w:left="927" w:right="0" w:hanging="284"/>
            <w:jc w:val="left"/>
            <w:rPr>
              <w:rFonts w:ascii="Calibri" w:eastAsia="Calibri"/>
            </w:rPr>
          </w:pPr>
          <w:r>
            <w:fldChar w:fldCharType="begin"/>
          </w:r>
          <w:r>
            <w:instrText xml:space="preserve"> HYPERLINK \l "_bookmark187" </w:instrText>
          </w:r>
          <w:r>
            <w:fldChar w:fldCharType="separate"/>
          </w:r>
          <w:r>
            <w:t>发包</w:t>
          </w:r>
          <w:r>
            <w:rPr>
              <w:spacing w:val="-10"/>
            </w:rPr>
            <w:t>人</w:t>
          </w:r>
          <w:r>
            <w:rPr>
              <w:rFonts w:ascii="Times New Roman" w:eastAsia="Times New Roman"/>
            </w:rPr>
            <w:tab/>
          </w:r>
          <w:r>
            <w:rPr>
              <w:rFonts w:ascii="Calibri" w:eastAsia="Calibri"/>
              <w:spacing w:val="-5"/>
            </w:rPr>
            <w:t>111</w:t>
          </w:r>
          <w:r>
            <w:rPr>
              <w:rFonts w:ascii="Calibri" w:eastAsia="Calibri"/>
              <w:spacing w:val="-5"/>
            </w:rPr>
            <w:fldChar w:fldCharType="end"/>
          </w:r>
        </w:p>
        <w:p w14:paraId="384E1EC5">
          <w:pPr>
            <w:pStyle w:val="11"/>
            <w:numPr>
              <w:ilvl w:val="1"/>
              <w:numId w:val="6"/>
            </w:numPr>
            <w:tabs>
              <w:tab w:val="left" w:pos="1452"/>
              <w:tab w:val="right" w:leader="dot" w:pos="8527"/>
            </w:tabs>
            <w:spacing w:before="42" w:after="0" w:line="240" w:lineRule="auto"/>
            <w:ind w:left="1452" w:right="0" w:hanging="389"/>
            <w:jc w:val="left"/>
            <w:rPr>
              <w:rFonts w:ascii="Calibri" w:eastAsia="Calibri"/>
            </w:rPr>
          </w:pPr>
          <w:r>
            <w:fldChar w:fldCharType="begin"/>
          </w:r>
          <w:r>
            <w:instrText xml:space="preserve"> HYPERLINK \l "_bookmark188" </w:instrText>
          </w:r>
          <w:r>
            <w:fldChar w:fldCharType="separate"/>
          </w:r>
          <w:r>
            <w:t>发包人代</w:t>
          </w:r>
          <w:r>
            <w:rPr>
              <w:spacing w:val="-10"/>
            </w:rPr>
            <w:t>表</w:t>
          </w:r>
          <w:r>
            <w:rPr>
              <w:rFonts w:ascii="Times New Roman" w:eastAsia="Times New Roman"/>
            </w:rPr>
            <w:tab/>
          </w:r>
          <w:r>
            <w:rPr>
              <w:rFonts w:ascii="Calibri" w:eastAsia="Calibri"/>
              <w:spacing w:val="-5"/>
            </w:rPr>
            <w:t>111</w:t>
          </w:r>
          <w:r>
            <w:rPr>
              <w:rFonts w:ascii="Calibri" w:eastAsia="Calibri"/>
              <w:spacing w:val="-5"/>
            </w:rPr>
            <w:fldChar w:fldCharType="end"/>
          </w:r>
        </w:p>
        <w:p w14:paraId="172D115A">
          <w:pPr>
            <w:pStyle w:val="11"/>
            <w:numPr>
              <w:ilvl w:val="1"/>
              <w:numId w:val="7"/>
            </w:numPr>
            <w:tabs>
              <w:tab w:val="left" w:pos="1452"/>
              <w:tab w:val="right" w:leader="dot" w:pos="8527"/>
            </w:tabs>
            <w:spacing w:before="27" w:after="0" w:line="240" w:lineRule="auto"/>
            <w:ind w:left="1452" w:right="0" w:hanging="389"/>
            <w:jc w:val="left"/>
            <w:rPr>
              <w:rFonts w:ascii="Calibri" w:eastAsia="Calibri"/>
            </w:rPr>
          </w:pPr>
          <w:r>
            <w:fldChar w:fldCharType="begin"/>
          </w:r>
          <w:r>
            <w:instrText xml:space="preserve"> HYPERLINK \l "_bookmark189" </w:instrText>
          </w:r>
          <w:r>
            <w:fldChar w:fldCharType="separate"/>
          </w:r>
          <w:r>
            <w:t>施工现场、施工条件和基础资料的提</w:t>
          </w:r>
          <w:r>
            <w:rPr>
              <w:spacing w:val="-10"/>
            </w:rPr>
            <w:t>供</w:t>
          </w:r>
          <w:r>
            <w:rPr>
              <w:rFonts w:ascii="Times New Roman" w:eastAsia="Times New Roman"/>
            </w:rPr>
            <w:tab/>
          </w:r>
          <w:r>
            <w:rPr>
              <w:rFonts w:ascii="Calibri" w:eastAsia="Calibri"/>
              <w:spacing w:val="-5"/>
            </w:rPr>
            <w:t>111</w:t>
          </w:r>
          <w:r>
            <w:rPr>
              <w:rFonts w:ascii="Calibri" w:eastAsia="Calibri"/>
              <w:spacing w:val="-5"/>
            </w:rPr>
            <w:fldChar w:fldCharType="end"/>
          </w:r>
        </w:p>
        <w:p w14:paraId="54268A19">
          <w:pPr>
            <w:pStyle w:val="11"/>
            <w:numPr>
              <w:ilvl w:val="1"/>
              <w:numId w:val="7"/>
            </w:numPr>
            <w:tabs>
              <w:tab w:val="left" w:pos="1452"/>
              <w:tab w:val="right" w:leader="dot" w:pos="8527"/>
            </w:tabs>
            <w:spacing w:before="43" w:after="0" w:line="240" w:lineRule="auto"/>
            <w:ind w:left="1452" w:right="0" w:hanging="389"/>
            <w:jc w:val="left"/>
            <w:rPr>
              <w:rFonts w:ascii="Calibri" w:eastAsia="Calibri"/>
            </w:rPr>
          </w:pPr>
          <w:r>
            <w:fldChar w:fldCharType="begin"/>
          </w:r>
          <w:r>
            <w:instrText xml:space="preserve"> HYPERLINK \l "_bookmark190" </w:instrText>
          </w:r>
          <w:r>
            <w:fldChar w:fldCharType="separate"/>
          </w:r>
          <w:r>
            <w:t>资金来源证明及支付担</w:t>
          </w:r>
          <w:r>
            <w:rPr>
              <w:spacing w:val="-10"/>
            </w:rPr>
            <w:t>保</w:t>
          </w:r>
          <w:r>
            <w:rPr>
              <w:rFonts w:ascii="Times New Roman" w:eastAsia="Times New Roman"/>
            </w:rPr>
            <w:tab/>
          </w:r>
          <w:r>
            <w:rPr>
              <w:rFonts w:ascii="Calibri" w:eastAsia="Calibri"/>
              <w:spacing w:val="-5"/>
            </w:rPr>
            <w:t>112</w:t>
          </w:r>
          <w:r>
            <w:rPr>
              <w:rFonts w:ascii="Calibri" w:eastAsia="Calibri"/>
              <w:spacing w:val="-5"/>
            </w:rPr>
            <w:fldChar w:fldCharType="end"/>
          </w:r>
        </w:p>
        <w:p w14:paraId="0D7A6F2D">
          <w:pPr>
            <w:pStyle w:val="13"/>
            <w:numPr>
              <w:ilvl w:val="0"/>
              <w:numId w:val="3"/>
            </w:numPr>
            <w:tabs>
              <w:tab w:val="left" w:pos="927"/>
              <w:tab w:val="right" w:leader="dot" w:pos="8527"/>
            </w:tabs>
            <w:spacing w:before="42" w:after="0" w:line="240" w:lineRule="auto"/>
            <w:ind w:left="927" w:right="0" w:hanging="284"/>
            <w:jc w:val="left"/>
            <w:rPr>
              <w:rFonts w:ascii="Calibri" w:eastAsia="Calibri"/>
            </w:rPr>
          </w:pPr>
          <w:r>
            <w:fldChar w:fldCharType="begin"/>
          </w:r>
          <w:r>
            <w:instrText xml:space="preserve"> HYPERLINK \l "_bookmark191" </w:instrText>
          </w:r>
          <w:r>
            <w:fldChar w:fldCharType="separate"/>
          </w:r>
          <w:r>
            <w:t>承包</w:t>
          </w:r>
          <w:r>
            <w:rPr>
              <w:spacing w:val="-10"/>
            </w:rPr>
            <w:t>人</w:t>
          </w:r>
          <w:r>
            <w:rPr>
              <w:rFonts w:ascii="Times New Roman" w:eastAsia="Times New Roman"/>
            </w:rPr>
            <w:tab/>
          </w:r>
          <w:r>
            <w:rPr>
              <w:rFonts w:ascii="Calibri" w:eastAsia="Calibri"/>
              <w:spacing w:val="-5"/>
            </w:rPr>
            <w:t>112</w:t>
          </w:r>
          <w:r>
            <w:rPr>
              <w:rFonts w:ascii="Calibri" w:eastAsia="Calibri"/>
              <w:spacing w:val="-5"/>
            </w:rPr>
            <w:fldChar w:fldCharType="end"/>
          </w:r>
        </w:p>
        <w:p w14:paraId="7D93338D">
          <w:pPr>
            <w:pStyle w:val="11"/>
            <w:numPr>
              <w:ilvl w:val="1"/>
              <w:numId w:val="3"/>
            </w:numPr>
            <w:tabs>
              <w:tab w:val="left" w:pos="1452"/>
              <w:tab w:val="right" w:leader="dot" w:pos="8527"/>
            </w:tabs>
            <w:spacing w:before="42" w:after="0" w:line="240" w:lineRule="auto"/>
            <w:ind w:left="1452" w:right="0" w:hanging="389"/>
            <w:jc w:val="left"/>
            <w:rPr>
              <w:rFonts w:ascii="Calibri" w:eastAsia="Calibri"/>
            </w:rPr>
          </w:pPr>
          <w:r>
            <w:fldChar w:fldCharType="begin"/>
          </w:r>
          <w:r>
            <w:instrText xml:space="preserve"> HYPERLINK \l "_bookmark192" </w:instrText>
          </w:r>
          <w:r>
            <w:fldChar w:fldCharType="separate"/>
          </w:r>
          <w:r>
            <w:t>承包人的一般义</w:t>
          </w:r>
          <w:r>
            <w:rPr>
              <w:spacing w:val="-10"/>
            </w:rPr>
            <w:t>务</w:t>
          </w:r>
          <w:r>
            <w:rPr>
              <w:rFonts w:ascii="Times New Roman" w:eastAsia="Times New Roman"/>
            </w:rPr>
            <w:tab/>
          </w:r>
          <w:r>
            <w:rPr>
              <w:rFonts w:ascii="Calibri" w:eastAsia="Calibri"/>
              <w:spacing w:val="-5"/>
            </w:rPr>
            <w:t>112</w:t>
          </w:r>
          <w:r>
            <w:rPr>
              <w:rFonts w:ascii="Calibri" w:eastAsia="Calibri"/>
              <w:spacing w:val="-5"/>
            </w:rPr>
            <w:fldChar w:fldCharType="end"/>
          </w:r>
        </w:p>
        <w:p w14:paraId="68D617E4">
          <w:pPr>
            <w:pStyle w:val="11"/>
            <w:numPr>
              <w:ilvl w:val="1"/>
              <w:numId w:val="3"/>
            </w:numPr>
            <w:tabs>
              <w:tab w:val="left" w:pos="1452"/>
              <w:tab w:val="right" w:leader="dot" w:pos="8527"/>
            </w:tabs>
            <w:spacing w:before="42" w:after="0" w:line="240" w:lineRule="auto"/>
            <w:ind w:left="1452" w:right="0" w:hanging="389"/>
            <w:jc w:val="left"/>
            <w:rPr>
              <w:rFonts w:ascii="Calibri" w:eastAsia="Calibri"/>
            </w:rPr>
          </w:pPr>
          <w:r>
            <w:fldChar w:fldCharType="begin"/>
          </w:r>
          <w:r>
            <w:instrText xml:space="preserve"> HYPERLINK \l "_bookmark193" </w:instrText>
          </w:r>
          <w:r>
            <w:fldChar w:fldCharType="separate"/>
          </w:r>
          <w:r>
            <w:t>项目经</w:t>
          </w:r>
          <w:r>
            <w:rPr>
              <w:spacing w:val="-10"/>
            </w:rPr>
            <w:t>理</w:t>
          </w:r>
          <w:r>
            <w:rPr>
              <w:rFonts w:ascii="Times New Roman" w:eastAsia="Times New Roman"/>
            </w:rPr>
            <w:tab/>
          </w:r>
          <w:r>
            <w:rPr>
              <w:rFonts w:ascii="Calibri" w:eastAsia="Calibri"/>
              <w:spacing w:val="-5"/>
            </w:rPr>
            <w:t>112</w:t>
          </w:r>
          <w:r>
            <w:rPr>
              <w:rFonts w:ascii="Calibri" w:eastAsia="Calibri"/>
              <w:spacing w:val="-5"/>
            </w:rPr>
            <w:fldChar w:fldCharType="end"/>
          </w:r>
        </w:p>
        <w:p w14:paraId="4D4F44BE">
          <w:pPr>
            <w:pStyle w:val="11"/>
            <w:numPr>
              <w:ilvl w:val="1"/>
              <w:numId w:val="3"/>
            </w:numPr>
            <w:tabs>
              <w:tab w:val="left" w:pos="1452"/>
              <w:tab w:val="right" w:leader="dot" w:pos="8527"/>
            </w:tabs>
            <w:spacing w:before="28" w:after="0" w:line="240" w:lineRule="auto"/>
            <w:ind w:left="1452" w:right="0" w:hanging="389"/>
            <w:jc w:val="left"/>
            <w:rPr>
              <w:rFonts w:ascii="Calibri" w:eastAsia="Calibri"/>
            </w:rPr>
          </w:pPr>
          <w:r>
            <w:fldChar w:fldCharType="begin"/>
          </w:r>
          <w:r>
            <w:instrText xml:space="preserve"> HYPERLINK \l "_bookmark194" </w:instrText>
          </w:r>
          <w:r>
            <w:fldChar w:fldCharType="separate"/>
          </w:r>
          <w:r>
            <w:t>承包人人</w:t>
          </w:r>
          <w:r>
            <w:rPr>
              <w:spacing w:val="-10"/>
            </w:rPr>
            <w:t>员</w:t>
          </w:r>
          <w:r>
            <w:rPr>
              <w:rFonts w:ascii="Times New Roman" w:eastAsia="Times New Roman"/>
            </w:rPr>
            <w:tab/>
          </w:r>
          <w:r>
            <w:rPr>
              <w:rFonts w:ascii="Calibri" w:eastAsia="Calibri"/>
              <w:spacing w:val="-5"/>
            </w:rPr>
            <w:t>113</w:t>
          </w:r>
          <w:r>
            <w:rPr>
              <w:rFonts w:ascii="Calibri" w:eastAsia="Calibri"/>
              <w:spacing w:val="-5"/>
            </w:rPr>
            <w:fldChar w:fldCharType="end"/>
          </w:r>
        </w:p>
        <w:p w14:paraId="4E615775">
          <w:pPr>
            <w:pStyle w:val="11"/>
            <w:numPr>
              <w:ilvl w:val="1"/>
              <w:numId w:val="8"/>
            </w:numPr>
            <w:tabs>
              <w:tab w:val="left" w:pos="1452"/>
              <w:tab w:val="right" w:leader="dot" w:pos="8527"/>
            </w:tabs>
            <w:spacing w:before="42" w:after="0" w:line="240" w:lineRule="auto"/>
            <w:ind w:left="1452" w:right="0" w:hanging="389"/>
            <w:jc w:val="left"/>
            <w:rPr>
              <w:rFonts w:ascii="Calibri" w:eastAsia="Calibri"/>
            </w:rPr>
          </w:pPr>
          <w:r>
            <w:fldChar w:fldCharType="begin"/>
          </w:r>
          <w:r>
            <w:instrText xml:space="preserve"> HYPERLINK \l "_bookmark195" </w:instrText>
          </w:r>
          <w:r>
            <w:fldChar w:fldCharType="separate"/>
          </w:r>
          <w:r>
            <w:t>分</w:t>
          </w:r>
          <w:r>
            <w:rPr>
              <w:spacing w:val="-10"/>
            </w:rPr>
            <w:t>包</w:t>
          </w:r>
          <w:r>
            <w:rPr>
              <w:rFonts w:ascii="Times New Roman" w:eastAsia="Times New Roman"/>
            </w:rPr>
            <w:tab/>
          </w:r>
          <w:r>
            <w:rPr>
              <w:rFonts w:ascii="Calibri" w:eastAsia="Calibri"/>
              <w:spacing w:val="-5"/>
            </w:rPr>
            <w:t>113</w:t>
          </w:r>
          <w:r>
            <w:rPr>
              <w:rFonts w:ascii="Calibri" w:eastAsia="Calibri"/>
              <w:spacing w:val="-5"/>
            </w:rPr>
            <w:fldChar w:fldCharType="end"/>
          </w:r>
        </w:p>
        <w:p w14:paraId="37AD8A1F">
          <w:pPr>
            <w:pStyle w:val="11"/>
            <w:numPr>
              <w:ilvl w:val="1"/>
              <w:numId w:val="8"/>
            </w:numPr>
            <w:tabs>
              <w:tab w:val="left" w:pos="1452"/>
              <w:tab w:val="right" w:leader="dot" w:pos="8527"/>
            </w:tabs>
            <w:spacing w:before="42" w:after="0" w:line="240" w:lineRule="auto"/>
            <w:ind w:left="1452" w:right="0" w:hanging="389"/>
            <w:jc w:val="left"/>
            <w:rPr>
              <w:rFonts w:ascii="Calibri" w:eastAsia="Calibri"/>
            </w:rPr>
          </w:pPr>
          <w:r>
            <w:fldChar w:fldCharType="begin"/>
          </w:r>
          <w:r>
            <w:instrText xml:space="preserve"> HYPERLINK \l "_bookmark196" </w:instrText>
          </w:r>
          <w:r>
            <w:fldChar w:fldCharType="separate"/>
          </w:r>
          <w:r>
            <w:t>工程照管与成品、半成品保</w:t>
          </w:r>
          <w:r>
            <w:rPr>
              <w:spacing w:val="-10"/>
            </w:rPr>
            <w:t>护</w:t>
          </w:r>
          <w:r>
            <w:rPr>
              <w:rFonts w:ascii="Times New Roman" w:eastAsia="Times New Roman"/>
            </w:rPr>
            <w:tab/>
          </w:r>
          <w:r>
            <w:rPr>
              <w:rFonts w:ascii="Calibri" w:eastAsia="Calibri"/>
              <w:spacing w:val="-5"/>
            </w:rPr>
            <w:t>114</w:t>
          </w:r>
          <w:r>
            <w:rPr>
              <w:rFonts w:ascii="Calibri" w:eastAsia="Calibri"/>
              <w:spacing w:val="-5"/>
            </w:rPr>
            <w:fldChar w:fldCharType="end"/>
          </w:r>
        </w:p>
        <w:p w14:paraId="1ABC4045">
          <w:pPr>
            <w:pStyle w:val="11"/>
            <w:numPr>
              <w:ilvl w:val="1"/>
              <w:numId w:val="8"/>
            </w:numPr>
            <w:tabs>
              <w:tab w:val="left" w:pos="1452"/>
              <w:tab w:val="right" w:leader="dot" w:pos="8527"/>
            </w:tabs>
            <w:spacing w:before="43" w:after="0" w:line="240" w:lineRule="auto"/>
            <w:ind w:left="1452" w:right="0" w:hanging="389"/>
            <w:jc w:val="left"/>
            <w:rPr>
              <w:rFonts w:ascii="Calibri" w:eastAsia="Calibri"/>
            </w:rPr>
          </w:pPr>
          <w:r>
            <w:fldChar w:fldCharType="begin"/>
          </w:r>
          <w:r>
            <w:instrText xml:space="preserve"> HYPERLINK \l "_bookmark197" </w:instrText>
          </w:r>
          <w:r>
            <w:fldChar w:fldCharType="separate"/>
          </w:r>
          <w:r>
            <w:t>履约担</w:t>
          </w:r>
          <w:r>
            <w:rPr>
              <w:spacing w:val="-10"/>
            </w:rPr>
            <w:t>保</w:t>
          </w:r>
          <w:r>
            <w:rPr>
              <w:rFonts w:ascii="Times New Roman" w:eastAsia="Times New Roman"/>
            </w:rPr>
            <w:tab/>
          </w:r>
          <w:r>
            <w:rPr>
              <w:rFonts w:ascii="Calibri" w:eastAsia="Calibri"/>
              <w:spacing w:val="-5"/>
            </w:rPr>
            <w:t>114</w:t>
          </w:r>
          <w:r>
            <w:rPr>
              <w:rFonts w:ascii="Calibri" w:eastAsia="Calibri"/>
              <w:spacing w:val="-5"/>
            </w:rPr>
            <w:fldChar w:fldCharType="end"/>
          </w:r>
        </w:p>
        <w:p w14:paraId="4E191789">
          <w:pPr>
            <w:pStyle w:val="13"/>
            <w:numPr>
              <w:ilvl w:val="0"/>
              <w:numId w:val="3"/>
            </w:numPr>
            <w:tabs>
              <w:tab w:val="left" w:pos="927"/>
              <w:tab w:val="right" w:leader="dot" w:pos="8527"/>
            </w:tabs>
            <w:spacing w:before="42" w:after="0" w:line="240" w:lineRule="auto"/>
            <w:ind w:left="927" w:right="0" w:hanging="284"/>
            <w:jc w:val="left"/>
            <w:rPr>
              <w:rFonts w:ascii="Calibri" w:eastAsia="Calibri"/>
            </w:rPr>
          </w:pPr>
          <w:r>
            <w:fldChar w:fldCharType="begin"/>
          </w:r>
          <w:r>
            <w:instrText xml:space="preserve"> HYPERLINK \l "_bookmark198" </w:instrText>
          </w:r>
          <w:r>
            <w:fldChar w:fldCharType="separate"/>
          </w:r>
          <w:r>
            <w:t>监理</w:t>
          </w:r>
          <w:r>
            <w:rPr>
              <w:spacing w:val="-10"/>
            </w:rPr>
            <w:t>人</w:t>
          </w:r>
          <w:r>
            <w:rPr>
              <w:rFonts w:ascii="Times New Roman" w:eastAsia="Times New Roman"/>
            </w:rPr>
            <w:tab/>
          </w:r>
          <w:r>
            <w:rPr>
              <w:rFonts w:ascii="Calibri" w:eastAsia="Calibri"/>
              <w:spacing w:val="-5"/>
            </w:rPr>
            <w:t>114</w:t>
          </w:r>
          <w:r>
            <w:rPr>
              <w:rFonts w:ascii="Calibri" w:eastAsia="Calibri"/>
              <w:spacing w:val="-5"/>
            </w:rPr>
            <w:fldChar w:fldCharType="end"/>
          </w:r>
        </w:p>
        <w:p w14:paraId="61905B33">
          <w:pPr>
            <w:pStyle w:val="11"/>
            <w:numPr>
              <w:ilvl w:val="1"/>
              <w:numId w:val="3"/>
            </w:numPr>
            <w:tabs>
              <w:tab w:val="left" w:pos="1392"/>
              <w:tab w:val="right" w:leader="dot" w:pos="8527"/>
            </w:tabs>
            <w:spacing w:before="27" w:after="0" w:line="240" w:lineRule="auto"/>
            <w:ind w:left="1392" w:right="0" w:hanging="329"/>
            <w:jc w:val="left"/>
            <w:rPr>
              <w:rFonts w:ascii="Calibri" w:eastAsia="Calibri"/>
            </w:rPr>
          </w:pPr>
          <w:r>
            <w:fldChar w:fldCharType="begin"/>
          </w:r>
          <w:r>
            <w:instrText xml:space="preserve"> HYPERLINK \l "_bookmark199" </w:instrText>
          </w:r>
          <w:r>
            <w:fldChar w:fldCharType="separate"/>
          </w:r>
          <w:r>
            <w:t>监理人的一般规</w:t>
          </w:r>
          <w:r>
            <w:rPr>
              <w:spacing w:val="-10"/>
            </w:rPr>
            <w:t>定</w:t>
          </w:r>
          <w:r>
            <w:rPr>
              <w:rFonts w:ascii="Times New Roman" w:eastAsia="Times New Roman"/>
            </w:rPr>
            <w:tab/>
          </w:r>
          <w:r>
            <w:rPr>
              <w:rFonts w:ascii="Calibri" w:eastAsia="Calibri"/>
              <w:spacing w:val="-5"/>
            </w:rPr>
            <w:t>114</w:t>
          </w:r>
          <w:r>
            <w:rPr>
              <w:rFonts w:ascii="Calibri" w:eastAsia="Calibri"/>
              <w:spacing w:val="-5"/>
            </w:rPr>
            <w:fldChar w:fldCharType="end"/>
          </w:r>
        </w:p>
        <w:p w14:paraId="2C1C68D4">
          <w:pPr>
            <w:pStyle w:val="11"/>
            <w:numPr>
              <w:ilvl w:val="1"/>
              <w:numId w:val="3"/>
            </w:numPr>
            <w:tabs>
              <w:tab w:val="left" w:pos="1452"/>
              <w:tab w:val="right" w:leader="dot" w:pos="8527"/>
            </w:tabs>
            <w:spacing w:before="42" w:after="0" w:line="240" w:lineRule="auto"/>
            <w:ind w:left="1452" w:right="0" w:hanging="389"/>
            <w:jc w:val="left"/>
            <w:rPr>
              <w:rFonts w:ascii="Calibri" w:eastAsia="Calibri"/>
            </w:rPr>
          </w:pPr>
          <w:r>
            <w:fldChar w:fldCharType="begin"/>
          </w:r>
          <w:r>
            <w:instrText xml:space="preserve"> HYPERLINK \l "_bookmark200" </w:instrText>
          </w:r>
          <w:r>
            <w:fldChar w:fldCharType="separate"/>
          </w:r>
          <w:r>
            <w:t>监理人</w:t>
          </w:r>
          <w:r>
            <w:rPr>
              <w:spacing w:val="-10"/>
            </w:rPr>
            <w:t>员</w:t>
          </w:r>
          <w:r>
            <w:rPr>
              <w:rFonts w:ascii="Times New Roman" w:eastAsia="Times New Roman"/>
            </w:rPr>
            <w:tab/>
          </w:r>
          <w:r>
            <w:rPr>
              <w:rFonts w:ascii="Calibri" w:eastAsia="Calibri"/>
              <w:spacing w:val="-5"/>
            </w:rPr>
            <w:t>115</w:t>
          </w:r>
          <w:r>
            <w:rPr>
              <w:rFonts w:ascii="Calibri" w:eastAsia="Calibri"/>
              <w:spacing w:val="-5"/>
            </w:rPr>
            <w:fldChar w:fldCharType="end"/>
          </w:r>
        </w:p>
        <w:p w14:paraId="53BBCA23">
          <w:pPr>
            <w:pStyle w:val="11"/>
            <w:numPr>
              <w:ilvl w:val="1"/>
              <w:numId w:val="9"/>
            </w:numPr>
            <w:tabs>
              <w:tab w:val="left" w:pos="1452"/>
              <w:tab w:val="right" w:leader="dot" w:pos="8527"/>
            </w:tabs>
            <w:spacing w:before="43" w:after="0" w:line="240" w:lineRule="auto"/>
            <w:ind w:left="1452" w:right="0" w:hanging="389"/>
            <w:jc w:val="left"/>
            <w:rPr>
              <w:rFonts w:ascii="Calibri" w:eastAsia="Calibri"/>
            </w:rPr>
          </w:pPr>
          <w:r>
            <w:fldChar w:fldCharType="begin"/>
          </w:r>
          <w:r>
            <w:instrText xml:space="preserve"> HYPERLINK \l "_bookmark201" </w:instrText>
          </w:r>
          <w:r>
            <w:fldChar w:fldCharType="separate"/>
          </w:r>
          <w:r>
            <w:t>商定或确</w:t>
          </w:r>
          <w:r>
            <w:rPr>
              <w:spacing w:val="-10"/>
            </w:rPr>
            <w:t>定</w:t>
          </w:r>
          <w:r>
            <w:rPr>
              <w:rFonts w:ascii="Times New Roman" w:eastAsia="Times New Roman"/>
            </w:rPr>
            <w:tab/>
          </w:r>
          <w:r>
            <w:rPr>
              <w:rFonts w:ascii="Calibri" w:eastAsia="Calibri"/>
              <w:spacing w:val="-5"/>
            </w:rPr>
            <w:t>115</w:t>
          </w:r>
          <w:r>
            <w:rPr>
              <w:rFonts w:ascii="Calibri" w:eastAsia="Calibri"/>
              <w:spacing w:val="-5"/>
            </w:rPr>
            <w:fldChar w:fldCharType="end"/>
          </w:r>
        </w:p>
        <w:p w14:paraId="21844BA0">
          <w:pPr>
            <w:pStyle w:val="13"/>
            <w:numPr>
              <w:ilvl w:val="0"/>
              <w:numId w:val="3"/>
            </w:numPr>
            <w:tabs>
              <w:tab w:val="left" w:pos="927"/>
              <w:tab w:val="right" w:leader="dot" w:pos="8527"/>
            </w:tabs>
            <w:spacing w:before="42" w:after="0" w:line="240" w:lineRule="auto"/>
            <w:ind w:left="927" w:right="0" w:hanging="284"/>
            <w:jc w:val="left"/>
            <w:rPr>
              <w:rFonts w:ascii="Calibri" w:eastAsia="Calibri"/>
            </w:rPr>
          </w:pPr>
          <w:r>
            <w:fldChar w:fldCharType="begin"/>
          </w:r>
          <w:r>
            <w:instrText xml:space="preserve"> HYPERLINK \l "_bookmark202" </w:instrText>
          </w:r>
          <w:r>
            <w:fldChar w:fldCharType="separate"/>
          </w:r>
          <w:r>
            <w:t>工程质</w:t>
          </w:r>
          <w:r>
            <w:rPr>
              <w:spacing w:val="-10"/>
            </w:rPr>
            <w:t>量</w:t>
          </w:r>
          <w:r>
            <w:rPr>
              <w:rFonts w:ascii="Times New Roman" w:eastAsia="Times New Roman"/>
            </w:rPr>
            <w:tab/>
          </w:r>
          <w:r>
            <w:rPr>
              <w:rFonts w:ascii="Calibri" w:eastAsia="Calibri"/>
              <w:spacing w:val="-5"/>
            </w:rPr>
            <w:t>115</w:t>
          </w:r>
          <w:r>
            <w:rPr>
              <w:rFonts w:ascii="Calibri" w:eastAsia="Calibri"/>
              <w:spacing w:val="-5"/>
            </w:rPr>
            <w:fldChar w:fldCharType="end"/>
          </w:r>
        </w:p>
        <w:p w14:paraId="2CDB5231">
          <w:pPr>
            <w:pStyle w:val="11"/>
            <w:numPr>
              <w:ilvl w:val="1"/>
              <w:numId w:val="3"/>
            </w:numPr>
            <w:tabs>
              <w:tab w:val="left" w:pos="1452"/>
              <w:tab w:val="right" w:leader="dot" w:pos="8527"/>
            </w:tabs>
            <w:spacing w:before="42" w:after="0" w:line="240" w:lineRule="auto"/>
            <w:ind w:left="1452" w:right="0" w:hanging="389"/>
            <w:jc w:val="left"/>
            <w:rPr>
              <w:rFonts w:ascii="Calibri" w:eastAsia="Calibri"/>
            </w:rPr>
          </w:pPr>
          <w:r>
            <w:fldChar w:fldCharType="begin"/>
          </w:r>
          <w:r>
            <w:instrText xml:space="preserve"> HYPERLINK \l "_bookmark203" </w:instrText>
          </w:r>
          <w:r>
            <w:fldChar w:fldCharType="separate"/>
          </w:r>
          <w:r>
            <w:t>质量要</w:t>
          </w:r>
          <w:r>
            <w:rPr>
              <w:spacing w:val="-10"/>
            </w:rPr>
            <w:t>求</w:t>
          </w:r>
          <w:r>
            <w:rPr>
              <w:rFonts w:ascii="Times New Roman" w:eastAsia="Times New Roman"/>
            </w:rPr>
            <w:tab/>
          </w:r>
          <w:r>
            <w:rPr>
              <w:rFonts w:ascii="Calibri" w:eastAsia="Calibri"/>
              <w:spacing w:val="-5"/>
            </w:rPr>
            <w:t>115</w:t>
          </w:r>
          <w:r>
            <w:rPr>
              <w:rFonts w:ascii="Calibri" w:eastAsia="Calibri"/>
              <w:spacing w:val="-5"/>
            </w:rPr>
            <w:fldChar w:fldCharType="end"/>
          </w:r>
        </w:p>
        <w:p w14:paraId="5A16FA07">
          <w:pPr>
            <w:pStyle w:val="11"/>
            <w:numPr>
              <w:ilvl w:val="1"/>
              <w:numId w:val="10"/>
            </w:numPr>
            <w:tabs>
              <w:tab w:val="left" w:pos="1452"/>
              <w:tab w:val="right" w:leader="dot" w:pos="8527"/>
            </w:tabs>
            <w:spacing w:before="28" w:after="0" w:line="240" w:lineRule="auto"/>
            <w:ind w:left="1452" w:right="0" w:hanging="389"/>
            <w:jc w:val="left"/>
            <w:rPr>
              <w:rFonts w:ascii="Calibri" w:eastAsia="Calibri"/>
            </w:rPr>
          </w:pPr>
          <w:r>
            <w:fldChar w:fldCharType="begin"/>
          </w:r>
          <w:r>
            <w:instrText xml:space="preserve"> HYPERLINK \l "_bookmark204" </w:instrText>
          </w:r>
          <w:r>
            <w:fldChar w:fldCharType="separate"/>
          </w:r>
          <w:r>
            <w:t>隐蔽工程检</w:t>
          </w:r>
          <w:r>
            <w:rPr>
              <w:spacing w:val="-10"/>
            </w:rPr>
            <w:t>查</w:t>
          </w:r>
          <w:r>
            <w:rPr>
              <w:rFonts w:ascii="Times New Roman" w:eastAsia="Times New Roman"/>
            </w:rPr>
            <w:tab/>
          </w:r>
          <w:r>
            <w:rPr>
              <w:rFonts w:ascii="Calibri" w:eastAsia="Calibri"/>
              <w:spacing w:val="-5"/>
            </w:rPr>
            <w:t>115</w:t>
          </w:r>
          <w:r>
            <w:rPr>
              <w:rFonts w:ascii="Calibri" w:eastAsia="Calibri"/>
              <w:spacing w:val="-5"/>
            </w:rPr>
            <w:fldChar w:fldCharType="end"/>
          </w:r>
        </w:p>
        <w:p w14:paraId="5ED5D446">
          <w:pPr>
            <w:pStyle w:val="13"/>
            <w:numPr>
              <w:ilvl w:val="0"/>
              <w:numId w:val="3"/>
            </w:numPr>
            <w:tabs>
              <w:tab w:val="left" w:pos="927"/>
              <w:tab w:val="right" w:leader="dot" w:pos="8527"/>
            </w:tabs>
            <w:spacing w:before="42" w:after="0" w:line="240" w:lineRule="auto"/>
            <w:ind w:left="927" w:right="0" w:hanging="284"/>
            <w:jc w:val="left"/>
            <w:rPr>
              <w:rFonts w:ascii="Calibri" w:eastAsia="Calibri"/>
            </w:rPr>
          </w:pPr>
          <w:r>
            <w:fldChar w:fldCharType="begin"/>
          </w:r>
          <w:r>
            <w:instrText xml:space="preserve"> HYPERLINK \l "_bookmark205" </w:instrText>
          </w:r>
          <w:r>
            <w:fldChar w:fldCharType="separate"/>
          </w:r>
          <w:r>
            <w:t>安全文明施工与环境保</w:t>
          </w:r>
          <w:r>
            <w:rPr>
              <w:spacing w:val="-10"/>
            </w:rPr>
            <w:t>护</w:t>
          </w:r>
          <w:r>
            <w:rPr>
              <w:rFonts w:ascii="Times New Roman" w:eastAsia="Times New Roman"/>
            </w:rPr>
            <w:tab/>
          </w:r>
          <w:r>
            <w:rPr>
              <w:rFonts w:ascii="Calibri" w:eastAsia="Calibri"/>
              <w:spacing w:val="-5"/>
            </w:rPr>
            <w:t>116</w:t>
          </w:r>
          <w:r>
            <w:rPr>
              <w:rFonts w:ascii="Calibri" w:eastAsia="Calibri"/>
              <w:spacing w:val="-5"/>
            </w:rPr>
            <w:fldChar w:fldCharType="end"/>
          </w:r>
        </w:p>
        <w:p w14:paraId="6F7D0944">
          <w:pPr>
            <w:pStyle w:val="11"/>
            <w:numPr>
              <w:ilvl w:val="1"/>
              <w:numId w:val="3"/>
            </w:numPr>
            <w:tabs>
              <w:tab w:val="left" w:pos="1392"/>
              <w:tab w:val="right" w:leader="dot" w:pos="8527"/>
            </w:tabs>
            <w:spacing w:before="42" w:after="0" w:line="240" w:lineRule="auto"/>
            <w:ind w:left="1392" w:right="0" w:hanging="329"/>
            <w:jc w:val="left"/>
            <w:rPr>
              <w:rFonts w:ascii="Calibri" w:eastAsia="Calibri"/>
            </w:rPr>
          </w:pPr>
          <w:r>
            <w:fldChar w:fldCharType="begin"/>
          </w:r>
          <w:r>
            <w:instrText xml:space="preserve"> HYPERLINK \l "_bookmark206" </w:instrText>
          </w:r>
          <w:r>
            <w:fldChar w:fldCharType="separate"/>
          </w:r>
          <w:r>
            <w:t>安全文明施</w:t>
          </w:r>
          <w:r>
            <w:rPr>
              <w:spacing w:val="-10"/>
            </w:rPr>
            <w:t>工</w:t>
          </w:r>
          <w:r>
            <w:rPr>
              <w:rFonts w:ascii="Times New Roman" w:eastAsia="Times New Roman"/>
            </w:rPr>
            <w:tab/>
          </w:r>
          <w:r>
            <w:rPr>
              <w:rFonts w:ascii="Calibri" w:eastAsia="Calibri"/>
              <w:spacing w:val="-5"/>
            </w:rPr>
            <w:t>116</w:t>
          </w:r>
          <w:r>
            <w:rPr>
              <w:rFonts w:ascii="Calibri" w:eastAsia="Calibri"/>
              <w:spacing w:val="-5"/>
            </w:rPr>
            <w:fldChar w:fldCharType="end"/>
          </w:r>
        </w:p>
        <w:p w14:paraId="5C20A281">
          <w:pPr>
            <w:pStyle w:val="13"/>
            <w:numPr>
              <w:ilvl w:val="0"/>
              <w:numId w:val="3"/>
            </w:numPr>
            <w:tabs>
              <w:tab w:val="left" w:pos="927"/>
              <w:tab w:val="right" w:leader="dot" w:pos="8527"/>
            </w:tabs>
            <w:spacing w:before="42" w:after="0" w:line="240" w:lineRule="auto"/>
            <w:ind w:left="927" w:right="0" w:hanging="284"/>
            <w:jc w:val="left"/>
            <w:rPr>
              <w:rFonts w:ascii="Calibri" w:eastAsia="Calibri"/>
            </w:rPr>
          </w:pPr>
          <w:r>
            <w:fldChar w:fldCharType="begin"/>
          </w:r>
          <w:r>
            <w:instrText xml:space="preserve"> HYPERLINK \l "_bookmark207" </w:instrText>
          </w:r>
          <w:r>
            <w:fldChar w:fldCharType="separate"/>
          </w:r>
          <w:r>
            <w:t>工期和进</w:t>
          </w:r>
          <w:r>
            <w:rPr>
              <w:spacing w:val="-10"/>
            </w:rPr>
            <w:t>度</w:t>
          </w:r>
          <w:r>
            <w:rPr>
              <w:rFonts w:ascii="Times New Roman" w:eastAsia="Times New Roman"/>
            </w:rPr>
            <w:tab/>
          </w:r>
          <w:r>
            <w:rPr>
              <w:rFonts w:ascii="Calibri" w:eastAsia="Calibri"/>
              <w:spacing w:val="-5"/>
            </w:rPr>
            <w:t>116</w:t>
          </w:r>
          <w:r>
            <w:rPr>
              <w:rFonts w:ascii="Calibri" w:eastAsia="Calibri"/>
              <w:spacing w:val="-5"/>
            </w:rPr>
            <w:fldChar w:fldCharType="end"/>
          </w:r>
        </w:p>
        <w:p w14:paraId="33E091A0">
          <w:pPr>
            <w:pStyle w:val="11"/>
            <w:numPr>
              <w:ilvl w:val="1"/>
              <w:numId w:val="3"/>
            </w:numPr>
            <w:tabs>
              <w:tab w:val="left" w:pos="1452"/>
              <w:tab w:val="right" w:leader="dot" w:pos="8527"/>
            </w:tabs>
            <w:spacing w:before="43" w:after="0" w:line="240" w:lineRule="auto"/>
            <w:ind w:left="1452" w:right="0" w:hanging="389"/>
            <w:jc w:val="left"/>
            <w:rPr>
              <w:rFonts w:ascii="Calibri" w:eastAsia="Calibri"/>
            </w:rPr>
          </w:pPr>
          <w:r>
            <w:fldChar w:fldCharType="begin"/>
          </w:r>
          <w:r>
            <w:instrText xml:space="preserve"> HYPERLINK \l "_bookmark208" </w:instrText>
          </w:r>
          <w:r>
            <w:fldChar w:fldCharType="separate"/>
          </w:r>
          <w:r>
            <w:t>施工组织设</w:t>
          </w:r>
          <w:r>
            <w:rPr>
              <w:spacing w:val="-10"/>
            </w:rPr>
            <w:t>计</w:t>
          </w:r>
          <w:r>
            <w:rPr>
              <w:rFonts w:ascii="Times New Roman" w:eastAsia="Times New Roman"/>
            </w:rPr>
            <w:tab/>
          </w:r>
          <w:r>
            <w:rPr>
              <w:rFonts w:ascii="Calibri" w:eastAsia="Calibri"/>
              <w:spacing w:val="-5"/>
            </w:rPr>
            <w:t>116</w:t>
          </w:r>
          <w:r>
            <w:rPr>
              <w:rFonts w:ascii="Calibri" w:eastAsia="Calibri"/>
              <w:spacing w:val="-5"/>
            </w:rPr>
            <w:fldChar w:fldCharType="end"/>
          </w:r>
        </w:p>
        <w:p w14:paraId="68E8C54F">
          <w:pPr>
            <w:pStyle w:val="11"/>
            <w:numPr>
              <w:ilvl w:val="1"/>
              <w:numId w:val="3"/>
            </w:numPr>
            <w:tabs>
              <w:tab w:val="left" w:pos="1452"/>
              <w:tab w:val="right" w:leader="dot" w:pos="8527"/>
            </w:tabs>
            <w:spacing w:before="27" w:after="0" w:line="240" w:lineRule="auto"/>
            <w:ind w:left="1452" w:right="0" w:hanging="389"/>
            <w:jc w:val="left"/>
            <w:rPr>
              <w:rFonts w:ascii="Calibri" w:eastAsia="Calibri"/>
            </w:rPr>
          </w:pPr>
          <w:r>
            <w:fldChar w:fldCharType="begin"/>
          </w:r>
          <w:r>
            <w:instrText xml:space="preserve"> HYPERLINK \l "_bookmark209" </w:instrText>
          </w:r>
          <w:r>
            <w:fldChar w:fldCharType="separate"/>
          </w:r>
          <w:r>
            <w:t>施工进度计</w:t>
          </w:r>
          <w:r>
            <w:rPr>
              <w:spacing w:val="-10"/>
            </w:rPr>
            <w:t>划</w:t>
          </w:r>
          <w:r>
            <w:rPr>
              <w:rFonts w:ascii="Times New Roman" w:eastAsia="Times New Roman"/>
            </w:rPr>
            <w:tab/>
          </w:r>
          <w:r>
            <w:rPr>
              <w:rFonts w:ascii="Calibri" w:eastAsia="Calibri"/>
              <w:spacing w:val="-5"/>
            </w:rPr>
            <w:t>116</w:t>
          </w:r>
          <w:r>
            <w:rPr>
              <w:rFonts w:ascii="Calibri" w:eastAsia="Calibri"/>
              <w:spacing w:val="-5"/>
            </w:rPr>
            <w:fldChar w:fldCharType="end"/>
          </w:r>
        </w:p>
        <w:p w14:paraId="7D3F1CA3">
          <w:pPr>
            <w:pStyle w:val="11"/>
            <w:numPr>
              <w:ilvl w:val="1"/>
              <w:numId w:val="3"/>
            </w:numPr>
            <w:tabs>
              <w:tab w:val="left" w:pos="1452"/>
              <w:tab w:val="right" w:leader="dot" w:pos="8527"/>
            </w:tabs>
            <w:spacing w:before="42" w:after="0" w:line="240" w:lineRule="auto"/>
            <w:ind w:left="1452" w:right="0" w:hanging="389"/>
            <w:jc w:val="left"/>
            <w:rPr>
              <w:rFonts w:ascii="Calibri" w:eastAsia="Calibri"/>
            </w:rPr>
          </w:pPr>
          <w:r>
            <w:fldChar w:fldCharType="begin"/>
          </w:r>
          <w:r>
            <w:instrText xml:space="preserve"> HYPERLINK \l "_bookmark210" </w:instrText>
          </w:r>
          <w:r>
            <w:fldChar w:fldCharType="separate"/>
          </w:r>
          <w:r>
            <w:t>开</w:t>
          </w:r>
          <w:r>
            <w:rPr>
              <w:spacing w:val="-10"/>
            </w:rPr>
            <w:t>工</w:t>
          </w:r>
          <w:r>
            <w:rPr>
              <w:rFonts w:ascii="Times New Roman" w:eastAsia="Times New Roman"/>
            </w:rPr>
            <w:tab/>
          </w:r>
          <w:r>
            <w:rPr>
              <w:rFonts w:ascii="Calibri" w:eastAsia="Calibri"/>
              <w:spacing w:val="-5"/>
            </w:rPr>
            <w:t>117</w:t>
          </w:r>
          <w:r>
            <w:rPr>
              <w:rFonts w:ascii="Calibri" w:eastAsia="Calibri"/>
              <w:spacing w:val="-5"/>
            </w:rPr>
            <w:fldChar w:fldCharType="end"/>
          </w:r>
        </w:p>
        <w:p w14:paraId="14DBF8D7">
          <w:pPr>
            <w:pStyle w:val="11"/>
            <w:numPr>
              <w:ilvl w:val="1"/>
              <w:numId w:val="3"/>
            </w:numPr>
            <w:tabs>
              <w:tab w:val="left" w:pos="1452"/>
              <w:tab w:val="right" w:leader="dot" w:pos="8527"/>
            </w:tabs>
            <w:spacing w:before="43" w:after="0" w:line="240" w:lineRule="auto"/>
            <w:ind w:left="1452" w:right="0" w:hanging="389"/>
            <w:jc w:val="left"/>
            <w:rPr>
              <w:rFonts w:ascii="Calibri" w:eastAsia="Calibri"/>
            </w:rPr>
          </w:pPr>
          <w:r>
            <w:fldChar w:fldCharType="begin"/>
          </w:r>
          <w:r>
            <w:instrText xml:space="preserve"> HYPERLINK \l "_bookmark211" </w:instrText>
          </w:r>
          <w:r>
            <w:fldChar w:fldCharType="separate"/>
          </w:r>
          <w:r>
            <w:t>测量放</w:t>
          </w:r>
          <w:r>
            <w:rPr>
              <w:spacing w:val="-10"/>
            </w:rPr>
            <w:t>线</w:t>
          </w:r>
          <w:r>
            <w:rPr>
              <w:rFonts w:ascii="Times New Roman" w:eastAsia="Times New Roman"/>
            </w:rPr>
            <w:tab/>
          </w:r>
          <w:r>
            <w:rPr>
              <w:rFonts w:ascii="Calibri" w:eastAsia="Calibri"/>
              <w:spacing w:val="-5"/>
            </w:rPr>
            <w:t>117</w:t>
          </w:r>
          <w:r>
            <w:rPr>
              <w:rFonts w:ascii="Calibri" w:eastAsia="Calibri"/>
              <w:spacing w:val="-5"/>
            </w:rPr>
            <w:fldChar w:fldCharType="end"/>
          </w:r>
        </w:p>
        <w:p w14:paraId="4F857CF0">
          <w:pPr>
            <w:pStyle w:val="11"/>
            <w:numPr>
              <w:ilvl w:val="1"/>
              <w:numId w:val="3"/>
            </w:numPr>
            <w:tabs>
              <w:tab w:val="left" w:pos="1452"/>
              <w:tab w:val="right" w:leader="dot" w:pos="8527"/>
            </w:tabs>
            <w:spacing w:before="42" w:after="0" w:line="240" w:lineRule="auto"/>
            <w:ind w:left="1452" w:right="0" w:hanging="389"/>
            <w:jc w:val="left"/>
            <w:rPr>
              <w:rFonts w:ascii="Calibri" w:eastAsia="Calibri"/>
            </w:rPr>
          </w:pPr>
          <w:r>
            <w:fldChar w:fldCharType="begin"/>
          </w:r>
          <w:r>
            <w:instrText xml:space="preserve"> HYPERLINK \l "_bookmark212" </w:instrText>
          </w:r>
          <w:r>
            <w:fldChar w:fldCharType="separate"/>
          </w:r>
          <w:r>
            <w:t>工期延</w:t>
          </w:r>
          <w:r>
            <w:rPr>
              <w:spacing w:val="-10"/>
            </w:rPr>
            <w:t>误</w:t>
          </w:r>
          <w:r>
            <w:rPr>
              <w:rFonts w:ascii="Times New Roman" w:eastAsia="Times New Roman"/>
            </w:rPr>
            <w:tab/>
          </w:r>
          <w:r>
            <w:rPr>
              <w:rFonts w:ascii="Calibri" w:eastAsia="Calibri"/>
              <w:spacing w:val="-5"/>
            </w:rPr>
            <w:t>117</w:t>
          </w:r>
          <w:r>
            <w:rPr>
              <w:rFonts w:ascii="Calibri" w:eastAsia="Calibri"/>
              <w:spacing w:val="-5"/>
            </w:rPr>
            <w:fldChar w:fldCharType="end"/>
          </w:r>
        </w:p>
        <w:p w14:paraId="61F5699A">
          <w:pPr>
            <w:pStyle w:val="11"/>
            <w:numPr>
              <w:ilvl w:val="1"/>
              <w:numId w:val="3"/>
            </w:numPr>
            <w:tabs>
              <w:tab w:val="left" w:pos="1452"/>
              <w:tab w:val="right" w:leader="dot" w:pos="8527"/>
            </w:tabs>
            <w:spacing w:before="42" w:after="0" w:line="240" w:lineRule="auto"/>
            <w:ind w:left="1452" w:right="0" w:hanging="389"/>
            <w:jc w:val="left"/>
            <w:rPr>
              <w:rFonts w:ascii="Calibri" w:eastAsia="Calibri"/>
            </w:rPr>
          </w:pPr>
          <w:r>
            <w:fldChar w:fldCharType="begin"/>
          </w:r>
          <w:r>
            <w:instrText xml:space="preserve"> HYPERLINK \l "_bookmark213" </w:instrText>
          </w:r>
          <w:r>
            <w:fldChar w:fldCharType="separate"/>
          </w:r>
          <w:r>
            <w:t>不利物质条</w:t>
          </w:r>
          <w:r>
            <w:rPr>
              <w:spacing w:val="-10"/>
            </w:rPr>
            <w:t>件</w:t>
          </w:r>
          <w:r>
            <w:rPr>
              <w:rFonts w:ascii="Times New Roman" w:eastAsia="Times New Roman"/>
            </w:rPr>
            <w:tab/>
          </w:r>
          <w:r>
            <w:rPr>
              <w:rFonts w:ascii="Calibri" w:eastAsia="Calibri"/>
              <w:spacing w:val="-5"/>
            </w:rPr>
            <w:t>117</w:t>
          </w:r>
          <w:r>
            <w:rPr>
              <w:rFonts w:ascii="Calibri" w:eastAsia="Calibri"/>
              <w:spacing w:val="-5"/>
            </w:rPr>
            <w:fldChar w:fldCharType="end"/>
          </w:r>
        </w:p>
        <w:p w14:paraId="20C56F39">
          <w:pPr>
            <w:pStyle w:val="11"/>
            <w:numPr>
              <w:ilvl w:val="1"/>
              <w:numId w:val="3"/>
            </w:numPr>
            <w:tabs>
              <w:tab w:val="left" w:pos="1392"/>
              <w:tab w:val="right" w:leader="dot" w:pos="8527"/>
            </w:tabs>
            <w:spacing w:before="27" w:after="140" w:line="240" w:lineRule="auto"/>
            <w:ind w:left="1392" w:right="0" w:hanging="329"/>
            <w:jc w:val="left"/>
            <w:rPr>
              <w:rFonts w:ascii="Calibri" w:eastAsia="Calibri"/>
            </w:rPr>
          </w:pPr>
          <w:r>
            <w:fldChar w:fldCharType="begin"/>
          </w:r>
          <w:r>
            <w:instrText xml:space="preserve"> HYPERLINK \l "_bookmark214" </w:instrText>
          </w:r>
          <w:r>
            <w:fldChar w:fldCharType="separate"/>
          </w:r>
          <w:r>
            <w:t>异常恶劣的气候条</w:t>
          </w:r>
          <w:r>
            <w:rPr>
              <w:spacing w:val="-10"/>
            </w:rPr>
            <w:t>件</w:t>
          </w:r>
          <w:r>
            <w:rPr>
              <w:rFonts w:ascii="Times New Roman" w:eastAsia="Times New Roman"/>
            </w:rPr>
            <w:tab/>
          </w:r>
          <w:r>
            <w:rPr>
              <w:rFonts w:ascii="Calibri" w:eastAsia="Calibri"/>
              <w:spacing w:val="-5"/>
            </w:rPr>
            <w:t>118</w:t>
          </w:r>
          <w:r>
            <w:rPr>
              <w:rFonts w:ascii="Calibri" w:eastAsia="Calibri"/>
              <w:spacing w:val="-5"/>
            </w:rPr>
            <w:fldChar w:fldCharType="end"/>
          </w:r>
        </w:p>
        <w:p w14:paraId="50C502EB">
          <w:pPr>
            <w:pStyle w:val="11"/>
            <w:tabs>
              <w:tab w:val="right" w:leader="dot" w:pos="8527"/>
            </w:tabs>
            <w:spacing w:before="47"/>
            <w:ind w:left="1063" w:firstLine="0"/>
            <w:rPr>
              <w:rFonts w:ascii="Calibri" w:eastAsia="Calibri"/>
            </w:rPr>
          </w:pPr>
          <w:r>
            <w:fldChar w:fldCharType="begin"/>
          </w:r>
          <w:r>
            <w:instrText xml:space="preserve"> HYPERLINK \l "_bookmark215" </w:instrText>
          </w:r>
          <w:r>
            <w:fldChar w:fldCharType="separate"/>
          </w:r>
          <w:r>
            <w:rPr>
              <w:rFonts w:ascii="Times New Roman" w:eastAsia="Times New Roman"/>
            </w:rPr>
            <w:t>7.9</w:t>
          </w:r>
          <w:r>
            <w:rPr>
              <w:rFonts w:ascii="Times New Roman" w:eastAsia="Times New Roman"/>
              <w:spacing w:val="74"/>
            </w:rPr>
            <w:t xml:space="preserve"> </w:t>
          </w:r>
          <w:r>
            <w:t>提前竣工的奖</w:t>
          </w:r>
          <w:r>
            <w:rPr>
              <w:spacing w:val="-10"/>
            </w:rPr>
            <w:t>励</w:t>
          </w:r>
          <w:r>
            <w:rPr>
              <w:rFonts w:ascii="Times New Roman" w:eastAsia="Times New Roman"/>
            </w:rPr>
            <w:tab/>
          </w:r>
          <w:r>
            <w:rPr>
              <w:rFonts w:ascii="Calibri" w:eastAsia="Calibri"/>
              <w:spacing w:val="-5"/>
            </w:rPr>
            <w:t>118</w:t>
          </w:r>
          <w:r>
            <w:rPr>
              <w:rFonts w:ascii="Calibri" w:eastAsia="Calibri"/>
              <w:spacing w:val="-5"/>
            </w:rPr>
            <w:fldChar w:fldCharType="end"/>
          </w:r>
        </w:p>
        <w:p w14:paraId="58727A46">
          <w:pPr>
            <w:pStyle w:val="13"/>
            <w:numPr>
              <w:ilvl w:val="0"/>
              <w:numId w:val="3"/>
            </w:numPr>
            <w:tabs>
              <w:tab w:val="left" w:pos="927"/>
              <w:tab w:val="right" w:leader="dot" w:pos="8527"/>
            </w:tabs>
            <w:spacing w:before="43" w:after="0" w:line="240" w:lineRule="auto"/>
            <w:ind w:left="927" w:right="0" w:hanging="284"/>
            <w:jc w:val="left"/>
            <w:rPr>
              <w:rFonts w:ascii="Calibri" w:eastAsia="Calibri"/>
            </w:rPr>
          </w:pPr>
          <w:r>
            <w:fldChar w:fldCharType="begin"/>
          </w:r>
          <w:r>
            <w:instrText xml:space="preserve"> HYPERLINK \l "_bookmark216" </w:instrText>
          </w:r>
          <w:r>
            <w:fldChar w:fldCharType="separate"/>
          </w:r>
          <w:r>
            <w:t>材料与设</w:t>
          </w:r>
          <w:r>
            <w:rPr>
              <w:spacing w:val="-10"/>
            </w:rPr>
            <w:t>备</w:t>
          </w:r>
          <w:r>
            <w:rPr>
              <w:rFonts w:ascii="Times New Roman" w:eastAsia="Times New Roman"/>
            </w:rPr>
            <w:tab/>
          </w:r>
          <w:r>
            <w:rPr>
              <w:rFonts w:ascii="Calibri" w:eastAsia="Calibri"/>
              <w:spacing w:val="-5"/>
            </w:rPr>
            <w:t>118</w:t>
          </w:r>
          <w:r>
            <w:rPr>
              <w:rFonts w:ascii="Calibri" w:eastAsia="Calibri"/>
              <w:spacing w:val="-5"/>
            </w:rPr>
            <w:fldChar w:fldCharType="end"/>
          </w:r>
        </w:p>
        <w:p w14:paraId="0480D9C1">
          <w:pPr>
            <w:pStyle w:val="11"/>
            <w:numPr>
              <w:ilvl w:val="1"/>
              <w:numId w:val="11"/>
            </w:numPr>
            <w:tabs>
              <w:tab w:val="left" w:pos="1392"/>
              <w:tab w:val="right" w:leader="dot" w:pos="8527"/>
            </w:tabs>
            <w:spacing w:before="42" w:after="0" w:line="240" w:lineRule="auto"/>
            <w:ind w:left="1392" w:right="0" w:hanging="329"/>
            <w:jc w:val="left"/>
            <w:rPr>
              <w:rFonts w:ascii="Calibri" w:eastAsia="Calibri"/>
            </w:rPr>
          </w:pPr>
          <w:r>
            <w:fldChar w:fldCharType="begin"/>
          </w:r>
          <w:r>
            <w:instrText xml:space="preserve"> HYPERLINK \l "_bookmark217" </w:instrText>
          </w:r>
          <w:r>
            <w:fldChar w:fldCharType="separate"/>
          </w:r>
          <w:r>
            <w:t>材料与工程设备的保管与使</w:t>
          </w:r>
          <w:r>
            <w:rPr>
              <w:spacing w:val="-10"/>
            </w:rPr>
            <w:t>用</w:t>
          </w:r>
          <w:r>
            <w:rPr>
              <w:rFonts w:ascii="Times New Roman" w:eastAsia="Times New Roman"/>
            </w:rPr>
            <w:tab/>
          </w:r>
          <w:r>
            <w:rPr>
              <w:rFonts w:ascii="Calibri" w:eastAsia="Calibri"/>
              <w:spacing w:val="-5"/>
            </w:rPr>
            <w:t>118</w:t>
          </w:r>
          <w:r>
            <w:rPr>
              <w:rFonts w:ascii="Calibri" w:eastAsia="Calibri"/>
              <w:spacing w:val="-5"/>
            </w:rPr>
            <w:fldChar w:fldCharType="end"/>
          </w:r>
        </w:p>
        <w:p w14:paraId="1D5AE647">
          <w:pPr>
            <w:pStyle w:val="11"/>
            <w:tabs>
              <w:tab w:val="right" w:leader="dot" w:pos="8527"/>
            </w:tabs>
            <w:spacing w:before="27"/>
            <w:ind w:left="1063" w:firstLine="0"/>
            <w:rPr>
              <w:rFonts w:ascii="Calibri" w:eastAsia="Calibri"/>
            </w:rPr>
          </w:pPr>
          <w:r>
            <w:fldChar w:fldCharType="begin"/>
          </w:r>
          <w:r>
            <w:instrText xml:space="preserve"> HYPERLINK \l "_bookmark218" </w:instrText>
          </w:r>
          <w:r>
            <w:fldChar w:fldCharType="separate"/>
          </w:r>
          <w:r>
            <w:rPr>
              <w:rFonts w:ascii="Times New Roman" w:eastAsia="Times New Roman"/>
            </w:rPr>
            <w:t>8.6</w:t>
          </w:r>
          <w:r>
            <w:rPr>
              <w:rFonts w:ascii="Times New Roman" w:eastAsia="Times New Roman"/>
              <w:spacing w:val="74"/>
            </w:rPr>
            <w:t xml:space="preserve"> </w:t>
          </w:r>
          <w:r>
            <w:t>样</w:t>
          </w:r>
          <w:r>
            <w:rPr>
              <w:spacing w:val="-10"/>
            </w:rPr>
            <w:t>品</w:t>
          </w:r>
          <w:r>
            <w:rPr>
              <w:rFonts w:ascii="Times New Roman" w:eastAsia="Times New Roman"/>
            </w:rPr>
            <w:tab/>
          </w:r>
          <w:r>
            <w:rPr>
              <w:rFonts w:ascii="Calibri" w:eastAsia="Calibri"/>
              <w:spacing w:val="-5"/>
            </w:rPr>
            <w:t>118</w:t>
          </w:r>
          <w:r>
            <w:rPr>
              <w:rFonts w:ascii="Calibri" w:eastAsia="Calibri"/>
              <w:spacing w:val="-5"/>
            </w:rPr>
            <w:fldChar w:fldCharType="end"/>
          </w:r>
        </w:p>
        <w:p w14:paraId="1C088DF4">
          <w:pPr>
            <w:pStyle w:val="11"/>
            <w:tabs>
              <w:tab w:val="right" w:leader="dot" w:pos="8527"/>
            </w:tabs>
            <w:ind w:left="1063" w:firstLine="0"/>
            <w:rPr>
              <w:rFonts w:ascii="Calibri" w:eastAsia="Calibri"/>
            </w:rPr>
          </w:pPr>
          <w:r>
            <w:fldChar w:fldCharType="begin"/>
          </w:r>
          <w:r>
            <w:instrText xml:space="preserve"> HYPERLINK \l "_bookmark219" </w:instrText>
          </w:r>
          <w:r>
            <w:fldChar w:fldCharType="separate"/>
          </w:r>
          <w:r>
            <w:rPr>
              <w:rFonts w:ascii="Times New Roman" w:eastAsia="Times New Roman"/>
            </w:rPr>
            <w:t>8.8</w:t>
          </w:r>
          <w:r>
            <w:rPr>
              <w:rFonts w:ascii="Times New Roman" w:eastAsia="Times New Roman"/>
              <w:spacing w:val="74"/>
            </w:rPr>
            <w:t xml:space="preserve"> </w:t>
          </w:r>
          <w:r>
            <w:t>施工设备和临时设</w:t>
          </w:r>
          <w:r>
            <w:rPr>
              <w:spacing w:val="-10"/>
            </w:rPr>
            <w:t>施</w:t>
          </w:r>
          <w:r>
            <w:rPr>
              <w:rFonts w:ascii="Times New Roman" w:eastAsia="Times New Roman"/>
            </w:rPr>
            <w:tab/>
          </w:r>
          <w:r>
            <w:rPr>
              <w:rFonts w:ascii="Calibri" w:eastAsia="Calibri"/>
              <w:spacing w:val="-5"/>
            </w:rPr>
            <w:t>118</w:t>
          </w:r>
          <w:r>
            <w:rPr>
              <w:rFonts w:ascii="Calibri" w:eastAsia="Calibri"/>
              <w:spacing w:val="-5"/>
            </w:rPr>
            <w:fldChar w:fldCharType="end"/>
          </w:r>
        </w:p>
        <w:p w14:paraId="62C00387">
          <w:pPr>
            <w:pStyle w:val="13"/>
            <w:numPr>
              <w:ilvl w:val="0"/>
              <w:numId w:val="3"/>
            </w:numPr>
            <w:tabs>
              <w:tab w:val="left" w:pos="927"/>
              <w:tab w:val="right" w:leader="dot" w:pos="8527"/>
            </w:tabs>
            <w:spacing w:before="43" w:after="0" w:line="240" w:lineRule="auto"/>
            <w:ind w:left="927" w:right="0" w:hanging="284"/>
            <w:jc w:val="left"/>
            <w:rPr>
              <w:rFonts w:ascii="Calibri" w:eastAsia="Calibri"/>
            </w:rPr>
          </w:pPr>
          <w:r>
            <w:fldChar w:fldCharType="begin"/>
          </w:r>
          <w:r>
            <w:instrText xml:space="preserve"> HYPERLINK \l "_bookmark220" </w:instrText>
          </w:r>
          <w:r>
            <w:fldChar w:fldCharType="separate"/>
          </w:r>
          <w:r>
            <w:t>试验与检</w:t>
          </w:r>
          <w:r>
            <w:rPr>
              <w:spacing w:val="-10"/>
            </w:rPr>
            <w:t>验</w:t>
          </w:r>
          <w:r>
            <w:rPr>
              <w:rFonts w:ascii="Times New Roman" w:eastAsia="Times New Roman"/>
            </w:rPr>
            <w:tab/>
          </w:r>
          <w:r>
            <w:rPr>
              <w:rFonts w:ascii="Calibri" w:eastAsia="Calibri"/>
              <w:spacing w:val="-5"/>
            </w:rPr>
            <w:t>118</w:t>
          </w:r>
          <w:r>
            <w:rPr>
              <w:rFonts w:ascii="Calibri" w:eastAsia="Calibri"/>
              <w:spacing w:val="-5"/>
            </w:rPr>
            <w:fldChar w:fldCharType="end"/>
          </w:r>
        </w:p>
        <w:p w14:paraId="093AF203">
          <w:pPr>
            <w:pStyle w:val="11"/>
            <w:numPr>
              <w:ilvl w:val="1"/>
              <w:numId w:val="3"/>
            </w:numPr>
            <w:tabs>
              <w:tab w:val="left" w:pos="1392"/>
              <w:tab w:val="right" w:leader="dot" w:pos="8527"/>
            </w:tabs>
            <w:spacing w:before="42" w:after="0" w:line="240" w:lineRule="auto"/>
            <w:ind w:left="1392" w:right="0" w:hanging="329"/>
            <w:jc w:val="left"/>
            <w:rPr>
              <w:rFonts w:ascii="Calibri" w:eastAsia="Calibri"/>
            </w:rPr>
          </w:pPr>
          <w:r>
            <w:fldChar w:fldCharType="begin"/>
          </w:r>
          <w:r>
            <w:instrText xml:space="preserve"> HYPERLINK \l "_bookmark221" </w:instrText>
          </w:r>
          <w:r>
            <w:fldChar w:fldCharType="separate"/>
          </w:r>
          <w:r>
            <w:t>试验设备与试验人</w:t>
          </w:r>
          <w:r>
            <w:rPr>
              <w:spacing w:val="-10"/>
            </w:rPr>
            <w:t>员</w:t>
          </w:r>
          <w:r>
            <w:rPr>
              <w:rFonts w:ascii="Times New Roman" w:eastAsia="Times New Roman"/>
            </w:rPr>
            <w:tab/>
          </w:r>
          <w:r>
            <w:rPr>
              <w:rFonts w:ascii="Calibri" w:eastAsia="Calibri"/>
              <w:spacing w:val="-5"/>
            </w:rPr>
            <w:t>118</w:t>
          </w:r>
          <w:r>
            <w:rPr>
              <w:rFonts w:ascii="Calibri" w:eastAsia="Calibri"/>
              <w:spacing w:val="-5"/>
            </w:rPr>
            <w:fldChar w:fldCharType="end"/>
          </w:r>
        </w:p>
        <w:p w14:paraId="24F16326">
          <w:pPr>
            <w:pStyle w:val="11"/>
            <w:numPr>
              <w:ilvl w:val="1"/>
              <w:numId w:val="12"/>
            </w:numPr>
            <w:tabs>
              <w:tab w:val="left" w:pos="1452"/>
              <w:tab w:val="right" w:leader="dot" w:pos="8527"/>
            </w:tabs>
            <w:spacing w:before="42" w:after="0" w:line="240" w:lineRule="auto"/>
            <w:ind w:left="1452" w:right="0" w:hanging="389"/>
            <w:jc w:val="left"/>
            <w:rPr>
              <w:rFonts w:ascii="Calibri" w:eastAsia="Calibri"/>
            </w:rPr>
          </w:pPr>
          <w:r>
            <w:fldChar w:fldCharType="begin"/>
          </w:r>
          <w:r>
            <w:instrText xml:space="preserve"> HYPERLINK \l "_bookmark222" </w:instrText>
          </w:r>
          <w:r>
            <w:fldChar w:fldCharType="separate"/>
          </w:r>
          <w:r>
            <w:t>现场工艺试</w:t>
          </w:r>
          <w:r>
            <w:rPr>
              <w:spacing w:val="-10"/>
            </w:rPr>
            <w:t>验</w:t>
          </w:r>
          <w:r>
            <w:rPr>
              <w:rFonts w:ascii="Times New Roman" w:eastAsia="Times New Roman"/>
            </w:rPr>
            <w:tab/>
          </w:r>
          <w:r>
            <w:rPr>
              <w:rFonts w:ascii="Calibri" w:eastAsia="Calibri"/>
              <w:spacing w:val="-5"/>
            </w:rPr>
            <w:t>119</w:t>
          </w:r>
          <w:r>
            <w:rPr>
              <w:rFonts w:ascii="Calibri" w:eastAsia="Calibri"/>
              <w:spacing w:val="-5"/>
            </w:rPr>
            <w:fldChar w:fldCharType="end"/>
          </w:r>
        </w:p>
        <w:p w14:paraId="2A41941D">
          <w:pPr>
            <w:pStyle w:val="13"/>
            <w:numPr>
              <w:ilvl w:val="0"/>
              <w:numId w:val="3"/>
            </w:numPr>
            <w:tabs>
              <w:tab w:val="left" w:pos="1033"/>
              <w:tab w:val="right" w:leader="dot" w:pos="8527"/>
            </w:tabs>
            <w:spacing w:before="28" w:after="0" w:line="240" w:lineRule="auto"/>
            <w:ind w:left="1033" w:right="0" w:hanging="390"/>
            <w:jc w:val="left"/>
            <w:rPr>
              <w:rFonts w:ascii="Calibri" w:eastAsia="Calibri"/>
            </w:rPr>
          </w:pPr>
          <w:r>
            <w:fldChar w:fldCharType="begin"/>
          </w:r>
          <w:r>
            <w:instrText xml:space="preserve"> HYPERLINK \l "_bookmark223" </w:instrText>
          </w:r>
          <w:r>
            <w:fldChar w:fldCharType="separate"/>
          </w:r>
          <w:r>
            <w:t>变</w:t>
          </w:r>
          <w:r>
            <w:rPr>
              <w:spacing w:val="-10"/>
            </w:rPr>
            <w:t>更</w:t>
          </w:r>
          <w:r>
            <w:rPr>
              <w:rFonts w:ascii="Times New Roman" w:eastAsia="Times New Roman"/>
            </w:rPr>
            <w:tab/>
          </w:r>
          <w:r>
            <w:rPr>
              <w:rFonts w:ascii="Calibri" w:eastAsia="Calibri"/>
              <w:spacing w:val="-5"/>
            </w:rPr>
            <w:t>119</w:t>
          </w:r>
          <w:r>
            <w:rPr>
              <w:rFonts w:ascii="Calibri" w:eastAsia="Calibri"/>
              <w:spacing w:val="-5"/>
            </w:rPr>
            <w:fldChar w:fldCharType="end"/>
          </w:r>
        </w:p>
        <w:p w14:paraId="05A4C022">
          <w:pPr>
            <w:pStyle w:val="11"/>
            <w:numPr>
              <w:ilvl w:val="1"/>
              <w:numId w:val="3"/>
            </w:numPr>
            <w:tabs>
              <w:tab w:val="left" w:pos="1498"/>
              <w:tab w:val="right" w:leader="dot" w:pos="8527"/>
            </w:tabs>
            <w:spacing w:before="42" w:after="0" w:line="240" w:lineRule="auto"/>
            <w:ind w:left="1498" w:right="0" w:hanging="435"/>
            <w:jc w:val="left"/>
            <w:rPr>
              <w:rFonts w:ascii="Calibri" w:eastAsia="Calibri"/>
            </w:rPr>
          </w:pPr>
          <w:r>
            <w:fldChar w:fldCharType="begin"/>
          </w:r>
          <w:r>
            <w:instrText xml:space="preserve"> HYPERLINK \l "_bookmark224" </w:instrText>
          </w:r>
          <w:r>
            <w:fldChar w:fldCharType="separate"/>
          </w:r>
          <w:r>
            <w:t>变更的范</w:t>
          </w:r>
          <w:r>
            <w:rPr>
              <w:spacing w:val="-10"/>
            </w:rPr>
            <w:t>围</w:t>
          </w:r>
          <w:r>
            <w:rPr>
              <w:rFonts w:ascii="Times New Roman" w:eastAsia="Times New Roman"/>
            </w:rPr>
            <w:tab/>
          </w:r>
          <w:r>
            <w:rPr>
              <w:rFonts w:ascii="Calibri" w:eastAsia="Calibri"/>
              <w:spacing w:val="-5"/>
            </w:rPr>
            <w:t>119</w:t>
          </w:r>
          <w:r>
            <w:rPr>
              <w:rFonts w:ascii="Calibri" w:eastAsia="Calibri"/>
              <w:spacing w:val="-5"/>
            </w:rPr>
            <w:fldChar w:fldCharType="end"/>
          </w:r>
        </w:p>
        <w:p w14:paraId="68344B6A">
          <w:pPr>
            <w:pStyle w:val="11"/>
            <w:numPr>
              <w:ilvl w:val="1"/>
              <w:numId w:val="13"/>
            </w:numPr>
            <w:tabs>
              <w:tab w:val="left" w:pos="1557"/>
              <w:tab w:val="right" w:leader="dot" w:pos="8527"/>
            </w:tabs>
            <w:spacing w:before="42" w:after="0" w:line="240" w:lineRule="auto"/>
            <w:ind w:left="1557" w:right="0" w:hanging="494"/>
            <w:jc w:val="left"/>
            <w:rPr>
              <w:rFonts w:ascii="Calibri" w:eastAsia="Calibri"/>
            </w:rPr>
          </w:pPr>
          <w:r>
            <w:fldChar w:fldCharType="begin"/>
          </w:r>
          <w:r>
            <w:instrText xml:space="preserve"> HYPERLINK \l "_bookmark225" </w:instrText>
          </w:r>
          <w:r>
            <w:fldChar w:fldCharType="separate"/>
          </w:r>
          <w:r>
            <w:t>变更估</w:t>
          </w:r>
          <w:r>
            <w:rPr>
              <w:spacing w:val="-10"/>
            </w:rPr>
            <w:t>价</w:t>
          </w:r>
          <w:r>
            <w:rPr>
              <w:rFonts w:ascii="Times New Roman" w:eastAsia="Times New Roman"/>
            </w:rPr>
            <w:tab/>
          </w:r>
          <w:r>
            <w:rPr>
              <w:rFonts w:ascii="Calibri" w:eastAsia="Calibri"/>
              <w:spacing w:val="-5"/>
            </w:rPr>
            <w:t>119</w:t>
          </w:r>
          <w:r>
            <w:rPr>
              <w:rFonts w:ascii="Calibri" w:eastAsia="Calibri"/>
              <w:spacing w:val="-5"/>
            </w:rPr>
            <w:fldChar w:fldCharType="end"/>
          </w:r>
        </w:p>
        <w:p w14:paraId="1F7B6A1D">
          <w:pPr>
            <w:pStyle w:val="11"/>
            <w:numPr>
              <w:ilvl w:val="1"/>
              <w:numId w:val="13"/>
            </w:numPr>
            <w:tabs>
              <w:tab w:val="left" w:pos="1498"/>
              <w:tab w:val="right" w:leader="dot" w:pos="8527"/>
            </w:tabs>
            <w:spacing w:before="42" w:after="0" w:line="240" w:lineRule="auto"/>
            <w:ind w:left="1498" w:right="0" w:hanging="435"/>
            <w:jc w:val="left"/>
            <w:rPr>
              <w:rFonts w:ascii="Calibri" w:eastAsia="Calibri"/>
            </w:rPr>
          </w:pPr>
          <w:r>
            <w:fldChar w:fldCharType="begin"/>
          </w:r>
          <w:r>
            <w:instrText xml:space="preserve"> HYPERLINK \l "_bookmark226" </w:instrText>
          </w:r>
          <w:r>
            <w:fldChar w:fldCharType="separate"/>
          </w:r>
          <w:r>
            <w:t>承包人的合理化建</w:t>
          </w:r>
          <w:r>
            <w:rPr>
              <w:spacing w:val="-10"/>
            </w:rPr>
            <w:t>议</w:t>
          </w:r>
          <w:r>
            <w:rPr>
              <w:rFonts w:ascii="Times New Roman" w:eastAsia="Times New Roman"/>
            </w:rPr>
            <w:tab/>
          </w:r>
          <w:r>
            <w:rPr>
              <w:rFonts w:ascii="Calibri" w:eastAsia="Calibri"/>
              <w:spacing w:val="-5"/>
            </w:rPr>
            <w:t>119</w:t>
          </w:r>
          <w:r>
            <w:rPr>
              <w:rFonts w:ascii="Calibri" w:eastAsia="Calibri"/>
              <w:spacing w:val="-5"/>
            </w:rPr>
            <w:fldChar w:fldCharType="end"/>
          </w:r>
        </w:p>
        <w:p w14:paraId="6B65254C">
          <w:pPr>
            <w:pStyle w:val="11"/>
            <w:numPr>
              <w:ilvl w:val="1"/>
              <w:numId w:val="14"/>
            </w:numPr>
            <w:tabs>
              <w:tab w:val="left" w:pos="1557"/>
              <w:tab w:val="right" w:leader="dot" w:pos="8527"/>
            </w:tabs>
            <w:spacing w:before="43" w:after="0" w:line="240" w:lineRule="auto"/>
            <w:ind w:left="1557" w:right="0" w:hanging="494"/>
            <w:jc w:val="left"/>
            <w:rPr>
              <w:rFonts w:ascii="Calibri" w:eastAsia="Calibri"/>
            </w:rPr>
          </w:pPr>
          <w:r>
            <w:fldChar w:fldCharType="begin"/>
          </w:r>
          <w:r>
            <w:instrText xml:space="preserve"> HYPERLINK \l "_bookmark227" </w:instrText>
          </w:r>
          <w:r>
            <w:fldChar w:fldCharType="separate"/>
          </w:r>
          <w:r>
            <w:t>暂估</w:t>
          </w:r>
          <w:r>
            <w:rPr>
              <w:spacing w:val="-10"/>
            </w:rPr>
            <w:t>价</w:t>
          </w:r>
          <w:r>
            <w:rPr>
              <w:rFonts w:ascii="Times New Roman" w:eastAsia="Times New Roman"/>
            </w:rPr>
            <w:tab/>
          </w:r>
          <w:r>
            <w:rPr>
              <w:rFonts w:ascii="Calibri" w:eastAsia="Calibri"/>
              <w:spacing w:val="-5"/>
            </w:rPr>
            <w:t>119</w:t>
          </w:r>
          <w:r>
            <w:rPr>
              <w:rFonts w:ascii="Calibri" w:eastAsia="Calibri"/>
              <w:spacing w:val="-5"/>
            </w:rPr>
            <w:fldChar w:fldCharType="end"/>
          </w:r>
        </w:p>
        <w:p w14:paraId="7C00CF91">
          <w:pPr>
            <w:pStyle w:val="11"/>
            <w:numPr>
              <w:ilvl w:val="1"/>
              <w:numId w:val="14"/>
            </w:numPr>
            <w:tabs>
              <w:tab w:val="left" w:pos="1557"/>
              <w:tab w:val="right" w:leader="dot" w:pos="8527"/>
            </w:tabs>
            <w:spacing w:before="27" w:after="0" w:line="240" w:lineRule="auto"/>
            <w:ind w:left="1557" w:right="0" w:hanging="494"/>
            <w:jc w:val="left"/>
            <w:rPr>
              <w:rFonts w:ascii="Calibri" w:eastAsia="Calibri"/>
            </w:rPr>
          </w:pPr>
          <w:r>
            <w:fldChar w:fldCharType="begin"/>
          </w:r>
          <w:r>
            <w:instrText xml:space="preserve"> HYPERLINK \l "_bookmark228" </w:instrText>
          </w:r>
          <w:r>
            <w:fldChar w:fldCharType="separate"/>
          </w:r>
          <w:r>
            <w:t>暂列金</w:t>
          </w:r>
          <w:r>
            <w:rPr>
              <w:spacing w:val="-10"/>
            </w:rPr>
            <w:t>额</w:t>
          </w:r>
          <w:r>
            <w:rPr>
              <w:rFonts w:ascii="Times New Roman" w:eastAsia="Times New Roman"/>
            </w:rPr>
            <w:tab/>
          </w:r>
          <w:r>
            <w:rPr>
              <w:rFonts w:ascii="Calibri" w:eastAsia="Calibri"/>
              <w:spacing w:val="-5"/>
            </w:rPr>
            <w:t>120</w:t>
          </w:r>
          <w:r>
            <w:rPr>
              <w:rFonts w:ascii="Calibri" w:eastAsia="Calibri"/>
              <w:spacing w:val="-5"/>
            </w:rPr>
            <w:fldChar w:fldCharType="end"/>
          </w:r>
        </w:p>
        <w:p w14:paraId="67DF0E5D">
          <w:pPr>
            <w:pStyle w:val="13"/>
            <w:numPr>
              <w:ilvl w:val="0"/>
              <w:numId w:val="3"/>
            </w:numPr>
            <w:tabs>
              <w:tab w:val="left" w:pos="1018"/>
              <w:tab w:val="right" w:leader="dot" w:pos="8527"/>
            </w:tabs>
            <w:spacing w:before="42" w:after="0" w:line="240" w:lineRule="auto"/>
            <w:ind w:left="1018" w:right="0" w:hanging="375"/>
            <w:jc w:val="left"/>
            <w:rPr>
              <w:rFonts w:ascii="Calibri" w:eastAsia="Calibri"/>
            </w:rPr>
          </w:pPr>
          <w:r>
            <w:fldChar w:fldCharType="begin"/>
          </w:r>
          <w:r>
            <w:instrText xml:space="preserve"> HYPERLINK \l "_bookmark229" </w:instrText>
          </w:r>
          <w:r>
            <w:fldChar w:fldCharType="separate"/>
          </w:r>
          <w:r>
            <w:t>价格调</w:t>
          </w:r>
          <w:r>
            <w:rPr>
              <w:spacing w:val="-10"/>
            </w:rPr>
            <w:t>整</w:t>
          </w:r>
          <w:r>
            <w:rPr>
              <w:rFonts w:ascii="Times New Roman" w:eastAsia="Times New Roman"/>
            </w:rPr>
            <w:tab/>
          </w:r>
          <w:r>
            <w:rPr>
              <w:rFonts w:ascii="Calibri" w:eastAsia="Calibri"/>
              <w:spacing w:val="-5"/>
            </w:rPr>
            <w:t>120</w:t>
          </w:r>
          <w:r>
            <w:rPr>
              <w:rFonts w:ascii="Calibri" w:eastAsia="Calibri"/>
              <w:spacing w:val="-5"/>
            </w:rPr>
            <w:fldChar w:fldCharType="end"/>
          </w:r>
        </w:p>
        <w:p w14:paraId="796EACC9">
          <w:pPr>
            <w:pStyle w:val="11"/>
            <w:numPr>
              <w:ilvl w:val="1"/>
              <w:numId w:val="3"/>
            </w:numPr>
            <w:tabs>
              <w:tab w:val="left" w:pos="1542"/>
              <w:tab w:val="right" w:leader="dot" w:pos="8527"/>
            </w:tabs>
            <w:spacing w:before="42" w:after="0" w:line="240" w:lineRule="auto"/>
            <w:ind w:left="1542" w:right="0" w:hanging="479"/>
            <w:jc w:val="left"/>
            <w:rPr>
              <w:rFonts w:ascii="Calibri" w:eastAsia="Calibri"/>
            </w:rPr>
          </w:pPr>
          <w:r>
            <w:fldChar w:fldCharType="begin"/>
          </w:r>
          <w:r>
            <w:instrText xml:space="preserve"> HYPERLINK \l "_bookmark230" </w:instrText>
          </w:r>
          <w:r>
            <w:fldChar w:fldCharType="separate"/>
          </w:r>
          <w:r>
            <w:t>市场价格波动引起的调</w:t>
          </w:r>
          <w:r>
            <w:rPr>
              <w:spacing w:val="-10"/>
            </w:rPr>
            <w:t>整</w:t>
          </w:r>
          <w:r>
            <w:rPr>
              <w:rFonts w:ascii="Times New Roman" w:eastAsia="Times New Roman"/>
            </w:rPr>
            <w:tab/>
          </w:r>
          <w:r>
            <w:rPr>
              <w:rFonts w:ascii="Calibri" w:eastAsia="Calibri"/>
              <w:spacing w:val="-5"/>
            </w:rPr>
            <w:t>120</w:t>
          </w:r>
          <w:r>
            <w:rPr>
              <w:rFonts w:ascii="Calibri" w:eastAsia="Calibri"/>
              <w:spacing w:val="-5"/>
            </w:rPr>
            <w:fldChar w:fldCharType="end"/>
          </w:r>
        </w:p>
        <w:p w14:paraId="40C159CB">
          <w:pPr>
            <w:pStyle w:val="13"/>
            <w:numPr>
              <w:ilvl w:val="0"/>
              <w:numId w:val="3"/>
            </w:numPr>
            <w:tabs>
              <w:tab w:val="left" w:pos="1033"/>
              <w:tab w:val="right" w:leader="dot" w:pos="8527"/>
            </w:tabs>
            <w:spacing w:before="43" w:after="0" w:line="240" w:lineRule="auto"/>
            <w:ind w:left="1033" w:right="0" w:hanging="390"/>
            <w:jc w:val="left"/>
            <w:rPr>
              <w:rFonts w:ascii="Calibri" w:eastAsia="Calibri"/>
            </w:rPr>
          </w:pPr>
          <w:r>
            <w:fldChar w:fldCharType="begin"/>
          </w:r>
          <w:r>
            <w:instrText xml:space="preserve"> HYPERLINK \l "_bookmark231" </w:instrText>
          </w:r>
          <w:r>
            <w:fldChar w:fldCharType="separate"/>
          </w:r>
          <w:r>
            <w:t>合同价格、计量与支</w:t>
          </w:r>
          <w:r>
            <w:rPr>
              <w:spacing w:val="-10"/>
            </w:rPr>
            <w:t>付</w:t>
          </w:r>
          <w:r>
            <w:rPr>
              <w:rFonts w:ascii="Times New Roman" w:eastAsia="Times New Roman"/>
            </w:rPr>
            <w:tab/>
          </w:r>
          <w:r>
            <w:rPr>
              <w:rFonts w:ascii="Calibri" w:eastAsia="Calibri"/>
              <w:spacing w:val="-5"/>
            </w:rPr>
            <w:t>120</w:t>
          </w:r>
          <w:r>
            <w:rPr>
              <w:rFonts w:ascii="Calibri" w:eastAsia="Calibri"/>
              <w:spacing w:val="-5"/>
            </w:rPr>
            <w:fldChar w:fldCharType="end"/>
          </w:r>
        </w:p>
        <w:p w14:paraId="1571BF15">
          <w:pPr>
            <w:pStyle w:val="11"/>
            <w:numPr>
              <w:ilvl w:val="1"/>
              <w:numId w:val="3"/>
            </w:numPr>
            <w:tabs>
              <w:tab w:val="left" w:pos="1557"/>
              <w:tab w:val="right" w:leader="dot" w:pos="8527"/>
            </w:tabs>
            <w:spacing w:before="42" w:after="0" w:line="240" w:lineRule="auto"/>
            <w:ind w:left="1557" w:right="0" w:hanging="494"/>
            <w:jc w:val="left"/>
            <w:rPr>
              <w:rFonts w:ascii="Calibri" w:eastAsia="Calibri"/>
            </w:rPr>
          </w:pPr>
          <w:r>
            <w:fldChar w:fldCharType="begin"/>
          </w:r>
          <w:r>
            <w:instrText xml:space="preserve"> HYPERLINK \l "_bookmark232" </w:instrText>
          </w:r>
          <w:r>
            <w:fldChar w:fldCharType="separate"/>
          </w:r>
          <w:r>
            <w:t>合同价格形</w:t>
          </w:r>
          <w:r>
            <w:rPr>
              <w:spacing w:val="-10"/>
            </w:rPr>
            <w:t>式</w:t>
          </w:r>
          <w:r>
            <w:rPr>
              <w:rFonts w:ascii="Times New Roman" w:eastAsia="Times New Roman"/>
            </w:rPr>
            <w:tab/>
          </w:r>
          <w:r>
            <w:rPr>
              <w:rFonts w:ascii="Calibri" w:eastAsia="Calibri"/>
              <w:spacing w:val="-5"/>
            </w:rPr>
            <w:t>120</w:t>
          </w:r>
          <w:r>
            <w:rPr>
              <w:rFonts w:ascii="Calibri" w:eastAsia="Calibri"/>
              <w:spacing w:val="-5"/>
            </w:rPr>
            <w:fldChar w:fldCharType="end"/>
          </w:r>
        </w:p>
        <w:p w14:paraId="35251385">
          <w:pPr>
            <w:pStyle w:val="11"/>
            <w:numPr>
              <w:ilvl w:val="1"/>
              <w:numId w:val="3"/>
            </w:numPr>
            <w:tabs>
              <w:tab w:val="left" w:pos="1557"/>
              <w:tab w:val="right" w:leader="dot" w:pos="8527"/>
            </w:tabs>
            <w:spacing w:before="27" w:after="0" w:line="240" w:lineRule="auto"/>
            <w:ind w:left="1557" w:right="0" w:hanging="494"/>
            <w:jc w:val="left"/>
            <w:rPr>
              <w:rFonts w:ascii="Calibri" w:eastAsia="Calibri"/>
            </w:rPr>
          </w:pPr>
          <w:r>
            <w:fldChar w:fldCharType="begin"/>
          </w:r>
          <w:r>
            <w:instrText xml:space="preserve"> HYPERLINK \l "_bookmark233" </w:instrText>
          </w:r>
          <w:r>
            <w:fldChar w:fldCharType="separate"/>
          </w:r>
          <w:r>
            <w:t>预付</w:t>
          </w:r>
          <w:r>
            <w:rPr>
              <w:spacing w:val="-10"/>
            </w:rPr>
            <w:t>款</w:t>
          </w:r>
          <w:r>
            <w:rPr>
              <w:rFonts w:ascii="Times New Roman" w:eastAsia="Times New Roman"/>
            </w:rPr>
            <w:tab/>
          </w:r>
          <w:r>
            <w:rPr>
              <w:rFonts w:ascii="Calibri" w:eastAsia="Calibri"/>
              <w:spacing w:val="-5"/>
            </w:rPr>
            <w:t>121</w:t>
          </w:r>
          <w:r>
            <w:rPr>
              <w:rFonts w:ascii="Calibri" w:eastAsia="Calibri"/>
              <w:spacing w:val="-5"/>
            </w:rPr>
            <w:fldChar w:fldCharType="end"/>
          </w:r>
        </w:p>
        <w:p w14:paraId="76EF5DD0">
          <w:pPr>
            <w:pStyle w:val="11"/>
            <w:numPr>
              <w:ilvl w:val="1"/>
              <w:numId w:val="3"/>
            </w:numPr>
            <w:tabs>
              <w:tab w:val="left" w:pos="1557"/>
              <w:tab w:val="right" w:leader="dot" w:pos="8527"/>
            </w:tabs>
            <w:spacing w:before="43" w:after="0" w:line="240" w:lineRule="auto"/>
            <w:ind w:left="1557" w:right="0" w:hanging="494"/>
            <w:jc w:val="left"/>
            <w:rPr>
              <w:rFonts w:ascii="Calibri" w:eastAsia="Calibri"/>
            </w:rPr>
          </w:pPr>
          <w:r>
            <w:fldChar w:fldCharType="begin"/>
          </w:r>
          <w:r>
            <w:instrText xml:space="preserve"> HYPERLINK \l "_bookmark234" </w:instrText>
          </w:r>
          <w:r>
            <w:fldChar w:fldCharType="separate"/>
          </w:r>
          <w:r>
            <w:t>计</w:t>
          </w:r>
          <w:r>
            <w:rPr>
              <w:spacing w:val="-10"/>
            </w:rPr>
            <w:t>量</w:t>
          </w:r>
          <w:r>
            <w:rPr>
              <w:rFonts w:ascii="Times New Roman" w:eastAsia="Times New Roman"/>
            </w:rPr>
            <w:tab/>
          </w:r>
          <w:r>
            <w:rPr>
              <w:rFonts w:ascii="Calibri" w:eastAsia="Calibri"/>
              <w:spacing w:val="-5"/>
            </w:rPr>
            <w:t>121</w:t>
          </w:r>
          <w:r>
            <w:rPr>
              <w:rFonts w:ascii="Calibri" w:eastAsia="Calibri"/>
              <w:spacing w:val="-5"/>
            </w:rPr>
            <w:fldChar w:fldCharType="end"/>
          </w:r>
        </w:p>
        <w:p w14:paraId="078F50B2">
          <w:pPr>
            <w:pStyle w:val="11"/>
            <w:numPr>
              <w:ilvl w:val="1"/>
              <w:numId w:val="3"/>
            </w:numPr>
            <w:tabs>
              <w:tab w:val="left" w:pos="1557"/>
              <w:tab w:val="right" w:leader="dot" w:pos="8527"/>
            </w:tabs>
            <w:spacing w:before="42" w:after="0" w:line="240" w:lineRule="auto"/>
            <w:ind w:left="1557" w:right="0" w:hanging="494"/>
            <w:jc w:val="left"/>
            <w:rPr>
              <w:rFonts w:ascii="Calibri" w:eastAsia="Calibri"/>
            </w:rPr>
          </w:pPr>
          <w:r>
            <w:fldChar w:fldCharType="begin"/>
          </w:r>
          <w:r>
            <w:instrText xml:space="preserve"> HYPERLINK \l "_bookmark235" </w:instrText>
          </w:r>
          <w:r>
            <w:fldChar w:fldCharType="separate"/>
          </w:r>
          <w:r>
            <w:t>工程进度款支</w:t>
          </w:r>
          <w:r>
            <w:rPr>
              <w:spacing w:val="-10"/>
            </w:rPr>
            <w:t>付</w:t>
          </w:r>
          <w:r>
            <w:rPr>
              <w:rFonts w:ascii="Times New Roman" w:eastAsia="Times New Roman"/>
            </w:rPr>
            <w:tab/>
          </w:r>
          <w:r>
            <w:rPr>
              <w:rFonts w:ascii="Calibri" w:eastAsia="Calibri"/>
              <w:spacing w:val="-5"/>
            </w:rPr>
            <w:t>122</w:t>
          </w:r>
          <w:r>
            <w:rPr>
              <w:rFonts w:ascii="Calibri" w:eastAsia="Calibri"/>
              <w:spacing w:val="-5"/>
            </w:rPr>
            <w:fldChar w:fldCharType="end"/>
          </w:r>
        </w:p>
        <w:p w14:paraId="3BA7C5FC">
          <w:pPr>
            <w:pStyle w:val="13"/>
            <w:numPr>
              <w:ilvl w:val="0"/>
              <w:numId w:val="3"/>
            </w:numPr>
            <w:tabs>
              <w:tab w:val="left" w:pos="1033"/>
              <w:tab w:val="right" w:leader="dot" w:pos="8527"/>
            </w:tabs>
            <w:spacing w:before="42" w:after="0" w:line="240" w:lineRule="auto"/>
            <w:ind w:left="1033" w:right="0" w:hanging="390"/>
            <w:jc w:val="left"/>
            <w:rPr>
              <w:rFonts w:ascii="Calibri" w:eastAsia="Calibri"/>
            </w:rPr>
          </w:pPr>
          <w:r>
            <w:fldChar w:fldCharType="begin"/>
          </w:r>
          <w:r>
            <w:instrText xml:space="preserve"> HYPERLINK \l "_bookmark236" </w:instrText>
          </w:r>
          <w:r>
            <w:fldChar w:fldCharType="separate"/>
          </w:r>
          <w:r>
            <w:t>验收和工程试</w:t>
          </w:r>
          <w:r>
            <w:rPr>
              <w:spacing w:val="-10"/>
            </w:rPr>
            <w:t>车</w:t>
          </w:r>
          <w:r>
            <w:rPr>
              <w:rFonts w:ascii="Times New Roman" w:eastAsia="Times New Roman"/>
            </w:rPr>
            <w:tab/>
          </w:r>
          <w:r>
            <w:rPr>
              <w:rFonts w:ascii="Calibri" w:eastAsia="Calibri"/>
              <w:spacing w:val="-5"/>
            </w:rPr>
            <w:t>123</w:t>
          </w:r>
          <w:r>
            <w:rPr>
              <w:rFonts w:ascii="Calibri" w:eastAsia="Calibri"/>
              <w:spacing w:val="-5"/>
            </w:rPr>
            <w:fldChar w:fldCharType="end"/>
          </w:r>
        </w:p>
        <w:p w14:paraId="17149A81">
          <w:pPr>
            <w:pStyle w:val="11"/>
            <w:numPr>
              <w:ilvl w:val="1"/>
              <w:numId w:val="3"/>
            </w:numPr>
            <w:tabs>
              <w:tab w:val="left" w:pos="1557"/>
              <w:tab w:val="right" w:leader="dot" w:pos="8527"/>
            </w:tabs>
            <w:spacing w:before="42" w:after="0" w:line="240" w:lineRule="auto"/>
            <w:ind w:left="1557" w:right="0" w:hanging="494"/>
            <w:jc w:val="left"/>
            <w:rPr>
              <w:rFonts w:ascii="Calibri" w:eastAsia="Calibri"/>
            </w:rPr>
          </w:pPr>
          <w:r>
            <w:fldChar w:fldCharType="begin"/>
          </w:r>
          <w:r>
            <w:instrText xml:space="preserve"> HYPERLINK \l "_bookmark237" </w:instrText>
          </w:r>
          <w:r>
            <w:fldChar w:fldCharType="separate"/>
          </w:r>
          <w:r>
            <w:t>分部分项工程验</w:t>
          </w:r>
          <w:r>
            <w:rPr>
              <w:spacing w:val="-10"/>
            </w:rPr>
            <w:t>收</w:t>
          </w:r>
          <w:r>
            <w:rPr>
              <w:rFonts w:ascii="Times New Roman" w:eastAsia="Times New Roman"/>
            </w:rPr>
            <w:tab/>
          </w:r>
          <w:r>
            <w:rPr>
              <w:rFonts w:ascii="Calibri" w:eastAsia="Calibri"/>
              <w:spacing w:val="-5"/>
            </w:rPr>
            <w:t>123</w:t>
          </w:r>
          <w:r>
            <w:rPr>
              <w:rFonts w:ascii="Calibri" w:eastAsia="Calibri"/>
              <w:spacing w:val="-5"/>
            </w:rPr>
            <w:fldChar w:fldCharType="end"/>
          </w:r>
        </w:p>
        <w:p w14:paraId="4E2C6CB9">
          <w:pPr>
            <w:pStyle w:val="11"/>
            <w:numPr>
              <w:ilvl w:val="1"/>
              <w:numId w:val="3"/>
            </w:numPr>
            <w:tabs>
              <w:tab w:val="left" w:pos="1557"/>
              <w:tab w:val="right" w:leader="dot" w:pos="8527"/>
            </w:tabs>
            <w:spacing w:before="28" w:after="0" w:line="240" w:lineRule="auto"/>
            <w:ind w:left="1557" w:right="0" w:hanging="494"/>
            <w:jc w:val="left"/>
            <w:rPr>
              <w:rFonts w:ascii="Calibri" w:eastAsia="Calibri"/>
            </w:rPr>
          </w:pPr>
          <w:r>
            <w:fldChar w:fldCharType="begin"/>
          </w:r>
          <w:r>
            <w:instrText xml:space="preserve"> HYPERLINK \l "_bookmark238" </w:instrText>
          </w:r>
          <w:r>
            <w:fldChar w:fldCharType="separate"/>
          </w:r>
          <w:r>
            <w:t>竣工验</w:t>
          </w:r>
          <w:r>
            <w:rPr>
              <w:spacing w:val="-10"/>
            </w:rPr>
            <w:t>收</w:t>
          </w:r>
          <w:r>
            <w:rPr>
              <w:rFonts w:ascii="Times New Roman" w:eastAsia="Times New Roman"/>
            </w:rPr>
            <w:tab/>
          </w:r>
          <w:r>
            <w:rPr>
              <w:rFonts w:ascii="Calibri" w:eastAsia="Calibri"/>
              <w:spacing w:val="-5"/>
            </w:rPr>
            <w:t>123</w:t>
          </w:r>
          <w:r>
            <w:rPr>
              <w:rFonts w:ascii="Calibri" w:eastAsia="Calibri"/>
              <w:spacing w:val="-5"/>
            </w:rPr>
            <w:fldChar w:fldCharType="end"/>
          </w:r>
        </w:p>
        <w:p w14:paraId="152C610C">
          <w:pPr>
            <w:pStyle w:val="11"/>
            <w:numPr>
              <w:ilvl w:val="1"/>
              <w:numId w:val="3"/>
            </w:numPr>
            <w:tabs>
              <w:tab w:val="left" w:pos="1557"/>
              <w:tab w:val="right" w:leader="dot" w:pos="8527"/>
            </w:tabs>
            <w:spacing w:before="42" w:after="0" w:line="240" w:lineRule="auto"/>
            <w:ind w:left="1557" w:right="0" w:hanging="494"/>
            <w:jc w:val="left"/>
            <w:rPr>
              <w:rFonts w:ascii="Calibri" w:eastAsia="Calibri"/>
            </w:rPr>
          </w:pPr>
          <w:r>
            <w:fldChar w:fldCharType="begin"/>
          </w:r>
          <w:r>
            <w:instrText xml:space="preserve"> HYPERLINK \l "_bookmark239" </w:instrText>
          </w:r>
          <w:r>
            <w:fldChar w:fldCharType="separate"/>
          </w:r>
          <w:r>
            <w:t>工程试</w:t>
          </w:r>
          <w:r>
            <w:rPr>
              <w:spacing w:val="-10"/>
            </w:rPr>
            <w:t>车</w:t>
          </w:r>
          <w:r>
            <w:rPr>
              <w:rFonts w:ascii="Times New Roman" w:eastAsia="Times New Roman"/>
            </w:rPr>
            <w:tab/>
          </w:r>
          <w:r>
            <w:rPr>
              <w:rFonts w:ascii="Calibri" w:eastAsia="Calibri"/>
              <w:spacing w:val="-5"/>
            </w:rPr>
            <w:t>123</w:t>
          </w:r>
          <w:r>
            <w:rPr>
              <w:rFonts w:ascii="Calibri" w:eastAsia="Calibri"/>
              <w:spacing w:val="-5"/>
            </w:rPr>
            <w:fldChar w:fldCharType="end"/>
          </w:r>
        </w:p>
        <w:p w14:paraId="639D03CC">
          <w:pPr>
            <w:pStyle w:val="11"/>
            <w:tabs>
              <w:tab w:val="right" w:leader="dot" w:pos="8527"/>
            </w:tabs>
            <w:ind w:left="1063" w:firstLine="0"/>
            <w:rPr>
              <w:rFonts w:ascii="Calibri" w:eastAsia="Calibri"/>
            </w:rPr>
          </w:pPr>
          <w:r>
            <w:fldChar w:fldCharType="begin"/>
          </w:r>
          <w:r>
            <w:instrText xml:space="preserve"> HYPERLINK \l "_bookmark240" </w:instrText>
          </w:r>
          <w:r>
            <w:fldChar w:fldCharType="separate"/>
          </w:r>
          <w:r>
            <w:rPr>
              <w:rFonts w:ascii="Times New Roman" w:eastAsia="Times New Roman"/>
            </w:rPr>
            <w:t>13.6</w:t>
          </w:r>
          <w:r>
            <w:rPr>
              <w:rFonts w:ascii="Times New Roman" w:eastAsia="Times New Roman"/>
              <w:spacing w:val="74"/>
            </w:rPr>
            <w:t xml:space="preserve"> </w:t>
          </w:r>
          <w:r>
            <w:t>竣工退</w:t>
          </w:r>
          <w:r>
            <w:rPr>
              <w:spacing w:val="-10"/>
            </w:rPr>
            <w:t>场</w:t>
          </w:r>
          <w:r>
            <w:rPr>
              <w:rFonts w:ascii="Times New Roman" w:eastAsia="Times New Roman"/>
            </w:rPr>
            <w:tab/>
          </w:r>
          <w:r>
            <w:rPr>
              <w:rFonts w:ascii="Calibri" w:eastAsia="Calibri"/>
              <w:spacing w:val="-5"/>
            </w:rPr>
            <w:t>124</w:t>
          </w:r>
          <w:r>
            <w:rPr>
              <w:rFonts w:ascii="Calibri" w:eastAsia="Calibri"/>
              <w:spacing w:val="-5"/>
            </w:rPr>
            <w:fldChar w:fldCharType="end"/>
          </w:r>
        </w:p>
        <w:p w14:paraId="328D17EC">
          <w:pPr>
            <w:pStyle w:val="13"/>
            <w:numPr>
              <w:ilvl w:val="0"/>
              <w:numId w:val="3"/>
            </w:numPr>
            <w:tabs>
              <w:tab w:val="left" w:pos="1033"/>
              <w:tab w:val="right" w:leader="dot" w:pos="8527"/>
            </w:tabs>
            <w:spacing w:before="43" w:after="0" w:line="240" w:lineRule="auto"/>
            <w:ind w:left="1033" w:right="0" w:hanging="390"/>
            <w:jc w:val="left"/>
            <w:rPr>
              <w:rFonts w:ascii="Calibri" w:eastAsia="Calibri"/>
            </w:rPr>
          </w:pPr>
          <w:r>
            <w:fldChar w:fldCharType="begin"/>
          </w:r>
          <w:r>
            <w:instrText xml:space="preserve"> HYPERLINK \l "_bookmark241" </w:instrText>
          </w:r>
          <w:r>
            <w:fldChar w:fldCharType="separate"/>
          </w:r>
          <w:r>
            <w:t>竣工结</w:t>
          </w:r>
          <w:r>
            <w:rPr>
              <w:spacing w:val="-10"/>
            </w:rPr>
            <w:t>算</w:t>
          </w:r>
          <w:r>
            <w:rPr>
              <w:rFonts w:ascii="Times New Roman" w:eastAsia="Times New Roman"/>
            </w:rPr>
            <w:tab/>
          </w:r>
          <w:r>
            <w:rPr>
              <w:rFonts w:ascii="Calibri" w:eastAsia="Calibri"/>
              <w:spacing w:val="-5"/>
            </w:rPr>
            <w:t>124</w:t>
          </w:r>
          <w:r>
            <w:rPr>
              <w:rFonts w:ascii="Calibri" w:eastAsia="Calibri"/>
              <w:spacing w:val="-5"/>
            </w:rPr>
            <w:fldChar w:fldCharType="end"/>
          </w:r>
        </w:p>
        <w:p w14:paraId="3E20734B">
          <w:pPr>
            <w:pStyle w:val="11"/>
            <w:numPr>
              <w:ilvl w:val="1"/>
              <w:numId w:val="3"/>
            </w:numPr>
            <w:tabs>
              <w:tab w:val="left" w:pos="1557"/>
              <w:tab w:val="right" w:leader="dot" w:pos="8527"/>
            </w:tabs>
            <w:spacing w:before="42" w:after="0" w:line="240" w:lineRule="auto"/>
            <w:ind w:left="1557" w:right="0" w:hanging="494"/>
            <w:jc w:val="left"/>
            <w:rPr>
              <w:rFonts w:ascii="Calibri" w:eastAsia="Calibri"/>
            </w:rPr>
          </w:pPr>
          <w:r>
            <w:fldChar w:fldCharType="begin"/>
          </w:r>
          <w:r>
            <w:instrText xml:space="preserve"> HYPERLINK \l "_bookmark242" </w:instrText>
          </w:r>
          <w:r>
            <w:fldChar w:fldCharType="separate"/>
          </w:r>
          <w:r>
            <w:rPr>
              <w:spacing w:val="-2"/>
            </w:rPr>
            <w:t>竣工结算申</w:t>
          </w:r>
          <w:r>
            <w:rPr>
              <w:spacing w:val="-10"/>
            </w:rPr>
            <w:t>请</w:t>
          </w:r>
          <w:r>
            <w:rPr>
              <w:rFonts w:ascii="Times New Roman" w:eastAsia="Times New Roman"/>
            </w:rPr>
            <w:tab/>
          </w:r>
          <w:r>
            <w:rPr>
              <w:rFonts w:ascii="Calibri" w:eastAsia="Calibri"/>
              <w:spacing w:val="-5"/>
            </w:rPr>
            <w:t>124</w:t>
          </w:r>
          <w:r>
            <w:rPr>
              <w:rFonts w:ascii="Calibri" w:eastAsia="Calibri"/>
              <w:spacing w:val="-5"/>
            </w:rPr>
            <w:fldChar w:fldCharType="end"/>
          </w:r>
        </w:p>
        <w:p w14:paraId="6EF74B7A">
          <w:pPr>
            <w:pStyle w:val="11"/>
            <w:numPr>
              <w:ilvl w:val="1"/>
              <w:numId w:val="3"/>
            </w:numPr>
            <w:tabs>
              <w:tab w:val="left" w:pos="1557"/>
              <w:tab w:val="right" w:leader="dot" w:pos="8527"/>
            </w:tabs>
            <w:spacing w:before="27" w:after="0" w:line="240" w:lineRule="auto"/>
            <w:ind w:left="1557" w:right="0" w:hanging="494"/>
            <w:jc w:val="left"/>
            <w:rPr>
              <w:rFonts w:ascii="Calibri" w:eastAsia="Calibri"/>
            </w:rPr>
          </w:pPr>
          <w:r>
            <w:fldChar w:fldCharType="begin"/>
          </w:r>
          <w:r>
            <w:instrText xml:space="preserve"> HYPERLINK \l "_bookmark243" </w:instrText>
          </w:r>
          <w:r>
            <w:fldChar w:fldCharType="separate"/>
          </w:r>
          <w:r>
            <w:t>竣工结算审</w:t>
          </w:r>
          <w:r>
            <w:rPr>
              <w:spacing w:val="-10"/>
            </w:rPr>
            <w:t>核</w:t>
          </w:r>
          <w:r>
            <w:rPr>
              <w:rFonts w:ascii="Times New Roman" w:eastAsia="Times New Roman"/>
            </w:rPr>
            <w:tab/>
          </w:r>
          <w:r>
            <w:rPr>
              <w:rFonts w:ascii="Calibri" w:eastAsia="Calibri"/>
              <w:spacing w:val="-5"/>
            </w:rPr>
            <w:t>124</w:t>
          </w:r>
          <w:r>
            <w:rPr>
              <w:rFonts w:ascii="Calibri" w:eastAsia="Calibri"/>
              <w:spacing w:val="-5"/>
            </w:rPr>
            <w:fldChar w:fldCharType="end"/>
          </w:r>
        </w:p>
        <w:p w14:paraId="58C93A61">
          <w:pPr>
            <w:pStyle w:val="11"/>
            <w:numPr>
              <w:ilvl w:val="1"/>
              <w:numId w:val="15"/>
            </w:numPr>
            <w:tabs>
              <w:tab w:val="left" w:pos="1557"/>
              <w:tab w:val="right" w:leader="dot" w:pos="8527"/>
            </w:tabs>
            <w:spacing w:before="42" w:after="0" w:line="240" w:lineRule="auto"/>
            <w:ind w:left="1557" w:right="0" w:hanging="494"/>
            <w:jc w:val="left"/>
            <w:rPr>
              <w:rFonts w:ascii="Calibri" w:eastAsia="Calibri"/>
            </w:rPr>
          </w:pPr>
          <w:r>
            <w:fldChar w:fldCharType="begin"/>
          </w:r>
          <w:r>
            <w:instrText xml:space="preserve"> HYPERLINK \l "_bookmark244" </w:instrText>
          </w:r>
          <w:r>
            <w:fldChar w:fldCharType="separate"/>
          </w:r>
          <w:r>
            <w:t>最终结</w:t>
          </w:r>
          <w:r>
            <w:rPr>
              <w:spacing w:val="-10"/>
            </w:rPr>
            <w:t>清</w:t>
          </w:r>
          <w:r>
            <w:rPr>
              <w:rFonts w:ascii="Times New Roman" w:eastAsia="Times New Roman"/>
            </w:rPr>
            <w:tab/>
          </w:r>
          <w:r>
            <w:rPr>
              <w:rFonts w:ascii="Calibri" w:eastAsia="Calibri"/>
              <w:spacing w:val="-5"/>
            </w:rPr>
            <w:t>124</w:t>
          </w:r>
          <w:r>
            <w:rPr>
              <w:rFonts w:ascii="Calibri" w:eastAsia="Calibri"/>
              <w:spacing w:val="-5"/>
            </w:rPr>
            <w:fldChar w:fldCharType="end"/>
          </w:r>
        </w:p>
        <w:p w14:paraId="16839649">
          <w:pPr>
            <w:pStyle w:val="13"/>
            <w:numPr>
              <w:ilvl w:val="0"/>
              <w:numId w:val="3"/>
            </w:numPr>
            <w:tabs>
              <w:tab w:val="left" w:pos="1033"/>
              <w:tab w:val="right" w:leader="dot" w:pos="8527"/>
            </w:tabs>
            <w:spacing w:before="43" w:after="0" w:line="240" w:lineRule="auto"/>
            <w:ind w:left="1033" w:right="0" w:hanging="390"/>
            <w:jc w:val="left"/>
            <w:rPr>
              <w:rFonts w:ascii="Calibri" w:eastAsia="Calibri"/>
            </w:rPr>
          </w:pPr>
          <w:r>
            <w:fldChar w:fldCharType="begin"/>
          </w:r>
          <w:r>
            <w:instrText xml:space="preserve"> HYPERLINK \l "_bookmark245" </w:instrText>
          </w:r>
          <w:r>
            <w:fldChar w:fldCharType="separate"/>
          </w:r>
          <w:r>
            <w:t>缺陷责任期与保</w:t>
          </w:r>
          <w:r>
            <w:rPr>
              <w:spacing w:val="-10"/>
            </w:rPr>
            <w:t>修</w:t>
          </w:r>
          <w:r>
            <w:rPr>
              <w:rFonts w:ascii="Times New Roman" w:eastAsia="Times New Roman"/>
            </w:rPr>
            <w:tab/>
          </w:r>
          <w:r>
            <w:rPr>
              <w:rFonts w:ascii="Calibri" w:eastAsia="Calibri"/>
              <w:spacing w:val="-5"/>
            </w:rPr>
            <w:t>125</w:t>
          </w:r>
          <w:r>
            <w:rPr>
              <w:rFonts w:ascii="Calibri" w:eastAsia="Calibri"/>
              <w:spacing w:val="-5"/>
            </w:rPr>
            <w:fldChar w:fldCharType="end"/>
          </w:r>
        </w:p>
        <w:p w14:paraId="2E25B2BE">
          <w:pPr>
            <w:pStyle w:val="11"/>
            <w:numPr>
              <w:ilvl w:val="1"/>
              <w:numId w:val="16"/>
            </w:numPr>
            <w:tabs>
              <w:tab w:val="left" w:pos="1498"/>
              <w:tab w:val="right" w:leader="dot" w:pos="8527"/>
            </w:tabs>
            <w:spacing w:before="42" w:after="0" w:line="240" w:lineRule="auto"/>
            <w:ind w:left="1498" w:right="0" w:hanging="435"/>
            <w:jc w:val="left"/>
            <w:rPr>
              <w:rFonts w:ascii="Calibri" w:eastAsia="Calibri"/>
            </w:rPr>
          </w:pPr>
          <w:r>
            <w:fldChar w:fldCharType="begin"/>
          </w:r>
          <w:r>
            <w:instrText xml:space="preserve"> HYPERLINK \l "_bookmark246" </w:instrText>
          </w:r>
          <w:r>
            <w:fldChar w:fldCharType="separate"/>
          </w:r>
          <w:r>
            <w:t>缺陷责任</w:t>
          </w:r>
          <w:r>
            <w:rPr>
              <w:spacing w:val="-10"/>
            </w:rPr>
            <w:t>期</w:t>
          </w:r>
          <w:r>
            <w:rPr>
              <w:rFonts w:ascii="Times New Roman" w:eastAsia="Times New Roman"/>
            </w:rPr>
            <w:tab/>
          </w:r>
          <w:r>
            <w:rPr>
              <w:rFonts w:ascii="Calibri" w:eastAsia="Calibri"/>
              <w:spacing w:val="-5"/>
            </w:rPr>
            <w:t>125</w:t>
          </w:r>
          <w:r>
            <w:rPr>
              <w:rFonts w:ascii="Calibri" w:eastAsia="Calibri"/>
              <w:spacing w:val="-5"/>
            </w:rPr>
            <w:fldChar w:fldCharType="end"/>
          </w:r>
        </w:p>
        <w:p w14:paraId="753B5EFA">
          <w:pPr>
            <w:pStyle w:val="11"/>
            <w:numPr>
              <w:ilvl w:val="1"/>
              <w:numId w:val="16"/>
            </w:numPr>
            <w:tabs>
              <w:tab w:val="left" w:pos="1557"/>
              <w:tab w:val="right" w:leader="dot" w:pos="8527"/>
            </w:tabs>
            <w:spacing w:before="42" w:after="0" w:line="240" w:lineRule="auto"/>
            <w:ind w:left="1557" w:right="0" w:hanging="494"/>
            <w:jc w:val="left"/>
            <w:rPr>
              <w:rFonts w:ascii="Calibri" w:eastAsia="Calibri"/>
            </w:rPr>
          </w:pPr>
          <w:r>
            <w:fldChar w:fldCharType="begin"/>
          </w:r>
          <w:r>
            <w:instrText xml:space="preserve"> HYPERLINK \l "_bookmark247" </w:instrText>
          </w:r>
          <w:r>
            <w:fldChar w:fldCharType="separate"/>
          </w:r>
          <w:r>
            <w:t>质量保证</w:t>
          </w:r>
          <w:r>
            <w:rPr>
              <w:spacing w:val="-10"/>
            </w:rPr>
            <w:t>金</w:t>
          </w:r>
          <w:r>
            <w:rPr>
              <w:rFonts w:ascii="Times New Roman" w:eastAsia="Times New Roman"/>
            </w:rPr>
            <w:tab/>
          </w:r>
          <w:r>
            <w:rPr>
              <w:rFonts w:ascii="Calibri" w:eastAsia="Calibri"/>
              <w:spacing w:val="-5"/>
            </w:rPr>
            <w:t>125</w:t>
          </w:r>
          <w:r>
            <w:rPr>
              <w:rFonts w:ascii="Calibri" w:eastAsia="Calibri"/>
              <w:spacing w:val="-5"/>
            </w:rPr>
            <w:fldChar w:fldCharType="end"/>
          </w:r>
        </w:p>
        <w:p w14:paraId="16BFB7F3">
          <w:pPr>
            <w:pStyle w:val="11"/>
            <w:numPr>
              <w:ilvl w:val="1"/>
              <w:numId w:val="16"/>
            </w:numPr>
            <w:tabs>
              <w:tab w:val="left" w:pos="1498"/>
              <w:tab w:val="right" w:leader="dot" w:pos="8527"/>
            </w:tabs>
            <w:spacing w:before="28" w:after="0" w:line="240" w:lineRule="auto"/>
            <w:ind w:left="1498" w:right="0" w:hanging="435"/>
            <w:jc w:val="left"/>
            <w:rPr>
              <w:rFonts w:ascii="Calibri" w:eastAsia="Calibri"/>
            </w:rPr>
          </w:pPr>
          <w:r>
            <w:fldChar w:fldCharType="begin"/>
          </w:r>
          <w:r>
            <w:instrText xml:space="preserve"> HYPERLINK \l "_bookmark248" </w:instrText>
          </w:r>
          <w:r>
            <w:fldChar w:fldCharType="separate"/>
          </w:r>
          <w:r>
            <w:t>保</w:t>
          </w:r>
          <w:r>
            <w:rPr>
              <w:spacing w:val="-10"/>
            </w:rPr>
            <w:t>修</w:t>
          </w:r>
          <w:r>
            <w:rPr>
              <w:rFonts w:ascii="Times New Roman" w:eastAsia="Times New Roman"/>
            </w:rPr>
            <w:tab/>
          </w:r>
          <w:r>
            <w:rPr>
              <w:rFonts w:ascii="Calibri" w:eastAsia="Calibri"/>
              <w:spacing w:val="-5"/>
            </w:rPr>
            <w:t>125</w:t>
          </w:r>
          <w:r>
            <w:rPr>
              <w:rFonts w:ascii="Calibri" w:eastAsia="Calibri"/>
              <w:spacing w:val="-5"/>
            </w:rPr>
            <w:fldChar w:fldCharType="end"/>
          </w:r>
        </w:p>
        <w:p w14:paraId="0D7932E5">
          <w:pPr>
            <w:pStyle w:val="13"/>
            <w:numPr>
              <w:ilvl w:val="0"/>
              <w:numId w:val="3"/>
            </w:numPr>
            <w:tabs>
              <w:tab w:val="left" w:pos="1033"/>
              <w:tab w:val="right" w:leader="dot" w:pos="8527"/>
            </w:tabs>
            <w:spacing w:before="42" w:after="0" w:line="240" w:lineRule="auto"/>
            <w:ind w:left="1033" w:right="0" w:hanging="390"/>
            <w:jc w:val="left"/>
            <w:rPr>
              <w:rFonts w:ascii="Calibri" w:eastAsia="Calibri"/>
            </w:rPr>
          </w:pPr>
          <w:r>
            <w:fldChar w:fldCharType="begin"/>
          </w:r>
          <w:r>
            <w:instrText xml:space="preserve"> HYPERLINK \l "_bookmark249" </w:instrText>
          </w:r>
          <w:r>
            <w:fldChar w:fldCharType="separate"/>
          </w:r>
          <w:r>
            <w:t>违</w:t>
          </w:r>
          <w:r>
            <w:rPr>
              <w:spacing w:val="-10"/>
            </w:rPr>
            <w:t>约</w:t>
          </w:r>
          <w:r>
            <w:rPr>
              <w:rFonts w:ascii="Times New Roman" w:eastAsia="Times New Roman"/>
            </w:rPr>
            <w:tab/>
          </w:r>
          <w:r>
            <w:rPr>
              <w:rFonts w:ascii="Calibri" w:eastAsia="Calibri"/>
              <w:spacing w:val="-5"/>
            </w:rPr>
            <w:t>126</w:t>
          </w:r>
          <w:r>
            <w:rPr>
              <w:rFonts w:ascii="Calibri" w:eastAsia="Calibri"/>
              <w:spacing w:val="-5"/>
            </w:rPr>
            <w:fldChar w:fldCharType="end"/>
          </w:r>
        </w:p>
        <w:p w14:paraId="227A1D3D">
          <w:pPr>
            <w:pStyle w:val="11"/>
            <w:numPr>
              <w:ilvl w:val="1"/>
              <w:numId w:val="3"/>
            </w:numPr>
            <w:tabs>
              <w:tab w:val="left" w:pos="1557"/>
              <w:tab w:val="right" w:leader="dot" w:pos="8527"/>
            </w:tabs>
            <w:spacing w:before="42" w:after="0" w:line="240" w:lineRule="auto"/>
            <w:ind w:left="1557" w:right="0" w:hanging="494"/>
            <w:jc w:val="left"/>
            <w:rPr>
              <w:rFonts w:ascii="Calibri" w:eastAsia="Calibri"/>
            </w:rPr>
          </w:pPr>
          <w:r>
            <w:fldChar w:fldCharType="begin"/>
          </w:r>
          <w:r>
            <w:instrText xml:space="preserve"> HYPERLINK \l "_bookmark250" </w:instrText>
          </w:r>
          <w:r>
            <w:fldChar w:fldCharType="separate"/>
          </w:r>
          <w:r>
            <w:t>发包人违</w:t>
          </w:r>
          <w:r>
            <w:rPr>
              <w:spacing w:val="-10"/>
            </w:rPr>
            <w:t>约</w:t>
          </w:r>
          <w:r>
            <w:rPr>
              <w:rFonts w:ascii="Times New Roman" w:eastAsia="Times New Roman"/>
            </w:rPr>
            <w:tab/>
          </w:r>
          <w:r>
            <w:rPr>
              <w:rFonts w:ascii="Calibri" w:eastAsia="Calibri"/>
              <w:spacing w:val="-5"/>
            </w:rPr>
            <w:t>126</w:t>
          </w:r>
          <w:r>
            <w:rPr>
              <w:rFonts w:ascii="Calibri" w:eastAsia="Calibri"/>
              <w:spacing w:val="-5"/>
            </w:rPr>
            <w:fldChar w:fldCharType="end"/>
          </w:r>
        </w:p>
        <w:p w14:paraId="287A1441">
          <w:pPr>
            <w:pStyle w:val="11"/>
            <w:numPr>
              <w:ilvl w:val="1"/>
              <w:numId w:val="3"/>
            </w:numPr>
            <w:tabs>
              <w:tab w:val="left" w:pos="1557"/>
              <w:tab w:val="right" w:leader="dot" w:pos="8527"/>
            </w:tabs>
            <w:spacing w:before="42" w:after="0" w:line="240" w:lineRule="auto"/>
            <w:ind w:left="1557" w:right="0" w:hanging="494"/>
            <w:jc w:val="left"/>
            <w:rPr>
              <w:rFonts w:ascii="Calibri" w:eastAsia="Calibri"/>
            </w:rPr>
          </w:pPr>
          <w:r>
            <w:fldChar w:fldCharType="begin"/>
          </w:r>
          <w:r>
            <w:instrText xml:space="preserve"> HYPERLINK \l "_bookmark251" </w:instrText>
          </w:r>
          <w:r>
            <w:fldChar w:fldCharType="separate"/>
          </w:r>
          <w:r>
            <w:t>承包人违</w:t>
          </w:r>
          <w:r>
            <w:rPr>
              <w:spacing w:val="-10"/>
            </w:rPr>
            <w:t>约</w:t>
          </w:r>
          <w:r>
            <w:rPr>
              <w:rFonts w:ascii="Times New Roman" w:eastAsia="Times New Roman"/>
            </w:rPr>
            <w:tab/>
          </w:r>
          <w:r>
            <w:rPr>
              <w:rFonts w:ascii="Calibri" w:eastAsia="Calibri"/>
              <w:spacing w:val="-5"/>
            </w:rPr>
            <w:t>127</w:t>
          </w:r>
          <w:r>
            <w:rPr>
              <w:rFonts w:ascii="Calibri" w:eastAsia="Calibri"/>
              <w:spacing w:val="-5"/>
            </w:rPr>
            <w:fldChar w:fldCharType="end"/>
          </w:r>
        </w:p>
        <w:p w14:paraId="452296A9">
          <w:pPr>
            <w:pStyle w:val="13"/>
            <w:numPr>
              <w:ilvl w:val="0"/>
              <w:numId w:val="3"/>
            </w:numPr>
            <w:tabs>
              <w:tab w:val="left" w:pos="1033"/>
              <w:tab w:val="right" w:leader="dot" w:pos="8527"/>
            </w:tabs>
            <w:spacing w:before="43" w:after="0" w:line="240" w:lineRule="auto"/>
            <w:ind w:left="1033" w:right="0" w:hanging="390"/>
            <w:jc w:val="left"/>
            <w:rPr>
              <w:rFonts w:ascii="Calibri" w:eastAsia="Calibri"/>
            </w:rPr>
          </w:pPr>
          <w:r>
            <w:fldChar w:fldCharType="begin"/>
          </w:r>
          <w:r>
            <w:instrText xml:space="preserve"> HYPERLINK \l "_bookmark252" </w:instrText>
          </w:r>
          <w:r>
            <w:fldChar w:fldCharType="separate"/>
          </w:r>
          <w:r>
            <w:t>不可抗</w:t>
          </w:r>
          <w:r>
            <w:rPr>
              <w:spacing w:val="-10"/>
            </w:rPr>
            <w:t>力</w:t>
          </w:r>
          <w:r>
            <w:rPr>
              <w:rFonts w:ascii="Times New Roman" w:eastAsia="Times New Roman"/>
            </w:rPr>
            <w:tab/>
          </w:r>
          <w:r>
            <w:rPr>
              <w:rFonts w:ascii="Calibri" w:eastAsia="Calibri"/>
              <w:spacing w:val="-5"/>
            </w:rPr>
            <w:t>127</w:t>
          </w:r>
          <w:r>
            <w:rPr>
              <w:rFonts w:ascii="Calibri" w:eastAsia="Calibri"/>
              <w:spacing w:val="-5"/>
            </w:rPr>
            <w:fldChar w:fldCharType="end"/>
          </w:r>
        </w:p>
        <w:p w14:paraId="698C94EA">
          <w:pPr>
            <w:pStyle w:val="11"/>
            <w:numPr>
              <w:ilvl w:val="1"/>
              <w:numId w:val="3"/>
            </w:numPr>
            <w:tabs>
              <w:tab w:val="left" w:pos="1557"/>
              <w:tab w:val="right" w:leader="dot" w:pos="8527"/>
            </w:tabs>
            <w:spacing w:before="27" w:after="0" w:line="240" w:lineRule="auto"/>
            <w:ind w:left="1557" w:right="0" w:hanging="494"/>
            <w:jc w:val="left"/>
            <w:rPr>
              <w:rFonts w:ascii="Calibri" w:eastAsia="Calibri"/>
            </w:rPr>
          </w:pPr>
          <w:r>
            <w:fldChar w:fldCharType="begin"/>
          </w:r>
          <w:r>
            <w:instrText xml:space="preserve"> HYPERLINK \l "_bookmark253" </w:instrText>
          </w:r>
          <w:r>
            <w:fldChar w:fldCharType="separate"/>
          </w:r>
          <w:r>
            <w:t>不可抗力的确</w:t>
          </w:r>
          <w:r>
            <w:rPr>
              <w:spacing w:val="-10"/>
            </w:rPr>
            <w:t>认</w:t>
          </w:r>
          <w:r>
            <w:rPr>
              <w:rFonts w:ascii="Times New Roman" w:eastAsia="Times New Roman"/>
            </w:rPr>
            <w:tab/>
          </w:r>
          <w:r>
            <w:rPr>
              <w:rFonts w:ascii="Calibri" w:eastAsia="Calibri"/>
              <w:spacing w:val="-5"/>
            </w:rPr>
            <w:t>127</w:t>
          </w:r>
          <w:r>
            <w:rPr>
              <w:rFonts w:ascii="Calibri" w:eastAsia="Calibri"/>
              <w:spacing w:val="-5"/>
            </w:rPr>
            <w:fldChar w:fldCharType="end"/>
          </w:r>
        </w:p>
        <w:p w14:paraId="700B01BE">
          <w:pPr>
            <w:pStyle w:val="11"/>
            <w:numPr>
              <w:ilvl w:val="1"/>
              <w:numId w:val="17"/>
            </w:numPr>
            <w:tabs>
              <w:tab w:val="left" w:pos="1557"/>
              <w:tab w:val="right" w:leader="dot" w:pos="8527"/>
            </w:tabs>
            <w:spacing w:before="42" w:after="0" w:line="240" w:lineRule="auto"/>
            <w:ind w:left="1557" w:right="0" w:hanging="494"/>
            <w:jc w:val="left"/>
            <w:rPr>
              <w:rFonts w:ascii="Calibri" w:eastAsia="Calibri"/>
            </w:rPr>
          </w:pPr>
          <w:r>
            <w:fldChar w:fldCharType="begin"/>
          </w:r>
          <w:r>
            <w:instrText xml:space="preserve"> HYPERLINK \l "_bookmark254" </w:instrText>
          </w:r>
          <w:r>
            <w:fldChar w:fldCharType="separate"/>
          </w:r>
          <w:r>
            <w:t>因不可抗力解除合</w:t>
          </w:r>
          <w:r>
            <w:rPr>
              <w:spacing w:val="-10"/>
            </w:rPr>
            <w:t>同</w:t>
          </w:r>
          <w:r>
            <w:rPr>
              <w:rFonts w:ascii="Times New Roman" w:eastAsia="Times New Roman"/>
            </w:rPr>
            <w:tab/>
          </w:r>
          <w:r>
            <w:rPr>
              <w:rFonts w:ascii="Calibri" w:eastAsia="Calibri"/>
              <w:spacing w:val="-5"/>
            </w:rPr>
            <w:t>127</w:t>
          </w:r>
          <w:r>
            <w:rPr>
              <w:rFonts w:ascii="Calibri" w:eastAsia="Calibri"/>
              <w:spacing w:val="-5"/>
            </w:rPr>
            <w:fldChar w:fldCharType="end"/>
          </w:r>
        </w:p>
        <w:p w14:paraId="61294A0E">
          <w:pPr>
            <w:pStyle w:val="13"/>
            <w:numPr>
              <w:ilvl w:val="0"/>
              <w:numId w:val="3"/>
            </w:numPr>
            <w:tabs>
              <w:tab w:val="left" w:pos="1033"/>
              <w:tab w:val="right" w:leader="dot" w:pos="8527"/>
            </w:tabs>
            <w:spacing w:before="43" w:after="0" w:line="240" w:lineRule="auto"/>
            <w:ind w:left="1033" w:right="0" w:hanging="390"/>
            <w:jc w:val="left"/>
            <w:rPr>
              <w:rFonts w:ascii="Calibri" w:eastAsia="Calibri"/>
            </w:rPr>
          </w:pPr>
          <w:r>
            <w:fldChar w:fldCharType="begin"/>
          </w:r>
          <w:r>
            <w:instrText xml:space="preserve"> HYPERLINK \l "_bookmark255" </w:instrText>
          </w:r>
          <w:r>
            <w:fldChar w:fldCharType="separate"/>
          </w:r>
          <w:r>
            <w:t>保</w:t>
          </w:r>
          <w:r>
            <w:rPr>
              <w:spacing w:val="-10"/>
            </w:rPr>
            <w:t>险</w:t>
          </w:r>
          <w:r>
            <w:rPr>
              <w:rFonts w:ascii="Times New Roman" w:eastAsia="Times New Roman"/>
            </w:rPr>
            <w:tab/>
          </w:r>
          <w:r>
            <w:rPr>
              <w:rFonts w:ascii="Calibri" w:eastAsia="Calibri"/>
              <w:spacing w:val="-5"/>
            </w:rPr>
            <w:t>127</w:t>
          </w:r>
          <w:r>
            <w:rPr>
              <w:rFonts w:ascii="Calibri" w:eastAsia="Calibri"/>
              <w:spacing w:val="-5"/>
            </w:rPr>
            <w:fldChar w:fldCharType="end"/>
          </w:r>
        </w:p>
        <w:p w14:paraId="095BFB9B">
          <w:pPr>
            <w:pStyle w:val="11"/>
            <w:numPr>
              <w:ilvl w:val="1"/>
              <w:numId w:val="3"/>
            </w:numPr>
            <w:tabs>
              <w:tab w:val="left" w:pos="1557"/>
              <w:tab w:val="right" w:leader="dot" w:pos="8527"/>
            </w:tabs>
            <w:spacing w:before="42" w:after="0" w:line="240" w:lineRule="auto"/>
            <w:ind w:left="1557" w:right="0" w:hanging="494"/>
            <w:jc w:val="left"/>
            <w:rPr>
              <w:rFonts w:ascii="Calibri" w:eastAsia="Calibri"/>
            </w:rPr>
          </w:pPr>
          <w:r>
            <w:fldChar w:fldCharType="begin"/>
          </w:r>
          <w:r>
            <w:instrText xml:space="preserve"> HYPERLINK \l "_bookmark256" </w:instrText>
          </w:r>
          <w:r>
            <w:fldChar w:fldCharType="separate"/>
          </w:r>
          <w:r>
            <w:t>工程保</w:t>
          </w:r>
          <w:r>
            <w:rPr>
              <w:spacing w:val="-10"/>
            </w:rPr>
            <w:t>险</w:t>
          </w:r>
          <w:r>
            <w:rPr>
              <w:rFonts w:ascii="Times New Roman" w:eastAsia="Times New Roman"/>
            </w:rPr>
            <w:tab/>
          </w:r>
          <w:r>
            <w:rPr>
              <w:rFonts w:ascii="Calibri" w:eastAsia="Calibri"/>
              <w:spacing w:val="-5"/>
            </w:rPr>
            <w:t>127</w:t>
          </w:r>
          <w:r>
            <w:rPr>
              <w:rFonts w:ascii="Calibri" w:eastAsia="Calibri"/>
              <w:spacing w:val="-5"/>
            </w:rPr>
            <w:fldChar w:fldCharType="end"/>
          </w:r>
        </w:p>
        <w:p w14:paraId="238067EF">
          <w:pPr>
            <w:pStyle w:val="11"/>
            <w:numPr>
              <w:ilvl w:val="1"/>
              <w:numId w:val="18"/>
            </w:numPr>
            <w:tabs>
              <w:tab w:val="left" w:pos="1557"/>
              <w:tab w:val="right" w:leader="dot" w:pos="8527"/>
            </w:tabs>
            <w:spacing w:before="42" w:after="0" w:line="240" w:lineRule="auto"/>
            <w:ind w:left="1557" w:right="0" w:hanging="494"/>
            <w:jc w:val="left"/>
            <w:rPr>
              <w:rFonts w:ascii="Calibri" w:eastAsia="Calibri"/>
            </w:rPr>
          </w:pPr>
          <w:r>
            <w:fldChar w:fldCharType="begin"/>
          </w:r>
          <w:r>
            <w:instrText xml:space="preserve"> HYPERLINK \l "_bookmark257" </w:instrText>
          </w:r>
          <w:r>
            <w:fldChar w:fldCharType="separate"/>
          </w:r>
          <w:r>
            <w:t>其他保</w:t>
          </w:r>
          <w:r>
            <w:rPr>
              <w:spacing w:val="-10"/>
            </w:rPr>
            <w:t>险</w:t>
          </w:r>
          <w:r>
            <w:rPr>
              <w:rFonts w:ascii="Times New Roman" w:eastAsia="Times New Roman"/>
            </w:rPr>
            <w:tab/>
          </w:r>
          <w:r>
            <w:rPr>
              <w:rFonts w:ascii="Calibri" w:eastAsia="Calibri"/>
              <w:spacing w:val="-5"/>
            </w:rPr>
            <w:t>127</w:t>
          </w:r>
          <w:r>
            <w:rPr>
              <w:rFonts w:ascii="Calibri" w:eastAsia="Calibri"/>
              <w:spacing w:val="-5"/>
            </w:rPr>
            <w:fldChar w:fldCharType="end"/>
          </w:r>
        </w:p>
        <w:p w14:paraId="4FFC607B">
          <w:pPr>
            <w:pStyle w:val="11"/>
            <w:tabs>
              <w:tab w:val="right" w:leader="dot" w:pos="8527"/>
            </w:tabs>
            <w:spacing w:before="27" w:after="140"/>
            <w:ind w:left="1063" w:firstLine="0"/>
            <w:rPr>
              <w:rFonts w:ascii="Calibri" w:eastAsia="Calibri"/>
            </w:rPr>
          </w:pPr>
          <w:r>
            <w:fldChar w:fldCharType="begin"/>
          </w:r>
          <w:r>
            <w:instrText xml:space="preserve"> HYPERLINK \l "_bookmark258" </w:instrText>
          </w:r>
          <w:r>
            <w:fldChar w:fldCharType="separate"/>
          </w:r>
          <w:r>
            <w:rPr>
              <w:rFonts w:ascii="Times New Roman" w:eastAsia="Times New Roman"/>
            </w:rPr>
            <w:t>18.7</w:t>
          </w:r>
          <w:r>
            <w:rPr>
              <w:rFonts w:ascii="Times New Roman" w:eastAsia="Times New Roman"/>
              <w:spacing w:val="74"/>
            </w:rPr>
            <w:t xml:space="preserve"> </w:t>
          </w:r>
          <w:r>
            <w:t>通知义</w:t>
          </w:r>
          <w:r>
            <w:rPr>
              <w:spacing w:val="-10"/>
            </w:rPr>
            <w:t>务</w:t>
          </w:r>
          <w:r>
            <w:rPr>
              <w:rFonts w:ascii="Times New Roman" w:eastAsia="Times New Roman"/>
            </w:rPr>
            <w:tab/>
          </w:r>
          <w:r>
            <w:rPr>
              <w:rFonts w:ascii="Calibri" w:eastAsia="Calibri"/>
              <w:spacing w:val="-5"/>
            </w:rPr>
            <w:t>128</w:t>
          </w:r>
          <w:r>
            <w:rPr>
              <w:rFonts w:ascii="Calibri" w:eastAsia="Calibri"/>
              <w:spacing w:val="-5"/>
            </w:rPr>
            <w:fldChar w:fldCharType="end"/>
          </w:r>
        </w:p>
        <w:p w14:paraId="291B72E2">
          <w:pPr>
            <w:pStyle w:val="13"/>
            <w:numPr>
              <w:ilvl w:val="0"/>
              <w:numId w:val="19"/>
            </w:numPr>
            <w:tabs>
              <w:tab w:val="left" w:pos="1033"/>
              <w:tab w:val="right" w:leader="dot" w:pos="8527"/>
            </w:tabs>
            <w:spacing w:before="47" w:after="0" w:line="240" w:lineRule="auto"/>
            <w:ind w:left="1033" w:right="0" w:hanging="390"/>
            <w:jc w:val="left"/>
            <w:rPr>
              <w:rFonts w:ascii="Calibri" w:eastAsia="Calibri"/>
            </w:rPr>
          </w:pPr>
          <w:r>
            <w:fldChar w:fldCharType="begin"/>
          </w:r>
          <w:r>
            <w:instrText xml:space="preserve"> HYPERLINK \l "_bookmark259" </w:instrText>
          </w:r>
          <w:r>
            <w:fldChar w:fldCharType="separate"/>
          </w:r>
          <w:r>
            <w:t>争议解</w:t>
          </w:r>
          <w:r>
            <w:rPr>
              <w:spacing w:val="-10"/>
            </w:rPr>
            <w:t>决</w:t>
          </w:r>
          <w:r>
            <w:rPr>
              <w:rFonts w:ascii="Times New Roman" w:eastAsia="Times New Roman"/>
            </w:rPr>
            <w:tab/>
          </w:r>
          <w:r>
            <w:rPr>
              <w:rFonts w:ascii="Calibri" w:eastAsia="Calibri"/>
              <w:spacing w:val="-5"/>
            </w:rPr>
            <w:t>128</w:t>
          </w:r>
          <w:r>
            <w:rPr>
              <w:rFonts w:ascii="Calibri" w:eastAsia="Calibri"/>
              <w:spacing w:val="-5"/>
            </w:rPr>
            <w:fldChar w:fldCharType="end"/>
          </w:r>
        </w:p>
        <w:p w14:paraId="2E6B4BF8">
          <w:pPr>
            <w:pStyle w:val="11"/>
            <w:numPr>
              <w:ilvl w:val="1"/>
              <w:numId w:val="19"/>
            </w:numPr>
            <w:tabs>
              <w:tab w:val="left" w:pos="1557"/>
              <w:tab w:val="right" w:leader="dot" w:pos="8527"/>
            </w:tabs>
            <w:spacing w:before="43" w:after="0" w:line="240" w:lineRule="auto"/>
            <w:ind w:left="1557" w:right="0" w:hanging="494"/>
            <w:jc w:val="left"/>
            <w:rPr>
              <w:rFonts w:ascii="Calibri" w:eastAsia="Calibri"/>
            </w:rPr>
          </w:pPr>
          <w:r>
            <w:fldChar w:fldCharType="begin"/>
          </w:r>
          <w:r>
            <w:instrText xml:space="preserve"> HYPERLINK \l "_bookmark260" </w:instrText>
          </w:r>
          <w:r>
            <w:fldChar w:fldCharType="separate"/>
          </w:r>
          <w:r>
            <w:t>争议评</w:t>
          </w:r>
          <w:r>
            <w:rPr>
              <w:spacing w:val="-10"/>
            </w:rPr>
            <w:t>审</w:t>
          </w:r>
          <w:r>
            <w:rPr>
              <w:rFonts w:ascii="Times New Roman" w:eastAsia="Times New Roman"/>
            </w:rPr>
            <w:tab/>
          </w:r>
          <w:r>
            <w:rPr>
              <w:rFonts w:ascii="Calibri" w:eastAsia="Calibri"/>
              <w:spacing w:val="-5"/>
            </w:rPr>
            <w:t>128</w:t>
          </w:r>
          <w:r>
            <w:rPr>
              <w:rFonts w:ascii="Calibri" w:eastAsia="Calibri"/>
              <w:spacing w:val="-5"/>
            </w:rPr>
            <w:fldChar w:fldCharType="end"/>
          </w:r>
        </w:p>
        <w:p w14:paraId="4E859FBA">
          <w:pPr>
            <w:pStyle w:val="11"/>
            <w:numPr>
              <w:ilvl w:val="1"/>
              <w:numId w:val="19"/>
            </w:numPr>
            <w:tabs>
              <w:tab w:val="left" w:pos="1498"/>
              <w:tab w:val="right" w:leader="dot" w:pos="8527"/>
            </w:tabs>
            <w:spacing w:before="42" w:after="0" w:line="240" w:lineRule="auto"/>
            <w:ind w:left="1498" w:right="0" w:hanging="435"/>
            <w:jc w:val="left"/>
            <w:rPr>
              <w:rFonts w:ascii="Calibri" w:eastAsia="Calibri"/>
            </w:rPr>
          </w:pPr>
          <w:r>
            <w:fldChar w:fldCharType="begin"/>
          </w:r>
          <w:r>
            <w:instrText xml:space="preserve"> HYPERLINK \l "_bookmark261" </w:instrText>
          </w:r>
          <w:r>
            <w:fldChar w:fldCharType="separate"/>
          </w:r>
          <w:r>
            <w:t>仲裁或诉</w:t>
          </w:r>
          <w:r>
            <w:rPr>
              <w:spacing w:val="-10"/>
            </w:rPr>
            <w:t>讼</w:t>
          </w:r>
          <w:r>
            <w:rPr>
              <w:rFonts w:ascii="Times New Roman" w:eastAsia="Times New Roman"/>
            </w:rPr>
            <w:tab/>
          </w:r>
          <w:r>
            <w:rPr>
              <w:rFonts w:ascii="Calibri" w:eastAsia="Calibri"/>
              <w:spacing w:val="-5"/>
            </w:rPr>
            <w:t>128</w:t>
          </w:r>
          <w:r>
            <w:rPr>
              <w:rFonts w:ascii="Calibri" w:eastAsia="Calibri"/>
              <w:spacing w:val="-5"/>
            </w:rPr>
            <w:fldChar w:fldCharType="end"/>
          </w:r>
        </w:p>
        <w:p w14:paraId="4A148CEA">
          <w:pPr>
            <w:pStyle w:val="13"/>
            <w:tabs>
              <w:tab w:val="right" w:leader="dot" w:pos="8527"/>
            </w:tabs>
            <w:spacing w:before="27"/>
            <w:rPr>
              <w:rFonts w:ascii="Calibri" w:eastAsia="Calibri"/>
            </w:rPr>
          </w:pPr>
          <w:r>
            <w:fldChar w:fldCharType="begin"/>
          </w:r>
          <w:r>
            <w:instrText xml:space="preserve"> HYPERLINK \l "_bookmark262" </w:instrText>
          </w:r>
          <w:r>
            <w:fldChar w:fldCharType="separate"/>
          </w:r>
          <w:r>
            <w:t>附</w:t>
          </w:r>
          <w:r>
            <w:rPr>
              <w:spacing w:val="-10"/>
            </w:rPr>
            <w:t>件</w:t>
          </w:r>
          <w:r>
            <w:rPr>
              <w:rFonts w:ascii="Times New Roman" w:eastAsia="Times New Roman"/>
            </w:rPr>
            <w:tab/>
          </w:r>
          <w:r>
            <w:rPr>
              <w:rFonts w:ascii="Calibri" w:eastAsia="Calibri"/>
              <w:spacing w:val="-5"/>
            </w:rPr>
            <w:t>129</w:t>
          </w:r>
          <w:r>
            <w:rPr>
              <w:rFonts w:ascii="Calibri" w:eastAsia="Calibri"/>
              <w:spacing w:val="-5"/>
            </w:rPr>
            <w:fldChar w:fldCharType="end"/>
          </w:r>
        </w:p>
        <w:p w14:paraId="51F4BB1F">
          <w:pPr>
            <w:pStyle w:val="11"/>
            <w:tabs>
              <w:tab w:val="right" w:leader="dot" w:pos="8527"/>
            </w:tabs>
            <w:ind w:left="1063" w:firstLine="0"/>
            <w:rPr>
              <w:rFonts w:ascii="Calibri" w:eastAsia="Calibri"/>
            </w:rPr>
          </w:pPr>
          <w:r>
            <w:fldChar w:fldCharType="begin"/>
          </w:r>
          <w:r>
            <w:instrText xml:space="preserve"> HYPERLINK \l "_bookmark263" </w:instrText>
          </w:r>
          <w:r>
            <w:fldChar w:fldCharType="separate"/>
          </w:r>
          <w:r>
            <w:t>附件</w:t>
          </w:r>
          <w:r>
            <w:rPr>
              <w:spacing w:val="-46"/>
            </w:rPr>
            <w:t xml:space="preserve"> </w:t>
          </w:r>
          <w:r>
            <w:rPr>
              <w:spacing w:val="-5"/>
            </w:rPr>
            <w:t>1：</w:t>
          </w:r>
          <w:r>
            <w:rPr>
              <w:rFonts w:ascii="Times New Roman" w:eastAsia="Times New Roman"/>
            </w:rPr>
            <w:tab/>
          </w:r>
          <w:r>
            <w:rPr>
              <w:rFonts w:ascii="Calibri" w:eastAsia="Calibri"/>
              <w:spacing w:val="-5"/>
            </w:rPr>
            <w:t>129</w:t>
          </w:r>
          <w:r>
            <w:rPr>
              <w:rFonts w:ascii="Calibri" w:eastAsia="Calibri"/>
              <w:spacing w:val="-5"/>
            </w:rPr>
            <w:fldChar w:fldCharType="end"/>
          </w:r>
        </w:p>
        <w:p w14:paraId="7EDCE382">
          <w:pPr>
            <w:pStyle w:val="11"/>
            <w:tabs>
              <w:tab w:val="right" w:leader="dot" w:pos="8527"/>
            </w:tabs>
            <w:spacing w:before="43"/>
            <w:ind w:left="1063" w:firstLine="0"/>
            <w:rPr>
              <w:rFonts w:ascii="Calibri" w:eastAsia="Calibri"/>
            </w:rPr>
          </w:pPr>
          <w:r>
            <w:fldChar w:fldCharType="begin"/>
          </w:r>
          <w:r>
            <w:instrText xml:space="preserve"> HYPERLINK \l "_bookmark264" </w:instrText>
          </w:r>
          <w:r>
            <w:fldChar w:fldCharType="separate"/>
          </w:r>
          <w:r>
            <w:t>附件</w:t>
          </w:r>
          <w:r>
            <w:rPr>
              <w:spacing w:val="-46"/>
            </w:rPr>
            <w:t xml:space="preserve"> </w:t>
          </w:r>
          <w:r>
            <w:rPr>
              <w:spacing w:val="-5"/>
            </w:rPr>
            <w:t>2：</w:t>
          </w:r>
          <w:r>
            <w:rPr>
              <w:rFonts w:ascii="Times New Roman" w:eastAsia="Times New Roman"/>
            </w:rPr>
            <w:tab/>
          </w:r>
          <w:r>
            <w:rPr>
              <w:rFonts w:ascii="Calibri" w:eastAsia="Calibri"/>
              <w:spacing w:val="-5"/>
            </w:rPr>
            <w:t>130</w:t>
          </w:r>
          <w:r>
            <w:rPr>
              <w:rFonts w:ascii="Calibri" w:eastAsia="Calibri"/>
              <w:spacing w:val="-5"/>
            </w:rPr>
            <w:fldChar w:fldCharType="end"/>
          </w:r>
        </w:p>
        <w:p w14:paraId="000B6566">
          <w:pPr>
            <w:pStyle w:val="11"/>
            <w:tabs>
              <w:tab w:val="right" w:leader="dot" w:pos="8527"/>
            </w:tabs>
            <w:ind w:left="1063" w:firstLine="0"/>
            <w:rPr>
              <w:rFonts w:ascii="Calibri" w:eastAsia="Calibri"/>
            </w:rPr>
          </w:pPr>
          <w:r>
            <w:fldChar w:fldCharType="begin"/>
          </w:r>
          <w:r>
            <w:instrText xml:space="preserve"> HYPERLINK \l "_bookmark265" </w:instrText>
          </w:r>
          <w:r>
            <w:fldChar w:fldCharType="separate"/>
          </w:r>
          <w:r>
            <w:t>附件</w:t>
          </w:r>
          <w:r>
            <w:rPr>
              <w:spacing w:val="-46"/>
            </w:rPr>
            <w:t xml:space="preserve"> </w:t>
          </w:r>
          <w:r>
            <w:rPr>
              <w:spacing w:val="-5"/>
            </w:rPr>
            <w:t>4：</w:t>
          </w:r>
          <w:r>
            <w:rPr>
              <w:rFonts w:ascii="Times New Roman" w:eastAsia="Times New Roman"/>
            </w:rPr>
            <w:tab/>
          </w:r>
          <w:r>
            <w:rPr>
              <w:rFonts w:ascii="Calibri" w:eastAsia="Calibri"/>
              <w:spacing w:val="-5"/>
            </w:rPr>
            <w:t>133</w:t>
          </w:r>
          <w:r>
            <w:rPr>
              <w:rFonts w:ascii="Calibri" w:eastAsia="Calibri"/>
              <w:spacing w:val="-5"/>
            </w:rPr>
            <w:fldChar w:fldCharType="end"/>
          </w:r>
        </w:p>
        <w:p w14:paraId="0E139031">
          <w:pPr>
            <w:pStyle w:val="11"/>
            <w:tabs>
              <w:tab w:val="right" w:leader="dot" w:pos="8527"/>
            </w:tabs>
            <w:ind w:left="1063" w:firstLine="0"/>
            <w:rPr>
              <w:rFonts w:ascii="Calibri" w:eastAsia="Calibri"/>
            </w:rPr>
          </w:pPr>
          <w:r>
            <w:fldChar w:fldCharType="begin"/>
          </w:r>
          <w:r>
            <w:instrText xml:space="preserve"> HYPERLINK \l "_bookmark266" </w:instrText>
          </w:r>
          <w:r>
            <w:fldChar w:fldCharType="separate"/>
          </w:r>
          <w:r>
            <w:t>附件</w:t>
          </w:r>
          <w:r>
            <w:rPr>
              <w:spacing w:val="-46"/>
            </w:rPr>
            <w:t xml:space="preserve"> </w:t>
          </w:r>
          <w:r>
            <w:rPr>
              <w:spacing w:val="-5"/>
            </w:rPr>
            <w:t>5：</w:t>
          </w:r>
          <w:r>
            <w:rPr>
              <w:rFonts w:ascii="Times New Roman" w:eastAsia="Times New Roman"/>
            </w:rPr>
            <w:tab/>
          </w:r>
          <w:r>
            <w:rPr>
              <w:rFonts w:ascii="Calibri" w:eastAsia="Calibri"/>
              <w:spacing w:val="-5"/>
            </w:rPr>
            <w:t>134</w:t>
          </w:r>
          <w:r>
            <w:rPr>
              <w:rFonts w:ascii="Calibri" w:eastAsia="Calibri"/>
              <w:spacing w:val="-5"/>
            </w:rPr>
            <w:fldChar w:fldCharType="end"/>
          </w:r>
        </w:p>
        <w:p w14:paraId="471B1D9D">
          <w:pPr>
            <w:pStyle w:val="11"/>
            <w:tabs>
              <w:tab w:val="right" w:leader="dot" w:pos="8527"/>
            </w:tabs>
            <w:spacing w:before="28"/>
            <w:ind w:left="1063" w:firstLine="0"/>
            <w:rPr>
              <w:rFonts w:ascii="Calibri" w:eastAsia="Calibri"/>
            </w:rPr>
          </w:pPr>
          <w:r>
            <w:fldChar w:fldCharType="begin"/>
          </w:r>
          <w:r>
            <w:instrText xml:space="preserve"> HYPERLINK \l "_bookmark267" </w:instrText>
          </w:r>
          <w:r>
            <w:fldChar w:fldCharType="separate"/>
          </w:r>
          <w:r>
            <w:t>附件</w:t>
          </w:r>
          <w:r>
            <w:rPr>
              <w:spacing w:val="-46"/>
            </w:rPr>
            <w:t xml:space="preserve"> </w:t>
          </w:r>
          <w:r>
            <w:rPr>
              <w:spacing w:val="-5"/>
            </w:rPr>
            <w:t>6：</w:t>
          </w:r>
          <w:r>
            <w:rPr>
              <w:rFonts w:ascii="Times New Roman" w:eastAsia="Times New Roman"/>
            </w:rPr>
            <w:tab/>
          </w:r>
          <w:r>
            <w:rPr>
              <w:rFonts w:ascii="Calibri" w:eastAsia="Calibri"/>
              <w:spacing w:val="-5"/>
            </w:rPr>
            <w:t>135</w:t>
          </w:r>
          <w:r>
            <w:rPr>
              <w:rFonts w:ascii="Calibri" w:eastAsia="Calibri"/>
              <w:spacing w:val="-5"/>
            </w:rPr>
            <w:fldChar w:fldCharType="end"/>
          </w:r>
        </w:p>
        <w:p w14:paraId="3EDF9133">
          <w:pPr>
            <w:pStyle w:val="11"/>
            <w:tabs>
              <w:tab w:val="right" w:leader="dot" w:pos="8527"/>
            </w:tabs>
            <w:ind w:left="1063" w:firstLine="0"/>
            <w:rPr>
              <w:rFonts w:ascii="Calibri" w:eastAsia="Calibri"/>
            </w:rPr>
          </w:pPr>
          <w:r>
            <w:fldChar w:fldCharType="begin"/>
          </w:r>
          <w:r>
            <w:instrText xml:space="preserve"> HYPERLINK \l "_bookmark268" </w:instrText>
          </w:r>
          <w:r>
            <w:fldChar w:fldCharType="separate"/>
          </w:r>
          <w:r>
            <w:t>附件</w:t>
          </w:r>
          <w:r>
            <w:rPr>
              <w:spacing w:val="-46"/>
            </w:rPr>
            <w:t xml:space="preserve"> </w:t>
          </w:r>
          <w:r>
            <w:rPr>
              <w:spacing w:val="-5"/>
            </w:rPr>
            <w:t>7：</w:t>
          </w:r>
          <w:r>
            <w:rPr>
              <w:rFonts w:ascii="Times New Roman" w:eastAsia="Times New Roman"/>
            </w:rPr>
            <w:tab/>
          </w:r>
          <w:r>
            <w:rPr>
              <w:rFonts w:ascii="Calibri" w:eastAsia="Calibri"/>
              <w:spacing w:val="-5"/>
            </w:rPr>
            <w:t>137</w:t>
          </w:r>
          <w:r>
            <w:rPr>
              <w:rFonts w:ascii="Calibri" w:eastAsia="Calibri"/>
              <w:spacing w:val="-5"/>
            </w:rPr>
            <w:fldChar w:fldCharType="end"/>
          </w:r>
        </w:p>
        <w:p w14:paraId="40F08619">
          <w:pPr>
            <w:pStyle w:val="11"/>
            <w:tabs>
              <w:tab w:val="right" w:leader="dot" w:pos="8527"/>
            </w:tabs>
            <w:ind w:left="1063" w:firstLine="0"/>
            <w:rPr>
              <w:rFonts w:ascii="Calibri" w:eastAsia="Calibri"/>
            </w:rPr>
          </w:pPr>
          <w:r>
            <w:fldChar w:fldCharType="begin"/>
          </w:r>
          <w:r>
            <w:instrText xml:space="preserve"> HYPERLINK \l "_bookmark269" </w:instrText>
          </w:r>
          <w:r>
            <w:fldChar w:fldCharType="separate"/>
          </w:r>
          <w:r>
            <w:t>附件</w:t>
          </w:r>
          <w:r>
            <w:rPr>
              <w:spacing w:val="-46"/>
            </w:rPr>
            <w:t xml:space="preserve"> </w:t>
          </w:r>
          <w:r>
            <w:rPr>
              <w:spacing w:val="-5"/>
            </w:rPr>
            <w:t>8：</w:t>
          </w:r>
          <w:r>
            <w:rPr>
              <w:rFonts w:ascii="Times New Roman" w:eastAsia="Times New Roman"/>
            </w:rPr>
            <w:tab/>
          </w:r>
          <w:r>
            <w:rPr>
              <w:rFonts w:ascii="Calibri" w:eastAsia="Calibri"/>
              <w:spacing w:val="-5"/>
            </w:rPr>
            <w:t>138</w:t>
          </w:r>
          <w:r>
            <w:rPr>
              <w:rFonts w:ascii="Calibri" w:eastAsia="Calibri"/>
              <w:spacing w:val="-5"/>
            </w:rPr>
            <w:fldChar w:fldCharType="end"/>
          </w:r>
        </w:p>
        <w:p w14:paraId="3E4CD95A">
          <w:pPr>
            <w:pStyle w:val="11"/>
            <w:tabs>
              <w:tab w:val="right" w:leader="dot" w:pos="8527"/>
            </w:tabs>
            <w:ind w:left="1063" w:firstLine="0"/>
            <w:rPr>
              <w:rFonts w:ascii="Calibri" w:eastAsia="Calibri"/>
            </w:rPr>
          </w:pPr>
          <w:r>
            <w:fldChar w:fldCharType="begin"/>
          </w:r>
          <w:r>
            <w:instrText xml:space="preserve"> HYPERLINK \l "_bookmark270" </w:instrText>
          </w:r>
          <w:r>
            <w:fldChar w:fldCharType="separate"/>
          </w:r>
          <w:r>
            <w:t>附件</w:t>
          </w:r>
          <w:r>
            <w:rPr>
              <w:spacing w:val="-46"/>
            </w:rPr>
            <w:t xml:space="preserve"> </w:t>
          </w:r>
          <w:r>
            <w:t xml:space="preserve">9 </w:t>
          </w:r>
          <w:r>
            <w:rPr>
              <w:spacing w:val="-10"/>
            </w:rPr>
            <w:t>：</w:t>
          </w:r>
          <w:r>
            <w:rPr>
              <w:rFonts w:ascii="Times New Roman" w:eastAsia="Times New Roman"/>
            </w:rPr>
            <w:tab/>
          </w:r>
          <w:r>
            <w:rPr>
              <w:rFonts w:ascii="Calibri" w:eastAsia="Calibri"/>
              <w:spacing w:val="-5"/>
            </w:rPr>
            <w:t>139</w:t>
          </w:r>
          <w:r>
            <w:rPr>
              <w:rFonts w:ascii="Calibri" w:eastAsia="Calibri"/>
              <w:spacing w:val="-5"/>
            </w:rPr>
            <w:fldChar w:fldCharType="end"/>
          </w:r>
        </w:p>
        <w:p w14:paraId="129943C8">
          <w:pPr>
            <w:pStyle w:val="11"/>
            <w:tabs>
              <w:tab w:val="right" w:leader="dot" w:pos="8527"/>
            </w:tabs>
            <w:spacing w:before="43"/>
            <w:ind w:left="1063" w:firstLine="0"/>
            <w:rPr>
              <w:rFonts w:ascii="Calibri" w:eastAsia="Calibri"/>
            </w:rPr>
          </w:pPr>
          <w:r>
            <w:fldChar w:fldCharType="begin"/>
          </w:r>
          <w:r>
            <w:instrText xml:space="preserve"> HYPERLINK \l "_bookmark271" </w:instrText>
          </w:r>
          <w:r>
            <w:fldChar w:fldCharType="separate"/>
          </w:r>
          <w:r>
            <w:t>附件</w:t>
          </w:r>
          <w:r>
            <w:rPr>
              <w:spacing w:val="-46"/>
            </w:rPr>
            <w:t xml:space="preserve"> </w:t>
          </w:r>
          <w:r>
            <w:rPr>
              <w:spacing w:val="-5"/>
            </w:rPr>
            <w:t>10:</w:t>
          </w:r>
          <w:r>
            <w:tab/>
          </w:r>
          <w:r>
            <w:rPr>
              <w:rFonts w:ascii="Calibri" w:eastAsia="Calibri"/>
              <w:spacing w:val="-5"/>
            </w:rPr>
            <w:t>140</w:t>
          </w:r>
          <w:r>
            <w:rPr>
              <w:rFonts w:ascii="Calibri" w:eastAsia="Calibri"/>
              <w:spacing w:val="-5"/>
            </w:rPr>
            <w:fldChar w:fldCharType="end"/>
          </w:r>
        </w:p>
        <w:p w14:paraId="0421B1F6">
          <w:pPr>
            <w:pStyle w:val="11"/>
            <w:tabs>
              <w:tab w:val="right" w:leader="dot" w:pos="8527"/>
            </w:tabs>
            <w:spacing w:before="27"/>
            <w:ind w:left="1063" w:firstLine="0"/>
            <w:rPr>
              <w:rFonts w:ascii="Calibri" w:eastAsia="Calibri"/>
            </w:rPr>
          </w:pPr>
          <w:r>
            <w:fldChar w:fldCharType="begin"/>
          </w:r>
          <w:r>
            <w:instrText xml:space="preserve"> HYPERLINK \l "_bookmark272" </w:instrText>
          </w:r>
          <w:r>
            <w:fldChar w:fldCharType="separate"/>
          </w:r>
          <w:r>
            <w:t>附件</w:t>
          </w:r>
          <w:r>
            <w:rPr>
              <w:spacing w:val="-46"/>
            </w:rPr>
            <w:t xml:space="preserve"> </w:t>
          </w:r>
          <w:r>
            <w:rPr>
              <w:spacing w:val="-5"/>
            </w:rPr>
            <w:t>11：</w:t>
          </w:r>
          <w:r>
            <w:rPr>
              <w:rFonts w:ascii="Times New Roman" w:eastAsia="Times New Roman"/>
            </w:rPr>
            <w:tab/>
          </w:r>
          <w:r>
            <w:rPr>
              <w:rFonts w:ascii="Calibri" w:eastAsia="Calibri"/>
              <w:spacing w:val="-5"/>
            </w:rPr>
            <w:t>142</w:t>
          </w:r>
          <w:r>
            <w:rPr>
              <w:rFonts w:ascii="Calibri" w:eastAsia="Calibri"/>
              <w:spacing w:val="-5"/>
            </w:rPr>
            <w:fldChar w:fldCharType="end"/>
          </w:r>
        </w:p>
        <w:p w14:paraId="66E6546D">
          <w:pPr>
            <w:pStyle w:val="12"/>
            <w:tabs>
              <w:tab w:val="right" w:leader="dot" w:pos="8527"/>
            </w:tabs>
            <w:rPr>
              <w:rFonts w:ascii="Calibri" w:eastAsia="Calibri"/>
            </w:rPr>
          </w:pPr>
          <w:r>
            <w:fldChar w:fldCharType="begin"/>
          </w:r>
          <w:r>
            <w:instrText xml:space="preserve"> HYPERLINK \l "_bookmark273" </w:instrText>
          </w:r>
          <w:r>
            <w:fldChar w:fldCharType="separate"/>
          </w:r>
          <w:r>
            <w:t>第五章</w:t>
          </w:r>
          <w:r>
            <w:rPr>
              <w:spacing w:val="-1"/>
            </w:rPr>
            <w:t xml:space="preserve"> </w:t>
          </w:r>
          <w:r>
            <w:t>工程量清</w:t>
          </w:r>
          <w:r>
            <w:rPr>
              <w:spacing w:val="-10"/>
            </w:rPr>
            <w:t>单</w:t>
          </w:r>
          <w:r>
            <w:rPr>
              <w:rFonts w:ascii="Times New Roman" w:eastAsia="Times New Roman"/>
            </w:rPr>
            <w:tab/>
          </w:r>
          <w:r>
            <w:rPr>
              <w:rFonts w:ascii="Calibri" w:eastAsia="Calibri"/>
              <w:spacing w:val="-5"/>
            </w:rPr>
            <w:t>146</w:t>
          </w:r>
          <w:r>
            <w:rPr>
              <w:rFonts w:ascii="Calibri" w:eastAsia="Calibri"/>
              <w:spacing w:val="-5"/>
            </w:rPr>
            <w:fldChar w:fldCharType="end"/>
          </w:r>
        </w:p>
        <w:p w14:paraId="5236497B">
          <w:pPr>
            <w:pStyle w:val="13"/>
            <w:numPr>
              <w:ilvl w:val="0"/>
              <w:numId w:val="20"/>
            </w:numPr>
            <w:tabs>
              <w:tab w:val="left" w:pos="927"/>
              <w:tab w:val="right" w:leader="dot" w:pos="8527"/>
            </w:tabs>
            <w:spacing w:before="43" w:after="0" w:line="240" w:lineRule="auto"/>
            <w:ind w:left="927" w:right="0" w:hanging="284"/>
            <w:jc w:val="left"/>
            <w:rPr>
              <w:rFonts w:ascii="Calibri" w:eastAsia="Calibri"/>
            </w:rPr>
          </w:pPr>
          <w:r>
            <w:fldChar w:fldCharType="begin"/>
          </w:r>
          <w:r>
            <w:instrText xml:space="preserve"> HYPERLINK \l "_bookmark274" </w:instrText>
          </w:r>
          <w:r>
            <w:fldChar w:fldCharType="separate"/>
          </w:r>
          <w:r>
            <w:t>工程量清单说</w:t>
          </w:r>
          <w:r>
            <w:rPr>
              <w:spacing w:val="-10"/>
            </w:rPr>
            <w:t>明</w:t>
          </w:r>
          <w:r>
            <w:rPr>
              <w:rFonts w:ascii="Times New Roman" w:eastAsia="Times New Roman"/>
            </w:rPr>
            <w:tab/>
          </w:r>
          <w:r>
            <w:rPr>
              <w:rFonts w:ascii="Calibri" w:eastAsia="Calibri"/>
              <w:spacing w:val="-5"/>
            </w:rPr>
            <w:t>146</w:t>
          </w:r>
          <w:r>
            <w:rPr>
              <w:rFonts w:ascii="Calibri" w:eastAsia="Calibri"/>
              <w:spacing w:val="-5"/>
            </w:rPr>
            <w:fldChar w:fldCharType="end"/>
          </w:r>
        </w:p>
        <w:p w14:paraId="260C3F00">
          <w:pPr>
            <w:pStyle w:val="13"/>
            <w:numPr>
              <w:ilvl w:val="0"/>
              <w:numId w:val="20"/>
            </w:numPr>
            <w:tabs>
              <w:tab w:val="left" w:pos="927"/>
              <w:tab w:val="right" w:leader="dot" w:pos="8527"/>
            </w:tabs>
            <w:spacing w:before="42" w:after="0" w:line="240" w:lineRule="auto"/>
            <w:ind w:left="927" w:right="0" w:hanging="284"/>
            <w:jc w:val="left"/>
            <w:rPr>
              <w:rFonts w:ascii="Calibri" w:eastAsia="Calibri"/>
            </w:rPr>
          </w:pPr>
          <w:r>
            <w:fldChar w:fldCharType="begin"/>
          </w:r>
          <w:r>
            <w:instrText xml:space="preserve"> HYPERLINK \l "_bookmark275" </w:instrText>
          </w:r>
          <w:r>
            <w:fldChar w:fldCharType="separate"/>
          </w:r>
          <w:r>
            <w:t>投标报价说</w:t>
          </w:r>
          <w:r>
            <w:rPr>
              <w:spacing w:val="-10"/>
            </w:rPr>
            <w:t>明</w:t>
          </w:r>
          <w:r>
            <w:rPr>
              <w:rFonts w:ascii="Times New Roman" w:eastAsia="Times New Roman"/>
            </w:rPr>
            <w:tab/>
          </w:r>
          <w:r>
            <w:rPr>
              <w:rFonts w:ascii="Calibri" w:eastAsia="Calibri"/>
              <w:spacing w:val="-5"/>
            </w:rPr>
            <w:t>146</w:t>
          </w:r>
          <w:r>
            <w:rPr>
              <w:rFonts w:ascii="Calibri" w:eastAsia="Calibri"/>
              <w:spacing w:val="-5"/>
            </w:rPr>
            <w:fldChar w:fldCharType="end"/>
          </w:r>
        </w:p>
        <w:p w14:paraId="13769A1D">
          <w:pPr>
            <w:pStyle w:val="13"/>
            <w:numPr>
              <w:ilvl w:val="0"/>
              <w:numId w:val="20"/>
            </w:numPr>
            <w:tabs>
              <w:tab w:val="left" w:pos="927"/>
              <w:tab w:val="right" w:leader="dot" w:pos="8527"/>
            </w:tabs>
            <w:spacing w:before="27" w:after="0" w:line="240" w:lineRule="auto"/>
            <w:ind w:left="927" w:right="0" w:hanging="284"/>
            <w:jc w:val="left"/>
            <w:rPr>
              <w:rFonts w:ascii="Calibri" w:eastAsia="Calibri"/>
            </w:rPr>
          </w:pPr>
          <w:r>
            <w:fldChar w:fldCharType="begin"/>
          </w:r>
          <w:r>
            <w:instrText xml:space="preserve"> HYPERLINK \l "_bookmark276" </w:instrText>
          </w:r>
          <w:r>
            <w:fldChar w:fldCharType="separate"/>
          </w:r>
          <w:r>
            <w:t>其他说</w:t>
          </w:r>
          <w:r>
            <w:rPr>
              <w:spacing w:val="-10"/>
            </w:rPr>
            <w:t>明</w:t>
          </w:r>
          <w:r>
            <w:rPr>
              <w:rFonts w:ascii="Times New Roman" w:eastAsia="Times New Roman"/>
            </w:rPr>
            <w:tab/>
          </w:r>
          <w:r>
            <w:rPr>
              <w:rFonts w:ascii="Calibri" w:eastAsia="Calibri"/>
              <w:spacing w:val="-5"/>
            </w:rPr>
            <w:t>146</w:t>
          </w:r>
          <w:r>
            <w:rPr>
              <w:rFonts w:ascii="Calibri" w:eastAsia="Calibri"/>
              <w:spacing w:val="-5"/>
            </w:rPr>
            <w:fldChar w:fldCharType="end"/>
          </w:r>
        </w:p>
        <w:p w14:paraId="18D2AC4E">
          <w:pPr>
            <w:pStyle w:val="13"/>
            <w:numPr>
              <w:ilvl w:val="0"/>
              <w:numId w:val="20"/>
            </w:numPr>
            <w:tabs>
              <w:tab w:val="left" w:pos="927"/>
              <w:tab w:val="right" w:leader="dot" w:pos="8527"/>
            </w:tabs>
            <w:spacing w:before="42" w:after="0" w:line="240" w:lineRule="auto"/>
            <w:ind w:left="927" w:right="0" w:hanging="284"/>
            <w:jc w:val="left"/>
            <w:rPr>
              <w:rFonts w:ascii="Calibri" w:eastAsia="Calibri"/>
            </w:rPr>
          </w:pPr>
          <w:r>
            <w:fldChar w:fldCharType="begin"/>
          </w:r>
          <w:r>
            <w:instrText xml:space="preserve"> HYPERLINK \l "_bookmark277" </w:instrText>
          </w:r>
          <w:r>
            <w:fldChar w:fldCharType="separate"/>
          </w:r>
          <w:r>
            <w:t>工程量清</w:t>
          </w:r>
          <w:r>
            <w:rPr>
              <w:spacing w:val="-10"/>
            </w:rPr>
            <w:t>单</w:t>
          </w:r>
          <w:r>
            <w:rPr>
              <w:rFonts w:ascii="Times New Roman" w:eastAsia="Times New Roman"/>
            </w:rPr>
            <w:tab/>
          </w:r>
          <w:r>
            <w:rPr>
              <w:rFonts w:ascii="Calibri" w:eastAsia="Calibri"/>
              <w:spacing w:val="-5"/>
            </w:rPr>
            <w:t>146</w:t>
          </w:r>
          <w:r>
            <w:rPr>
              <w:rFonts w:ascii="Calibri" w:eastAsia="Calibri"/>
              <w:spacing w:val="-5"/>
            </w:rPr>
            <w:fldChar w:fldCharType="end"/>
          </w:r>
        </w:p>
        <w:p w14:paraId="6344B604">
          <w:pPr>
            <w:pStyle w:val="11"/>
            <w:numPr>
              <w:ilvl w:val="1"/>
              <w:numId w:val="20"/>
            </w:numPr>
            <w:tabs>
              <w:tab w:val="left" w:pos="1452"/>
              <w:tab w:val="right" w:leader="dot" w:pos="8527"/>
            </w:tabs>
            <w:spacing w:before="43" w:after="0" w:line="240" w:lineRule="auto"/>
            <w:ind w:left="1452" w:right="0" w:hanging="389"/>
            <w:jc w:val="left"/>
            <w:rPr>
              <w:rFonts w:ascii="Calibri" w:eastAsia="Calibri"/>
            </w:rPr>
          </w:pPr>
          <w:r>
            <w:fldChar w:fldCharType="begin"/>
          </w:r>
          <w:r>
            <w:instrText xml:space="preserve"> HYPERLINK \l "_bookmark278" </w:instrText>
          </w:r>
          <w:r>
            <w:fldChar w:fldCharType="separate"/>
          </w:r>
          <w:r>
            <w:t>工程量清单</w:t>
          </w:r>
          <w:r>
            <w:rPr>
              <w:spacing w:val="-10"/>
            </w:rPr>
            <w:t>表</w:t>
          </w:r>
          <w:r>
            <w:rPr>
              <w:rFonts w:ascii="Times New Roman" w:eastAsia="Times New Roman"/>
            </w:rPr>
            <w:tab/>
          </w:r>
          <w:r>
            <w:rPr>
              <w:rFonts w:ascii="Calibri" w:eastAsia="Calibri"/>
              <w:spacing w:val="-5"/>
            </w:rPr>
            <w:t>146</w:t>
          </w:r>
          <w:r>
            <w:rPr>
              <w:rFonts w:ascii="Calibri" w:eastAsia="Calibri"/>
              <w:spacing w:val="-5"/>
            </w:rPr>
            <w:fldChar w:fldCharType="end"/>
          </w:r>
        </w:p>
        <w:p w14:paraId="016A8E01">
          <w:pPr>
            <w:pStyle w:val="11"/>
            <w:numPr>
              <w:ilvl w:val="1"/>
              <w:numId w:val="20"/>
            </w:numPr>
            <w:tabs>
              <w:tab w:val="left" w:pos="1452"/>
              <w:tab w:val="right" w:leader="dot" w:pos="8527"/>
            </w:tabs>
            <w:spacing w:before="42" w:after="0" w:line="240" w:lineRule="auto"/>
            <w:ind w:left="1452" w:right="0" w:hanging="389"/>
            <w:jc w:val="left"/>
            <w:rPr>
              <w:rFonts w:ascii="Calibri" w:eastAsia="Calibri"/>
            </w:rPr>
          </w:pPr>
          <w:r>
            <w:fldChar w:fldCharType="begin"/>
          </w:r>
          <w:r>
            <w:instrText xml:space="preserve"> HYPERLINK \l "_bookmark279" </w:instrText>
          </w:r>
          <w:r>
            <w:fldChar w:fldCharType="separate"/>
          </w:r>
          <w:r>
            <w:t>计日工</w:t>
          </w:r>
          <w:r>
            <w:rPr>
              <w:spacing w:val="-10"/>
            </w:rPr>
            <w:t>表</w:t>
          </w:r>
          <w:r>
            <w:rPr>
              <w:rFonts w:ascii="Times New Roman" w:eastAsia="Times New Roman"/>
            </w:rPr>
            <w:tab/>
          </w:r>
          <w:r>
            <w:rPr>
              <w:rFonts w:ascii="Calibri" w:eastAsia="Calibri"/>
              <w:spacing w:val="-5"/>
            </w:rPr>
            <w:t>147</w:t>
          </w:r>
          <w:r>
            <w:rPr>
              <w:rFonts w:ascii="Calibri" w:eastAsia="Calibri"/>
              <w:spacing w:val="-5"/>
            </w:rPr>
            <w:fldChar w:fldCharType="end"/>
          </w:r>
        </w:p>
        <w:p w14:paraId="522496CA">
          <w:pPr>
            <w:pStyle w:val="11"/>
            <w:numPr>
              <w:ilvl w:val="1"/>
              <w:numId w:val="20"/>
            </w:numPr>
            <w:tabs>
              <w:tab w:val="left" w:pos="1452"/>
              <w:tab w:val="right" w:leader="dot" w:pos="8527"/>
            </w:tabs>
            <w:spacing w:before="42" w:after="0" w:line="240" w:lineRule="auto"/>
            <w:ind w:left="1452" w:right="0" w:hanging="389"/>
            <w:jc w:val="left"/>
            <w:rPr>
              <w:rFonts w:ascii="Calibri" w:eastAsia="Calibri"/>
            </w:rPr>
          </w:pPr>
          <w:r>
            <w:fldChar w:fldCharType="begin"/>
          </w:r>
          <w:r>
            <w:instrText xml:space="preserve"> HYPERLINK \l "_bookmark280" </w:instrText>
          </w:r>
          <w:r>
            <w:fldChar w:fldCharType="separate"/>
          </w:r>
          <w:r>
            <w:t>暂估价</w:t>
          </w:r>
          <w:r>
            <w:rPr>
              <w:spacing w:val="-10"/>
            </w:rPr>
            <w:t>表</w:t>
          </w:r>
          <w:r>
            <w:rPr>
              <w:rFonts w:ascii="Times New Roman" w:eastAsia="Times New Roman"/>
            </w:rPr>
            <w:tab/>
          </w:r>
          <w:r>
            <w:rPr>
              <w:rFonts w:ascii="Calibri" w:eastAsia="Calibri"/>
              <w:spacing w:val="-5"/>
            </w:rPr>
            <w:t>148</w:t>
          </w:r>
          <w:r>
            <w:rPr>
              <w:rFonts w:ascii="Calibri" w:eastAsia="Calibri"/>
              <w:spacing w:val="-5"/>
            </w:rPr>
            <w:fldChar w:fldCharType="end"/>
          </w:r>
        </w:p>
        <w:p w14:paraId="79339978">
          <w:pPr>
            <w:pStyle w:val="11"/>
            <w:numPr>
              <w:ilvl w:val="1"/>
              <w:numId w:val="20"/>
            </w:numPr>
            <w:tabs>
              <w:tab w:val="left" w:pos="1452"/>
              <w:tab w:val="right" w:leader="dot" w:pos="8527"/>
            </w:tabs>
            <w:spacing w:before="28" w:after="0" w:line="240" w:lineRule="auto"/>
            <w:ind w:left="1452" w:right="0" w:hanging="389"/>
            <w:jc w:val="left"/>
            <w:rPr>
              <w:rFonts w:ascii="Calibri" w:eastAsia="Calibri"/>
            </w:rPr>
          </w:pPr>
          <w:r>
            <w:fldChar w:fldCharType="begin"/>
          </w:r>
          <w:r>
            <w:instrText xml:space="preserve"> HYPERLINK \l "_bookmark281" </w:instrText>
          </w:r>
          <w:r>
            <w:fldChar w:fldCharType="separate"/>
          </w:r>
          <w:r>
            <w:t>投标报价汇总</w:t>
          </w:r>
          <w:r>
            <w:rPr>
              <w:spacing w:val="-10"/>
            </w:rPr>
            <w:t>表</w:t>
          </w:r>
          <w:r>
            <w:rPr>
              <w:rFonts w:ascii="Times New Roman" w:eastAsia="Times New Roman"/>
            </w:rPr>
            <w:tab/>
          </w:r>
          <w:r>
            <w:rPr>
              <w:rFonts w:ascii="Calibri" w:eastAsia="Calibri"/>
              <w:spacing w:val="-5"/>
            </w:rPr>
            <w:t>149</w:t>
          </w:r>
          <w:r>
            <w:rPr>
              <w:rFonts w:ascii="Calibri" w:eastAsia="Calibri"/>
              <w:spacing w:val="-5"/>
            </w:rPr>
            <w:fldChar w:fldCharType="end"/>
          </w:r>
        </w:p>
        <w:p w14:paraId="42101C10">
          <w:pPr>
            <w:pStyle w:val="11"/>
            <w:numPr>
              <w:ilvl w:val="1"/>
              <w:numId w:val="20"/>
            </w:numPr>
            <w:tabs>
              <w:tab w:val="left" w:pos="1452"/>
              <w:tab w:val="right" w:leader="dot" w:pos="8527"/>
            </w:tabs>
            <w:spacing w:before="42" w:after="0" w:line="240" w:lineRule="auto"/>
            <w:ind w:left="1452" w:right="0" w:hanging="389"/>
            <w:jc w:val="left"/>
            <w:rPr>
              <w:rFonts w:ascii="Calibri" w:eastAsia="Calibri"/>
            </w:rPr>
          </w:pPr>
          <w:r>
            <w:fldChar w:fldCharType="begin"/>
          </w:r>
          <w:r>
            <w:instrText xml:space="preserve"> HYPERLINK \l "_bookmark282" </w:instrText>
          </w:r>
          <w:r>
            <w:fldChar w:fldCharType="separate"/>
          </w:r>
          <w:r>
            <w:t>工程量清单单价分析</w:t>
          </w:r>
          <w:r>
            <w:rPr>
              <w:spacing w:val="-10"/>
            </w:rPr>
            <w:t>表</w:t>
          </w:r>
          <w:r>
            <w:rPr>
              <w:rFonts w:ascii="Times New Roman" w:eastAsia="Times New Roman"/>
            </w:rPr>
            <w:tab/>
          </w:r>
          <w:r>
            <w:rPr>
              <w:rFonts w:ascii="Calibri" w:eastAsia="Calibri"/>
              <w:spacing w:val="-5"/>
            </w:rPr>
            <w:t>150</w:t>
          </w:r>
          <w:r>
            <w:rPr>
              <w:rFonts w:ascii="Calibri" w:eastAsia="Calibri"/>
              <w:spacing w:val="-5"/>
            </w:rPr>
            <w:fldChar w:fldCharType="end"/>
          </w:r>
        </w:p>
        <w:p w14:paraId="3630137F">
          <w:pPr>
            <w:pStyle w:val="12"/>
            <w:tabs>
              <w:tab w:val="right" w:leader="dot" w:pos="8527"/>
            </w:tabs>
            <w:rPr>
              <w:rFonts w:ascii="Calibri" w:eastAsia="Calibri"/>
            </w:rPr>
          </w:pPr>
          <w:r>
            <w:fldChar w:fldCharType="begin"/>
          </w:r>
          <w:r>
            <w:instrText xml:space="preserve"> HYPERLINK \l "_bookmark283" </w:instrText>
          </w:r>
          <w:r>
            <w:fldChar w:fldCharType="separate"/>
          </w:r>
          <w:r>
            <w:t>第二</w:t>
          </w:r>
          <w:r>
            <w:rPr>
              <w:spacing w:val="-10"/>
            </w:rPr>
            <w:t>卷</w:t>
          </w:r>
          <w:r>
            <w:rPr>
              <w:rFonts w:ascii="Times New Roman" w:eastAsia="Times New Roman"/>
            </w:rPr>
            <w:tab/>
          </w:r>
          <w:r>
            <w:rPr>
              <w:rFonts w:ascii="Calibri" w:eastAsia="Calibri"/>
              <w:spacing w:val="-5"/>
            </w:rPr>
            <w:t>152</w:t>
          </w:r>
          <w:r>
            <w:rPr>
              <w:rFonts w:ascii="Calibri" w:eastAsia="Calibri"/>
              <w:spacing w:val="-5"/>
            </w:rPr>
            <w:fldChar w:fldCharType="end"/>
          </w:r>
        </w:p>
        <w:p w14:paraId="2129DEA3">
          <w:pPr>
            <w:pStyle w:val="12"/>
            <w:tabs>
              <w:tab w:val="right" w:leader="dot" w:pos="8527"/>
            </w:tabs>
            <w:spacing w:before="193"/>
            <w:rPr>
              <w:rFonts w:ascii="Calibri" w:eastAsia="Calibri"/>
            </w:rPr>
          </w:pPr>
          <w:r>
            <w:fldChar w:fldCharType="begin"/>
          </w:r>
          <w:r>
            <w:instrText xml:space="preserve"> HYPERLINK \l "_bookmark284" </w:instrText>
          </w:r>
          <w:r>
            <w:fldChar w:fldCharType="separate"/>
          </w:r>
          <w:r>
            <w:t>第六章</w:t>
          </w:r>
          <w:r>
            <w:rPr>
              <w:spacing w:val="-1"/>
            </w:rPr>
            <w:t xml:space="preserve"> </w:t>
          </w:r>
          <w:r>
            <w:t>图</w:t>
          </w:r>
          <w:r>
            <w:rPr>
              <w:spacing w:val="-10"/>
            </w:rPr>
            <w:t>纸</w:t>
          </w:r>
          <w:r>
            <w:rPr>
              <w:rFonts w:ascii="Times New Roman" w:eastAsia="Times New Roman"/>
            </w:rPr>
            <w:tab/>
          </w:r>
          <w:r>
            <w:rPr>
              <w:rFonts w:ascii="Calibri" w:eastAsia="Calibri"/>
              <w:spacing w:val="-5"/>
            </w:rPr>
            <w:t>154</w:t>
          </w:r>
          <w:r>
            <w:rPr>
              <w:rFonts w:ascii="Calibri" w:eastAsia="Calibri"/>
              <w:spacing w:val="-5"/>
            </w:rPr>
            <w:fldChar w:fldCharType="end"/>
          </w:r>
        </w:p>
        <w:p w14:paraId="7CA09CDD">
          <w:pPr>
            <w:pStyle w:val="13"/>
            <w:numPr>
              <w:ilvl w:val="0"/>
              <w:numId w:val="21"/>
            </w:numPr>
            <w:tabs>
              <w:tab w:val="left" w:pos="958"/>
              <w:tab w:val="right" w:leader="dot" w:pos="8527"/>
            </w:tabs>
            <w:spacing w:before="27" w:after="0" w:line="240" w:lineRule="auto"/>
            <w:ind w:left="958" w:right="0" w:hanging="315"/>
            <w:jc w:val="left"/>
            <w:rPr>
              <w:rFonts w:ascii="Calibri" w:eastAsia="Calibri"/>
            </w:rPr>
          </w:pPr>
          <w:r>
            <w:fldChar w:fldCharType="begin"/>
          </w:r>
          <w:r>
            <w:instrText xml:space="preserve"> HYPERLINK \l "_bookmark285" </w:instrText>
          </w:r>
          <w:r>
            <w:fldChar w:fldCharType="separate"/>
          </w:r>
          <w:r>
            <w:t>图纸目</w:t>
          </w:r>
          <w:r>
            <w:rPr>
              <w:spacing w:val="-10"/>
            </w:rPr>
            <w:t>录</w:t>
          </w:r>
          <w:r>
            <w:rPr>
              <w:rFonts w:ascii="Times New Roman" w:eastAsia="Times New Roman"/>
            </w:rPr>
            <w:tab/>
          </w:r>
          <w:r>
            <w:rPr>
              <w:rFonts w:ascii="Calibri" w:eastAsia="Calibri"/>
              <w:spacing w:val="-5"/>
            </w:rPr>
            <w:t>154</w:t>
          </w:r>
          <w:r>
            <w:rPr>
              <w:rFonts w:ascii="Calibri" w:eastAsia="Calibri"/>
              <w:spacing w:val="-5"/>
            </w:rPr>
            <w:fldChar w:fldCharType="end"/>
          </w:r>
        </w:p>
        <w:p w14:paraId="55140E5A">
          <w:pPr>
            <w:pStyle w:val="13"/>
            <w:numPr>
              <w:ilvl w:val="0"/>
              <w:numId w:val="21"/>
            </w:numPr>
            <w:tabs>
              <w:tab w:val="left" w:pos="1078"/>
              <w:tab w:val="right" w:leader="dot" w:pos="8527"/>
            </w:tabs>
            <w:spacing w:before="42" w:after="0" w:line="240" w:lineRule="auto"/>
            <w:ind w:left="1078" w:right="0" w:hanging="435"/>
            <w:jc w:val="left"/>
            <w:rPr>
              <w:rFonts w:ascii="Calibri" w:eastAsia="Calibri"/>
            </w:rPr>
          </w:pPr>
          <w:r>
            <w:fldChar w:fldCharType="begin"/>
          </w:r>
          <w:r>
            <w:instrText xml:space="preserve"> HYPERLINK \l "_bookmark286" </w:instrText>
          </w:r>
          <w:r>
            <w:fldChar w:fldCharType="separate"/>
          </w:r>
          <w:r>
            <w:t>图</w:t>
          </w:r>
          <w:r>
            <w:rPr>
              <w:spacing w:val="-10"/>
            </w:rPr>
            <w:t>纸</w:t>
          </w:r>
          <w:r>
            <w:rPr>
              <w:rFonts w:ascii="Times New Roman" w:eastAsia="Times New Roman"/>
            </w:rPr>
            <w:tab/>
          </w:r>
          <w:r>
            <w:rPr>
              <w:rFonts w:ascii="Calibri" w:eastAsia="Calibri"/>
              <w:spacing w:val="-5"/>
            </w:rPr>
            <w:t>155</w:t>
          </w:r>
          <w:r>
            <w:rPr>
              <w:rFonts w:ascii="Calibri" w:eastAsia="Calibri"/>
              <w:spacing w:val="-5"/>
            </w:rPr>
            <w:fldChar w:fldCharType="end"/>
          </w:r>
        </w:p>
        <w:p w14:paraId="292F2698">
          <w:pPr>
            <w:pStyle w:val="12"/>
            <w:tabs>
              <w:tab w:val="right" w:leader="dot" w:pos="8527"/>
            </w:tabs>
            <w:spacing w:before="193"/>
            <w:rPr>
              <w:rFonts w:ascii="Calibri" w:eastAsia="Calibri"/>
            </w:rPr>
          </w:pPr>
          <w:r>
            <w:fldChar w:fldCharType="begin"/>
          </w:r>
          <w:r>
            <w:instrText xml:space="preserve"> HYPERLINK \l "_bookmark287" </w:instrText>
          </w:r>
          <w:r>
            <w:fldChar w:fldCharType="separate"/>
          </w:r>
          <w:r>
            <w:t>第三</w:t>
          </w:r>
          <w:r>
            <w:rPr>
              <w:spacing w:val="-10"/>
            </w:rPr>
            <w:t>卷</w:t>
          </w:r>
          <w:r>
            <w:rPr>
              <w:rFonts w:ascii="Times New Roman" w:eastAsia="Times New Roman"/>
            </w:rPr>
            <w:tab/>
          </w:r>
          <w:r>
            <w:rPr>
              <w:rFonts w:ascii="Calibri" w:eastAsia="Calibri"/>
              <w:spacing w:val="-5"/>
            </w:rPr>
            <w:t>157</w:t>
          </w:r>
          <w:r>
            <w:rPr>
              <w:rFonts w:ascii="Calibri" w:eastAsia="Calibri"/>
              <w:spacing w:val="-5"/>
            </w:rPr>
            <w:fldChar w:fldCharType="end"/>
          </w:r>
        </w:p>
        <w:p w14:paraId="289BE2A2">
          <w:pPr>
            <w:pStyle w:val="12"/>
            <w:tabs>
              <w:tab w:val="right" w:leader="dot" w:pos="8527"/>
            </w:tabs>
            <w:rPr>
              <w:rFonts w:ascii="Calibri" w:eastAsia="Calibri"/>
            </w:rPr>
          </w:pPr>
          <w:r>
            <w:fldChar w:fldCharType="begin"/>
          </w:r>
          <w:r>
            <w:instrText xml:space="preserve"> HYPERLINK \l "_bookmark288" </w:instrText>
          </w:r>
          <w:r>
            <w:fldChar w:fldCharType="separate"/>
          </w:r>
          <w:r>
            <w:t>第七章</w:t>
          </w:r>
          <w:r>
            <w:rPr>
              <w:spacing w:val="-1"/>
            </w:rPr>
            <w:t xml:space="preserve"> </w:t>
          </w:r>
          <w:r>
            <w:t>技术标准和要</w:t>
          </w:r>
          <w:r>
            <w:rPr>
              <w:spacing w:val="-10"/>
            </w:rPr>
            <w:t>求</w:t>
          </w:r>
          <w:r>
            <w:rPr>
              <w:rFonts w:ascii="Times New Roman" w:eastAsia="Times New Roman"/>
            </w:rPr>
            <w:tab/>
          </w:r>
          <w:r>
            <w:rPr>
              <w:rFonts w:ascii="Calibri" w:eastAsia="Calibri"/>
              <w:spacing w:val="-5"/>
            </w:rPr>
            <w:t>159</w:t>
          </w:r>
          <w:r>
            <w:rPr>
              <w:rFonts w:ascii="Calibri" w:eastAsia="Calibri"/>
              <w:spacing w:val="-5"/>
            </w:rPr>
            <w:fldChar w:fldCharType="end"/>
          </w:r>
        </w:p>
        <w:p w14:paraId="25CE1C63">
          <w:pPr>
            <w:pStyle w:val="13"/>
            <w:tabs>
              <w:tab w:val="right" w:leader="dot" w:pos="8527"/>
            </w:tabs>
            <w:spacing w:before="27"/>
            <w:rPr>
              <w:rFonts w:ascii="Calibri" w:eastAsia="Calibri"/>
            </w:rPr>
          </w:pPr>
          <w:r>
            <w:fldChar w:fldCharType="begin"/>
          </w:r>
          <w:r>
            <w:instrText xml:space="preserve"> HYPERLINK \l "_bookmark289" </w:instrText>
          </w:r>
          <w:r>
            <w:fldChar w:fldCharType="separate"/>
          </w:r>
          <w:r>
            <w:t>第一节</w:t>
          </w:r>
          <w:r>
            <w:rPr>
              <w:spacing w:val="14"/>
            </w:rPr>
            <w:t xml:space="preserve"> </w:t>
          </w:r>
          <w:r>
            <w:t>一般要</w:t>
          </w:r>
          <w:r>
            <w:rPr>
              <w:spacing w:val="-10"/>
            </w:rPr>
            <w:t>求</w:t>
          </w:r>
          <w:r>
            <w:rPr>
              <w:rFonts w:ascii="Times New Roman" w:eastAsia="Times New Roman"/>
            </w:rPr>
            <w:tab/>
          </w:r>
          <w:r>
            <w:rPr>
              <w:rFonts w:ascii="Calibri" w:eastAsia="Calibri"/>
              <w:spacing w:val="-5"/>
            </w:rPr>
            <w:t>160</w:t>
          </w:r>
          <w:r>
            <w:rPr>
              <w:rFonts w:ascii="Calibri" w:eastAsia="Calibri"/>
              <w:spacing w:val="-5"/>
            </w:rPr>
            <w:fldChar w:fldCharType="end"/>
          </w:r>
        </w:p>
        <w:p w14:paraId="2934DE04">
          <w:pPr>
            <w:pStyle w:val="11"/>
            <w:numPr>
              <w:ilvl w:val="1"/>
              <w:numId w:val="21"/>
            </w:numPr>
            <w:tabs>
              <w:tab w:val="left" w:pos="1227"/>
              <w:tab w:val="right" w:leader="dot" w:pos="8527"/>
            </w:tabs>
            <w:spacing w:before="43" w:after="0" w:line="240" w:lineRule="auto"/>
            <w:ind w:left="1227" w:right="0" w:hanging="164"/>
            <w:jc w:val="left"/>
            <w:rPr>
              <w:rFonts w:ascii="Calibri" w:eastAsia="Calibri"/>
            </w:rPr>
          </w:pPr>
          <w:r>
            <w:fldChar w:fldCharType="begin"/>
          </w:r>
          <w:r>
            <w:instrText xml:space="preserve"> HYPERLINK \l "_bookmark290" </w:instrText>
          </w:r>
          <w:r>
            <w:fldChar w:fldCharType="separate"/>
          </w:r>
          <w:r>
            <w:t>工程说</w:t>
          </w:r>
          <w:r>
            <w:rPr>
              <w:spacing w:val="-10"/>
            </w:rPr>
            <w:t>明</w:t>
          </w:r>
          <w:r>
            <w:rPr>
              <w:rFonts w:ascii="Times New Roman" w:eastAsia="Times New Roman"/>
            </w:rPr>
            <w:tab/>
          </w:r>
          <w:r>
            <w:rPr>
              <w:rFonts w:ascii="Calibri" w:eastAsia="Calibri"/>
              <w:spacing w:val="-5"/>
            </w:rPr>
            <w:t>160</w:t>
          </w:r>
          <w:r>
            <w:rPr>
              <w:rFonts w:ascii="Calibri" w:eastAsia="Calibri"/>
              <w:spacing w:val="-5"/>
            </w:rPr>
            <w:fldChar w:fldCharType="end"/>
          </w:r>
        </w:p>
        <w:p w14:paraId="39FED652">
          <w:pPr>
            <w:pStyle w:val="11"/>
            <w:numPr>
              <w:ilvl w:val="1"/>
              <w:numId w:val="21"/>
            </w:numPr>
            <w:tabs>
              <w:tab w:val="left" w:pos="1227"/>
              <w:tab w:val="right" w:leader="dot" w:pos="8527"/>
            </w:tabs>
            <w:spacing w:before="42" w:after="0" w:line="240" w:lineRule="auto"/>
            <w:ind w:left="1227" w:right="0" w:hanging="164"/>
            <w:jc w:val="left"/>
            <w:rPr>
              <w:rFonts w:ascii="Calibri" w:eastAsia="Calibri"/>
            </w:rPr>
          </w:pPr>
          <w:r>
            <w:fldChar w:fldCharType="begin"/>
          </w:r>
          <w:r>
            <w:instrText xml:space="preserve"> HYPERLINK \l "_bookmark291" </w:instrText>
          </w:r>
          <w:r>
            <w:fldChar w:fldCharType="separate"/>
          </w:r>
          <w:r>
            <w:t>承包范</w:t>
          </w:r>
          <w:r>
            <w:rPr>
              <w:spacing w:val="-10"/>
            </w:rPr>
            <w:t>围</w:t>
          </w:r>
          <w:r>
            <w:rPr>
              <w:rFonts w:ascii="Times New Roman" w:eastAsia="Times New Roman"/>
            </w:rPr>
            <w:tab/>
          </w:r>
          <w:r>
            <w:rPr>
              <w:rFonts w:ascii="Calibri" w:eastAsia="Calibri"/>
              <w:spacing w:val="-5"/>
            </w:rPr>
            <w:t>161</w:t>
          </w:r>
          <w:r>
            <w:rPr>
              <w:rFonts w:ascii="Calibri" w:eastAsia="Calibri"/>
              <w:spacing w:val="-5"/>
            </w:rPr>
            <w:fldChar w:fldCharType="end"/>
          </w:r>
        </w:p>
        <w:p w14:paraId="20E1A920">
          <w:pPr>
            <w:pStyle w:val="11"/>
            <w:numPr>
              <w:ilvl w:val="1"/>
              <w:numId w:val="21"/>
            </w:numPr>
            <w:tabs>
              <w:tab w:val="left" w:pos="1227"/>
              <w:tab w:val="right" w:leader="dot" w:pos="8527"/>
            </w:tabs>
            <w:spacing w:before="42" w:after="0" w:line="240" w:lineRule="auto"/>
            <w:ind w:left="1227" w:right="0" w:hanging="164"/>
            <w:jc w:val="left"/>
            <w:rPr>
              <w:rFonts w:ascii="Calibri" w:eastAsia="Calibri"/>
            </w:rPr>
          </w:pPr>
          <w:r>
            <w:fldChar w:fldCharType="begin"/>
          </w:r>
          <w:r>
            <w:instrText xml:space="preserve"> HYPERLINK \l "_bookmark292" </w:instrText>
          </w:r>
          <w:r>
            <w:fldChar w:fldCharType="separate"/>
          </w:r>
          <w:r>
            <w:t>工期要</w:t>
          </w:r>
          <w:r>
            <w:rPr>
              <w:spacing w:val="-10"/>
            </w:rPr>
            <w:t>求</w:t>
          </w:r>
          <w:r>
            <w:rPr>
              <w:rFonts w:ascii="Times New Roman" w:eastAsia="Times New Roman"/>
            </w:rPr>
            <w:tab/>
          </w:r>
          <w:r>
            <w:rPr>
              <w:rFonts w:ascii="Calibri" w:eastAsia="Calibri"/>
              <w:spacing w:val="-5"/>
            </w:rPr>
            <w:t>162</w:t>
          </w:r>
          <w:r>
            <w:rPr>
              <w:rFonts w:ascii="Calibri" w:eastAsia="Calibri"/>
              <w:spacing w:val="-5"/>
            </w:rPr>
            <w:fldChar w:fldCharType="end"/>
          </w:r>
        </w:p>
        <w:p w14:paraId="43E3AB1D">
          <w:pPr>
            <w:pStyle w:val="11"/>
            <w:numPr>
              <w:ilvl w:val="1"/>
              <w:numId w:val="21"/>
            </w:numPr>
            <w:tabs>
              <w:tab w:val="left" w:pos="1227"/>
              <w:tab w:val="right" w:leader="dot" w:pos="8527"/>
            </w:tabs>
            <w:spacing w:before="43" w:after="0" w:line="240" w:lineRule="auto"/>
            <w:ind w:left="1227" w:right="0" w:hanging="164"/>
            <w:jc w:val="left"/>
            <w:rPr>
              <w:rFonts w:ascii="Calibri" w:eastAsia="Calibri"/>
            </w:rPr>
          </w:pPr>
          <w:r>
            <w:fldChar w:fldCharType="begin"/>
          </w:r>
          <w:r>
            <w:instrText xml:space="preserve"> HYPERLINK \l "_bookmark293" </w:instrText>
          </w:r>
          <w:r>
            <w:fldChar w:fldCharType="separate"/>
          </w:r>
          <w:r>
            <w:t>质量要</w:t>
          </w:r>
          <w:r>
            <w:rPr>
              <w:spacing w:val="-10"/>
            </w:rPr>
            <w:t>求</w:t>
          </w:r>
          <w:r>
            <w:rPr>
              <w:rFonts w:ascii="Times New Roman" w:eastAsia="Times New Roman"/>
            </w:rPr>
            <w:tab/>
          </w:r>
          <w:r>
            <w:rPr>
              <w:rFonts w:ascii="Calibri" w:eastAsia="Calibri"/>
              <w:spacing w:val="-5"/>
            </w:rPr>
            <w:t>163</w:t>
          </w:r>
          <w:r>
            <w:rPr>
              <w:rFonts w:ascii="Calibri" w:eastAsia="Calibri"/>
              <w:spacing w:val="-5"/>
            </w:rPr>
            <w:fldChar w:fldCharType="end"/>
          </w:r>
        </w:p>
        <w:p w14:paraId="4B9E1B8D">
          <w:pPr>
            <w:pStyle w:val="11"/>
            <w:numPr>
              <w:ilvl w:val="1"/>
              <w:numId w:val="21"/>
            </w:numPr>
            <w:tabs>
              <w:tab w:val="left" w:pos="1227"/>
              <w:tab w:val="right" w:leader="dot" w:pos="8527"/>
            </w:tabs>
            <w:spacing w:before="27" w:after="0" w:line="240" w:lineRule="auto"/>
            <w:ind w:left="1227" w:right="0" w:hanging="164"/>
            <w:jc w:val="left"/>
            <w:rPr>
              <w:rFonts w:ascii="Calibri" w:eastAsia="Calibri"/>
            </w:rPr>
          </w:pPr>
          <w:r>
            <w:fldChar w:fldCharType="begin"/>
          </w:r>
          <w:r>
            <w:instrText xml:space="preserve"> HYPERLINK \l "_bookmark294" </w:instrText>
          </w:r>
          <w:r>
            <w:fldChar w:fldCharType="separate"/>
          </w:r>
          <w:r>
            <w:t>适用规范和标</w:t>
          </w:r>
          <w:r>
            <w:rPr>
              <w:spacing w:val="-10"/>
            </w:rPr>
            <w:t>准</w:t>
          </w:r>
          <w:r>
            <w:rPr>
              <w:rFonts w:ascii="Times New Roman" w:eastAsia="Times New Roman"/>
            </w:rPr>
            <w:tab/>
          </w:r>
          <w:r>
            <w:rPr>
              <w:rFonts w:ascii="Calibri" w:eastAsia="Calibri"/>
              <w:spacing w:val="-5"/>
            </w:rPr>
            <w:t>163</w:t>
          </w:r>
          <w:r>
            <w:rPr>
              <w:rFonts w:ascii="Calibri" w:eastAsia="Calibri"/>
              <w:spacing w:val="-5"/>
            </w:rPr>
            <w:fldChar w:fldCharType="end"/>
          </w:r>
        </w:p>
        <w:p w14:paraId="67B239AD">
          <w:pPr>
            <w:pStyle w:val="11"/>
            <w:numPr>
              <w:ilvl w:val="1"/>
              <w:numId w:val="21"/>
            </w:numPr>
            <w:tabs>
              <w:tab w:val="left" w:pos="1227"/>
              <w:tab w:val="right" w:leader="dot" w:pos="8527"/>
            </w:tabs>
            <w:spacing w:before="42" w:after="0" w:line="240" w:lineRule="auto"/>
            <w:ind w:left="1227" w:right="0" w:hanging="164"/>
            <w:jc w:val="left"/>
            <w:rPr>
              <w:rFonts w:ascii="Calibri" w:eastAsia="Calibri"/>
            </w:rPr>
          </w:pPr>
          <w:r>
            <w:fldChar w:fldCharType="begin"/>
          </w:r>
          <w:r>
            <w:instrText xml:space="preserve"> HYPERLINK \l "_bookmark295" </w:instrText>
          </w:r>
          <w:r>
            <w:fldChar w:fldCharType="separate"/>
          </w:r>
          <w:r>
            <w:t>安全文明施</w:t>
          </w:r>
          <w:r>
            <w:rPr>
              <w:spacing w:val="-10"/>
            </w:rPr>
            <w:t>工</w:t>
          </w:r>
          <w:r>
            <w:rPr>
              <w:rFonts w:ascii="Times New Roman" w:eastAsia="Times New Roman"/>
            </w:rPr>
            <w:tab/>
          </w:r>
          <w:r>
            <w:rPr>
              <w:rFonts w:ascii="Calibri" w:eastAsia="Calibri"/>
              <w:spacing w:val="-5"/>
            </w:rPr>
            <w:t>164</w:t>
          </w:r>
          <w:r>
            <w:rPr>
              <w:rFonts w:ascii="Calibri" w:eastAsia="Calibri"/>
              <w:spacing w:val="-5"/>
            </w:rPr>
            <w:fldChar w:fldCharType="end"/>
          </w:r>
        </w:p>
        <w:p w14:paraId="04F4844F">
          <w:pPr>
            <w:pStyle w:val="11"/>
            <w:numPr>
              <w:ilvl w:val="1"/>
              <w:numId w:val="21"/>
            </w:numPr>
            <w:tabs>
              <w:tab w:val="left" w:pos="1227"/>
              <w:tab w:val="right" w:leader="dot" w:pos="8527"/>
            </w:tabs>
            <w:spacing w:before="42" w:after="0" w:line="240" w:lineRule="auto"/>
            <w:ind w:left="1227" w:right="0" w:hanging="164"/>
            <w:jc w:val="left"/>
            <w:rPr>
              <w:rFonts w:ascii="Calibri" w:eastAsia="Calibri"/>
            </w:rPr>
          </w:pPr>
          <w:r>
            <w:fldChar w:fldCharType="begin"/>
          </w:r>
          <w:r>
            <w:instrText xml:space="preserve"> HYPERLINK \l "_bookmark296" </w:instrText>
          </w:r>
          <w:r>
            <w:fldChar w:fldCharType="separate"/>
          </w:r>
          <w:r>
            <w:t>治安保</w:t>
          </w:r>
          <w:r>
            <w:rPr>
              <w:spacing w:val="-10"/>
            </w:rPr>
            <w:t>卫</w:t>
          </w:r>
          <w:r>
            <w:rPr>
              <w:rFonts w:ascii="Times New Roman" w:eastAsia="Times New Roman"/>
            </w:rPr>
            <w:tab/>
          </w:r>
          <w:r>
            <w:rPr>
              <w:rFonts w:ascii="Calibri" w:eastAsia="Calibri"/>
              <w:spacing w:val="-5"/>
            </w:rPr>
            <w:t>173</w:t>
          </w:r>
          <w:r>
            <w:rPr>
              <w:rFonts w:ascii="Calibri" w:eastAsia="Calibri"/>
              <w:spacing w:val="-5"/>
            </w:rPr>
            <w:fldChar w:fldCharType="end"/>
          </w:r>
        </w:p>
        <w:p w14:paraId="3B428468">
          <w:pPr>
            <w:pStyle w:val="11"/>
            <w:numPr>
              <w:ilvl w:val="1"/>
              <w:numId w:val="21"/>
            </w:numPr>
            <w:tabs>
              <w:tab w:val="left" w:pos="1227"/>
              <w:tab w:val="right" w:leader="dot" w:pos="8527"/>
            </w:tabs>
            <w:spacing w:before="43" w:after="0" w:line="240" w:lineRule="auto"/>
            <w:ind w:left="1227" w:right="0" w:hanging="164"/>
            <w:jc w:val="left"/>
            <w:rPr>
              <w:rFonts w:ascii="Calibri" w:eastAsia="Calibri"/>
            </w:rPr>
          </w:pPr>
          <w:r>
            <w:fldChar w:fldCharType="begin"/>
          </w:r>
          <w:r>
            <w:instrText xml:space="preserve"> HYPERLINK \l "_bookmark297" </w:instrText>
          </w:r>
          <w:r>
            <w:fldChar w:fldCharType="separate"/>
          </w:r>
          <w:r>
            <w:t>地上、地下设施和周边建筑物的临时保</w:t>
          </w:r>
          <w:r>
            <w:rPr>
              <w:spacing w:val="-10"/>
            </w:rPr>
            <w:t>护</w:t>
          </w:r>
          <w:r>
            <w:rPr>
              <w:rFonts w:ascii="Times New Roman" w:eastAsia="Times New Roman"/>
            </w:rPr>
            <w:tab/>
          </w:r>
          <w:r>
            <w:rPr>
              <w:rFonts w:ascii="Calibri" w:eastAsia="Calibri"/>
              <w:spacing w:val="-5"/>
            </w:rPr>
            <w:t>174</w:t>
          </w:r>
          <w:r>
            <w:rPr>
              <w:rFonts w:ascii="Calibri" w:eastAsia="Calibri"/>
              <w:spacing w:val="-5"/>
            </w:rPr>
            <w:fldChar w:fldCharType="end"/>
          </w:r>
        </w:p>
        <w:p w14:paraId="532ECD04">
          <w:pPr>
            <w:pStyle w:val="11"/>
            <w:numPr>
              <w:ilvl w:val="1"/>
              <w:numId w:val="21"/>
            </w:numPr>
            <w:tabs>
              <w:tab w:val="left" w:pos="1227"/>
              <w:tab w:val="right" w:leader="dot" w:pos="8527"/>
            </w:tabs>
            <w:spacing w:before="42" w:after="0" w:line="240" w:lineRule="auto"/>
            <w:ind w:left="1227" w:right="0" w:hanging="164"/>
            <w:jc w:val="left"/>
            <w:rPr>
              <w:rFonts w:ascii="Calibri" w:eastAsia="Calibri"/>
            </w:rPr>
          </w:pPr>
          <w:r>
            <w:fldChar w:fldCharType="begin"/>
          </w:r>
          <w:r>
            <w:instrText xml:space="preserve"> HYPERLINK \l "_bookmark298" </w:instrText>
          </w:r>
          <w:r>
            <w:fldChar w:fldCharType="separate"/>
          </w:r>
          <w:r>
            <w:t>样品和材料代</w:t>
          </w:r>
          <w:r>
            <w:rPr>
              <w:spacing w:val="-10"/>
            </w:rPr>
            <w:t>换</w:t>
          </w:r>
          <w:r>
            <w:rPr>
              <w:rFonts w:ascii="Times New Roman" w:eastAsia="Times New Roman"/>
            </w:rPr>
            <w:tab/>
          </w:r>
          <w:r>
            <w:rPr>
              <w:rFonts w:ascii="Calibri" w:eastAsia="Calibri"/>
              <w:spacing w:val="-5"/>
            </w:rPr>
            <w:t>175</w:t>
          </w:r>
          <w:r>
            <w:rPr>
              <w:rFonts w:ascii="Calibri" w:eastAsia="Calibri"/>
              <w:spacing w:val="-5"/>
            </w:rPr>
            <w:fldChar w:fldCharType="end"/>
          </w:r>
        </w:p>
        <w:p w14:paraId="27B592E4">
          <w:pPr>
            <w:pStyle w:val="11"/>
            <w:numPr>
              <w:ilvl w:val="1"/>
              <w:numId w:val="21"/>
            </w:numPr>
            <w:tabs>
              <w:tab w:val="left" w:pos="1332"/>
              <w:tab w:val="right" w:leader="dot" w:pos="8527"/>
            </w:tabs>
            <w:spacing w:before="27" w:after="0" w:line="240" w:lineRule="auto"/>
            <w:ind w:left="1332" w:right="0" w:hanging="269"/>
            <w:jc w:val="left"/>
            <w:rPr>
              <w:rFonts w:ascii="Calibri" w:eastAsia="Calibri"/>
            </w:rPr>
          </w:pPr>
          <w:r>
            <w:fldChar w:fldCharType="begin"/>
          </w:r>
          <w:r>
            <w:instrText xml:space="preserve"> HYPERLINK \l "_bookmark299" </w:instrText>
          </w:r>
          <w:r>
            <w:fldChar w:fldCharType="separate"/>
          </w:r>
          <w:r>
            <w:t>进口材料和工程设</w:t>
          </w:r>
          <w:r>
            <w:rPr>
              <w:spacing w:val="-10"/>
            </w:rPr>
            <w:t>备</w:t>
          </w:r>
          <w:r>
            <w:rPr>
              <w:rFonts w:ascii="Times New Roman" w:eastAsia="Times New Roman"/>
            </w:rPr>
            <w:tab/>
          </w:r>
          <w:r>
            <w:rPr>
              <w:rFonts w:ascii="Calibri" w:eastAsia="Calibri"/>
              <w:spacing w:val="-5"/>
            </w:rPr>
            <w:t>177</w:t>
          </w:r>
          <w:r>
            <w:rPr>
              <w:rFonts w:ascii="Calibri" w:eastAsia="Calibri"/>
              <w:spacing w:val="-5"/>
            </w:rPr>
            <w:fldChar w:fldCharType="end"/>
          </w:r>
        </w:p>
        <w:p w14:paraId="0FA7F71D">
          <w:pPr>
            <w:pStyle w:val="11"/>
            <w:numPr>
              <w:ilvl w:val="1"/>
              <w:numId w:val="21"/>
            </w:numPr>
            <w:tabs>
              <w:tab w:val="left" w:pos="1317"/>
              <w:tab w:val="right" w:leader="dot" w:pos="8527"/>
            </w:tabs>
            <w:spacing w:before="42" w:after="20" w:line="240" w:lineRule="auto"/>
            <w:ind w:left="1317" w:right="0" w:hanging="254"/>
            <w:jc w:val="left"/>
            <w:rPr>
              <w:rFonts w:ascii="Calibri" w:eastAsia="Calibri"/>
            </w:rPr>
          </w:pPr>
          <w:r>
            <w:fldChar w:fldCharType="begin"/>
          </w:r>
          <w:r>
            <w:instrText xml:space="preserve"> HYPERLINK \l "_bookmark300" </w:instrText>
          </w:r>
          <w:r>
            <w:fldChar w:fldCharType="separate"/>
          </w:r>
          <w:r>
            <w:t>进度报告和进度例</w:t>
          </w:r>
          <w:r>
            <w:rPr>
              <w:spacing w:val="-10"/>
            </w:rPr>
            <w:t>会</w:t>
          </w:r>
          <w:r>
            <w:rPr>
              <w:rFonts w:ascii="Times New Roman" w:eastAsia="Times New Roman"/>
            </w:rPr>
            <w:tab/>
          </w:r>
          <w:r>
            <w:rPr>
              <w:rFonts w:ascii="Calibri" w:eastAsia="Calibri"/>
              <w:spacing w:val="-5"/>
            </w:rPr>
            <w:t>177</w:t>
          </w:r>
          <w:r>
            <w:rPr>
              <w:rFonts w:ascii="Calibri" w:eastAsia="Calibri"/>
              <w:spacing w:val="-5"/>
            </w:rPr>
            <w:fldChar w:fldCharType="end"/>
          </w:r>
        </w:p>
        <w:p w14:paraId="25C96234">
          <w:pPr>
            <w:pStyle w:val="11"/>
            <w:numPr>
              <w:ilvl w:val="1"/>
              <w:numId w:val="21"/>
            </w:numPr>
            <w:tabs>
              <w:tab w:val="left" w:pos="1332"/>
              <w:tab w:val="right" w:leader="dot" w:pos="8527"/>
            </w:tabs>
            <w:spacing w:before="47" w:after="0" w:line="240" w:lineRule="auto"/>
            <w:ind w:left="1332" w:right="0" w:hanging="269"/>
            <w:jc w:val="left"/>
            <w:rPr>
              <w:rFonts w:ascii="Calibri" w:eastAsia="Calibri"/>
            </w:rPr>
          </w:pPr>
          <w:r>
            <w:fldChar w:fldCharType="begin"/>
          </w:r>
          <w:r>
            <w:instrText xml:space="preserve"> HYPERLINK \l "_bookmark301" </w:instrText>
          </w:r>
          <w:r>
            <w:fldChar w:fldCharType="separate"/>
          </w:r>
          <w:r>
            <w:t>试验和检</w:t>
          </w:r>
          <w:r>
            <w:rPr>
              <w:spacing w:val="-10"/>
            </w:rPr>
            <w:t>验</w:t>
          </w:r>
          <w:r>
            <w:rPr>
              <w:rFonts w:ascii="Times New Roman" w:eastAsia="Times New Roman"/>
            </w:rPr>
            <w:tab/>
          </w:r>
          <w:r>
            <w:rPr>
              <w:rFonts w:ascii="Calibri" w:eastAsia="Calibri"/>
              <w:spacing w:val="-5"/>
            </w:rPr>
            <w:t>178</w:t>
          </w:r>
          <w:r>
            <w:rPr>
              <w:rFonts w:ascii="Calibri" w:eastAsia="Calibri"/>
              <w:spacing w:val="-5"/>
            </w:rPr>
            <w:fldChar w:fldCharType="end"/>
          </w:r>
        </w:p>
        <w:p w14:paraId="2128923E">
          <w:pPr>
            <w:pStyle w:val="11"/>
            <w:numPr>
              <w:ilvl w:val="1"/>
              <w:numId w:val="21"/>
            </w:numPr>
            <w:tabs>
              <w:tab w:val="left" w:pos="1332"/>
              <w:tab w:val="right" w:leader="dot" w:pos="8527"/>
            </w:tabs>
            <w:spacing w:before="43" w:after="0" w:line="240" w:lineRule="auto"/>
            <w:ind w:left="1332" w:right="0" w:hanging="269"/>
            <w:jc w:val="left"/>
            <w:rPr>
              <w:rFonts w:ascii="Calibri" w:eastAsia="Calibri"/>
            </w:rPr>
          </w:pPr>
          <w:r>
            <w:fldChar w:fldCharType="begin"/>
          </w:r>
          <w:r>
            <w:instrText xml:space="preserve"> HYPERLINK \l "_bookmark302" </w:instrText>
          </w:r>
          <w:r>
            <w:fldChar w:fldCharType="separate"/>
          </w:r>
          <w:r>
            <w:t>计日</w:t>
          </w:r>
          <w:r>
            <w:rPr>
              <w:spacing w:val="-10"/>
            </w:rPr>
            <w:t>工</w:t>
          </w:r>
          <w:r>
            <w:rPr>
              <w:rFonts w:ascii="Times New Roman" w:eastAsia="Times New Roman"/>
            </w:rPr>
            <w:tab/>
          </w:r>
          <w:r>
            <w:rPr>
              <w:rFonts w:ascii="Calibri" w:eastAsia="Calibri"/>
              <w:spacing w:val="-5"/>
            </w:rPr>
            <w:t>179</w:t>
          </w:r>
          <w:r>
            <w:rPr>
              <w:rFonts w:ascii="Calibri" w:eastAsia="Calibri"/>
              <w:spacing w:val="-5"/>
            </w:rPr>
            <w:fldChar w:fldCharType="end"/>
          </w:r>
        </w:p>
        <w:p w14:paraId="4448EE6F">
          <w:pPr>
            <w:pStyle w:val="11"/>
            <w:numPr>
              <w:ilvl w:val="1"/>
              <w:numId w:val="21"/>
            </w:numPr>
            <w:tabs>
              <w:tab w:val="left" w:pos="1332"/>
              <w:tab w:val="right" w:leader="dot" w:pos="8527"/>
            </w:tabs>
            <w:spacing w:before="42" w:after="0" w:line="240" w:lineRule="auto"/>
            <w:ind w:left="1332" w:right="0" w:hanging="269"/>
            <w:jc w:val="left"/>
            <w:rPr>
              <w:rFonts w:ascii="Calibri" w:eastAsia="Calibri"/>
            </w:rPr>
          </w:pPr>
          <w:r>
            <w:fldChar w:fldCharType="begin"/>
          </w:r>
          <w:r>
            <w:instrText xml:space="preserve"> HYPERLINK \l "_bookmark303" </w:instrText>
          </w:r>
          <w:r>
            <w:fldChar w:fldCharType="separate"/>
          </w:r>
          <w:r>
            <w:t>计量与支</w:t>
          </w:r>
          <w:r>
            <w:rPr>
              <w:spacing w:val="-10"/>
            </w:rPr>
            <w:t>付</w:t>
          </w:r>
          <w:r>
            <w:rPr>
              <w:rFonts w:ascii="Times New Roman" w:eastAsia="Times New Roman"/>
            </w:rPr>
            <w:tab/>
          </w:r>
          <w:r>
            <w:rPr>
              <w:rFonts w:ascii="Calibri" w:eastAsia="Calibri"/>
              <w:spacing w:val="-5"/>
            </w:rPr>
            <w:t>180</w:t>
          </w:r>
          <w:r>
            <w:rPr>
              <w:rFonts w:ascii="Calibri" w:eastAsia="Calibri"/>
              <w:spacing w:val="-5"/>
            </w:rPr>
            <w:fldChar w:fldCharType="end"/>
          </w:r>
        </w:p>
        <w:p w14:paraId="723C367C">
          <w:pPr>
            <w:pStyle w:val="11"/>
            <w:numPr>
              <w:ilvl w:val="1"/>
              <w:numId w:val="21"/>
            </w:numPr>
            <w:tabs>
              <w:tab w:val="left" w:pos="1332"/>
              <w:tab w:val="right" w:leader="dot" w:pos="8527"/>
            </w:tabs>
            <w:spacing w:before="27" w:after="0" w:line="240" w:lineRule="auto"/>
            <w:ind w:left="1332" w:right="0" w:hanging="269"/>
            <w:jc w:val="left"/>
            <w:rPr>
              <w:rFonts w:ascii="Calibri" w:eastAsia="Calibri"/>
            </w:rPr>
          </w:pPr>
          <w:r>
            <w:fldChar w:fldCharType="begin"/>
          </w:r>
          <w:r>
            <w:instrText xml:space="preserve"> HYPERLINK \l "_bookmark304" </w:instrText>
          </w:r>
          <w:r>
            <w:fldChar w:fldCharType="separate"/>
          </w:r>
          <w:r>
            <w:t>竣工验收和工程移</w:t>
          </w:r>
          <w:r>
            <w:rPr>
              <w:spacing w:val="-10"/>
            </w:rPr>
            <w:t>交</w:t>
          </w:r>
          <w:r>
            <w:rPr>
              <w:rFonts w:ascii="Times New Roman" w:eastAsia="Times New Roman"/>
            </w:rPr>
            <w:tab/>
          </w:r>
          <w:r>
            <w:rPr>
              <w:rFonts w:ascii="Calibri" w:eastAsia="Calibri"/>
              <w:spacing w:val="-5"/>
            </w:rPr>
            <w:t>182</w:t>
          </w:r>
          <w:r>
            <w:rPr>
              <w:rFonts w:ascii="Calibri" w:eastAsia="Calibri"/>
              <w:spacing w:val="-5"/>
            </w:rPr>
            <w:fldChar w:fldCharType="end"/>
          </w:r>
        </w:p>
        <w:p w14:paraId="5133FF2D">
          <w:pPr>
            <w:pStyle w:val="11"/>
            <w:numPr>
              <w:ilvl w:val="1"/>
              <w:numId w:val="21"/>
            </w:numPr>
            <w:tabs>
              <w:tab w:val="left" w:pos="1332"/>
              <w:tab w:val="right" w:leader="dot" w:pos="8527"/>
            </w:tabs>
            <w:spacing w:before="42" w:after="0" w:line="240" w:lineRule="auto"/>
            <w:ind w:left="1332" w:right="0" w:hanging="269"/>
            <w:jc w:val="left"/>
            <w:rPr>
              <w:rFonts w:ascii="Calibri" w:eastAsia="Calibri"/>
            </w:rPr>
          </w:pPr>
          <w:r>
            <w:fldChar w:fldCharType="begin"/>
          </w:r>
          <w:r>
            <w:instrText xml:space="preserve"> HYPERLINK \l "_bookmark305" </w:instrText>
          </w:r>
          <w:r>
            <w:fldChar w:fldCharType="separate"/>
          </w:r>
          <w:r>
            <w:t>其他要</w:t>
          </w:r>
          <w:r>
            <w:rPr>
              <w:spacing w:val="-10"/>
            </w:rPr>
            <w:t>求</w:t>
          </w:r>
          <w:r>
            <w:rPr>
              <w:rFonts w:ascii="Times New Roman" w:eastAsia="Times New Roman"/>
            </w:rPr>
            <w:tab/>
          </w:r>
          <w:r>
            <w:rPr>
              <w:rFonts w:ascii="Calibri" w:eastAsia="Calibri"/>
              <w:spacing w:val="-5"/>
            </w:rPr>
            <w:t>183</w:t>
          </w:r>
          <w:r>
            <w:rPr>
              <w:rFonts w:ascii="Calibri" w:eastAsia="Calibri"/>
              <w:spacing w:val="-5"/>
            </w:rPr>
            <w:fldChar w:fldCharType="end"/>
          </w:r>
        </w:p>
        <w:p w14:paraId="428FFDC9">
          <w:pPr>
            <w:pStyle w:val="13"/>
            <w:tabs>
              <w:tab w:val="right" w:leader="dot" w:pos="8527"/>
            </w:tabs>
            <w:spacing w:before="43"/>
            <w:rPr>
              <w:rFonts w:ascii="Calibri" w:eastAsia="Calibri"/>
            </w:rPr>
          </w:pPr>
          <w:r>
            <w:fldChar w:fldCharType="begin"/>
          </w:r>
          <w:r>
            <w:instrText xml:space="preserve"> HYPERLINK \l "_bookmark306" </w:instrText>
          </w:r>
          <w:r>
            <w:fldChar w:fldCharType="separate"/>
          </w:r>
          <w:r>
            <w:t>第二节</w:t>
          </w:r>
          <w:r>
            <w:rPr>
              <w:spacing w:val="14"/>
            </w:rPr>
            <w:t xml:space="preserve"> </w:t>
          </w:r>
          <w:r>
            <w:t>特殊技术标准和要</w:t>
          </w:r>
          <w:r>
            <w:rPr>
              <w:spacing w:val="-10"/>
            </w:rPr>
            <w:t>求</w:t>
          </w:r>
          <w:r>
            <w:rPr>
              <w:rFonts w:ascii="Times New Roman" w:eastAsia="Times New Roman"/>
            </w:rPr>
            <w:tab/>
          </w:r>
          <w:r>
            <w:rPr>
              <w:rFonts w:ascii="Calibri" w:eastAsia="Calibri"/>
              <w:spacing w:val="-5"/>
            </w:rPr>
            <w:t>184</w:t>
          </w:r>
          <w:r>
            <w:rPr>
              <w:rFonts w:ascii="Calibri" w:eastAsia="Calibri"/>
              <w:spacing w:val="-5"/>
            </w:rPr>
            <w:fldChar w:fldCharType="end"/>
          </w:r>
        </w:p>
        <w:p w14:paraId="05CAA1BF">
          <w:pPr>
            <w:pStyle w:val="11"/>
            <w:numPr>
              <w:ilvl w:val="0"/>
              <w:numId w:val="22"/>
            </w:numPr>
            <w:tabs>
              <w:tab w:val="left" w:pos="1378"/>
              <w:tab w:val="right" w:leader="dot" w:pos="8527"/>
            </w:tabs>
            <w:spacing w:before="42" w:after="0" w:line="240" w:lineRule="auto"/>
            <w:ind w:left="1378" w:right="0" w:hanging="315"/>
            <w:jc w:val="left"/>
            <w:rPr>
              <w:rFonts w:ascii="Calibri" w:eastAsia="Calibri"/>
            </w:rPr>
          </w:pPr>
          <w:r>
            <w:fldChar w:fldCharType="begin"/>
          </w:r>
          <w:r>
            <w:instrText xml:space="preserve"> HYPERLINK \l "_bookmark307" </w:instrText>
          </w:r>
          <w:r>
            <w:fldChar w:fldCharType="separate"/>
          </w:r>
          <w:r>
            <w:t>材料和工程设备技术要</w:t>
          </w:r>
          <w:r>
            <w:rPr>
              <w:spacing w:val="-10"/>
            </w:rPr>
            <w:t>求</w:t>
          </w:r>
          <w:r>
            <w:rPr>
              <w:rFonts w:ascii="Times New Roman" w:eastAsia="Times New Roman"/>
            </w:rPr>
            <w:tab/>
          </w:r>
          <w:r>
            <w:rPr>
              <w:rFonts w:ascii="Calibri" w:eastAsia="Calibri"/>
              <w:spacing w:val="-5"/>
            </w:rPr>
            <w:t>184</w:t>
          </w:r>
          <w:r>
            <w:rPr>
              <w:rFonts w:ascii="Calibri" w:eastAsia="Calibri"/>
              <w:spacing w:val="-5"/>
            </w:rPr>
            <w:fldChar w:fldCharType="end"/>
          </w:r>
        </w:p>
        <w:p w14:paraId="3B6F9871">
          <w:pPr>
            <w:pStyle w:val="11"/>
            <w:numPr>
              <w:ilvl w:val="0"/>
              <w:numId w:val="22"/>
            </w:numPr>
            <w:tabs>
              <w:tab w:val="left" w:pos="1227"/>
              <w:tab w:val="right" w:leader="dot" w:pos="8527"/>
            </w:tabs>
            <w:spacing w:before="42" w:after="0" w:line="240" w:lineRule="auto"/>
            <w:ind w:left="1227" w:right="0" w:hanging="164"/>
            <w:jc w:val="left"/>
            <w:rPr>
              <w:rFonts w:ascii="Calibri" w:eastAsia="Calibri"/>
            </w:rPr>
          </w:pPr>
          <w:r>
            <w:fldChar w:fldCharType="begin"/>
          </w:r>
          <w:r>
            <w:instrText xml:space="preserve"> HYPERLINK \l "_bookmark308" </w:instrText>
          </w:r>
          <w:r>
            <w:fldChar w:fldCharType="separate"/>
          </w:r>
          <w:r>
            <w:t>特殊技术要</w:t>
          </w:r>
          <w:r>
            <w:rPr>
              <w:spacing w:val="-10"/>
            </w:rPr>
            <w:t>求</w:t>
          </w:r>
          <w:r>
            <w:rPr>
              <w:rFonts w:ascii="Times New Roman" w:eastAsia="Times New Roman"/>
            </w:rPr>
            <w:tab/>
          </w:r>
          <w:r>
            <w:rPr>
              <w:rFonts w:ascii="Calibri" w:eastAsia="Calibri"/>
              <w:spacing w:val="-5"/>
            </w:rPr>
            <w:t>184</w:t>
          </w:r>
          <w:r>
            <w:rPr>
              <w:rFonts w:ascii="Calibri" w:eastAsia="Calibri"/>
              <w:spacing w:val="-5"/>
            </w:rPr>
            <w:fldChar w:fldCharType="end"/>
          </w:r>
        </w:p>
        <w:p w14:paraId="6F79932D">
          <w:pPr>
            <w:pStyle w:val="11"/>
            <w:numPr>
              <w:ilvl w:val="0"/>
              <w:numId w:val="22"/>
            </w:numPr>
            <w:tabs>
              <w:tab w:val="left" w:pos="1378"/>
              <w:tab w:val="right" w:leader="dot" w:pos="8527"/>
            </w:tabs>
            <w:spacing w:before="28" w:after="0" w:line="240" w:lineRule="auto"/>
            <w:ind w:left="1378" w:right="0" w:hanging="315"/>
            <w:jc w:val="left"/>
            <w:rPr>
              <w:rFonts w:ascii="Calibri" w:eastAsia="Calibri"/>
            </w:rPr>
          </w:pPr>
          <w:r>
            <w:fldChar w:fldCharType="begin"/>
          </w:r>
          <w:r>
            <w:instrText xml:space="preserve"> HYPERLINK \l "_bookmark309" </w:instrText>
          </w:r>
          <w:r>
            <w:fldChar w:fldCharType="separate"/>
          </w:r>
          <w:r>
            <w:t>新技术、新工艺和新材</w:t>
          </w:r>
          <w:r>
            <w:rPr>
              <w:spacing w:val="-10"/>
            </w:rPr>
            <w:t>料</w:t>
          </w:r>
          <w:r>
            <w:rPr>
              <w:rFonts w:ascii="Times New Roman" w:eastAsia="Times New Roman"/>
            </w:rPr>
            <w:tab/>
          </w:r>
          <w:r>
            <w:rPr>
              <w:rFonts w:ascii="Calibri" w:eastAsia="Calibri"/>
              <w:spacing w:val="-5"/>
            </w:rPr>
            <w:t>184</w:t>
          </w:r>
          <w:r>
            <w:rPr>
              <w:rFonts w:ascii="Calibri" w:eastAsia="Calibri"/>
              <w:spacing w:val="-5"/>
            </w:rPr>
            <w:fldChar w:fldCharType="end"/>
          </w:r>
        </w:p>
        <w:p w14:paraId="728EA3D6">
          <w:pPr>
            <w:pStyle w:val="11"/>
            <w:numPr>
              <w:ilvl w:val="0"/>
              <w:numId w:val="22"/>
            </w:numPr>
            <w:tabs>
              <w:tab w:val="left" w:pos="1378"/>
              <w:tab w:val="right" w:leader="dot" w:pos="8527"/>
            </w:tabs>
            <w:spacing w:before="42" w:after="0" w:line="240" w:lineRule="auto"/>
            <w:ind w:left="1378" w:right="0" w:hanging="315"/>
            <w:jc w:val="left"/>
            <w:rPr>
              <w:rFonts w:ascii="Calibri" w:eastAsia="Calibri"/>
            </w:rPr>
          </w:pPr>
          <w:r>
            <w:fldChar w:fldCharType="begin"/>
          </w:r>
          <w:r>
            <w:instrText xml:space="preserve"> HYPERLINK \l "_bookmark310" </w:instrText>
          </w:r>
          <w:r>
            <w:fldChar w:fldCharType="separate"/>
          </w:r>
          <w:r>
            <w:t>其他特殊技术标准和要</w:t>
          </w:r>
          <w:r>
            <w:rPr>
              <w:spacing w:val="-10"/>
            </w:rPr>
            <w:t>求</w:t>
          </w:r>
          <w:r>
            <w:rPr>
              <w:rFonts w:ascii="Times New Roman" w:eastAsia="Times New Roman"/>
            </w:rPr>
            <w:tab/>
          </w:r>
          <w:r>
            <w:rPr>
              <w:rFonts w:ascii="Calibri" w:eastAsia="Calibri"/>
              <w:spacing w:val="-5"/>
            </w:rPr>
            <w:t>185</w:t>
          </w:r>
          <w:r>
            <w:rPr>
              <w:rFonts w:ascii="Calibri" w:eastAsia="Calibri"/>
              <w:spacing w:val="-5"/>
            </w:rPr>
            <w:fldChar w:fldCharType="end"/>
          </w:r>
        </w:p>
        <w:p w14:paraId="05888669">
          <w:pPr>
            <w:pStyle w:val="13"/>
            <w:tabs>
              <w:tab w:val="right" w:leader="dot" w:pos="8527"/>
            </w:tabs>
            <w:rPr>
              <w:rFonts w:ascii="Calibri" w:eastAsia="Calibri"/>
            </w:rPr>
          </w:pPr>
          <w:r>
            <w:fldChar w:fldCharType="begin"/>
          </w:r>
          <w:r>
            <w:instrText xml:space="preserve"> HYPERLINK \l "_bookmark311" </w:instrText>
          </w:r>
          <w:r>
            <w:fldChar w:fldCharType="separate"/>
          </w:r>
          <w:r>
            <w:t>第三节</w:t>
          </w:r>
          <w:r>
            <w:rPr>
              <w:spacing w:val="14"/>
            </w:rPr>
            <w:t xml:space="preserve"> </w:t>
          </w:r>
          <w:r>
            <w:t>适用的国家、行业以及地方规范、标准和规</w:t>
          </w:r>
          <w:r>
            <w:rPr>
              <w:spacing w:val="-10"/>
            </w:rPr>
            <w:t>程</w:t>
          </w:r>
          <w:r>
            <w:rPr>
              <w:rFonts w:ascii="Times New Roman" w:eastAsia="Times New Roman"/>
            </w:rPr>
            <w:tab/>
          </w:r>
          <w:r>
            <w:rPr>
              <w:rFonts w:ascii="Calibri" w:eastAsia="Calibri"/>
              <w:spacing w:val="-5"/>
            </w:rPr>
            <w:t>186</w:t>
          </w:r>
          <w:r>
            <w:rPr>
              <w:rFonts w:ascii="Calibri" w:eastAsia="Calibri"/>
              <w:spacing w:val="-5"/>
            </w:rPr>
            <w:fldChar w:fldCharType="end"/>
          </w:r>
        </w:p>
        <w:p w14:paraId="701E6A14">
          <w:pPr>
            <w:pStyle w:val="11"/>
            <w:tabs>
              <w:tab w:val="right" w:leader="dot" w:pos="8527"/>
            </w:tabs>
            <w:ind w:left="1063" w:firstLine="0"/>
            <w:rPr>
              <w:rFonts w:ascii="Calibri" w:eastAsia="Calibri"/>
            </w:rPr>
          </w:pPr>
          <w:r>
            <w:fldChar w:fldCharType="begin"/>
          </w:r>
          <w:r>
            <w:instrText xml:space="preserve"> HYPERLINK \l "_bookmark312" </w:instrText>
          </w:r>
          <w:r>
            <w:fldChar w:fldCharType="separate"/>
          </w:r>
          <w:r>
            <w:rPr>
              <w:spacing w:val="-2"/>
            </w:rPr>
            <w:t>附件</w:t>
          </w:r>
          <w:r>
            <w:rPr>
              <w:spacing w:val="-41"/>
            </w:rPr>
            <w:t xml:space="preserve"> </w:t>
          </w:r>
          <w:r>
            <w:rPr>
              <w:rFonts w:ascii="Times New Roman" w:eastAsia="Times New Roman"/>
              <w:spacing w:val="-2"/>
            </w:rPr>
            <w:t>A</w:t>
          </w:r>
          <w:r>
            <w:rPr>
              <w:spacing w:val="-2"/>
            </w:rPr>
            <w:t>：施工现场现状平面</w:t>
          </w:r>
          <w:r>
            <w:rPr>
              <w:spacing w:val="-10"/>
            </w:rPr>
            <w:t>图</w:t>
          </w:r>
          <w:r>
            <w:rPr>
              <w:rFonts w:ascii="Times New Roman" w:eastAsia="Times New Roman"/>
            </w:rPr>
            <w:tab/>
          </w:r>
          <w:r>
            <w:rPr>
              <w:rFonts w:ascii="Calibri" w:eastAsia="Calibri"/>
              <w:spacing w:val="-5"/>
            </w:rPr>
            <w:t>187</w:t>
          </w:r>
          <w:r>
            <w:rPr>
              <w:rFonts w:ascii="Calibri" w:eastAsia="Calibri"/>
              <w:spacing w:val="-5"/>
            </w:rPr>
            <w:fldChar w:fldCharType="end"/>
          </w:r>
        </w:p>
        <w:p w14:paraId="3E8680F6">
          <w:pPr>
            <w:pStyle w:val="12"/>
            <w:tabs>
              <w:tab w:val="right" w:leader="dot" w:pos="8527"/>
            </w:tabs>
            <w:spacing w:before="193"/>
            <w:rPr>
              <w:rFonts w:ascii="Calibri" w:eastAsia="Calibri"/>
            </w:rPr>
          </w:pPr>
          <w:r>
            <w:fldChar w:fldCharType="begin"/>
          </w:r>
          <w:r>
            <w:instrText xml:space="preserve"> HYPERLINK \l "_bookmark313" </w:instrText>
          </w:r>
          <w:r>
            <w:fldChar w:fldCharType="separate"/>
          </w:r>
          <w:r>
            <w:t>第四</w:t>
          </w:r>
          <w:r>
            <w:rPr>
              <w:spacing w:val="-10"/>
            </w:rPr>
            <w:t>卷</w:t>
          </w:r>
          <w:r>
            <w:rPr>
              <w:rFonts w:ascii="Times New Roman" w:eastAsia="Times New Roman"/>
            </w:rPr>
            <w:tab/>
          </w:r>
          <w:r>
            <w:rPr>
              <w:rFonts w:ascii="Calibri" w:eastAsia="Calibri"/>
              <w:spacing w:val="-5"/>
            </w:rPr>
            <w:t>189</w:t>
          </w:r>
          <w:r>
            <w:rPr>
              <w:rFonts w:ascii="Calibri" w:eastAsia="Calibri"/>
              <w:spacing w:val="-5"/>
            </w:rPr>
            <w:fldChar w:fldCharType="end"/>
          </w:r>
        </w:p>
        <w:p w14:paraId="6D23C344">
          <w:pPr>
            <w:pStyle w:val="12"/>
            <w:tabs>
              <w:tab w:val="right" w:leader="dot" w:pos="8527"/>
            </w:tabs>
            <w:spacing w:before="177"/>
            <w:rPr>
              <w:rFonts w:ascii="Calibri" w:eastAsia="Calibri"/>
            </w:rPr>
          </w:pPr>
          <w:r>
            <w:fldChar w:fldCharType="begin"/>
          </w:r>
          <w:r>
            <w:instrText xml:space="preserve"> HYPERLINK \l "_bookmark314" </w:instrText>
          </w:r>
          <w:r>
            <w:fldChar w:fldCharType="separate"/>
          </w:r>
          <w:r>
            <w:t>第八章</w:t>
          </w:r>
          <w:r>
            <w:rPr>
              <w:spacing w:val="-1"/>
            </w:rPr>
            <w:t xml:space="preserve"> </w:t>
          </w:r>
          <w:r>
            <w:t>投标文件格</w:t>
          </w:r>
          <w:r>
            <w:rPr>
              <w:spacing w:val="-10"/>
            </w:rPr>
            <w:t>式</w:t>
          </w:r>
          <w:r>
            <w:rPr>
              <w:rFonts w:ascii="Times New Roman" w:eastAsia="Times New Roman"/>
            </w:rPr>
            <w:tab/>
          </w:r>
          <w:r>
            <w:rPr>
              <w:rFonts w:ascii="Calibri" w:eastAsia="Calibri"/>
              <w:spacing w:val="-5"/>
            </w:rPr>
            <w:t>191</w:t>
          </w:r>
          <w:r>
            <w:rPr>
              <w:rFonts w:ascii="Calibri" w:eastAsia="Calibri"/>
              <w:spacing w:val="-5"/>
            </w:rPr>
            <w:fldChar w:fldCharType="end"/>
          </w:r>
        </w:p>
        <w:p w14:paraId="3285F8DB">
          <w:pPr>
            <w:pStyle w:val="13"/>
            <w:tabs>
              <w:tab w:val="right" w:leader="dot" w:pos="8527"/>
            </w:tabs>
            <w:rPr>
              <w:rFonts w:ascii="Calibri" w:eastAsia="Calibri"/>
            </w:rPr>
          </w:pPr>
          <w:r>
            <w:fldChar w:fldCharType="begin"/>
          </w:r>
          <w:r>
            <w:instrText xml:space="preserve"> HYPERLINK \l "_bookmark315" </w:instrText>
          </w:r>
          <w:r>
            <w:fldChar w:fldCharType="separate"/>
          </w:r>
          <w:r>
            <w:rPr>
              <w:spacing w:val="-2"/>
            </w:rPr>
            <w:t>一、投标函及投标函附</w:t>
          </w:r>
          <w:r>
            <w:rPr>
              <w:spacing w:val="-10"/>
            </w:rPr>
            <w:t>录</w:t>
          </w:r>
          <w:r>
            <w:rPr>
              <w:rFonts w:ascii="Times New Roman" w:eastAsia="Times New Roman"/>
            </w:rPr>
            <w:tab/>
          </w:r>
          <w:r>
            <w:rPr>
              <w:rFonts w:ascii="Calibri" w:eastAsia="Calibri"/>
              <w:spacing w:val="-5"/>
            </w:rPr>
            <w:t>194</w:t>
          </w:r>
          <w:r>
            <w:rPr>
              <w:rFonts w:ascii="Calibri" w:eastAsia="Calibri"/>
              <w:spacing w:val="-5"/>
            </w:rPr>
            <w:fldChar w:fldCharType="end"/>
          </w:r>
        </w:p>
        <w:p w14:paraId="4BDD7299">
          <w:pPr>
            <w:pStyle w:val="13"/>
            <w:tabs>
              <w:tab w:val="right" w:leader="dot" w:pos="8527"/>
            </w:tabs>
            <w:spacing w:before="43"/>
            <w:rPr>
              <w:rFonts w:ascii="Calibri" w:eastAsia="Calibri"/>
            </w:rPr>
          </w:pPr>
          <w:r>
            <w:fldChar w:fldCharType="begin"/>
          </w:r>
          <w:r>
            <w:instrText xml:space="preserve"> HYPERLINK \l "_bookmark316" </w:instrText>
          </w:r>
          <w:r>
            <w:fldChar w:fldCharType="separate"/>
          </w:r>
          <w:r>
            <w:t>（二）投标函附</w:t>
          </w:r>
          <w:r>
            <w:rPr>
              <w:spacing w:val="-10"/>
            </w:rPr>
            <w:t>录</w:t>
          </w:r>
          <w:r>
            <w:rPr>
              <w:rFonts w:ascii="Times New Roman" w:eastAsia="Times New Roman"/>
            </w:rPr>
            <w:tab/>
          </w:r>
          <w:r>
            <w:rPr>
              <w:rFonts w:ascii="Calibri" w:eastAsia="Calibri"/>
              <w:spacing w:val="-5"/>
            </w:rPr>
            <w:t>196</w:t>
          </w:r>
          <w:r>
            <w:rPr>
              <w:rFonts w:ascii="Calibri" w:eastAsia="Calibri"/>
              <w:spacing w:val="-5"/>
            </w:rPr>
            <w:fldChar w:fldCharType="end"/>
          </w:r>
        </w:p>
        <w:p w14:paraId="63369A18">
          <w:pPr>
            <w:pStyle w:val="13"/>
            <w:tabs>
              <w:tab w:val="right" w:leader="dot" w:pos="8527"/>
            </w:tabs>
            <w:rPr>
              <w:rFonts w:ascii="Calibri" w:eastAsia="Calibri"/>
            </w:rPr>
          </w:pPr>
          <w:r>
            <w:fldChar w:fldCharType="begin"/>
          </w:r>
          <w:r>
            <w:instrText xml:space="preserve"> HYPERLINK \l "_bookmark317" </w:instrText>
          </w:r>
          <w:r>
            <w:fldChar w:fldCharType="separate"/>
          </w:r>
          <w:r>
            <w:t>（二）投标函附</w:t>
          </w:r>
          <w:r>
            <w:rPr>
              <w:spacing w:val="-10"/>
            </w:rPr>
            <w:t>录</w:t>
          </w:r>
          <w:r>
            <w:rPr>
              <w:rFonts w:ascii="Times New Roman" w:eastAsia="Times New Roman"/>
            </w:rPr>
            <w:tab/>
          </w:r>
          <w:r>
            <w:rPr>
              <w:rFonts w:ascii="Calibri" w:eastAsia="Calibri"/>
              <w:spacing w:val="-5"/>
            </w:rPr>
            <w:t>197</w:t>
          </w:r>
          <w:r>
            <w:rPr>
              <w:rFonts w:ascii="Calibri" w:eastAsia="Calibri"/>
              <w:spacing w:val="-5"/>
            </w:rPr>
            <w:fldChar w:fldCharType="end"/>
          </w:r>
        </w:p>
        <w:p w14:paraId="115613E5">
          <w:pPr>
            <w:pStyle w:val="13"/>
            <w:tabs>
              <w:tab w:val="right" w:leader="dot" w:pos="8527"/>
            </w:tabs>
            <w:spacing w:before="27"/>
            <w:rPr>
              <w:rFonts w:ascii="Calibri" w:eastAsia="Calibri"/>
            </w:rPr>
          </w:pPr>
          <w:r>
            <w:fldChar w:fldCharType="begin"/>
          </w:r>
          <w:r>
            <w:instrText xml:space="preserve"> HYPERLINK \l "_bookmark318" </w:instrText>
          </w:r>
          <w:r>
            <w:fldChar w:fldCharType="separate"/>
          </w:r>
          <w:r>
            <w:t>二、法定代表人身份证</w:t>
          </w:r>
          <w:r>
            <w:rPr>
              <w:spacing w:val="-10"/>
            </w:rPr>
            <w:t>明</w:t>
          </w:r>
          <w:r>
            <w:rPr>
              <w:rFonts w:ascii="Times New Roman" w:eastAsia="Times New Roman"/>
            </w:rPr>
            <w:tab/>
          </w:r>
          <w:r>
            <w:rPr>
              <w:rFonts w:ascii="Calibri" w:eastAsia="Calibri"/>
              <w:spacing w:val="-5"/>
            </w:rPr>
            <w:t>200</w:t>
          </w:r>
          <w:r>
            <w:rPr>
              <w:rFonts w:ascii="Calibri" w:eastAsia="Calibri"/>
              <w:spacing w:val="-5"/>
            </w:rPr>
            <w:fldChar w:fldCharType="end"/>
          </w:r>
        </w:p>
        <w:p w14:paraId="18EF6F6B">
          <w:pPr>
            <w:pStyle w:val="13"/>
            <w:tabs>
              <w:tab w:val="right" w:leader="dot" w:pos="8527"/>
            </w:tabs>
            <w:spacing w:before="43"/>
            <w:rPr>
              <w:rFonts w:ascii="Calibri" w:eastAsia="Calibri"/>
            </w:rPr>
          </w:pPr>
          <w:r>
            <w:fldChar w:fldCharType="begin"/>
          </w:r>
          <w:r>
            <w:instrText xml:space="preserve"> HYPERLINK \l "_bookmark319" </w:instrText>
          </w:r>
          <w:r>
            <w:fldChar w:fldCharType="separate"/>
          </w:r>
          <w:r>
            <w:t>三、投标保证</w:t>
          </w:r>
          <w:r>
            <w:rPr>
              <w:spacing w:val="-10"/>
            </w:rPr>
            <w:t>金</w:t>
          </w:r>
          <w:r>
            <w:rPr>
              <w:rFonts w:ascii="Times New Roman" w:eastAsia="Times New Roman"/>
            </w:rPr>
            <w:tab/>
          </w:r>
          <w:r>
            <w:rPr>
              <w:rFonts w:ascii="Calibri" w:eastAsia="Calibri"/>
              <w:spacing w:val="-5"/>
            </w:rPr>
            <w:t>201</w:t>
          </w:r>
          <w:r>
            <w:rPr>
              <w:rFonts w:ascii="Calibri" w:eastAsia="Calibri"/>
              <w:spacing w:val="-5"/>
            </w:rPr>
            <w:fldChar w:fldCharType="end"/>
          </w:r>
        </w:p>
        <w:p w14:paraId="68709521">
          <w:pPr>
            <w:pStyle w:val="13"/>
            <w:tabs>
              <w:tab w:val="right" w:leader="dot" w:pos="8527"/>
            </w:tabs>
            <w:rPr>
              <w:rFonts w:ascii="Calibri" w:eastAsia="Calibri"/>
            </w:rPr>
          </w:pPr>
          <w:r>
            <w:fldChar w:fldCharType="begin"/>
          </w:r>
          <w:r>
            <w:instrText xml:space="preserve"> HYPERLINK \l "_bookmark320" </w:instrText>
          </w:r>
          <w:r>
            <w:fldChar w:fldCharType="separate"/>
          </w:r>
          <w:r>
            <w:t>四、联合体协议</w:t>
          </w:r>
          <w:r>
            <w:rPr>
              <w:spacing w:val="-10"/>
            </w:rPr>
            <w:t>书</w:t>
          </w:r>
          <w:r>
            <w:rPr>
              <w:rFonts w:ascii="Times New Roman" w:eastAsia="Times New Roman"/>
            </w:rPr>
            <w:tab/>
          </w:r>
          <w:r>
            <w:rPr>
              <w:rFonts w:ascii="Calibri" w:eastAsia="Calibri"/>
              <w:spacing w:val="-5"/>
            </w:rPr>
            <w:t>203</w:t>
          </w:r>
          <w:r>
            <w:rPr>
              <w:rFonts w:ascii="Calibri" w:eastAsia="Calibri"/>
              <w:spacing w:val="-5"/>
            </w:rPr>
            <w:fldChar w:fldCharType="end"/>
          </w:r>
        </w:p>
        <w:p w14:paraId="5735EB85">
          <w:pPr>
            <w:pStyle w:val="13"/>
            <w:tabs>
              <w:tab w:val="right" w:leader="dot" w:pos="8527"/>
            </w:tabs>
            <w:rPr>
              <w:rFonts w:ascii="Calibri" w:eastAsia="Calibri"/>
            </w:rPr>
          </w:pPr>
          <w:r>
            <w:fldChar w:fldCharType="begin"/>
          </w:r>
          <w:r>
            <w:instrText xml:space="preserve"> HYPERLINK \l "_bookmark321" </w:instrText>
          </w:r>
          <w:r>
            <w:fldChar w:fldCharType="separate"/>
          </w:r>
          <w:r>
            <w:t>五、拟分包计划</w:t>
          </w:r>
          <w:r>
            <w:rPr>
              <w:spacing w:val="-10"/>
            </w:rPr>
            <w:t>表</w:t>
          </w:r>
          <w:r>
            <w:rPr>
              <w:rFonts w:ascii="Times New Roman" w:eastAsia="Times New Roman"/>
            </w:rPr>
            <w:tab/>
          </w:r>
          <w:r>
            <w:rPr>
              <w:rFonts w:ascii="Calibri" w:eastAsia="Calibri"/>
              <w:spacing w:val="-5"/>
            </w:rPr>
            <w:t>206</w:t>
          </w:r>
          <w:r>
            <w:rPr>
              <w:rFonts w:ascii="Calibri" w:eastAsia="Calibri"/>
              <w:spacing w:val="-5"/>
            </w:rPr>
            <w:fldChar w:fldCharType="end"/>
          </w:r>
        </w:p>
        <w:p w14:paraId="5DB4190A">
          <w:pPr>
            <w:pStyle w:val="13"/>
            <w:tabs>
              <w:tab w:val="right" w:leader="dot" w:pos="8527"/>
            </w:tabs>
            <w:rPr>
              <w:rFonts w:ascii="Calibri" w:eastAsia="Calibri"/>
            </w:rPr>
          </w:pPr>
          <w:r>
            <w:fldChar w:fldCharType="begin"/>
          </w:r>
          <w:r>
            <w:instrText xml:space="preserve"> HYPERLINK \l "_bookmark322" </w:instrText>
          </w:r>
          <w:r>
            <w:fldChar w:fldCharType="separate"/>
          </w:r>
          <w:r>
            <w:t>六、分包意向协议</w:t>
          </w:r>
          <w:r>
            <w:rPr>
              <w:spacing w:val="-10"/>
            </w:rPr>
            <w:t>书</w:t>
          </w:r>
          <w:r>
            <w:rPr>
              <w:rFonts w:ascii="Times New Roman" w:eastAsia="Times New Roman"/>
            </w:rPr>
            <w:tab/>
          </w:r>
          <w:r>
            <w:rPr>
              <w:rFonts w:ascii="Calibri" w:eastAsia="Calibri"/>
              <w:spacing w:val="-5"/>
            </w:rPr>
            <w:t>207</w:t>
          </w:r>
          <w:r>
            <w:rPr>
              <w:rFonts w:ascii="Calibri" w:eastAsia="Calibri"/>
              <w:spacing w:val="-5"/>
            </w:rPr>
            <w:fldChar w:fldCharType="end"/>
          </w:r>
        </w:p>
        <w:p w14:paraId="3C9D1D5C">
          <w:pPr>
            <w:pStyle w:val="13"/>
            <w:tabs>
              <w:tab w:val="right" w:leader="dot" w:pos="8527"/>
            </w:tabs>
            <w:spacing w:before="28"/>
            <w:rPr>
              <w:rFonts w:ascii="Calibri" w:eastAsia="Calibri"/>
            </w:rPr>
          </w:pPr>
          <w:r>
            <w:fldChar w:fldCharType="begin"/>
          </w:r>
          <w:r>
            <w:instrText xml:space="preserve"> HYPERLINK \l "_bookmark323" </w:instrText>
          </w:r>
          <w:r>
            <w:fldChar w:fldCharType="separate"/>
          </w:r>
          <w:r>
            <w:t>七、中小企业声明</w:t>
          </w:r>
          <w:r>
            <w:rPr>
              <w:spacing w:val="-10"/>
            </w:rPr>
            <w:t>函</w:t>
          </w:r>
          <w:r>
            <w:rPr>
              <w:rFonts w:ascii="Times New Roman" w:eastAsia="Times New Roman"/>
            </w:rPr>
            <w:tab/>
          </w:r>
          <w:r>
            <w:rPr>
              <w:rFonts w:ascii="Calibri" w:eastAsia="Calibri"/>
              <w:spacing w:val="-5"/>
            </w:rPr>
            <w:t>210</w:t>
          </w:r>
          <w:r>
            <w:rPr>
              <w:rFonts w:ascii="Calibri" w:eastAsia="Calibri"/>
              <w:spacing w:val="-5"/>
            </w:rPr>
            <w:fldChar w:fldCharType="end"/>
          </w:r>
        </w:p>
        <w:p w14:paraId="01AEE855">
          <w:pPr>
            <w:pStyle w:val="13"/>
            <w:tabs>
              <w:tab w:val="right" w:leader="dot" w:pos="8527"/>
            </w:tabs>
            <w:rPr>
              <w:rFonts w:ascii="Calibri" w:eastAsia="Calibri"/>
            </w:rPr>
          </w:pPr>
          <w:r>
            <w:fldChar w:fldCharType="begin"/>
          </w:r>
          <w:r>
            <w:instrText xml:space="preserve"> HYPERLINK \l "_bookmark324" </w:instrText>
          </w:r>
          <w:r>
            <w:fldChar w:fldCharType="separate"/>
          </w:r>
          <w:r>
            <w:t>八、项目管理机</w:t>
          </w:r>
          <w:r>
            <w:rPr>
              <w:spacing w:val="-10"/>
            </w:rPr>
            <w:t>构</w:t>
          </w:r>
          <w:r>
            <w:rPr>
              <w:rFonts w:ascii="Times New Roman" w:eastAsia="Times New Roman"/>
            </w:rPr>
            <w:tab/>
          </w:r>
          <w:r>
            <w:rPr>
              <w:rFonts w:ascii="Calibri" w:eastAsia="Calibri"/>
              <w:spacing w:val="-5"/>
            </w:rPr>
            <w:t>211</w:t>
          </w:r>
          <w:r>
            <w:rPr>
              <w:rFonts w:ascii="Calibri" w:eastAsia="Calibri"/>
              <w:spacing w:val="-5"/>
            </w:rPr>
            <w:fldChar w:fldCharType="end"/>
          </w:r>
        </w:p>
        <w:p w14:paraId="551FEAD9">
          <w:pPr>
            <w:pStyle w:val="13"/>
            <w:tabs>
              <w:tab w:val="right" w:leader="dot" w:pos="8527"/>
            </w:tabs>
            <w:rPr>
              <w:rFonts w:ascii="Calibri" w:eastAsia="Calibri"/>
            </w:rPr>
          </w:pPr>
          <w:r>
            <w:fldChar w:fldCharType="begin"/>
          </w:r>
          <w:r>
            <w:instrText xml:space="preserve"> HYPERLINK \l "_bookmark325" </w:instrText>
          </w:r>
          <w:r>
            <w:fldChar w:fldCharType="separate"/>
          </w:r>
          <w:r>
            <w:t>（一）项目管理机构主要人员</w:t>
          </w:r>
          <w:r>
            <w:rPr>
              <w:spacing w:val="-10"/>
            </w:rPr>
            <w:t>表</w:t>
          </w:r>
          <w:r>
            <w:rPr>
              <w:rFonts w:ascii="Times New Roman" w:eastAsia="Times New Roman"/>
            </w:rPr>
            <w:tab/>
          </w:r>
          <w:r>
            <w:rPr>
              <w:rFonts w:ascii="Calibri" w:eastAsia="Calibri"/>
              <w:spacing w:val="-5"/>
            </w:rPr>
            <w:t>211</w:t>
          </w:r>
          <w:r>
            <w:rPr>
              <w:rFonts w:ascii="Calibri" w:eastAsia="Calibri"/>
              <w:spacing w:val="-5"/>
            </w:rPr>
            <w:fldChar w:fldCharType="end"/>
          </w:r>
        </w:p>
        <w:p w14:paraId="7E37F533">
          <w:pPr>
            <w:pStyle w:val="13"/>
            <w:tabs>
              <w:tab w:val="right" w:leader="dot" w:pos="8527"/>
            </w:tabs>
            <w:spacing w:before="43"/>
            <w:rPr>
              <w:rFonts w:ascii="Calibri" w:eastAsia="Calibri"/>
            </w:rPr>
          </w:pPr>
          <w:r>
            <w:fldChar w:fldCharType="begin"/>
          </w:r>
          <w:r>
            <w:instrText xml:space="preserve"> HYPERLINK \l "_bookmark326" </w:instrText>
          </w:r>
          <w:r>
            <w:fldChar w:fldCharType="separate"/>
          </w:r>
          <w:r>
            <w:t>（二）项目经理简历</w:t>
          </w:r>
          <w:r>
            <w:rPr>
              <w:spacing w:val="-10"/>
            </w:rPr>
            <w:t>表</w:t>
          </w:r>
          <w:r>
            <w:rPr>
              <w:rFonts w:ascii="Times New Roman" w:eastAsia="Times New Roman"/>
            </w:rPr>
            <w:tab/>
          </w:r>
          <w:r>
            <w:rPr>
              <w:rFonts w:ascii="Calibri" w:eastAsia="Calibri"/>
              <w:spacing w:val="-5"/>
            </w:rPr>
            <w:t>211</w:t>
          </w:r>
          <w:r>
            <w:rPr>
              <w:rFonts w:ascii="Calibri" w:eastAsia="Calibri"/>
              <w:spacing w:val="-5"/>
            </w:rPr>
            <w:fldChar w:fldCharType="end"/>
          </w:r>
        </w:p>
        <w:p w14:paraId="4B842684">
          <w:pPr>
            <w:pStyle w:val="13"/>
            <w:tabs>
              <w:tab w:val="right" w:leader="dot" w:pos="8527"/>
            </w:tabs>
            <w:rPr>
              <w:rFonts w:ascii="Calibri" w:eastAsia="Calibri"/>
            </w:rPr>
          </w:pPr>
          <w:r>
            <w:fldChar w:fldCharType="begin"/>
          </w:r>
          <w:r>
            <w:instrText xml:space="preserve"> HYPERLINK \l "_bookmark327" </w:instrText>
          </w:r>
          <w:r>
            <w:fldChar w:fldCharType="separate"/>
          </w:r>
          <w:r>
            <w:t>（三）承诺</w:t>
          </w:r>
          <w:r>
            <w:rPr>
              <w:spacing w:val="-10"/>
            </w:rPr>
            <w:t>书</w:t>
          </w:r>
          <w:r>
            <w:rPr>
              <w:rFonts w:ascii="Times New Roman" w:eastAsia="Times New Roman"/>
            </w:rPr>
            <w:tab/>
          </w:r>
          <w:r>
            <w:rPr>
              <w:rFonts w:ascii="Calibri" w:eastAsia="Calibri"/>
              <w:spacing w:val="-5"/>
            </w:rPr>
            <w:t>212</w:t>
          </w:r>
          <w:r>
            <w:rPr>
              <w:rFonts w:ascii="Calibri" w:eastAsia="Calibri"/>
              <w:spacing w:val="-5"/>
            </w:rPr>
            <w:fldChar w:fldCharType="end"/>
          </w:r>
        </w:p>
        <w:p w14:paraId="299BBC5F">
          <w:pPr>
            <w:pStyle w:val="13"/>
            <w:tabs>
              <w:tab w:val="right" w:leader="dot" w:pos="8527"/>
            </w:tabs>
            <w:spacing w:before="27"/>
            <w:rPr>
              <w:rFonts w:ascii="Calibri" w:eastAsia="Calibri"/>
            </w:rPr>
          </w:pPr>
          <w:r>
            <w:fldChar w:fldCharType="begin"/>
          </w:r>
          <w:r>
            <w:instrText xml:space="preserve"> HYPERLINK \l "_bookmark328" </w:instrText>
          </w:r>
          <w:r>
            <w:fldChar w:fldCharType="separate"/>
          </w:r>
          <w:r>
            <w:rPr>
              <w:spacing w:val="-2"/>
            </w:rPr>
            <w:t>（四）其他主要项目管理人员简历</w:t>
          </w:r>
          <w:r>
            <w:rPr>
              <w:spacing w:val="-10"/>
            </w:rPr>
            <w:t>表</w:t>
          </w:r>
          <w:r>
            <w:rPr>
              <w:rFonts w:ascii="Times New Roman" w:eastAsia="Times New Roman"/>
            </w:rPr>
            <w:tab/>
          </w:r>
          <w:r>
            <w:rPr>
              <w:rFonts w:ascii="Calibri" w:eastAsia="Calibri"/>
              <w:spacing w:val="-5"/>
            </w:rPr>
            <w:t>213</w:t>
          </w:r>
          <w:r>
            <w:rPr>
              <w:rFonts w:ascii="Calibri" w:eastAsia="Calibri"/>
              <w:spacing w:val="-5"/>
            </w:rPr>
            <w:fldChar w:fldCharType="end"/>
          </w:r>
        </w:p>
        <w:p w14:paraId="746702FD">
          <w:pPr>
            <w:pStyle w:val="13"/>
            <w:tabs>
              <w:tab w:val="right" w:leader="dot" w:pos="8527"/>
            </w:tabs>
            <w:rPr>
              <w:rFonts w:ascii="Calibri" w:eastAsia="Calibri"/>
            </w:rPr>
          </w:pPr>
          <w:r>
            <w:fldChar w:fldCharType="begin"/>
          </w:r>
          <w:r>
            <w:instrText xml:space="preserve"> HYPERLINK \l "_bookmark329" </w:instrText>
          </w:r>
          <w:r>
            <w:fldChar w:fldCharType="separate"/>
          </w:r>
          <w:r>
            <w:t>九、资格审查资</w:t>
          </w:r>
          <w:r>
            <w:rPr>
              <w:spacing w:val="-10"/>
            </w:rPr>
            <w:t>料</w:t>
          </w:r>
          <w:r>
            <w:rPr>
              <w:rFonts w:ascii="Times New Roman" w:eastAsia="Times New Roman"/>
            </w:rPr>
            <w:tab/>
          </w:r>
          <w:r>
            <w:rPr>
              <w:rFonts w:ascii="Calibri" w:eastAsia="Calibri"/>
              <w:spacing w:val="-5"/>
            </w:rPr>
            <w:t>215</w:t>
          </w:r>
          <w:r>
            <w:rPr>
              <w:rFonts w:ascii="Calibri" w:eastAsia="Calibri"/>
              <w:spacing w:val="-5"/>
            </w:rPr>
            <w:fldChar w:fldCharType="end"/>
          </w:r>
        </w:p>
        <w:p w14:paraId="7E5A899C">
          <w:pPr>
            <w:pStyle w:val="11"/>
            <w:tabs>
              <w:tab w:val="right" w:leader="dot" w:pos="8527"/>
            </w:tabs>
            <w:spacing w:before="43"/>
            <w:ind w:left="1063" w:firstLine="0"/>
            <w:rPr>
              <w:rFonts w:ascii="Calibri" w:eastAsia="Calibri"/>
            </w:rPr>
          </w:pPr>
          <w:r>
            <w:fldChar w:fldCharType="begin"/>
          </w:r>
          <w:r>
            <w:instrText xml:space="preserve"> HYPERLINK \l "_bookmark330" </w:instrText>
          </w:r>
          <w:r>
            <w:fldChar w:fldCharType="separate"/>
          </w:r>
          <w:r>
            <w:t>(一)投标人基本情</w:t>
          </w:r>
          <w:r>
            <w:rPr>
              <w:spacing w:val="-10"/>
            </w:rPr>
            <w:t>况</w:t>
          </w:r>
          <w:r>
            <w:rPr>
              <w:rFonts w:ascii="Times New Roman" w:eastAsia="Times New Roman"/>
            </w:rPr>
            <w:tab/>
          </w:r>
          <w:r>
            <w:rPr>
              <w:rFonts w:ascii="Calibri" w:eastAsia="Calibri"/>
              <w:spacing w:val="-5"/>
            </w:rPr>
            <w:t>216</w:t>
          </w:r>
          <w:r>
            <w:rPr>
              <w:rFonts w:ascii="Calibri" w:eastAsia="Calibri"/>
              <w:spacing w:val="-5"/>
            </w:rPr>
            <w:fldChar w:fldCharType="end"/>
          </w:r>
        </w:p>
        <w:p w14:paraId="05EF994C">
          <w:pPr>
            <w:pStyle w:val="11"/>
            <w:numPr>
              <w:ilvl w:val="1"/>
              <w:numId w:val="23"/>
            </w:numPr>
            <w:tabs>
              <w:tab w:val="left" w:pos="1438"/>
              <w:tab w:val="right" w:leader="dot" w:pos="8527"/>
            </w:tabs>
            <w:spacing w:before="42" w:after="0" w:line="240" w:lineRule="auto"/>
            <w:ind w:left="1438" w:right="0" w:hanging="375"/>
            <w:jc w:val="left"/>
            <w:rPr>
              <w:rFonts w:ascii="Calibri" w:eastAsia="Calibri"/>
            </w:rPr>
          </w:pPr>
          <w:r>
            <w:fldChar w:fldCharType="begin"/>
          </w:r>
          <w:r>
            <w:instrText xml:space="preserve"> HYPERLINK \l "_bookmark331" </w:instrText>
          </w:r>
          <w:r>
            <w:fldChar w:fldCharType="separate"/>
          </w:r>
          <w:r>
            <w:t>投标人基本情况</w:t>
          </w:r>
          <w:r>
            <w:rPr>
              <w:spacing w:val="-10"/>
            </w:rPr>
            <w:t>表</w:t>
          </w:r>
          <w:r>
            <w:rPr>
              <w:rFonts w:ascii="Times New Roman" w:eastAsia="Times New Roman"/>
            </w:rPr>
            <w:tab/>
          </w:r>
          <w:r>
            <w:rPr>
              <w:rFonts w:ascii="Calibri" w:eastAsia="Calibri"/>
              <w:spacing w:val="-5"/>
            </w:rPr>
            <w:t>216</w:t>
          </w:r>
          <w:r>
            <w:rPr>
              <w:rFonts w:ascii="Calibri" w:eastAsia="Calibri"/>
              <w:spacing w:val="-5"/>
            </w:rPr>
            <w:fldChar w:fldCharType="end"/>
          </w:r>
        </w:p>
        <w:p w14:paraId="43930D55">
          <w:pPr>
            <w:pStyle w:val="11"/>
            <w:numPr>
              <w:ilvl w:val="1"/>
              <w:numId w:val="23"/>
            </w:numPr>
            <w:tabs>
              <w:tab w:val="left" w:pos="1438"/>
              <w:tab w:val="right" w:leader="dot" w:pos="8527"/>
            </w:tabs>
            <w:spacing w:before="42" w:after="0" w:line="240" w:lineRule="auto"/>
            <w:ind w:left="1438" w:right="0" w:hanging="375"/>
            <w:jc w:val="left"/>
            <w:rPr>
              <w:rFonts w:ascii="Calibri" w:eastAsia="Calibri"/>
            </w:rPr>
          </w:pPr>
          <w:r>
            <w:fldChar w:fldCharType="begin"/>
          </w:r>
          <w:r>
            <w:instrText xml:space="preserve"> HYPERLINK \l "_bookmark332" </w:instrText>
          </w:r>
          <w:r>
            <w:fldChar w:fldCharType="separate"/>
          </w:r>
          <w:r>
            <w:t>关联单位情况说</w:t>
          </w:r>
          <w:r>
            <w:rPr>
              <w:spacing w:val="-10"/>
            </w:rPr>
            <w:t>明</w:t>
          </w:r>
          <w:r>
            <w:rPr>
              <w:rFonts w:ascii="Times New Roman" w:eastAsia="Times New Roman"/>
            </w:rPr>
            <w:tab/>
          </w:r>
          <w:r>
            <w:rPr>
              <w:rFonts w:ascii="Calibri" w:eastAsia="Calibri"/>
              <w:spacing w:val="-5"/>
            </w:rPr>
            <w:t>216</w:t>
          </w:r>
          <w:r>
            <w:rPr>
              <w:rFonts w:ascii="Calibri" w:eastAsia="Calibri"/>
              <w:spacing w:val="-5"/>
            </w:rPr>
            <w:fldChar w:fldCharType="end"/>
          </w:r>
        </w:p>
        <w:p w14:paraId="501E94FF">
          <w:pPr>
            <w:pStyle w:val="11"/>
            <w:numPr>
              <w:ilvl w:val="1"/>
              <w:numId w:val="23"/>
            </w:numPr>
            <w:tabs>
              <w:tab w:val="left" w:pos="1438"/>
              <w:tab w:val="right" w:leader="dot" w:pos="8527"/>
            </w:tabs>
            <w:spacing w:before="28" w:after="0" w:line="240" w:lineRule="auto"/>
            <w:ind w:left="1438" w:right="0" w:hanging="375"/>
            <w:jc w:val="left"/>
            <w:rPr>
              <w:rFonts w:ascii="Calibri" w:eastAsia="Calibri"/>
            </w:rPr>
          </w:pPr>
          <w:r>
            <w:fldChar w:fldCharType="begin"/>
          </w:r>
          <w:r>
            <w:instrText xml:space="preserve"> HYPERLINK \l "_bookmark333" </w:instrText>
          </w:r>
          <w:r>
            <w:fldChar w:fldCharType="separate"/>
          </w:r>
          <w:r>
            <w:t>项目管理机构主要人员及简历</w:t>
          </w:r>
          <w:r>
            <w:rPr>
              <w:spacing w:val="-10"/>
            </w:rPr>
            <w:t>表</w:t>
          </w:r>
          <w:r>
            <w:rPr>
              <w:rFonts w:ascii="Times New Roman" w:eastAsia="Times New Roman"/>
            </w:rPr>
            <w:tab/>
          </w:r>
          <w:r>
            <w:rPr>
              <w:rFonts w:ascii="Calibri" w:eastAsia="Calibri"/>
              <w:spacing w:val="-5"/>
            </w:rPr>
            <w:t>217</w:t>
          </w:r>
          <w:r>
            <w:rPr>
              <w:rFonts w:ascii="Calibri" w:eastAsia="Calibri"/>
              <w:spacing w:val="-5"/>
            </w:rPr>
            <w:fldChar w:fldCharType="end"/>
          </w:r>
        </w:p>
        <w:p w14:paraId="6BD8565A">
          <w:pPr>
            <w:pStyle w:val="11"/>
            <w:numPr>
              <w:ilvl w:val="1"/>
              <w:numId w:val="23"/>
            </w:numPr>
            <w:tabs>
              <w:tab w:val="left" w:pos="1438"/>
              <w:tab w:val="right" w:leader="dot" w:pos="8527"/>
            </w:tabs>
            <w:spacing w:before="42" w:after="0" w:line="240" w:lineRule="auto"/>
            <w:ind w:left="1438" w:right="0" w:hanging="375"/>
            <w:jc w:val="left"/>
            <w:rPr>
              <w:rFonts w:ascii="Calibri" w:eastAsia="Calibri"/>
            </w:rPr>
          </w:pPr>
          <w:r>
            <w:fldChar w:fldCharType="begin"/>
          </w:r>
          <w:r>
            <w:instrText xml:space="preserve"> HYPERLINK \l "_bookmark334" </w:instrText>
          </w:r>
          <w:r>
            <w:fldChar w:fldCharType="separate"/>
          </w:r>
          <w:r>
            <w:t>拟投入主要施工机械设备情况</w:t>
          </w:r>
          <w:r>
            <w:rPr>
              <w:spacing w:val="-10"/>
            </w:rPr>
            <w:t>表</w:t>
          </w:r>
          <w:r>
            <w:rPr>
              <w:rFonts w:ascii="Times New Roman" w:eastAsia="Times New Roman"/>
            </w:rPr>
            <w:tab/>
          </w:r>
          <w:r>
            <w:rPr>
              <w:rFonts w:ascii="Calibri" w:eastAsia="Calibri"/>
              <w:spacing w:val="-5"/>
            </w:rPr>
            <w:t>217</w:t>
          </w:r>
          <w:r>
            <w:rPr>
              <w:rFonts w:ascii="Calibri" w:eastAsia="Calibri"/>
              <w:spacing w:val="-5"/>
            </w:rPr>
            <w:fldChar w:fldCharType="end"/>
          </w:r>
        </w:p>
        <w:p w14:paraId="7FF5FD96">
          <w:pPr>
            <w:pStyle w:val="11"/>
            <w:tabs>
              <w:tab w:val="right" w:leader="dot" w:pos="8527"/>
            </w:tabs>
            <w:ind w:left="1063" w:firstLine="0"/>
            <w:rPr>
              <w:rFonts w:ascii="Calibri" w:eastAsia="Calibri"/>
            </w:rPr>
          </w:pPr>
          <w:r>
            <w:fldChar w:fldCharType="begin"/>
          </w:r>
          <w:r>
            <w:instrText xml:space="preserve"> HYPERLINK \l "_bookmark335" </w:instrText>
          </w:r>
          <w:r>
            <w:fldChar w:fldCharType="separate"/>
          </w:r>
          <w:r>
            <w:t>(二)近年财务状</w:t>
          </w:r>
          <w:r>
            <w:rPr>
              <w:spacing w:val="-10"/>
            </w:rPr>
            <w:t>况</w:t>
          </w:r>
          <w:r>
            <w:rPr>
              <w:rFonts w:ascii="Times New Roman" w:eastAsia="Times New Roman"/>
            </w:rPr>
            <w:tab/>
          </w:r>
          <w:r>
            <w:rPr>
              <w:rFonts w:ascii="Calibri" w:eastAsia="Calibri"/>
              <w:spacing w:val="-5"/>
            </w:rPr>
            <w:t>219</w:t>
          </w:r>
          <w:r>
            <w:rPr>
              <w:rFonts w:ascii="Calibri" w:eastAsia="Calibri"/>
              <w:spacing w:val="-5"/>
            </w:rPr>
            <w:fldChar w:fldCharType="end"/>
          </w:r>
        </w:p>
        <w:p w14:paraId="689DC2FB">
          <w:pPr>
            <w:pStyle w:val="11"/>
            <w:numPr>
              <w:ilvl w:val="1"/>
              <w:numId w:val="24"/>
            </w:numPr>
            <w:tabs>
              <w:tab w:val="left" w:pos="1438"/>
              <w:tab w:val="right" w:leader="dot" w:pos="8527"/>
            </w:tabs>
            <w:spacing w:before="42" w:after="0" w:line="240" w:lineRule="auto"/>
            <w:ind w:left="1438" w:right="0" w:hanging="375"/>
            <w:jc w:val="left"/>
            <w:rPr>
              <w:rFonts w:ascii="Calibri" w:eastAsia="Calibri"/>
            </w:rPr>
          </w:pPr>
          <w:r>
            <w:fldChar w:fldCharType="begin"/>
          </w:r>
          <w:r>
            <w:instrText xml:space="preserve"> HYPERLINK \l "_bookmark336" </w:instrText>
          </w:r>
          <w:r>
            <w:fldChar w:fldCharType="separate"/>
          </w:r>
          <w:r>
            <w:t>近年财务状况</w:t>
          </w:r>
          <w:r>
            <w:rPr>
              <w:spacing w:val="-10"/>
            </w:rPr>
            <w:t>表</w:t>
          </w:r>
          <w:r>
            <w:rPr>
              <w:rFonts w:ascii="Times New Roman" w:eastAsia="Times New Roman"/>
            </w:rPr>
            <w:tab/>
          </w:r>
          <w:r>
            <w:rPr>
              <w:rFonts w:ascii="Calibri" w:eastAsia="Calibri"/>
              <w:spacing w:val="-5"/>
            </w:rPr>
            <w:t>219</w:t>
          </w:r>
          <w:r>
            <w:rPr>
              <w:rFonts w:ascii="Calibri" w:eastAsia="Calibri"/>
              <w:spacing w:val="-5"/>
            </w:rPr>
            <w:fldChar w:fldCharType="end"/>
          </w:r>
        </w:p>
        <w:p w14:paraId="089A7B88">
          <w:pPr>
            <w:pStyle w:val="11"/>
            <w:numPr>
              <w:ilvl w:val="1"/>
              <w:numId w:val="24"/>
            </w:numPr>
            <w:tabs>
              <w:tab w:val="left" w:pos="1438"/>
              <w:tab w:val="right" w:leader="dot" w:pos="8527"/>
            </w:tabs>
            <w:spacing w:before="43" w:after="0" w:line="240" w:lineRule="auto"/>
            <w:ind w:left="1438" w:right="0" w:hanging="375"/>
            <w:jc w:val="left"/>
            <w:rPr>
              <w:rFonts w:ascii="Calibri" w:eastAsia="Calibri"/>
            </w:rPr>
          </w:pPr>
          <w:r>
            <w:fldChar w:fldCharType="begin"/>
          </w:r>
          <w:r>
            <w:instrText xml:space="preserve"> HYPERLINK \l "_bookmark337" </w:instrText>
          </w:r>
          <w:r>
            <w:fldChar w:fldCharType="separate"/>
          </w:r>
          <w:r>
            <w:rPr>
              <w:spacing w:val="-2"/>
            </w:rPr>
            <w:t>拟投入的流动资金函(格式</w:t>
          </w:r>
          <w:r>
            <w:rPr>
              <w:spacing w:val="-10"/>
            </w:rPr>
            <w:t>)</w:t>
          </w:r>
          <w:r>
            <w:tab/>
          </w:r>
          <w:r>
            <w:rPr>
              <w:rFonts w:ascii="Calibri" w:eastAsia="Calibri"/>
              <w:spacing w:val="-5"/>
            </w:rPr>
            <w:t>220</w:t>
          </w:r>
          <w:r>
            <w:rPr>
              <w:rFonts w:ascii="Calibri" w:eastAsia="Calibri"/>
              <w:spacing w:val="-5"/>
            </w:rPr>
            <w:fldChar w:fldCharType="end"/>
          </w:r>
        </w:p>
        <w:p w14:paraId="289A356D">
          <w:pPr>
            <w:pStyle w:val="11"/>
            <w:tabs>
              <w:tab w:val="right" w:leader="dot" w:pos="8527"/>
            </w:tabs>
            <w:spacing w:before="27"/>
            <w:ind w:left="1063" w:firstLine="0"/>
            <w:rPr>
              <w:rFonts w:ascii="Calibri" w:eastAsia="Calibri"/>
            </w:rPr>
          </w:pPr>
          <w:r>
            <w:fldChar w:fldCharType="begin"/>
          </w:r>
          <w:r>
            <w:instrText xml:space="preserve"> HYPERLINK \l "_bookmark338" </w:instrText>
          </w:r>
          <w:r>
            <w:fldChar w:fldCharType="separate"/>
          </w:r>
          <w:r>
            <w:t>(三)近年完成的类似项目情</w:t>
          </w:r>
          <w:r>
            <w:rPr>
              <w:spacing w:val="-10"/>
            </w:rPr>
            <w:t>况</w:t>
          </w:r>
          <w:r>
            <w:rPr>
              <w:rFonts w:ascii="Times New Roman" w:eastAsia="Times New Roman"/>
            </w:rPr>
            <w:tab/>
          </w:r>
          <w:r>
            <w:rPr>
              <w:rFonts w:ascii="Calibri" w:eastAsia="Calibri"/>
              <w:spacing w:val="-5"/>
            </w:rPr>
            <w:t>221</w:t>
          </w:r>
          <w:r>
            <w:rPr>
              <w:rFonts w:ascii="Calibri" w:eastAsia="Calibri"/>
              <w:spacing w:val="-5"/>
            </w:rPr>
            <w:fldChar w:fldCharType="end"/>
          </w:r>
        </w:p>
        <w:p w14:paraId="69843897">
          <w:pPr>
            <w:pStyle w:val="11"/>
            <w:numPr>
              <w:ilvl w:val="1"/>
              <w:numId w:val="25"/>
            </w:numPr>
            <w:tabs>
              <w:tab w:val="left" w:pos="1483"/>
              <w:tab w:val="right" w:leader="dot" w:pos="8527"/>
            </w:tabs>
            <w:spacing w:before="42" w:after="0" w:line="240" w:lineRule="auto"/>
            <w:ind w:left="1483" w:right="0" w:hanging="420"/>
            <w:jc w:val="left"/>
            <w:rPr>
              <w:rFonts w:ascii="Calibri" w:eastAsia="Calibri"/>
            </w:rPr>
          </w:pPr>
          <w:r>
            <w:fldChar w:fldCharType="begin"/>
          </w:r>
          <w:r>
            <w:instrText xml:space="preserve"> HYPERLINK \l "_bookmark339" </w:instrText>
          </w:r>
          <w:r>
            <w:fldChar w:fldCharType="separate"/>
          </w:r>
          <w:r>
            <w:t>近年完成的类似项目汇总</w:t>
          </w:r>
          <w:r>
            <w:rPr>
              <w:spacing w:val="-10"/>
            </w:rPr>
            <w:t>表</w:t>
          </w:r>
          <w:r>
            <w:rPr>
              <w:rFonts w:ascii="Times New Roman" w:eastAsia="Times New Roman"/>
            </w:rPr>
            <w:tab/>
          </w:r>
          <w:r>
            <w:rPr>
              <w:rFonts w:ascii="Calibri" w:eastAsia="Calibri"/>
              <w:spacing w:val="-5"/>
            </w:rPr>
            <w:t>221</w:t>
          </w:r>
          <w:r>
            <w:rPr>
              <w:rFonts w:ascii="Calibri" w:eastAsia="Calibri"/>
              <w:spacing w:val="-5"/>
            </w:rPr>
            <w:fldChar w:fldCharType="end"/>
          </w:r>
        </w:p>
        <w:p w14:paraId="6536E31A">
          <w:pPr>
            <w:pStyle w:val="11"/>
            <w:numPr>
              <w:ilvl w:val="1"/>
              <w:numId w:val="25"/>
            </w:numPr>
            <w:tabs>
              <w:tab w:val="left" w:pos="1483"/>
              <w:tab w:val="right" w:leader="dot" w:pos="8527"/>
            </w:tabs>
            <w:spacing w:before="43" w:after="0" w:line="240" w:lineRule="auto"/>
            <w:ind w:left="1483" w:right="0" w:hanging="420"/>
            <w:jc w:val="left"/>
            <w:rPr>
              <w:rFonts w:ascii="Calibri" w:eastAsia="Calibri"/>
            </w:rPr>
          </w:pPr>
          <w:r>
            <w:fldChar w:fldCharType="begin"/>
          </w:r>
          <w:r>
            <w:instrText xml:space="preserve"> HYPERLINK \l "_bookmark340" </w:instrText>
          </w:r>
          <w:r>
            <w:fldChar w:fldCharType="separate"/>
          </w:r>
          <w:r>
            <w:t>近年完成的类似项目情况</w:t>
          </w:r>
          <w:r>
            <w:rPr>
              <w:spacing w:val="-10"/>
            </w:rPr>
            <w:t>表</w:t>
          </w:r>
          <w:r>
            <w:rPr>
              <w:rFonts w:ascii="Times New Roman" w:eastAsia="Times New Roman"/>
            </w:rPr>
            <w:tab/>
          </w:r>
          <w:r>
            <w:rPr>
              <w:rFonts w:ascii="Calibri" w:eastAsia="Calibri"/>
              <w:spacing w:val="-5"/>
            </w:rPr>
            <w:t>222</w:t>
          </w:r>
          <w:r>
            <w:rPr>
              <w:rFonts w:ascii="Calibri" w:eastAsia="Calibri"/>
              <w:spacing w:val="-5"/>
            </w:rPr>
            <w:fldChar w:fldCharType="end"/>
          </w:r>
        </w:p>
        <w:p w14:paraId="2216655F">
          <w:pPr>
            <w:pStyle w:val="11"/>
            <w:tabs>
              <w:tab w:val="right" w:leader="dot" w:pos="8527"/>
            </w:tabs>
            <w:ind w:left="1063" w:firstLine="0"/>
            <w:rPr>
              <w:rFonts w:ascii="Calibri" w:eastAsia="Calibri"/>
            </w:rPr>
          </w:pPr>
          <w:r>
            <w:fldChar w:fldCharType="begin"/>
          </w:r>
          <w:r>
            <w:instrText xml:space="preserve"> HYPERLINK \l "_bookmark341" </w:instrText>
          </w:r>
          <w:r>
            <w:fldChar w:fldCharType="separate"/>
          </w:r>
          <w:r>
            <w:t>(四)近年完成的类似项目情</w:t>
          </w:r>
          <w:r>
            <w:rPr>
              <w:spacing w:val="-10"/>
            </w:rPr>
            <w:t>况</w:t>
          </w:r>
          <w:r>
            <w:rPr>
              <w:rFonts w:ascii="Times New Roman" w:eastAsia="Times New Roman"/>
            </w:rPr>
            <w:tab/>
          </w:r>
          <w:r>
            <w:rPr>
              <w:rFonts w:ascii="Calibri" w:eastAsia="Calibri"/>
              <w:spacing w:val="-5"/>
            </w:rPr>
            <w:t>224</w:t>
          </w:r>
          <w:r>
            <w:rPr>
              <w:rFonts w:ascii="Calibri" w:eastAsia="Calibri"/>
              <w:spacing w:val="-5"/>
            </w:rPr>
            <w:fldChar w:fldCharType="end"/>
          </w:r>
        </w:p>
        <w:p w14:paraId="7764DCE4">
          <w:pPr>
            <w:pStyle w:val="11"/>
            <w:numPr>
              <w:ilvl w:val="1"/>
              <w:numId w:val="22"/>
            </w:numPr>
            <w:tabs>
              <w:tab w:val="left" w:pos="1483"/>
              <w:tab w:val="right" w:leader="dot" w:pos="8527"/>
            </w:tabs>
            <w:spacing w:before="42" w:after="0" w:line="240" w:lineRule="auto"/>
            <w:ind w:left="1483" w:right="0" w:hanging="420"/>
            <w:jc w:val="left"/>
            <w:rPr>
              <w:rFonts w:ascii="Calibri" w:eastAsia="Calibri"/>
            </w:rPr>
          </w:pPr>
          <w:r>
            <w:fldChar w:fldCharType="begin"/>
          </w:r>
          <w:r>
            <w:instrText xml:space="preserve"> HYPERLINK \l "_bookmark342" </w:instrText>
          </w:r>
          <w:r>
            <w:fldChar w:fldCharType="separate"/>
          </w:r>
          <w:r>
            <w:t>正在施工的和新承接的项目汇总</w:t>
          </w:r>
          <w:r>
            <w:rPr>
              <w:spacing w:val="-10"/>
            </w:rPr>
            <w:t>表</w:t>
          </w:r>
          <w:r>
            <w:rPr>
              <w:rFonts w:ascii="Times New Roman" w:eastAsia="Times New Roman"/>
            </w:rPr>
            <w:tab/>
          </w:r>
          <w:r>
            <w:rPr>
              <w:rFonts w:ascii="Calibri" w:eastAsia="Calibri"/>
              <w:spacing w:val="-5"/>
            </w:rPr>
            <w:t>224</w:t>
          </w:r>
          <w:r>
            <w:rPr>
              <w:rFonts w:ascii="Calibri" w:eastAsia="Calibri"/>
              <w:spacing w:val="-5"/>
            </w:rPr>
            <w:fldChar w:fldCharType="end"/>
          </w:r>
        </w:p>
        <w:p w14:paraId="399D4C25">
          <w:pPr>
            <w:pStyle w:val="11"/>
            <w:numPr>
              <w:ilvl w:val="1"/>
              <w:numId w:val="22"/>
            </w:numPr>
            <w:tabs>
              <w:tab w:val="left" w:pos="1483"/>
              <w:tab w:val="right" w:leader="dot" w:pos="8527"/>
            </w:tabs>
            <w:spacing w:before="27" w:after="155" w:line="240" w:lineRule="auto"/>
            <w:ind w:left="1483" w:right="0" w:hanging="420"/>
            <w:jc w:val="left"/>
            <w:rPr>
              <w:rFonts w:ascii="Calibri" w:eastAsia="Calibri"/>
            </w:rPr>
          </w:pPr>
          <w:r>
            <w:fldChar w:fldCharType="begin"/>
          </w:r>
          <w:r>
            <w:instrText xml:space="preserve"> HYPERLINK \l "_bookmark343" </w:instrText>
          </w:r>
          <w:r>
            <w:fldChar w:fldCharType="separate"/>
          </w:r>
          <w:r>
            <w:t>正在施工的和新承接的项目情况</w:t>
          </w:r>
          <w:r>
            <w:rPr>
              <w:spacing w:val="-10"/>
            </w:rPr>
            <w:t>表</w:t>
          </w:r>
          <w:r>
            <w:rPr>
              <w:rFonts w:ascii="Times New Roman" w:eastAsia="Times New Roman"/>
            </w:rPr>
            <w:tab/>
          </w:r>
          <w:r>
            <w:rPr>
              <w:rFonts w:ascii="Calibri" w:eastAsia="Calibri"/>
              <w:spacing w:val="-5"/>
            </w:rPr>
            <w:t>225</w:t>
          </w:r>
          <w:r>
            <w:rPr>
              <w:rFonts w:ascii="Calibri" w:eastAsia="Calibri"/>
              <w:spacing w:val="-5"/>
            </w:rPr>
            <w:fldChar w:fldCharType="end"/>
          </w:r>
        </w:p>
        <w:p w14:paraId="3ED03886">
          <w:pPr>
            <w:pStyle w:val="11"/>
            <w:tabs>
              <w:tab w:val="right" w:leader="dot" w:pos="8527"/>
            </w:tabs>
            <w:spacing w:before="47"/>
            <w:ind w:left="1063" w:firstLine="0"/>
            <w:rPr>
              <w:rFonts w:ascii="Calibri" w:eastAsia="Calibri"/>
            </w:rPr>
          </w:pPr>
          <w:r>
            <w:fldChar w:fldCharType="begin"/>
          </w:r>
          <w:r>
            <w:instrText xml:space="preserve"> HYPERLINK \l "_bookmark344" </w:instrText>
          </w:r>
          <w:r>
            <w:fldChar w:fldCharType="separate"/>
          </w:r>
          <w:r>
            <w:t>(五)、企业信誉情</w:t>
          </w:r>
          <w:r>
            <w:rPr>
              <w:spacing w:val="-10"/>
            </w:rPr>
            <w:t>况</w:t>
          </w:r>
          <w:r>
            <w:rPr>
              <w:rFonts w:ascii="Times New Roman" w:eastAsia="Times New Roman"/>
            </w:rPr>
            <w:tab/>
          </w:r>
          <w:r>
            <w:rPr>
              <w:rFonts w:ascii="Calibri" w:eastAsia="Calibri"/>
              <w:spacing w:val="-5"/>
            </w:rPr>
            <w:t>226</w:t>
          </w:r>
          <w:r>
            <w:rPr>
              <w:rFonts w:ascii="Calibri" w:eastAsia="Calibri"/>
              <w:spacing w:val="-5"/>
            </w:rPr>
            <w:fldChar w:fldCharType="end"/>
          </w:r>
        </w:p>
        <w:p w14:paraId="093C14E8">
          <w:pPr>
            <w:pStyle w:val="11"/>
            <w:numPr>
              <w:ilvl w:val="1"/>
              <w:numId w:val="26"/>
            </w:numPr>
            <w:tabs>
              <w:tab w:val="left" w:pos="1438"/>
              <w:tab w:val="right" w:leader="dot" w:pos="8527"/>
            </w:tabs>
            <w:spacing w:before="43" w:after="0" w:line="240" w:lineRule="auto"/>
            <w:ind w:left="1438" w:right="0" w:hanging="375"/>
            <w:jc w:val="left"/>
            <w:rPr>
              <w:rFonts w:ascii="Calibri" w:eastAsia="Calibri"/>
            </w:rPr>
          </w:pPr>
          <w:r>
            <w:fldChar w:fldCharType="begin"/>
          </w:r>
          <w:r>
            <w:instrText xml:space="preserve"> HYPERLINK \l "_bookmark345" </w:instrText>
          </w:r>
          <w:r>
            <w:fldChar w:fldCharType="separate"/>
          </w:r>
          <w:r>
            <w:t>企业信誉声</w:t>
          </w:r>
          <w:r>
            <w:rPr>
              <w:spacing w:val="-10"/>
            </w:rPr>
            <w:t>明</w:t>
          </w:r>
          <w:r>
            <w:rPr>
              <w:rFonts w:ascii="Times New Roman" w:eastAsia="Times New Roman"/>
            </w:rPr>
            <w:tab/>
          </w:r>
          <w:r>
            <w:rPr>
              <w:rFonts w:ascii="Calibri" w:eastAsia="Calibri"/>
              <w:spacing w:val="-5"/>
            </w:rPr>
            <w:t>226</w:t>
          </w:r>
          <w:r>
            <w:rPr>
              <w:rFonts w:ascii="Calibri" w:eastAsia="Calibri"/>
              <w:spacing w:val="-5"/>
            </w:rPr>
            <w:fldChar w:fldCharType="end"/>
          </w:r>
        </w:p>
        <w:p w14:paraId="1E62C901">
          <w:pPr>
            <w:pStyle w:val="11"/>
            <w:numPr>
              <w:ilvl w:val="1"/>
              <w:numId w:val="26"/>
            </w:numPr>
            <w:tabs>
              <w:tab w:val="left" w:pos="1483"/>
              <w:tab w:val="right" w:leader="dot" w:pos="8527"/>
            </w:tabs>
            <w:spacing w:before="42" w:after="0" w:line="240" w:lineRule="auto"/>
            <w:ind w:left="1483" w:right="0" w:hanging="420"/>
            <w:jc w:val="left"/>
            <w:rPr>
              <w:rFonts w:ascii="Calibri" w:eastAsia="Calibri"/>
            </w:rPr>
          </w:pPr>
          <w:r>
            <w:fldChar w:fldCharType="begin"/>
          </w:r>
          <w:r>
            <w:instrText xml:space="preserve"> HYPERLINK \l "_bookmark346" </w:instrText>
          </w:r>
          <w:r>
            <w:fldChar w:fldCharType="separate"/>
          </w:r>
          <w:r>
            <w:t>近年发生的诉讼和仲裁情</w:t>
          </w:r>
          <w:r>
            <w:rPr>
              <w:spacing w:val="-10"/>
            </w:rPr>
            <w:t>况</w:t>
          </w:r>
          <w:r>
            <w:rPr>
              <w:rFonts w:ascii="Times New Roman" w:eastAsia="Times New Roman"/>
            </w:rPr>
            <w:tab/>
          </w:r>
          <w:r>
            <w:rPr>
              <w:rFonts w:ascii="Calibri" w:eastAsia="Calibri"/>
              <w:spacing w:val="-5"/>
            </w:rPr>
            <w:t>227</w:t>
          </w:r>
          <w:r>
            <w:rPr>
              <w:rFonts w:ascii="Calibri" w:eastAsia="Calibri"/>
              <w:spacing w:val="-5"/>
            </w:rPr>
            <w:fldChar w:fldCharType="end"/>
          </w:r>
        </w:p>
        <w:p w14:paraId="49643231">
          <w:pPr>
            <w:pStyle w:val="11"/>
            <w:numPr>
              <w:ilvl w:val="1"/>
              <w:numId w:val="26"/>
            </w:numPr>
            <w:tabs>
              <w:tab w:val="left" w:pos="1483"/>
              <w:tab w:val="right" w:leader="dot" w:pos="8527"/>
            </w:tabs>
            <w:spacing w:before="27" w:after="0" w:line="240" w:lineRule="auto"/>
            <w:ind w:left="1483" w:right="0" w:hanging="420"/>
            <w:jc w:val="left"/>
            <w:rPr>
              <w:rFonts w:ascii="Calibri" w:eastAsia="Calibri"/>
            </w:rPr>
          </w:pPr>
          <w:r>
            <w:fldChar w:fldCharType="begin"/>
          </w:r>
          <w:r>
            <w:instrText xml:space="preserve"> HYPERLINK \l "_bookmark347" </w:instrText>
          </w:r>
          <w:r>
            <w:fldChar w:fldCharType="separate"/>
          </w:r>
          <w:r>
            <w:rPr>
              <w:spacing w:val="-2"/>
            </w:rPr>
            <w:t>近年投标人工程获奖情况</w:t>
          </w:r>
          <w:r>
            <w:rPr>
              <w:spacing w:val="-10"/>
            </w:rPr>
            <w:t>表</w:t>
          </w:r>
          <w:r>
            <w:rPr>
              <w:rFonts w:ascii="Times New Roman" w:eastAsia="Times New Roman"/>
            </w:rPr>
            <w:tab/>
          </w:r>
          <w:r>
            <w:rPr>
              <w:rFonts w:ascii="Calibri" w:eastAsia="Calibri"/>
              <w:spacing w:val="-5"/>
            </w:rPr>
            <w:t>228</w:t>
          </w:r>
          <w:r>
            <w:rPr>
              <w:rFonts w:ascii="Calibri" w:eastAsia="Calibri"/>
              <w:spacing w:val="-5"/>
            </w:rPr>
            <w:fldChar w:fldCharType="end"/>
          </w:r>
        </w:p>
        <w:p w14:paraId="1EC296E7">
          <w:pPr>
            <w:pStyle w:val="11"/>
            <w:numPr>
              <w:ilvl w:val="1"/>
              <w:numId w:val="26"/>
            </w:numPr>
            <w:tabs>
              <w:tab w:val="left" w:pos="1483"/>
              <w:tab w:val="right" w:leader="dot" w:pos="8527"/>
            </w:tabs>
            <w:spacing w:before="42" w:after="0" w:line="240" w:lineRule="auto"/>
            <w:ind w:left="1483" w:right="0" w:hanging="420"/>
            <w:jc w:val="left"/>
            <w:rPr>
              <w:rFonts w:ascii="Calibri" w:eastAsia="Calibri"/>
            </w:rPr>
          </w:pPr>
          <w:r>
            <w:fldChar w:fldCharType="begin"/>
          </w:r>
          <w:r>
            <w:instrText xml:space="preserve"> HYPERLINK \l "_bookmark348" </w:instrText>
          </w:r>
          <w:r>
            <w:fldChar w:fldCharType="separate"/>
          </w:r>
          <w:r>
            <w:rPr>
              <w:spacing w:val="-2"/>
            </w:rPr>
            <w:t>近年项目经理工程获奖情况</w:t>
          </w:r>
          <w:r>
            <w:rPr>
              <w:spacing w:val="-10"/>
            </w:rPr>
            <w:t>表</w:t>
          </w:r>
          <w:r>
            <w:rPr>
              <w:rFonts w:ascii="Times New Roman" w:eastAsia="Times New Roman"/>
            </w:rPr>
            <w:tab/>
          </w:r>
          <w:r>
            <w:rPr>
              <w:rFonts w:ascii="Calibri" w:eastAsia="Calibri"/>
              <w:spacing w:val="-5"/>
            </w:rPr>
            <w:t>229</w:t>
          </w:r>
          <w:r>
            <w:rPr>
              <w:rFonts w:ascii="Calibri" w:eastAsia="Calibri"/>
              <w:spacing w:val="-5"/>
            </w:rPr>
            <w:fldChar w:fldCharType="end"/>
          </w:r>
        </w:p>
        <w:p w14:paraId="7A394379">
          <w:pPr>
            <w:pStyle w:val="11"/>
            <w:numPr>
              <w:ilvl w:val="1"/>
              <w:numId w:val="26"/>
            </w:numPr>
            <w:tabs>
              <w:tab w:val="left" w:pos="1483"/>
              <w:tab w:val="right" w:leader="dot" w:pos="8527"/>
            </w:tabs>
            <w:spacing w:before="43" w:after="0" w:line="240" w:lineRule="auto"/>
            <w:ind w:left="1483" w:right="0" w:hanging="420"/>
            <w:jc w:val="left"/>
            <w:rPr>
              <w:rFonts w:ascii="Calibri" w:eastAsia="Calibri"/>
            </w:rPr>
          </w:pPr>
          <w:r>
            <w:fldChar w:fldCharType="begin"/>
          </w:r>
          <w:r>
            <w:instrText xml:space="preserve"> HYPERLINK \l "_bookmark349" </w:instrText>
          </w:r>
          <w:r>
            <w:fldChar w:fldCharType="separate"/>
          </w:r>
          <w:r>
            <w:rPr>
              <w:spacing w:val="-2"/>
            </w:rPr>
            <w:t>近年项目经理获表彰情况</w:t>
          </w:r>
          <w:r>
            <w:rPr>
              <w:spacing w:val="-10"/>
            </w:rPr>
            <w:t>表</w:t>
          </w:r>
          <w:r>
            <w:rPr>
              <w:rFonts w:ascii="Times New Roman" w:eastAsia="Times New Roman"/>
            </w:rPr>
            <w:tab/>
          </w:r>
          <w:r>
            <w:rPr>
              <w:rFonts w:ascii="Calibri" w:eastAsia="Calibri"/>
              <w:spacing w:val="-5"/>
            </w:rPr>
            <w:t>230</w:t>
          </w:r>
          <w:r>
            <w:rPr>
              <w:rFonts w:ascii="Calibri" w:eastAsia="Calibri"/>
              <w:spacing w:val="-5"/>
            </w:rPr>
            <w:fldChar w:fldCharType="end"/>
          </w:r>
        </w:p>
        <w:p w14:paraId="1158EE8F">
          <w:pPr>
            <w:pStyle w:val="11"/>
            <w:numPr>
              <w:ilvl w:val="1"/>
              <w:numId w:val="26"/>
            </w:numPr>
            <w:tabs>
              <w:tab w:val="left" w:pos="1483"/>
              <w:tab w:val="right" w:leader="dot" w:pos="8527"/>
            </w:tabs>
            <w:spacing w:before="42" w:after="0" w:line="240" w:lineRule="auto"/>
            <w:ind w:left="1483" w:right="0" w:hanging="420"/>
            <w:jc w:val="left"/>
            <w:rPr>
              <w:rFonts w:ascii="Calibri" w:eastAsia="Calibri"/>
            </w:rPr>
          </w:pPr>
          <w:r>
            <w:fldChar w:fldCharType="begin"/>
          </w:r>
          <w:r>
            <w:instrText xml:space="preserve"> HYPERLINK \l "_bookmark350" </w:instrText>
          </w:r>
          <w:r>
            <w:fldChar w:fldCharType="separate"/>
          </w:r>
          <w:r>
            <w:rPr>
              <w:spacing w:val="-2"/>
            </w:rPr>
            <w:t>近年企业及个人获表彰情况</w:t>
          </w:r>
          <w:r>
            <w:rPr>
              <w:spacing w:val="-10"/>
            </w:rPr>
            <w:t>表</w:t>
          </w:r>
          <w:r>
            <w:rPr>
              <w:rFonts w:ascii="Times New Roman" w:eastAsia="Times New Roman"/>
            </w:rPr>
            <w:tab/>
          </w:r>
          <w:r>
            <w:rPr>
              <w:rFonts w:ascii="Calibri" w:eastAsia="Calibri"/>
              <w:spacing w:val="-5"/>
            </w:rPr>
            <w:t>231</w:t>
          </w:r>
          <w:r>
            <w:rPr>
              <w:rFonts w:ascii="Calibri" w:eastAsia="Calibri"/>
              <w:spacing w:val="-5"/>
            </w:rPr>
            <w:fldChar w:fldCharType="end"/>
          </w:r>
        </w:p>
        <w:p w14:paraId="2788BCB4">
          <w:pPr>
            <w:pStyle w:val="13"/>
            <w:tabs>
              <w:tab w:val="right" w:leader="dot" w:pos="8527"/>
            </w:tabs>
            <w:rPr>
              <w:rFonts w:ascii="Calibri" w:eastAsia="Calibri"/>
            </w:rPr>
          </w:pPr>
          <w:r>
            <w:fldChar w:fldCharType="begin"/>
          </w:r>
          <w:r>
            <w:instrText xml:space="preserve"> HYPERLINK \l "_bookmark351" </w:instrText>
          </w:r>
          <w:r>
            <w:fldChar w:fldCharType="separate"/>
          </w:r>
          <w:r>
            <w:t>十、已标价工程量清</w:t>
          </w:r>
          <w:r>
            <w:rPr>
              <w:spacing w:val="-10"/>
            </w:rPr>
            <w:t>单</w:t>
          </w:r>
          <w:r>
            <w:rPr>
              <w:rFonts w:ascii="Times New Roman" w:eastAsia="Times New Roman"/>
            </w:rPr>
            <w:tab/>
          </w:r>
          <w:r>
            <w:rPr>
              <w:rFonts w:ascii="Calibri" w:eastAsia="Calibri"/>
              <w:spacing w:val="-5"/>
            </w:rPr>
            <w:t>232</w:t>
          </w:r>
          <w:r>
            <w:rPr>
              <w:rFonts w:ascii="Calibri" w:eastAsia="Calibri"/>
              <w:spacing w:val="-5"/>
            </w:rPr>
            <w:fldChar w:fldCharType="end"/>
          </w:r>
        </w:p>
        <w:p w14:paraId="20426C4C">
          <w:pPr>
            <w:pStyle w:val="11"/>
            <w:tabs>
              <w:tab w:val="right" w:leader="dot" w:pos="8527"/>
            </w:tabs>
            <w:spacing w:before="28"/>
            <w:ind w:left="1063" w:firstLine="0"/>
            <w:rPr>
              <w:rFonts w:ascii="Calibri" w:eastAsia="Calibri"/>
            </w:rPr>
          </w:pPr>
          <w:r>
            <w:fldChar w:fldCharType="begin"/>
          </w:r>
          <w:r>
            <w:instrText xml:space="preserve"> HYPERLINK \l "_bookmark352" </w:instrText>
          </w:r>
          <w:r>
            <w:fldChar w:fldCharType="separate"/>
          </w:r>
          <w:r>
            <w:t>已标价工程量清单（投标总价）封</w:t>
          </w:r>
          <w:r>
            <w:rPr>
              <w:spacing w:val="-10"/>
            </w:rPr>
            <w:t>面</w:t>
          </w:r>
          <w:r>
            <w:rPr>
              <w:rFonts w:ascii="Times New Roman" w:eastAsia="Times New Roman"/>
            </w:rPr>
            <w:tab/>
          </w:r>
          <w:r>
            <w:rPr>
              <w:rFonts w:ascii="Calibri" w:eastAsia="Calibri"/>
              <w:spacing w:val="-5"/>
            </w:rPr>
            <w:t>233</w:t>
          </w:r>
          <w:r>
            <w:rPr>
              <w:rFonts w:ascii="Calibri" w:eastAsia="Calibri"/>
              <w:spacing w:val="-5"/>
            </w:rPr>
            <w:fldChar w:fldCharType="end"/>
          </w:r>
        </w:p>
        <w:p w14:paraId="15933060">
          <w:pPr>
            <w:pStyle w:val="11"/>
            <w:tabs>
              <w:tab w:val="right" w:leader="dot" w:pos="8527"/>
            </w:tabs>
            <w:ind w:left="1063" w:firstLine="0"/>
            <w:rPr>
              <w:rFonts w:ascii="Calibri" w:eastAsia="Calibri"/>
            </w:rPr>
          </w:pPr>
          <w:r>
            <w:fldChar w:fldCharType="begin"/>
          </w:r>
          <w:r>
            <w:instrText xml:space="preserve"> HYPERLINK \l "_bookmark353" </w:instrText>
          </w:r>
          <w:r>
            <w:fldChar w:fldCharType="separate"/>
          </w:r>
          <w:r>
            <w:t>投标总价扉</w:t>
          </w:r>
          <w:r>
            <w:rPr>
              <w:spacing w:val="-10"/>
            </w:rPr>
            <w:t>页</w:t>
          </w:r>
          <w:r>
            <w:rPr>
              <w:rFonts w:ascii="Times New Roman" w:eastAsia="Times New Roman"/>
            </w:rPr>
            <w:tab/>
          </w:r>
          <w:r>
            <w:rPr>
              <w:rFonts w:ascii="Calibri" w:eastAsia="Calibri"/>
              <w:spacing w:val="-5"/>
            </w:rPr>
            <w:t>233</w:t>
          </w:r>
          <w:r>
            <w:rPr>
              <w:rFonts w:ascii="Calibri" w:eastAsia="Calibri"/>
              <w:spacing w:val="-5"/>
            </w:rPr>
            <w:fldChar w:fldCharType="end"/>
          </w:r>
        </w:p>
        <w:p w14:paraId="65A9A31C">
          <w:pPr>
            <w:pStyle w:val="13"/>
            <w:tabs>
              <w:tab w:val="right" w:leader="dot" w:pos="8527"/>
            </w:tabs>
            <w:rPr>
              <w:rFonts w:ascii="Calibri" w:eastAsia="Calibri"/>
            </w:rPr>
          </w:pPr>
          <w:r>
            <w:fldChar w:fldCharType="begin"/>
          </w:r>
          <w:r>
            <w:instrText xml:space="preserve"> HYPERLINK \l "_bookmark354" </w:instrText>
          </w:r>
          <w:r>
            <w:fldChar w:fldCharType="separate"/>
          </w:r>
          <w:r>
            <w:t>十一、施工组织设</w:t>
          </w:r>
          <w:r>
            <w:rPr>
              <w:spacing w:val="-10"/>
            </w:rPr>
            <w:t>计</w:t>
          </w:r>
          <w:r>
            <w:rPr>
              <w:rFonts w:ascii="Times New Roman" w:eastAsia="Times New Roman"/>
            </w:rPr>
            <w:tab/>
          </w:r>
          <w:r>
            <w:rPr>
              <w:rFonts w:ascii="Calibri" w:eastAsia="Calibri"/>
              <w:spacing w:val="-5"/>
            </w:rPr>
            <w:t>235</w:t>
          </w:r>
          <w:r>
            <w:rPr>
              <w:rFonts w:ascii="Calibri" w:eastAsia="Calibri"/>
              <w:spacing w:val="-5"/>
            </w:rPr>
            <w:fldChar w:fldCharType="end"/>
          </w:r>
        </w:p>
        <w:p w14:paraId="70416F4F">
          <w:pPr>
            <w:pStyle w:val="11"/>
            <w:tabs>
              <w:tab w:val="right" w:leader="dot" w:pos="8527"/>
            </w:tabs>
            <w:ind w:left="1063" w:firstLine="0"/>
            <w:rPr>
              <w:rFonts w:ascii="Calibri" w:eastAsia="Calibri"/>
            </w:rPr>
          </w:pPr>
          <w:r>
            <w:fldChar w:fldCharType="begin"/>
          </w:r>
          <w:r>
            <w:instrText xml:space="preserve"> HYPERLINK \l "_bookmark355" </w:instrText>
          </w:r>
          <w:r>
            <w:fldChar w:fldCharType="separate"/>
          </w:r>
          <w:r>
            <w:t>附表一：拟投入本工程的主要施工设备</w:t>
          </w:r>
          <w:r>
            <w:rPr>
              <w:spacing w:val="-10"/>
            </w:rPr>
            <w:t>表</w:t>
          </w:r>
          <w:r>
            <w:rPr>
              <w:rFonts w:ascii="Times New Roman" w:eastAsia="Times New Roman"/>
            </w:rPr>
            <w:tab/>
          </w:r>
          <w:r>
            <w:rPr>
              <w:rFonts w:ascii="Calibri" w:eastAsia="Calibri"/>
              <w:spacing w:val="-5"/>
            </w:rPr>
            <w:t>237</w:t>
          </w:r>
          <w:r>
            <w:rPr>
              <w:rFonts w:ascii="Calibri" w:eastAsia="Calibri"/>
              <w:spacing w:val="-5"/>
            </w:rPr>
            <w:fldChar w:fldCharType="end"/>
          </w:r>
        </w:p>
        <w:p w14:paraId="46CEE540">
          <w:pPr>
            <w:pStyle w:val="11"/>
            <w:tabs>
              <w:tab w:val="right" w:leader="dot" w:pos="8527"/>
            </w:tabs>
            <w:spacing w:before="43"/>
            <w:ind w:left="1063" w:firstLine="0"/>
            <w:rPr>
              <w:rFonts w:ascii="Calibri" w:eastAsia="Calibri"/>
            </w:rPr>
          </w:pPr>
          <w:r>
            <w:fldChar w:fldCharType="begin"/>
          </w:r>
          <w:r>
            <w:instrText xml:space="preserve"> HYPERLINK \l "_bookmark356" </w:instrText>
          </w:r>
          <w:r>
            <w:fldChar w:fldCharType="separate"/>
          </w:r>
          <w:r>
            <w:rPr>
              <w:spacing w:val="-2"/>
            </w:rPr>
            <w:t>附表二：拟配备本工程的试验和检测仪器设备</w:t>
          </w:r>
          <w:r>
            <w:rPr>
              <w:spacing w:val="-10"/>
            </w:rPr>
            <w:t>表</w:t>
          </w:r>
          <w:r>
            <w:rPr>
              <w:rFonts w:ascii="Times New Roman" w:eastAsia="Times New Roman"/>
            </w:rPr>
            <w:tab/>
          </w:r>
          <w:r>
            <w:rPr>
              <w:rFonts w:ascii="Calibri" w:eastAsia="Calibri"/>
              <w:spacing w:val="-5"/>
            </w:rPr>
            <w:t>238</w:t>
          </w:r>
          <w:r>
            <w:rPr>
              <w:rFonts w:ascii="Calibri" w:eastAsia="Calibri"/>
              <w:spacing w:val="-5"/>
            </w:rPr>
            <w:fldChar w:fldCharType="end"/>
          </w:r>
        </w:p>
        <w:p w14:paraId="28CF6322">
          <w:pPr>
            <w:pStyle w:val="11"/>
            <w:tabs>
              <w:tab w:val="right" w:leader="dot" w:pos="8527"/>
            </w:tabs>
            <w:spacing w:before="27"/>
            <w:ind w:left="1063" w:firstLine="0"/>
            <w:rPr>
              <w:rFonts w:ascii="Calibri" w:eastAsia="Calibri"/>
            </w:rPr>
          </w:pPr>
          <w:r>
            <w:fldChar w:fldCharType="begin"/>
          </w:r>
          <w:r>
            <w:instrText xml:space="preserve"> HYPERLINK \l "_bookmark357" </w:instrText>
          </w:r>
          <w:r>
            <w:fldChar w:fldCharType="separate"/>
          </w:r>
          <w:r>
            <w:t>附表三：劳动力计划</w:t>
          </w:r>
          <w:r>
            <w:rPr>
              <w:spacing w:val="-10"/>
            </w:rPr>
            <w:t>表</w:t>
          </w:r>
          <w:r>
            <w:rPr>
              <w:rFonts w:ascii="Times New Roman" w:eastAsia="Times New Roman"/>
            </w:rPr>
            <w:tab/>
          </w:r>
          <w:r>
            <w:rPr>
              <w:rFonts w:ascii="Calibri" w:eastAsia="Calibri"/>
              <w:spacing w:val="-5"/>
            </w:rPr>
            <w:t>239</w:t>
          </w:r>
          <w:r>
            <w:rPr>
              <w:rFonts w:ascii="Calibri" w:eastAsia="Calibri"/>
              <w:spacing w:val="-5"/>
            </w:rPr>
            <w:fldChar w:fldCharType="end"/>
          </w:r>
        </w:p>
        <w:p w14:paraId="0BFB31B6">
          <w:pPr>
            <w:pStyle w:val="11"/>
            <w:tabs>
              <w:tab w:val="right" w:leader="dot" w:pos="8527"/>
            </w:tabs>
            <w:ind w:left="1063" w:firstLine="0"/>
            <w:rPr>
              <w:rFonts w:ascii="Calibri" w:eastAsia="Calibri"/>
            </w:rPr>
          </w:pPr>
          <w:r>
            <w:fldChar w:fldCharType="begin"/>
          </w:r>
          <w:r>
            <w:instrText xml:space="preserve"> HYPERLINK \l "_bookmark358" </w:instrText>
          </w:r>
          <w:r>
            <w:fldChar w:fldCharType="separate"/>
          </w:r>
          <w:r>
            <w:t>附表四：计划开、竣工日期和施工进度网络</w:t>
          </w:r>
          <w:r>
            <w:rPr>
              <w:spacing w:val="-10"/>
            </w:rPr>
            <w:t>图</w:t>
          </w:r>
          <w:r>
            <w:rPr>
              <w:rFonts w:ascii="Times New Roman" w:eastAsia="Times New Roman"/>
            </w:rPr>
            <w:tab/>
          </w:r>
          <w:r>
            <w:rPr>
              <w:rFonts w:ascii="Calibri" w:eastAsia="Calibri"/>
              <w:spacing w:val="-5"/>
            </w:rPr>
            <w:t>240</w:t>
          </w:r>
          <w:r>
            <w:rPr>
              <w:rFonts w:ascii="Calibri" w:eastAsia="Calibri"/>
              <w:spacing w:val="-5"/>
            </w:rPr>
            <w:fldChar w:fldCharType="end"/>
          </w:r>
        </w:p>
        <w:p w14:paraId="150904CF">
          <w:pPr>
            <w:pStyle w:val="11"/>
            <w:tabs>
              <w:tab w:val="right" w:leader="dot" w:pos="8527"/>
            </w:tabs>
            <w:ind w:left="1063" w:firstLine="0"/>
            <w:rPr>
              <w:rFonts w:ascii="Calibri" w:eastAsia="Calibri"/>
            </w:rPr>
          </w:pPr>
          <w:r>
            <w:fldChar w:fldCharType="begin"/>
          </w:r>
          <w:r>
            <w:instrText xml:space="preserve"> HYPERLINK \l "_bookmark359" </w:instrText>
          </w:r>
          <w:r>
            <w:fldChar w:fldCharType="separate"/>
          </w:r>
          <w:r>
            <w:t>附表五：施工总平面</w:t>
          </w:r>
          <w:r>
            <w:rPr>
              <w:spacing w:val="-10"/>
            </w:rPr>
            <w:t>图</w:t>
          </w:r>
          <w:r>
            <w:rPr>
              <w:rFonts w:ascii="Times New Roman" w:eastAsia="Times New Roman"/>
            </w:rPr>
            <w:tab/>
          </w:r>
          <w:r>
            <w:rPr>
              <w:rFonts w:ascii="Calibri" w:eastAsia="Calibri"/>
              <w:spacing w:val="-5"/>
            </w:rPr>
            <w:t>241</w:t>
          </w:r>
          <w:r>
            <w:rPr>
              <w:rFonts w:ascii="Calibri" w:eastAsia="Calibri"/>
              <w:spacing w:val="-5"/>
            </w:rPr>
            <w:fldChar w:fldCharType="end"/>
          </w:r>
        </w:p>
        <w:p w14:paraId="34FA22B4">
          <w:pPr>
            <w:pStyle w:val="11"/>
            <w:tabs>
              <w:tab w:val="right" w:leader="dot" w:pos="8527"/>
            </w:tabs>
            <w:spacing w:before="43"/>
            <w:ind w:left="1063" w:firstLine="0"/>
            <w:rPr>
              <w:rFonts w:ascii="Calibri" w:eastAsia="Calibri"/>
            </w:rPr>
          </w:pPr>
          <w:r>
            <w:fldChar w:fldCharType="begin"/>
          </w:r>
          <w:r>
            <w:instrText xml:space="preserve"> HYPERLINK \l "_bookmark360" </w:instrText>
          </w:r>
          <w:r>
            <w:fldChar w:fldCharType="separate"/>
          </w:r>
          <w:r>
            <w:t>附表六：临时用地</w:t>
          </w:r>
          <w:r>
            <w:rPr>
              <w:spacing w:val="-10"/>
            </w:rPr>
            <w:t>表</w:t>
          </w:r>
          <w:r>
            <w:rPr>
              <w:rFonts w:ascii="Times New Roman" w:eastAsia="Times New Roman"/>
            </w:rPr>
            <w:tab/>
          </w:r>
          <w:r>
            <w:rPr>
              <w:rFonts w:ascii="Calibri" w:eastAsia="Calibri"/>
              <w:spacing w:val="-5"/>
            </w:rPr>
            <w:t>242</w:t>
          </w:r>
          <w:r>
            <w:rPr>
              <w:rFonts w:ascii="Calibri" w:eastAsia="Calibri"/>
              <w:spacing w:val="-5"/>
            </w:rPr>
            <w:fldChar w:fldCharType="end"/>
          </w:r>
        </w:p>
        <w:p w14:paraId="3FF0E303">
          <w:pPr>
            <w:pStyle w:val="13"/>
            <w:tabs>
              <w:tab w:val="right" w:leader="dot" w:pos="8527"/>
            </w:tabs>
            <w:rPr>
              <w:rFonts w:ascii="Calibri"/>
              <w:sz w:val="16"/>
            </w:rPr>
            <w:sectPr>
              <w:footerReference r:id="rId5" w:type="default"/>
              <w:pgSz w:w="11910" w:h="16850"/>
              <w:pgMar w:top="1940" w:right="1460" w:bottom="1080" w:left="1580" w:header="0" w:footer="891" w:gutter="0"/>
              <w:pgNumType w:start="1"/>
              <w:cols w:space="720" w:num="1"/>
            </w:sectPr>
          </w:pPr>
          <w:r>
            <w:fldChar w:fldCharType="begin"/>
          </w:r>
          <w:r>
            <w:instrText xml:space="preserve"> HYPERLINK \l "_bookmark361" </w:instrText>
          </w:r>
          <w:r>
            <w:fldChar w:fldCharType="separate"/>
          </w:r>
          <w:r>
            <w:t>十二、投标所需其他资</w:t>
          </w:r>
          <w:r>
            <w:rPr>
              <w:spacing w:val="-10"/>
            </w:rPr>
            <w:t>料</w:t>
          </w:r>
          <w:r>
            <w:rPr>
              <w:rFonts w:ascii="Times New Roman" w:eastAsia="Times New Roman"/>
            </w:rPr>
            <w:tab/>
          </w:r>
          <w:r>
            <w:rPr>
              <w:rFonts w:ascii="Calibri" w:eastAsia="Calibri"/>
              <w:spacing w:val="-5"/>
            </w:rPr>
            <w:t>243</w:t>
          </w:r>
          <w:r>
            <w:rPr>
              <w:rFonts w:ascii="Calibri" w:eastAsia="Calibri"/>
              <w:spacing w:val="-5"/>
            </w:rPr>
            <w:fldChar w:fldCharType="end"/>
          </w:r>
        </w:p>
      </w:sdtContent>
    </w:sdt>
    <w:p w14:paraId="085235BA">
      <w:pPr>
        <w:pStyle w:val="3"/>
        <w:spacing w:line="514" w:lineRule="exact"/>
        <w:ind w:left="0" w:right="133"/>
        <w:jc w:val="center"/>
      </w:pPr>
      <w:bookmarkStart w:id="0" w:name="第一卷"/>
      <w:bookmarkEnd w:id="0"/>
      <w:bookmarkStart w:id="1" w:name="_bookmark0"/>
      <w:bookmarkEnd w:id="1"/>
      <w:r>
        <w:rPr>
          <w:spacing w:val="10"/>
        </w:rPr>
        <w:t>第一卷</w:t>
      </w:r>
    </w:p>
    <w:p w14:paraId="48749F84">
      <w:pPr>
        <w:spacing w:after="0" w:line="514" w:lineRule="exact"/>
        <w:jc w:val="center"/>
        <w:sectPr>
          <w:pgSz w:w="11910" w:h="16850"/>
          <w:pgMar w:top="1500" w:right="1460" w:bottom="1080" w:left="1580" w:header="0" w:footer="891" w:gutter="0"/>
          <w:cols w:space="720" w:num="1"/>
        </w:sectPr>
      </w:pPr>
    </w:p>
    <w:p w14:paraId="3FCF1B48">
      <w:pPr>
        <w:pStyle w:val="10"/>
        <w:spacing w:before="9"/>
        <w:rPr>
          <w:rFonts w:ascii="Microsoft JhengHei"/>
          <w:b/>
          <w:sz w:val="11"/>
        </w:rPr>
      </w:pPr>
    </w:p>
    <w:p w14:paraId="334AB8BE">
      <w:pPr>
        <w:pStyle w:val="3"/>
        <w:tabs>
          <w:tab w:val="left" w:pos="1291"/>
        </w:tabs>
        <w:spacing w:line="514" w:lineRule="exact"/>
        <w:ind w:left="0" w:right="103"/>
      </w:pPr>
      <w:bookmarkStart w:id="2" w:name="第一章  招标公告"/>
      <w:bookmarkEnd w:id="2"/>
      <w:bookmarkStart w:id="3" w:name="_bookmark1"/>
      <w:bookmarkEnd w:id="3"/>
      <w:r>
        <w:rPr>
          <w:spacing w:val="29"/>
        </w:rPr>
        <w:t>第</w:t>
      </w:r>
      <w:r>
        <w:rPr>
          <w:spacing w:val="14"/>
        </w:rPr>
        <w:t>一</w:t>
      </w:r>
      <w:r>
        <w:rPr>
          <w:spacing w:val="-10"/>
        </w:rPr>
        <w:t>章</w:t>
      </w:r>
      <w:r>
        <w:tab/>
      </w:r>
      <w:r>
        <w:rPr>
          <w:spacing w:val="29"/>
        </w:rPr>
        <w:t>招</w:t>
      </w:r>
      <w:r>
        <w:rPr>
          <w:spacing w:val="14"/>
        </w:rPr>
        <w:t>标公</w:t>
      </w:r>
      <w:r>
        <w:rPr>
          <w:spacing w:val="-10"/>
        </w:rPr>
        <w:t>告</w:t>
      </w:r>
    </w:p>
    <w:p w14:paraId="3371C2A7">
      <w:pPr>
        <w:pStyle w:val="10"/>
        <w:spacing w:before="201"/>
        <w:rPr>
          <w:rFonts w:ascii="Microsoft JhengHei"/>
          <w:b/>
          <w:sz w:val="20"/>
        </w:rPr>
      </w:pPr>
    </w:p>
    <w:tbl>
      <w:tblPr>
        <w:tblStyle w:val="14"/>
        <w:tblW w:w="0" w:type="auto"/>
        <w:tblInd w:w="19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466"/>
      </w:tblGrid>
      <w:tr w14:paraId="7B27D8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756" w:hRule="atLeast"/>
        </w:trPr>
        <w:tc>
          <w:tcPr>
            <w:tcW w:w="8466" w:type="dxa"/>
          </w:tcPr>
          <w:p w14:paraId="1AA54E38">
            <w:pPr>
              <w:pStyle w:val="18"/>
              <w:spacing w:line="630" w:lineRule="atLeast"/>
              <w:ind w:left="906" w:right="107" w:hanging="857"/>
              <w:rPr>
                <w:sz w:val="31"/>
              </w:rPr>
            </w:pPr>
            <w:r>
              <w:rPr>
                <w:rFonts w:hint="eastAsia"/>
                <w:sz w:val="31"/>
                <w:lang w:eastAsia="zh-CN"/>
              </w:rPr>
              <w:t>蕲春县蕲州镇及彭思镇水环境综合治理项目</w:t>
            </w:r>
            <w:r>
              <w:rPr>
                <w:spacing w:val="-2"/>
                <w:sz w:val="31"/>
              </w:rPr>
              <w:t>招标公告</w:t>
            </w:r>
          </w:p>
        </w:tc>
      </w:tr>
      <w:tr w14:paraId="4039B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3" w:hRule="atLeast"/>
        </w:trPr>
        <w:tc>
          <w:tcPr>
            <w:tcW w:w="8466" w:type="dxa"/>
          </w:tcPr>
          <w:p w14:paraId="2729DBA6">
            <w:pPr>
              <w:pStyle w:val="18"/>
              <w:spacing w:before="135"/>
              <w:ind w:right="55"/>
              <w:jc w:val="center"/>
              <w:rPr>
                <w:rFonts w:hint="eastAsia" w:eastAsia="宋体"/>
                <w:sz w:val="31"/>
                <w:lang w:eastAsia="zh-CN"/>
              </w:rPr>
            </w:pPr>
            <w:r>
              <w:rPr>
                <w:sz w:val="31"/>
              </w:rPr>
              <w:t>招标编号：</w:t>
            </w:r>
            <w:r>
              <w:rPr>
                <w:rFonts w:hint="eastAsia"/>
                <w:sz w:val="31"/>
                <w:lang w:val="en-US" w:eastAsia="zh-CN"/>
              </w:rPr>
              <w:t>/</w:t>
            </w:r>
          </w:p>
        </w:tc>
      </w:tr>
      <w:tr w14:paraId="78F40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3" w:hRule="atLeast"/>
        </w:trPr>
        <w:tc>
          <w:tcPr>
            <w:tcW w:w="8466" w:type="dxa"/>
          </w:tcPr>
          <w:p w14:paraId="78EEDFC7">
            <w:pPr>
              <w:pStyle w:val="18"/>
              <w:spacing w:before="143"/>
              <w:ind w:left="50"/>
              <w:rPr>
                <w:sz w:val="31"/>
              </w:rPr>
            </w:pPr>
            <w:r>
              <w:rPr>
                <w:sz w:val="31"/>
              </w:rPr>
              <w:t>1.</w:t>
            </w:r>
            <w:r>
              <w:rPr>
                <w:spacing w:val="-3"/>
                <w:sz w:val="31"/>
              </w:rPr>
              <w:t>招标条件</w:t>
            </w:r>
          </w:p>
        </w:tc>
      </w:tr>
      <w:tr w14:paraId="48C966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77" w:hRule="atLeast"/>
        </w:trPr>
        <w:tc>
          <w:tcPr>
            <w:tcW w:w="8466" w:type="dxa"/>
          </w:tcPr>
          <w:p w14:paraId="28E457E8">
            <w:pPr>
              <w:pStyle w:val="18"/>
              <w:spacing w:before="67" w:line="280" w:lineRule="auto"/>
              <w:ind w:right="48" w:firstLine="918" w:firstLineChars="300"/>
              <w:rPr>
                <w:sz w:val="31"/>
              </w:rPr>
            </w:pPr>
            <w:r>
              <w:rPr>
                <w:spacing w:val="-2"/>
                <w:sz w:val="31"/>
              </w:rPr>
              <w:t>本招标项目</w:t>
            </w:r>
            <w:r>
              <w:rPr>
                <w:rFonts w:hint="eastAsia"/>
                <w:spacing w:val="-2"/>
                <w:sz w:val="31"/>
                <w:lang w:eastAsia="zh-CN"/>
              </w:rPr>
              <w:t>蕲春县蕲州镇及彭思镇水环境综合治理项目</w:t>
            </w:r>
            <w:r>
              <w:rPr>
                <w:rFonts w:hint="eastAsia"/>
                <w:spacing w:val="-2"/>
                <w:sz w:val="31"/>
                <w:lang w:val="en-US" w:eastAsia="zh-CN"/>
              </w:rPr>
              <w:t>由湖北省固定资产投资项目备案证，项目代码：2603-421126-04-01-366623</w:t>
            </w:r>
            <w:r>
              <w:rPr>
                <w:spacing w:val="-5"/>
                <w:sz w:val="31"/>
              </w:rPr>
              <w:t>批准建设，项目业主为</w:t>
            </w:r>
            <w:r>
              <w:rPr>
                <w:rFonts w:hint="eastAsia"/>
                <w:spacing w:val="-5"/>
                <w:sz w:val="31"/>
                <w:lang w:eastAsia="zh-CN"/>
              </w:rPr>
              <w:t>蕲春县正达水务有限公司</w:t>
            </w:r>
            <w:r>
              <w:rPr>
                <w:spacing w:val="-1"/>
                <w:w w:val="101"/>
                <w:sz w:val="31"/>
              </w:rPr>
              <w:t>,建设资金来自</w:t>
            </w:r>
            <w:r>
              <w:rPr>
                <w:rFonts w:hint="eastAsia"/>
                <w:spacing w:val="-1"/>
                <w:w w:val="101"/>
                <w:sz w:val="31"/>
                <w:highlight w:val="none"/>
                <w:lang w:val="en-US" w:eastAsia="zh-CN"/>
              </w:rPr>
              <w:t>自筹资金</w:t>
            </w:r>
            <w:r>
              <w:rPr>
                <w:spacing w:val="-1"/>
                <w:w w:val="101"/>
                <w:sz w:val="31"/>
              </w:rPr>
              <w:t>。项目出资比例为</w:t>
            </w:r>
            <w:r>
              <w:rPr>
                <w:spacing w:val="-12"/>
                <w:w w:val="101"/>
                <w:sz w:val="31"/>
              </w:rPr>
              <w:t>：</w:t>
            </w:r>
            <w:r>
              <w:rPr>
                <w:spacing w:val="7"/>
                <w:w w:val="101"/>
                <w:sz w:val="31"/>
              </w:rPr>
              <w:t>100.0</w:t>
            </w:r>
            <w:r>
              <w:rPr>
                <w:spacing w:val="-2"/>
                <w:w w:val="101"/>
                <w:sz w:val="31"/>
              </w:rPr>
              <w:t>%</w:t>
            </w:r>
            <w:r>
              <w:rPr>
                <w:rFonts w:hint="eastAsia"/>
                <w:spacing w:val="-2"/>
                <w:w w:val="101"/>
                <w:sz w:val="31"/>
                <w:lang w:eastAsia="zh-CN"/>
              </w:rPr>
              <w:t>，</w:t>
            </w:r>
            <w:r>
              <w:rPr>
                <w:spacing w:val="-2"/>
                <w:w w:val="101"/>
                <w:sz w:val="31"/>
              </w:rPr>
              <w:t>招标人为</w:t>
            </w:r>
            <w:r>
              <w:rPr>
                <w:rFonts w:hint="eastAsia"/>
                <w:spacing w:val="-2"/>
                <w:w w:val="101"/>
                <w:sz w:val="31"/>
                <w:lang w:eastAsia="zh-CN"/>
              </w:rPr>
              <w:t>蕲春县正达水务有限公司</w:t>
            </w:r>
            <w:r>
              <w:rPr>
                <w:spacing w:val="-2"/>
                <w:w w:val="101"/>
                <w:sz w:val="31"/>
              </w:rPr>
              <w:t>，招标</w:t>
            </w:r>
            <w:r>
              <w:rPr>
                <w:spacing w:val="-4"/>
                <w:w w:val="101"/>
                <w:sz w:val="31"/>
              </w:rPr>
              <w:t>代理机构为</w:t>
            </w:r>
            <w:r>
              <w:rPr>
                <w:rFonts w:hint="eastAsia"/>
                <w:spacing w:val="-4"/>
                <w:w w:val="101"/>
                <w:sz w:val="31"/>
                <w:lang w:eastAsia="zh-CN"/>
              </w:rPr>
              <w:t>湖北京昕项目管理有限公司</w:t>
            </w:r>
            <w:r>
              <w:rPr>
                <w:spacing w:val="-4"/>
                <w:w w:val="101"/>
                <w:sz w:val="31"/>
              </w:rPr>
              <w:t>。项目已具备招标条</w:t>
            </w:r>
            <w:r>
              <w:rPr>
                <w:spacing w:val="-1"/>
                <w:sz w:val="31"/>
              </w:rPr>
              <w:t>件，现对该项目进行公开招标。</w:t>
            </w:r>
          </w:p>
        </w:tc>
      </w:tr>
      <w:tr w14:paraId="22DAA0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3" w:hRule="atLeast"/>
        </w:trPr>
        <w:tc>
          <w:tcPr>
            <w:tcW w:w="8466" w:type="dxa"/>
          </w:tcPr>
          <w:p w14:paraId="09BEB019">
            <w:pPr>
              <w:pStyle w:val="18"/>
              <w:spacing w:before="142"/>
              <w:ind w:left="50"/>
              <w:rPr>
                <w:sz w:val="31"/>
              </w:rPr>
            </w:pPr>
            <w:r>
              <w:rPr>
                <w:sz w:val="31"/>
              </w:rPr>
              <w:t>2.</w:t>
            </w:r>
            <w:r>
              <w:rPr>
                <w:spacing w:val="-2"/>
                <w:sz w:val="31"/>
              </w:rPr>
              <w:t>项目概况与招标范围</w:t>
            </w:r>
          </w:p>
        </w:tc>
      </w:tr>
      <w:tr w14:paraId="2884E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3" w:hRule="atLeast"/>
        </w:trPr>
        <w:tc>
          <w:tcPr>
            <w:tcW w:w="8466" w:type="dxa"/>
          </w:tcPr>
          <w:p w14:paraId="06342157">
            <w:pPr>
              <w:pStyle w:val="18"/>
              <w:spacing w:before="135"/>
              <w:ind w:left="50"/>
              <w:rPr>
                <w:sz w:val="31"/>
              </w:rPr>
            </w:pPr>
            <w:r>
              <w:rPr>
                <w:sz w:val="31"/>
              </w:rPr>
              <w:t>2.1</w:t>
            </w:r>
            <w:r>
              <w:rPr>
                <w:spacing w:val="-12"/>
                <w:sz w:val="31"/>
              </w:rPr>
              <w:t xml:space="preserve"> 项目概况</w:t>
            </w:r>
          </w:p>
        </w:tc>
      </w:tr>
      <w:tr w14:paraId="02117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936" w:hRule="atLeast"/>
        </w:trPr>
        <w:tc>
          <w:tcPr>
            <w:tcW w:w="8466" w:type="dxa"/>
          </w:tcPr>
          <w:p w14:paraId="5759A36C">
            <w:pPr>
              <w:pStyle w:val="18"/>
              <w:spacing w:before="143" w:line="367" w:lineRule="auto"/>
              <w:ind w:left="50" w:right="1758"/>
              <w:rPr>
                <w:rFonts w:hint="eastAsia"/>
                <w:sz w:val="31"/>
                <w:lang w:val="en-US" w:eastAsia="zh-CN"/>
              </w:rPr>
            </w:pPr>
            <w:r>
              <w:rPr>
                <w:sz w:val="31"/>
              </w:rPr>
              <w:t>建设地点：蕲春县</w:t>
            </w:r>
            <w:r>
              <w:rPr>
                <w:rFonts w:hint="eastAsia"/>
                <w:sz w:val="31"/>
                <w:lang w:val="en-US" w:eastAsia="zh-CN"/>
              </w:rPr>
              <w:t>境内</w:t>
            </w:r>
          </w:p>
          <w:p w14:paraId="648FE83A">
            <w:pPr>
              <w:pStyle w:val="18"/>
              <w:spacing w:before="13"/>
              <w:ind w:left="50"/>
              <w:rPr>
                <w:rFonts w:hint="eastAsia"/>
                <w:spacing w:val="-4"/>
                <w:sz w:val="31"/>
                <w:lang w:val="en-US" w:eastAsia="zh-CN"/>
              </w:rPr>
            </w:pPr>
            <w:r>
              <w:rPr>
                <w:rFonts w:hint="eastAsia"/>
                <w:spacing w:val="3"/>
                <w:sz w:val="31"/>
                <w:lang w:val="en-US" w:eastAsia="zh-CN"/>
              </w:rPr>
              <w:t>建</w:t>
            </w:r>
            <w:r>
              <w:rPr>
                <w:spacing w:val="3"/>
                <w:sz w:val="31"/>
              </w:rPr>
              <w:t>设规模：</w:t>
            </w:r>
            <w:r>
              <w:rPr>
                <w:rFonts w:hint="eastAsia"/>
                <w:spacing w:val="-4"/>
                <w:sz w:val="31"/>
                <w:lang w:val="en-US" w:eastAsia="zh-CN"/>
              </w:rPr>
              <w:t>对蕲春县11070亩湖泊和14226亩水库开展生态治理，并完成部分水域渔业养殖整治提升工程；开展11600亩农田质量提升工程，建设稻渔及稻虾产业养殖基地，并完成给排水及电力等配套工程。</w:t>
            </w:r>
          </w:p>
          <w:p w14:paraId="12F5A653">
            <w:pPr>
              <w:pStyle w:val="18"/>
              <w:spacing w:before="13"/>
              <w:ind w:left="50"/>
              <w:rPr>
                <w:sz w:val="31"/>
              </w:rPr>
            </w:pPr>
            <w:r>
              <w:rPr>
                <w:spacing w:val="-3"/>
                <w:sz w:val="31"/>
              </w:rPr>
              <w:t>其他：/</w:t>
            </w:r>
          </w:p>
        </w:tc>
      </w:tr>
      <w:tr w14:paraId="72ADCC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3" w:hRule="atLeast"/>
        </w:trPr>
        <w:tc>
          <w:tcPr>
            <w:tcW w:w="8466" w:type="dxa"/>
          </w:tcPr>
          <w:p w14:paraId="00DF1F8B">
            <w:pPr>
              <w:pStyle w:val="18"/>
              <w:spacing w:before="142"/>
              <w:ind w:left="50"/>
              <w:rPr>
                <w:sz w:val="31"/>
              </w:rPr>
            </w:pPr>
            <w:r>
              <w:rPr>
                <w:sz w:val="31"/>
              </w:rPr>
              <w:t>2.2</w:t>
            </w:r>
            <w:r>
              <w:rPr>
                <w:spacing w:val="-12"/>
                <w:sz w:val="31"/>
              </w:rPr>
              <w:t xml:space="preserve"> 招标范围</w:t>
            </w:r>
          </w:p>
        </w:tc>
      </w:tr>
      <w:tr w14:paraId="00082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95" w:hRule="atLeast"/>
        </w:trPr>
        <w:tc>
          <w:tcPr>
            <w:tcW w:w="8466" w:type="dxa"/>
          </w:tcPr>
          <w:p w14:paraId="1FEFDAFC">
            <w:pPr>
              <w:pStyle w:val="18"/>
              <w:spacing w:before="135" w:line="340" w:lineRule="exact"/>
              <w:ind w:left="50"/>
              <w:rPr>
                <w:rFonts w:hint="eastAsia"/>
                <w:spacing w:val="-5"/>
                <w:sz w:val="31"/>
              </w:rPr>
            </w:pPr>
            <w:r>
              <w:rPr>
                <w:spacing w:val="-5"/>
                <w:sz w:val="31"/>
              </w:rPr>
              <w:t>招标范围：</w:t>
            </w:r>
            <w:r>
              <w:rPr>
                <w:rFonts w:hint="eastAsia"/>
                <w:spacing w:val="-5"/>
                <w:sz w:val="31"/>
              </w:rPr>
              <w:t>一、湖泊综合治理工程：清淤疏浚工程、护岸及堤防工程、截污管网工程、湖泊沿线水源涵养工程、滨湖道路改造工程、湖泊水面生态渔业提升；</w:t>
            </w:r>
          </w:p>
          <w:p w14:paraId="144EC0CA">
            <w:pPr>
              <w:pStyle w:val="18"/>
              <w:spacing w:before="135" w:line="340" w:lineRule="exact"/>
              <w:ind w:left="50"/>
              <w:rPr>
                <w:rFonts w:hint="eastAsia"/>
                <w:spacing w:val="-5"/>
                <w:sz w:val="31"/>
              </w:rPr>
            </w:pPr>
            <w:r>
              <w:rPr>
                <w:rFonts w:hint="eastAsia"/>
                <w:spacing w:val="-5"/>
                <w:sz w:val="31"/>
              </w:rPr>
              <w:t>二、水库综合治理工程：清淤还容工程、驳岸工程、环线生态修复、防洪排涝通道工程、水库水面生态渔业提升工程、水土保持工程、</w:t>
            </w:r>
          </w:p>
          <w:p w14:paraId="435B5EDE">
            <w:pPr>
              <w:pStyle w:val="18"/>
              <w:spacing w:before="135" w:line="340" w:lineRule="exact"/>
              <w:ind w:left="50"/>
              <w:rPr>
                <w:sz w:val="31"/>
              </w:rPr>
            </w:pPr>
            <w:r>
              <w:rPr>
                <w:rFonts w:hint="eastAsia"/>
                <w:spacing w:val="-5"/>
                <w:sz w:val="31"/>
              </w:rPr>
              <w:t>三、农田治理及稻渔基地建设工程：1、农田综合治理工程：田块整治工程、灌溉与排水工程、田间道路工程、农田防护与生态环境保护工程、农田输配电工程、农田地力提升工程；2、生态虾稻共作示范基地：土地平整工程、虾田环沟工程、田间道建设工程、农田防护与生态环境保护工程；3、其他辅助设施工程：配套用房及设备、灌溉与排水工程。</w:t>
            </w:r>
            <w:r>
              <w:rPr>
                <w:rFonts w:hint="eastAsia"/>
                <w:spacing w:val="-5"/>
                <w:sz w:val="31"/>
                <w:lang w:eastAsia="zh-CN"/>
              </w:rPr>
              <w:t>具体详见</w:t>
            </w:r>
            <w:r>
              <w:rPr>
                <w:sz w:val="31"/>
                <w:highlight w:val="none"/>
              </w:rPr>
              <w:t>工程量清单内容。</w:t>
            </w:r>
          </w:p>
        </w:tc>
      </w:tr>
    </w:tbl>
    <w:p w14:paraId="2E889204">
      <w:pPr>
        <w:spacing w:after="0" w:line="340" w:lineRule="exact"/>
        <w:rPr>
          <w:sz w:val="31"/>
        </w:rPr>
        <w:sectPr>
          <w:pgSz w:w="11910" w:h="16850"/>
          <w:pgMar w:top="1500" w:right="1460" w:bottom="1080" w:left="1580" w:header="0" w:footer="891" w:gutter="0"/>
          <w:cols w:space="720" w:num="1"/>
        </w:sectPr>
      </w:pPr>
    </w:p>
    <w:tbl>
      <w:tblPr>
        <w:tblStyle w:val="14"/>
        <w:tblW w:w="0" w:type="auto"/>
        <w:tblInd w:w="24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372"/>
      </w:tblGrid>
      <w:tr w14:paraId="0E907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01" w:hRule="atLeast"/>
        </w:trPr>
        <w:tc>
          <w:tcPr>
            <w:tcW w:w="8372" w:type="dxa"/>
          </w:tcPr>
          <w:p w14:paraId="7AB0ABE5">
            <w:pPr>
              <w:pStyle w:val="18"/>
              <w:spacing w:before="227" w:line="367" w:lineRule="auto"/>
              <w:ind w:left="50" w:right="5779" w:rightChars="0"/>
              <w:rPr>
                <w:rFonts w:hint="default" w:eastAsia="宋体"/>
                <w:sz w:val="31"/>
                <w:lang w:val="en-US" w:eastAsia="zh-CN"/>
              </w:rPr>
            </w:pPr>
            <w:r>
              <w:rPr>
                <w:spacing w:val="-2"/>
                <w:sz w:val="31"/>
              </w:rPr>
              <w:t>标段划分</w:t>
            </w:r>
            <w:r>
              <w:rPr>
                <w:rFonts w:hint="eastAsia"/>
                <w:spacing w:val="-2"/>
                <w:sz w:val="31"/>
                <w:lang w:val="en-US" w:eastAsia="zh-CN"/>
              </w:rPr>
              <w:t>:</w:t>
            </w:r>
            <w:r>
              <w:rPr>
                <w:spacing w:val="-2"/>
                <w:sz w:val="31"/>
              </w:rPr>
              <w:t>1</w:t>
            </w:r>
            <w:r>
              <w:rPr>
                <w:rFonts w:hint="eastAsia"/>
                <w:spacing w:val="-2"/>
                <w:sz w:val="31"/>
                <w:lang w:val="en-US" w:eastAsia="zh-CN"/>
              </w:rPr>
              <w:t>个标段</w:t>
            </w:r>
          </w:p>
          <w:p w14:paraId="799FA2D5">
            <w:pPr>
              <w:pStyle w:val="18"/>
              <w:spacing w:before="13"/>
              <w:ind w:left="50"/>
              <w:rPr>
                <w:rFonts w:hint="default" w:eastAsia="宋体"/>
                <w:color w:val="auto"/>
                <w:sz w:val="31"/>
                <w:lang w:val="en-US" w:eastAsia="zh-CN"/>
              </w:rPr>
            </w:pPr>
            <w:r>
              <w:rPr>
                <w:sz w:val="31"/>
              </w:rPr>
              <w:t>计划工期：</w:t>
            </w:r>
            <w:r>
              <w:rPr>
                <w:rFonts w:hint="eastAsia"/>
                <w:color w:val="auto"/>
                <w:sz w:val="31"/>
                <w:highlight w:val="none"/>
                <w:lang w:val="en-US" w:eastAsia="zh-CN"/>
              </w:rPr>
              <w:t>730</w:t>
            </w:r>
            <w:r>
              <w:rPr>
                <w:color w:val="auto"/>
                <w:spacing w:val="-4"/>
                <w:sz w:val="31"/>
                <w:highlight w:val="none"/>
              </w:rPr>
              <w:t>日历天</w:t>
            </w:r>
            <w:r>
              <w:rPr>
                <w:color w:val="auto"/>
                <w:spacing w:val="-4"/>
                <w:sz w:val="31"/>
              </w:rPr>
              <w:t xml:space="preserve">，计划开工日期 </w:t>
            </w:r>
            <w:r>
              <w:rPr>
                <w:color w:val="auto"/>
                <w:sz w:val="31"/>
              </w:rPr>
              <w:t>202</w:t>
            </w:r>
            <w:r>
              <w:rPr>
                <w:rFonts w:hint="eastAsia"/>
                <w:color w:val="auto"/>
                <w:sz w:val="31"/>
                <w:lang w:val="en-US" w:eastAsia="zh-CN"/>
              </w:rPr>
              <w:t>6</w:t>
            </w:r>
            <w:r>
              <w:rPr>
                <w:color w:val="auto"/>
                <w:sz w:val="31"/>
              </w:rPr>
              <w:t>-</w:t>
            </w:r>
            <w:r>
              <w:rPr>
                <w:rFonts w:hint="eastAsia"/>
                <w:color w:val="auto"/>
                <w:sz w:val="31"/>
                <w:lang w:val="en-US" w:eastAsia="zh-CN"/>
              </w:rPr>
              <w:t>6</w:t>
            </w:r>
            <w:r>
              <w:rPr>
                <w:color w:val="auto"/>
                <w:sz w:val="31"/>
              </w:rPr>
              <w:t>-</w:t>
            </w:r>
            <w:r>
              <w:rPr>
                <w:rFonts w:hint="eastAsia"/>
                <w:color w:val="auto"/>
                <w:spacing w:val="-5"/>
                <w:sz w:val="31"/>
                <w:lang w:val="en-US" w:eastAsia="zh-CN"/>
              </w:rPr>
              <w:t>30</w:t>
            </w:r>
          </w:p>
          <w:p w14:paraId="2C9B926C">
            <w:pPr>
              <w:pStyle w:val="18"/>
              <w:spacing w:before="213"/>
              <w:ind w:left="50"/>
              <w:rPr>
                <w:sz w:val="31"/>
              </w:rPr>
            </w:pPr>
            <w:r>
              <w:rPr>
                <w:sz w:val="31"/>
              </w:rPr>
              <w:t>合同估算价：</w:t>
            </w:r>
            <w:r>
              <w:rPr>
                <w:rFonts w:hint="eastAsia"/>
                <w:sz w:val="31"/>
                <w:lang w:val="en-US" w:eastAsia="zh-CN"/>
              </w:rPr>
              <w:t>48370.3万元</w:t>
            </w:r>
          </w:p>
        </w:tc>
      </w:tr>
      <w:tr w14:paraId="394F7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90" w:hRule="atLeast"/>
        </w:trPr>
        <w:tc>
          <w:tcPr>
            <w:tcW w:w="8372" w:type="dxa"/>
          </w:tcPr>
          <w:p w14:paraId="4BA19E7F">
            <w:pPr>
              <w:pStyle w:val="18"/>
              <w:spacing w:before="142"/>
              <w:ind w:left="695"/>
              <w:rPr>
                <w:sz w:val="31"/>
              </w:rPr>
            </w:pPr>
            <w:r>
              <w:rPr>
                <w:sz w:val="31"/>
              </w:rPr>
              <w:t>2.3</w:t>
            </w:r>
            <w:r>
              <w:rPr>
                <w:spacing w:val="-13"/>
                <w:sz w:val="31"/>
              </w:rPr>
              <w:t xml:space="preserve"> 其他：/</w:t>
            </w:r>
          </w:p>
        </w:tc>
      </w:tr>
      <w:tr w14:paraId="20F98C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3" w:hRule="atLeast"/>
        </w:trPr>
        <w:tc>
          <w:tcPr>
            <w:tcW w:w="8372" w:type="dxa"/>
          </w:tcPr>
          <w:p w14:paraId="5F35DFF9">
            <w:pPr>
              <w:pStyle w:val="18"/>
              <w:spacing w:before="143"/>
              <w:ind w:left="50"/>
              <w:rPr>
                <w:sz w:val="31"/>
              </w:rPr>
            </w:pPr>
            <w:r>
              <w:rPr>
                <w:sz w:val="31"/>
              </w:rPr>
              <w:t>3.</w:t>
            </w:r>
            <w:r>
              <w:rPr>
                <w:spacing w:val="-2"/>
                <w:sz w:val="31"/>
              </w:rPr>
              <w:t>投标人资格要求</w:t>
            </w:r>
          </w:p>
        </w:tc>
      </w:tr>
      <w:tr w14:paraId="3CA92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627" w:hRule="atLeast"/>
        </w:trPr>
        <w:tc>
          <w:tcPr>
            <w:tcW w:w="8372" w:type="dxa"/>
          </w:tcPr>
          <w:p w14:paraId="60F2EC5D">
            <w:pPr>
              <w:pStyle w:val="18"/>
              <w:numPr>
                <w:ilvl w:val="1"/>
                <w:numId w:val="0"/>
              </w:numPr>
              <w:tabs>
                <w:tab w:val="left" w:pos="619"/>
              </w:tabs>
              <w:spacing w:before="135" w:after="0" w:line="374" w:lineRule="auto"/>
              <w:ind w:left="50" w:leftChars="0" w:right="62" w:rightChars="0" w:firstLine="0" w:firstLineChars="0"/>
              <w:jc w:val="left"/>
              <w:rPr>
                <w:sz w:val="31"/>
              </w:rPr>
            </w:pPr>
            <w:r>
              <w:rPr>
                <w:rFonts w:hint="default" w:ascii="宋体" w:hAnsi="宋体" w:eastAsia="宋体" w:cs="宋体"/>
                <w:b w:val="0"/>
                <w:bCs w:val="0"/>
                <w:i w:val="0"/>
                <w:iCs w:val="0"/>
                <w:spacing w:val="0"/>
                <w:w w:val="101"/>
                <w:sz w:val="31"/>
                <w:szCs w:val="31"/>
                <w:lang w:val="en-US" w:eastAsia="zh-CN" w:bidi="ar-SA"/>
              </w:rPr>
              <w:t>3.1</w:t>
            </w:r>
            <w:r>
              <w:rPr>
                <w:sz w:val="31"/>
              </w:rPr>
              <w:t>本标段招标要求投标人须具备：</w:t>
            </w:r>
          </w:p>
          <w:p w14:paraId="79C39790">
            <w:pPr>
              <w:pStyle w:val="18"/>
              <w:numPr>
                <w:ilvl w:val="1"/>
                <w:numId w:val="0"/>
              </w:numPr>
              <w:tabs>
                <w:tab w:val="left" w:pos="619"/>
              </w:tabs>
              <w:spacing w:before="135" w:after="0" w:line="374" w:lineRule="auto"/>
              <w:ind w:left="50" w:leftChars="0" w:right="62" w:rightChars="0" w:firstLine="0" w:firstLineChars="0"/>
              <w:jc w:val="left"/>
              <w:rPr>
                <w:sz w:val="31"/>
                <w:highlight w:val="none"/>
              </w:rPr>
            </w:pPr>
            <w:r>
              <w:rPr>
                <w:sz w:val="31"/>
              </w:rPr>
              <w:t>①在中华人民共和国境内注册，具有独立法人资格和有效营业执照；</w:t>
            </w:r>
          </w:p>
          <w:p w14:paraId="219DCF9C">
            <w:pPr>
              <w:pStyle w:val="18"/>
              <w:numPr>
                <w:ilvl w:val="1"/>
                <w:numId w:val="0"/>
              </w:numPr>
              <w:tabs>
                <w:tab w:val="left" w:pos="619"/>
              </w:tabs>
              <w:spacing w:before="135" w:after="0" w:line="374" w:lineRule="auto"/>
              <w:ind w:left="50" w:leftChars="0" w:right="62" w:rightChars="0" w:firstLine="0" w:firstLineChars="0"/>
              <w:jc w:val="left"/>
              <w:rPr>
                <w:rFonts w:hint="eastAsia"/>
                <w:sz w:val="31"/>
                <w:highlight w:val="none"/>
              </w:rPr>
            </w:pPr>
            <w:r>
              <w:rPr>
                <w:sz w:val="31"/>
                <w:highlight w:val="none"/>
              </w:rPr>
              <w:t>②</w:t>
            </w:r>
            <w:r>
              <w:rPr>
                <w:rFonts w:hint="eastAsia"/>
                <w:sz w:val="31"/>
                <w:highlight w:val="none"/>
              </w:rPr>
              <w:t>具备</w:t>
            </w:r>
            <w:r>
              <w:rPr>
                <w:rFonts w:hint="eastAsia"/>
                <w:sz w:val="31"/>
                <w:highlight w:val="none"/>
                <w:lang w:val="en-US" w:eastAsia="zh-CN"/>
              </w:rPr>
              <w:t>有效的</w:t>
            </w:r>
            <w:r>
              <w:rPr>
                <w:rFonts w:hint="eastAsia"/>
                <w:sz w:val="31"/>
                <w:highlight w:val="none"/>
              </w:rPr>
              <w:t>市政公用工程施工总承包</w:t>
            </w:r>
            <w:r>
              <w:rPr>
                <w:rFonts w:hint="eastAsia"/>
                <w:sz w:val="31"/>
                <w:highlight w:val="none"/>
                <w:lang w:val="en-US" w:eastAsia="zh-CN"/>
              </w:rPr>
              <w:t>贰</w:t>
            </w:r>
            <w:r>
              <w:rPr>
                <w:rFonts w:hint="eastAsia"/>
                <w:sz w:val="31"/>
                <w:highlight w:val="none"/>
              </w:rPr>
              <w:t>级及以上或水利水电工程施工总承包</w:t>
            </w:r>
            <w:r>
              <w:rPr>
                <w:rFonts w:hint="eastAsia"/>
                <w:sz w:val="31"/>
                <w:highlight w:val="none"/>
                <w:lang w:val="en-US" w:eastAsia="zh-CN"/>
              </w:rPr>
              <w:t>贰</w:t>
            </w:r>
            <w:r>
              <w:rPr>
                <w:rFonts w:hint="eastAsia"/>
                <w:sz w:val="31"/>
                <w:highlight w:val="none"/>
              </w:rPr>
              <w:t>级及以上资质且具有有效的安全生产许可证</w:t>
            </w:r>
          </w:p>
          <w:p w14:paraId="4247B2F7">
            <w:pPr>
              <w:pStyle w:val="18"/>
              <w:numPr>
                <w:ilvl w:val="1"/>
                <w:numId w:val="0"/>
              </w:numPr>
              <w:tabs>
                <w:tab w:val="left" w:pos="619"/>
              </w:tabs>
              <w:spacing w:before="135" w:after="0" w:line="374" w:lineRule="auto"/>
              <w:ind w:left="50" w:leftChars="0" w:right="62" w:rightChars="0" w:firstLine="0" w:firstLineChars="0"/>
              <w:jc w:val="left"/>
              <w:rPr>
                <w:color w:val="auto"/>
                <w:sz w:val="31"/>
                <w:highlight w:val="none"/>
              </w:rPr>
            </w:pPr>
            <w:r>
              <w:rPr>
                <w:rFonts w:hint="default"/>
                <w:sz w:val="31"/>
                <w:highlight w:val="none"/>
              </w:rPr>
              <w:t>③</w:t>
            </w:r>
            <w:r>
              <w:rPr>
                <w:rFonts w:hint="eastAsia"/>
                <w:sz w:val="31"/>
                <w:highlight w:val="none"/>
              </w:rPr>
              <w:t>投标人近三年（投标截止日往前推算，以签订合同时间为准）担过1项合同金额</w:t>
            </w:r>
            <w:r>
              <w:rPr>
                <w:rFonts w:hint="eastAsia"/>
                <w:sz w:val="31"/>
                <w:highlight w:val="none"/>
                <w:lang w:val="en-US" w:eastAsia="zh-CN"/>
              </w:rPr>
              <w:t>14</w:t>
            </w:r>
            <w:r>
              <w:rPr>
                <w:rFonts w:hint="eastAsia"/>
                <w:sz w:val="31"/>
                <w:highlight w:val="none"/>
              </w:rPr>
              <w:t>000万元</w:t>
            </w:r>
            <w:r>
              <w:rPr>
                <w:rFonts w:hint="eastAsia"/>
                <w:sz w:val="31"/>
                <w:highlight w:val="none"/>
              </w:rPr>
              <w:t>及以上的市政工程、农田大棚改造、老旧小区改造</w:t>
            </w:r>
            <w:r>
              <w:rPr>
                <w:rFonts w:hint="eastAsia"/>
                <w:sz w:val="31"/>
                <w:highlight w:val="none"/>
                <w:lang w:eastAsia="zh-CN"/>
              </w:rPr>
              <w:t>、</w:t>
            </w:r>
            <w:r>
              <w:rPr>
                <w:rFonts w:hint="eastAsia"/>
                <w:sz w:val="31"/>
                <w:highlight w:val="none"/>
                <w:lang w:val="en-US" w:eastAsia="zh-CN"/>
              </w:rPr>
              <w:t>水利工程</w:t>
            </w:r>
            <w:r>
              <w:rPr>
                <w:rFonts w:hint="eastAsia"/>
                <w:sz w:val="31"/>
                <w:highlight w:val="none"/>
                <w:lang w:val="en-US" w:eastAsia="zh-CN"/>
              </w:rPr>
              <w:t>、小流域治理</w:t>
            </w:r>
            <w:r>
              <w:rPr>
                <w:rFonts w:hint="eastAsia"/>
                <w:sz w:val="31"/>
                <w:highlight w:val="none"/>
              </w:rPr>
              <w:t>等类似业绩（包含在建或已完成业绩），须提供中标通知书、合同扫描件和提供类似业绩中标结果公示网页截图（同时附网页查询链接网址，无链接网址或查询后信息不一致的视为业绩无效）</w:t>
            </w:r>
            <w:r>
              <w:rPr>
                <w:sz w:val="31"/>
              </w:rPr>
              <w:t>；</w:t>
            </w:r>
          </w:p>
          <w:p w14:paraId="2CAFA0D8">
            <w:pPr>
              <w:pStyle w:val="18"/>
              <w:numPr>
                <w:ilvl w:val="1"/>
                <w:numId w:val="0"/>
              </w:numPr>
              <w:tabs>
                <w:tab w:val="left" w:pos="619"/>
              </w:tabs>
              <w:spacing w:before="135" w:after="0" w:line="374" w:lineRule="auto"/>
              <w:ind w:left="50" w:leftChars="0" w:right="62" w:rightChars="0" w:firstLine="0" w:firstLineChars="0"/>
              <w:jc w:val="left"/>
              <w:rPr>
                <w:sz w:val="31"/>
                <w:highlight w:val="none"/>
              </w:rPr>
            </w:pPr>
            <w:r>
              <w:rPr>
                <w:rFonts w:hint="eastAsia" w:asciiTheme="minorEastAsia" w:hAnsiTheme="minorEastAsia" w:eastAsiaTheme="minorEastAsia" w:cstheme="minorEastAsia"/>
                <w:b w:val="0"/>
                <w:bCs w:val="0"/>
                <w:color w:val="auto"/>
                <w:sz w:val="31"/>
                <w:highlight w:val="none"/>
              </w:rPr>
              <w:t>④</w:t>
            </w:r>
            <w:r>
              <w:rPr>
                <w:color w:val="auto"/>
                <w:sz w:val="31"/>
                <w:highlight w:val="none"/>
              </w:rPr>
              <w:t>拟派项目经理</w:t>
            </w:r>
            <w:r>
              <w:rPr>
                <w:rFonts w:hint="eastAsia" w:asciiTheme="minorEastAsia" w:hAnsiTheme="minorEastAsia" w:eastAsiaTheme="minorEastAsia" w:cstheme="minorEastAsia"/>
                <w:b w:val="0"/>
                <w:bCs w:val="0"/>
                <w:color w:val="auto"/>
                <w:sz w:val="31"/>
                <w:highlight w:val="none"/>
              </w:rPr>
              <w:t>须具备市政公用工程</w:t>
            </w:r>
            <w:r>
              <w:rPr>
                <w:rFonts w:hint="eastAsia" w:asciiTheme="minorEastAsia" w:hAnsiTheme="minorEastAsia" w:eastAsiaTheme="minorEastAsia" w:cstheme="minorEastAsia"/>
                <w:b w:val="0"/>
                <w:bCs w:val="0"/>
                <w:color w:val="auto"/>
                <w:sz w:val="31"/>
                <w:highlight w:val="none"/>
                <w:lang w:val="en-US" w:eastAsia="zh-CN"/>
              </w:rPr>
              <w:t>专业</w:t>
            </w:r>
            <w:r>
              <w:rPr>
                <w:rFonts w:hint="eastAsia" w:asciiTheme="minorEastAsia" w:hAnsiTheme="minorEastAsia" w:eastAsiaTheme="minorEastAsia" w:cstheme="minorEastAsia"/>
                <w:b/>
                <w:bCs/>
                <w:color w:val="auto"/>
                <w:sz w:val="31"/>
                <w:highlight w:val="none"/>
                <w:lang w:val="en-US" w:eastAsia="zh-CN"/>
              </w:rPr>
              <w:t>一级</w:t>
            </w:r>
            <w:r>
              <w:rPr>
                <w:rFonts w:hint="eastAsia" w:asciiTheme="minorEastAsia" w:hAnsiTheme="minorEastAsia" w:eastAsiaTheme="minorEastAsia" w:cstheme="minorEastAsia"/>
                <w:b w:val="0"/>
                <w:bCs w:val="0"/>
                <w:color w:val="auto"/>
                <w:sz w:val="31"/>
                <w:highlight w:val="none"/>
              </w:rPr>
              <w:t>或水利水电工程专业</w:t>
            </w:r>
            <w:r>
              <w:rPr>
                <w:rFonts w:hint="eastAsia" w:asciiTheme="minorEastAsia" w:hAnsiTheme="minorEastAsia" w:eastAsiaTheme="minorEastAsia" w:cstheme="minorEastAsia"/>
                <w:b/>
                <w:bCs/>
                <w:color w:val="auto"/>
                <w:sz w:val="31"/>
                <w:highlight w:val="none"/>
                <w:lang w:val="en-US" w:eastAsia="zh-CN"/>
              </w:rPr>
              <w:t>一</w:t>
            </w:r>
            <w:r>
              <w:rPr>
                <w:rFonts w:hint="eastAsia" w:asciiTheme="minorEastAsia" w:hAnsiTheme="minorEastAsia" w:eastAsiaTheme="minorEastAsia" w:cstheme="minorEastAsia"/>
                <w:b/>
                <w:bCs/>
                <w:color w:val="auto"/>
                <w:sz w:val="31"/>
                <w:highlight w:val="none"/>
              </w:rPr>
              <w:t>级</w:t>
            </w:r>
            <w:r>
              <w:rPr>
                <w:rFonts w:hint="eastAsia" w:asciiTheme="minorEastAsia" w:hAnsiTheme="minorEastAsia" w:eastAsiaTheme="minorEastAsia" w:cstheme="minorEastAsia"/>
                <w:b w:val="0"/>
                <w:bCs w:val="0"/>
                <w:color w:val="auto"/>
                <w:sz w:val="31"/>
                <w:highlight w:val="none"/>
              </w:rPr>
              <w:t>注册建造师执业资格和有效的安全生产考核合格证书 (B证) ，且未在其他在建</w:t>
            </w:r>
            <w:r>
              <w:rPr>
                <w:rFonts w:hint="eastAsia" w:asciiTheme="minorEastAsia" w:hAnsiTheme="minorEastAsia" w:eastAsiaTheme="minorEastAsia" w:cstheme="minorEastAsia"/>
                <w:b w:val="0"/>
                <w:bCs w:val="0"/>
                <w:sz w:val="31"/>
                <w:highlight w:val="none"/>
              </w:rPr>
              <w:t>工程项目中担任项目经理。</w:t>
            </w:r>
          </w:p>
          <w:p w14:paraId="72E1F623">
            <w:pPr>
              <w:pStyle w:val="18"/>
              <w:numPr>
                <w:ilvl w:val="1"/>
                <w:numId w:val="0"/>
              </w:numPr>
              <w:tabs>
                <w:tab w:val="left" w:pos="619"/>
              </w:tabs>
              <w:spacing w:before="228" w:after="0" w:line="240" w:lineRule="auto"/>
              <w:ind w:left="619" w:leftChars="0" w:right="0" w:rightChars="0" w:hanging="569" w:firstLineChars="0"/>
              <w:jc w:val="left"/>
              <w:rPr>
                <w:sz w:val="31"/>
                <w:highlight w:val="none"/>
              </w:rPr>
            </w:pPr>
            <w:r>
              <w:rPr>
                <w:rFonts w:hint="default" w:ascii="宋体" w:hAnsi="宋体" w:eastAsia="宋体" w:cs="宋体"/>
                <w:b w:val="0"/>
                <w:bCs w:val="0"/>
                <w:i w:val="0"/>
                <w:iCs w:val="0"/>
                <w:spacing w:val="0"/>
                <w:w w:val="101"/>
                <w:sz w:val="31"/>
                <w:szCs w:val="31"/>
                <w:highlight w:val="none"/>
                <w:lang w:val="en-US" w:eastAsia="zh-CN" w:bidi="ar-SA"/>
              </w:rPr>
              <w:t>3.7</w:t>
            </w:r>
            <w:r>
              <w:rPr>
                <w:spacing w:val="-1"/>
                <w:sz w:val="31"/>
                <w:highlight w:val="none"/>
              </w:rPr>
              <w:t>本标段不接受联合体投标。</w:t>
            </w:r>
          </w:p>
          <w:p w14:paraId="3440CFB0">
            <w:pPr>
              <w:pStyle w:val="18"/>
              <w:numPr>
                <w:ilvl w:val="1"/>
                <w:numId w:val="0"/>
              </w:numPr>
              <w:tabs>
                <w:tab w:val="left" w:pos="619"/>
              </w:tabs>
              <w:spacing w:before="212" w:after="0" w:line="374" w:lineRule="auto"/>
              <w:ind w:left="50" w:leftChars="0" w:right="48" w:rightChars="0" w:firstLine="0" w:firstLineChars="0"/>
              <w:jc w:val="left"/>
              <w:rPr>
                <w:sz w:val="31"/>
              </w:rPr>
            </w:pPr>
            <w:r>
              <w:rPr>
                <w:rFonts w:hint="default" w:ascii="宋体" w:hAnsi="宋体" w:eastAsia="宋体" w:cs="宋体"/>
                <w:b w:val="0"/>
                <w:bCs w:val="0"/>
                <w:i w:val="0"/>
                <w:iCs w:val="0"/>
                <w:spacing w:val="0"/>
                <w:w w:val="101"/>
                <w:sz w:val="31"/>
                <w:szCs w:val="31"/>
                <w:highlight w:val="none"/>
                <w:lang w:val="en-US" w:eastAsia="zh-CN" w:bidi="ar-SA"/>
              </w:rPr>
              <w:t>3.8</w:t>
            </w:r>
            <w:r>
              <w:rPr>
                <w:spacing w:val="-3"/>
                <w:sz w:val="31"/>
                <w:highlight w:val="none"/>
              </w:rPr>
              <w:t>各投标人均可就本招标项目上述标段</w:t>
            </w:r>
            <w:r>
              <w:rPr>
                <w:spacing w:val="-3"/>
                <w:sz w:val="31"/>
              </w:rPr>
              <w:t xml:space="preserve">中的 </w:t>
            </w:r>
            <w:r>
              <w:rPr>
                <w:sz w:val="31"/>
              </w:rPr>
              <w:t>1(</w:t>
            </w:r>
            <w:r>
              <w:rPr>
                <w:spacing w:val="3"/>
                <w:sz w:val="31"/>
              </w:rPr>
              <w:t>具体数量</w:t>
            </w:r>
            <w:r>
              <w:rPr>
                <w:sz w:val="31"/>
              </w:rPr>
              <w:t>）</w:t>
            </w:r>
            <w:r>
              <w:rPr>
                <w:spacing w:val="-2"/>
                <w:sz w:val="31"/>
              </w:rPr>
              <w:t>个标段投标。</w:t>
            </w:r>
          </w:p>
          <w:p w14:paraId="252986CD">
            <w:pPr>
              <w:pStyle w:val="18"/>
              <w:numPr>
                <w:ilvl w:val="1"/>
                <w:numId w:val="0"/>
              </w:numPr>
              <w:tabs>
                <w:tab w:val="left" w:pos="619"/>
              </w:tabs>
              <w:spacing w:before="0" w:after="0" w:line="392" w:lineRule="exact"/>
              <w:ind w:left="619" w:leftChars="0" w:right="0" w:rightChars="0" w:hanging="569" w:firstLineChars="0"/>
              <w:jc w:val="left"/>
              <w:rPr>
                <w:sz w:val="31"/>
              </w:rPr>
            </w:pPr>
            <w:r>
              <w:rPr>
                <w:rFonts w:hint="default" w:ascii="宋体" w:hAnsi="宋体" w:eastAsia="宋体" w:cs="宋体"/>
                <w:b w:val="0"/>
                <w:bCs w:val="0"/>
                <w:i w:val="0"/>
                <w:iCs w:val="0"/>
                <w:spacing w:val="0"/>
                <w:w w:val="101"/>
                <w:sz w:val="31"/>
                <w:szCs w:val="31"/>
                <w:lang w:val="en-US" w:eastAsia="zh-CN" w:bidi="ar-SA"/>
              </w:rPr>
              <w:t>3.9</w:t>
            </w:r>
            <w:r>
              <w:rPr>
                <w:spacing w:val="-1"/>
                <w:sz w:val="31"/>
              </w:rPr>
              <w:t>本次招标本项目</w:t>
            </w:r>
            <w:r>
              <w:rPr>
                <w:rFonts w:hint="eastAsia"/>
                <w:spacing w:val="-1"/>
                <w:sz w:val="31"/>
                <w:lang w:val="en-US" w:eastAsia="zh-CN"/>
              </w:rPr>
              <w:t>不</w:t>
            </w:r>
            <w:r>
              <w:rPr>
                <w:spacing w:val="-1"/>
                <w:sz w:val="31"/>
              </w:rPr>
              <w:t>属于政府采购工程。</w:t>
            </w:r>
          </w:p>
          <w:p w14:paraId="2ED7B794">
            <w:pPr>
              <w:pStyle w:val="18"/>
              <w:numPr>
                <w:ilvl w:val="1"/>
                <w:numId w:val="0"/>
              </w:numPr>
              <w:tabs>
                <w:tab w:val="left" w:pos="619"/>
              </w:tabs>
              <w:spacing w:before="228" w:after="0" w:line="340" w:lineRule="exact"/>
              <w:ind w:left="619" w:leftChars="0" w:right="0" w:rightChars="0" w:hanging="569" w:firstLineChars="0"/>
              <w:jc w:val="left"/>
              <w:rPr>
                <w:sz w:val="31"/>
              </w:rPr>
            </w:pPr>
            <w:r>
              <w:rPr>
                <w:rFonts w:hint="default" w:ascii="宋体" w:hAnsi="宋体" w:eastAsia="宋体" w:cs="宋体"/>
                <w:b w:val="0"/>
                <w:bCs w:val="0"/>
                <w:i w:val="0"/>
                <w:iCs w:val="0"/>
                <w:spacing w:val="0"/>
                <w:w w:val="101"/>
                <w:sz w:val="31"/>
                <w:szCs w:val="31"/>
                <w:lang w:val="en-US" w:eastAsia="zh-CN" w:bidi="ar-SA"/>
              </w:rPr>
              <w:t>3.10</w:t>
            </w:r>
            <w:r>
              <w:rPr>
                <w:spacing w:val="-1"/>
                <w:sz w:val="31"/>
              </w:rPr>
              <w:t>本项目属性：项目整体</w:t>
            </w:r>
            <w:r>
              <w:rPr>
                <w:rFonts w:hint="eastAsia"/>
                <w:spacing w:val="-1"/>
                <w:sz w:val="31"/>
                <w:lang w:val="en-US" w:eastAsia="zh-CN"/>
              </w:rPr>
              <w:t>未</w:t>
            </w:r>
            <w:r>
              <w:rPr>
                <w:spacing w:val="-1"/>
                <w:sz w:val="31"/>
              </w:rPr>
              <w:t>预留专门面向中小企业采购</w:t>
            </w:r>
          </w:p>
          <w:p w14:paraId="57C0ACD3">
            <w:pPr>
              <w:pStyle w:val="18"/>
              <w:numPr>
                <w:ilvl w:val="0"/>
                <w:numId w:val="0"/>
              </w:numPr>
              <w:tabs>
                <w:tab w:val="left" w:pos="619"/>
              </w:tabs>
              <w:spacing w:before="228" w:after="0" w:line="340" w:lineRule="exact"/>
              <w:ind w:left="50" w:leftChars="0" w:right="0" w:rightChars="0"/>
              <w:jc w:val="left"/>
              <w:rPr>
                <w:sz w:val="31"/>
              </w:rPr>
            </w:pPr>
          </w:p>
        </w:tc>
      </w:tr>
    </w:tbl>
    <w:p w14:paraId="07637717">
      <w:pPr>
        <w:spacing w:after="0" w:line="340" w:lineRule="exact"/>
        <w:jc w:val="left"/>
        <w:rPr>
          <w:sz w:val="31"/>
        </w:rPr>
        <w:sectPr>
          <w:type w:val="continuous"/>
          <w:pgSz w:w="11910" w:h="16850"/>
          <w:pgMar w:top="1600" w:right="1460" w:bottom="1080" w:left="1580" w:header="0" w:footer="891" w:gutter="0"/>
          <w:cols w:space="720" w:num="1"/>
        </w:sectPr>
      </w:pPr>
    </w:p>
    <w:tbl>
      <w:tblPr>
        <w:tblStyle w:val="14"/>
        <w:tblW w:w="0" w:type="auto"/>
        <w:tblInd w:w="19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571"/>
      </w:tblGrid>
      <w:tr w14:paraId="5B280D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47" w:hRule="atLeast"/>
        </w:trPr>
        <w:tc>
          <w:tcPr>
            <w:tcW w:w="8571" w:type="dxa"/>
          </w:tcPr>
          <w:p w14:paraId="7BDFD850">
            <w:pPr>
              <w:pStyle w:val="18"/>
              <w:spacing w:line="393" w:lineRule="exact"/>
              <w:ind w:left="50"/>
              <w:rPr>
                <w:rFonts w:hint="eastAsia" w:eastAsia="宋体"/>
                <w:sz w:val="31"/>
                <w:lang w:eastAsia="zh-CN"/>
              </w:rPr>
            </w:pPr>
            <w:r>
              <w:rPr>
                <w:sz w:val="31"/>
              </w:rPr>
              <w:t>3.6</w:t>
            </w:r>
            <w:r>
              <w:rPr>
                <w:spacing w:val="-14"/>
                <w:sz w:val="31"/>
              </w:rPr>
              <w:t xml:space="preserve"> 其他要求：</w:t>
            </w:r>
            <w:r>
              <w:rPr>
                <w:rFonts w:hint="eastAsia"/>
                <w:spacing w:val="-14"/>
                <w:sz w:val="31"/>
                <w:lang w:val="en-US" w:eastAsia="zh-CN"/>
              </w:rPr>
              <w:t>/</w:t>
            </w:r>
          </w:p>
        </w:tc>
      </w:tr>
      <w:tr w14:paraId="355C3A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3" w:hRule="atLeast"/>
        </w:trPr>
        <w:tc>
          <w:tcPr>
            <w:tcW w:w="8571" w:type="dxa"/>
          </w:tcPr>
          <w:p w14:paraId="65C7200E">
            <w:pPr>
              <w:pStyle w:val="18"/>
              <w:spacing w:before="143"/>
              <w:ind w:left="50"/>
              <w:rPr>
                <w:sz w:val="31"/>
              </w:rPr>
            </w:pPr>
            <w:r>
              <w:rPr>
                <w:sz w:val="31"/>
              </w:rPr>
              <w:t>4.</w:t>
            </w:r>
            <w:r>
              <w:rPr>
                <w:spacing w:val="-2"/>
                <w:sz w:val="31"/>
              </w:rPr>
              <w:t>招标文件的获取</w:t>
            </w:r>
          </w:p>
        </w:tc>
      </w:tr>
      <w:tr w14:paraId="1C3B7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001" w:hRule="atLeast"/>
        </w:trPr>
        <w:tc>
          <w:tcPr>
            <w:tcW w:w="8571" w:type="dxa"/>
          </w:tcPr>
          <w:p w14:paraId="22293EAE">
            <w:pPr>
              <w:pStyle w:val="18"/>
              <w:numPr>
                <w:ilvl w:val="1"/>
                <w:numId w:val="27"/>
              </w:numPr>
              <w:tabs>
                <w:tab w:val="left" w:pos="694"/>
              </w:tabs>
              <w:spacing w:before="135" w:after="0" w:line="372" w:lineRule="auto"/>
              <w:ind w:left="50" w:right="212" w:firstLine="0"/>
              <w:jc w:val="left"/>
              <w:rPr>
                <w:color w:val="auto"/>
                <w:sz w:val="31"/>
              </w:rPr>
            </w:pPr>
            <w:r>
              <w:rPr>
                <w:spacing w:val="-1"/>
                <w:w w:val="101"/>
                <w:sz w:val="31"/>
              </w:rPr>
              <w:t>凡有意参加投标者(若为联合体投标，指联合体所有成</w:t>
            </w:r>
            <w:r>
              <w:rPr>
                <w:w w:val="101"/>
                <w:sz w:val="31"/>
              </w:rPr>
              <w:t>员)，应当在湖北省电子招投标交易平台（</w:t>
            </w:r>
            <w:r>
              <w:rPr>
                <w:spacing w:val="2"/>
                <w:w w:val="101"/>
                <w:sz w:val="31"/>
              </w:rPr>
              <w:t>以下简称“电子</w:t>
            </w:r>
            <w:r>
              <w:rPr>
                <w:w w:val="101"/>
                <w:sz w:val="31"/>
              </w:rPr>
              <w:t>交易平台”，下同）（</w:t>
            </w:r>
            <w:r>
              <w:rPr>
                <w:spacing w:val="-1"/>
                <w:w w:val="101"/>
                <w:sz w:val="31"/>
              </w:rPr>
              <w:t>网址：</w:t>
            </w:r>
            <w:r>
              <w:fldChar w:fldCharType="begin"/>
            </w:r>
            <w:r>
              <w:instrText xml:space="preserve"> HYPERLINK "http://www.hbbidcloud.cn/" \h </w:instrText>
            </w:r>
            <w:r>
              <w:fldChar w:fldCharType="separate"/>
            </w:r>
            <w:r>
              <w:rPr>
                <w:spacing w:val="7"/>
                <w:w w:val="101"/>
                <w:sz w:val="31"/>
              </w:rPr>
              <w:t>www.hbbidcloud.c</w:t>
            </w:r>
            <w:r>
              <w:rPr>
                <w:spacing w:val="10"/>
                <w:w w:val="101"/>
                <w:sz w:val="31"/>
              </w:rPr>
              <w:t>n</w:t>
            </w:r>
            <w:r>
              <w:rPr>
                <w:spacing w:val="10"/>
                <w:w w:val="101"/>
                <w:sz w:val="31"/>
              </w:rPr>
              <w:fldChar w:fldCharType="end"/>
            </w:r>
            <w:r>
              <w:rPr>
                <w:w w:val="101"/>
                <w:sz w:val="31"/>
              </w:rPr>
              <w:t>）进行注</w:t>
            </w:r>
            <w:r>
              <w:rPr>
                <w:spacing w:val="1"/>
                <w:w w:val="101"/>
                <w:sz w:val="31"/>
              </w:rPr>
              <w:t>册登记，并下载移动数字证书</w:t>
            </w:r>
            <w:r>
              <w:rPr>
                <w:spacing w:val="-1"/>
                <w:w w:val="101"/>
                <w:sz w:val="31"/>
              </w:rPr>
              <w:t>（</w:t>
            </w:r>
            <w:r>
              <w:rPr>
                <w:spacing w:val="7"/>
                <w:w w:val="101"/>
                <w:sz w:val="31"/>
              </w:rPr>
              <w:t>CA</w:t>
            </w:r>
            <w:r>
              <w:rPr>
                <w:w w:val="101"/>
                <w:sz w:val="31"/>
              </w:rPr>
              <w:t>）</w:t>
            </w:r>
            <w:r>
              <w:rPr>
                <w:spacing w:val="-2"/>
                <w:w w:val="101"/>
                <w:sz w:val="31"/>
              </w:rPr>
              <w:t>、电子营业执照或办理</w:t>
            </w:r>
            <w:r>
              <w:rPr>
                <w:spacing w:val="1"/>
                <w:w w:val="101"/>
                <w:sz w:val="31"/>
              </w:rPr>
              <w:t>实体数字证书</w:t>
            </w:r>
            <w:r>
              <w:rPr>
                <w:spacing w:val="-1"/>
                <w:w w:val="101"/>
                <w:sz w:val="31"/>
              </w:rPr>
              <w:t>（</w:t>
            </w:r>
            <w:r>
              <w:rPr>
                <w:spacing w:val="7"/>
                <w:w w:val="101"/>
                <w:sz w:val="31"/>
              </w:rPr>
              <w:t>CA</w:t>
            </w:r>
            <w:r>
              <w:rPr>
                <w:w w:val="101"/>
                <w:sz w:val="31"/>
              </w:rPr>
              <w:t>）（具体操作参见“电子交易平台”—办</w:t>
            </w:r>
            <w:r>
              <w:rPr>
                <w:spacing w:val="-1"/>
                <w:w w:val="101"/>
                <w:sz w:val="31"/>
              </w:rPr>
              <w:t>事指南—交易主</w:t>
            </w:r>
            <w:r>
              <w:rPr>
                <w:color w:val="auto"/>
                <w:spacing w:val="-1"/>
                <w:w w:val="101"/>
                <w:sz w:val="31"/>
              </w:rPr>
              <w:t>体注册登记指南</w:t>
            </w:r>
            <w:r>
              <w:rPr>
                <w:color w:val="auto"/>
                <w:spacing w:val="14"/>
                <w:w w:val="101"/>
                <w:sz w:val="31"/>
              </w:rPr>
              <w:t>）</w:t>
            </w:r>
            <w:r>
              <w:rPr>
                <w:color w:val="auto"/>
                <w:w w:val="101"/>
                <w:sz w:val="31"/>
              </w:rPr>
              <w:t>。</w:t>
            </w:r>
          </w:p>
          <w:p w14:paraId="02079C50">
            <w:pPr>
              <w:pStyle w:val="18"/>
              <w:numPr>
                <w:ilvl w:val="1"/>
                <w:numId w:val="27"/>
              </w:numPr>
              <w:tabs>
                <w:tab w:val="left" w:pos="709"/>
              </w:tabs>
              <w:spacing w:before="5" w:after="0" w:line="372" w:lineRule="auto"/>
              <w:ind w:left="50" w:right="48" w:firstLine="0"/>
              <w:jc w:val="left"/>
              <w:rPr>
                <w:sz w:val="31"/>
              </w:rPr>
            </w:pPr>
            <w:r>
              <w:rPr>
                <w:color w:val="auto"/>
                <w:spacing w:val="-9"/>
                <w:w w:val="101"/>
                <w:sz w:val="31"/>
              </w:rPr>
              <w:t>完成注册登记后，请于</w:t>
            </w:r>
            <w:r>
              <w:rPr>
                <w:color w:val="auto"/>
                <w:spacing w:val="-81"/>
                <w:sz w:val="31"/>
              </w:rPr>
              <w:t xml:space="preserve"> </w:t>
            </w:r>
            <w:r>
              <w:rPr>
                <w:color w:val="auto"/>
                <w:spacing w:val="7"/>
                <w:w w:val="101"/>
                <w:sz w:val="31"/>
              </w:rPr>
              <w:t>202</w:t>
            </w:r>
            <w:r>
              <w:rPr>
                <w:rFonts w:hint="eastAsia"/>
                <w:color w:val="auto"/>
                <w:w w:val="101"/>
                <w:sz w:val="31"/>
                <w:lang w:val="en-US" w:eastAsia="zh-CN"/>
              </w:rPr>
              <w:t>6</w:t>
            </w:r>
            <w:r>
              <w:rPr>
                <w:color w:val="auto"/>
                <w:spacing w:val="-72"/>
                <w:sz w:val="31"/>
              </w:rPr>
              <w:t xml:space="preserve"> </w:t>
            </w:r>
            <w:r>
              <w:rPr>
                <w:color w:val="auto"/>
                <w:w w:val="101"/>
                <w:sz w:val="31"/>
              </w:rPr>
              <w:t>年</w:t>
            </w:r>
            <w:r>
              <w:rPr>
                <w:color w:val="auto"/>
                <w:spacing w:val="-81"/>
                <w:sz w:val="31"/>
              </w:rPr>
              <w:t xml:space="preserve"> </w:t>
            </w:r>
            <w:r>
              <w:rPr>
                <w:rFonts w:hint="eastAsia"/>
                <w:color w:val="auto"/>
                <w:spacing w:val="7"/>
                <w:w w:val="101"/>
                <w:sz w:val="31"/>
                <w:lang w:val="en-US" w:eastAsia="zh-CN"/>
              </w:rPr>
              <w:t>5</w:t>
            </w:r>
            <w:r>
              <w:rPr>
                <w:color w:val="auto"/>
                <w:w w:val="101"/>
                <w:sz w:val="31"/>
              </w:rPr>
              <w:t>月</w:t>
            </w:r>
            <w:r>
              <w:rPr>
                <w:color w:val="auto"/>
                <w:spacing w:val="-81"/>
                <w:sz w:val="31"/>
              </w:rPr>
              <w:t xml:space="preserve"> </w:t>
            </w:r>
            <w:r>
              <w:rPr>
                <w:color w:val="auto"/>
                <w:spacing w:val="-73"/>
                <w:sz w:val="31"/>
              </w:rPr>
              <w:t xml:space="preserve"> </w:t>
            </w:r>
            <w:r>
              <w:rPr>
                <w:color w:val="auto"/>
                <w:w w:val="101"/>
                <w:sz w:val="31"/>
              </w:rPr>
              <w:t>日至</w:t>
            </w:r>
            <w:r>
              <w:rPr>
                <w:color w:val="auto"/>
                <w:spacing w:val="-80"/>
                <w:sz w:val="31"/>
              </w:rPr>
              <w:t xml:space="preserve"> </w:t>
            </w:r>
            <w:r>
              <w:rPr>
                <w:color w:val="auto"/>
                <w:spacing w:val="7"/>
                <w:w w:val="101"/>
                <w:sz w:val="31"/>
              </w:rPr>
              <w:t>202</w:t>
            </w:r>
            <w:r>
              <w:rPr>
                <w:rFonts w:hint="eastAsia"/>
                <w:color w:val="auto"/>
                <w:w w:val="101"/>
                <w:sz w:val="31"/>
                <w:lang w:val="en-US" w:eastAsia="zh-CN"/>
              </w:rPr>
              <w:t>6</w:t>
            </w:r>
            <w:r>
              <w:rPr>
                <w:color w:val="auto"/>
                <w:w w:val="101"/>
                <w:sz w:val="31"/>
              </w:rPr>
              <w:t>年</w:t>
            </w:r>
            <w:r>
              <w:rPr>
                <w:rFonts w:hint="eastAsia"/>
                <w:color w:val="auto"/>
                <w:spacing w:val="-80"/>
                <w:sz w:val="31"/>
                <w:lang w:val="en-US" w:eastAsia="zh-CN"/>
              </w:rPr>
              <w:t>5</w:t>
            </w:r>
            <w:r>
              <w:rPr>
                <w:color w:val="auto"/>
                <w:w w:val="101"/>
                <w:sz w:val="31"/>
              </w:rPr>
              <w:t>月</w:t>
            </w:r>
            <w:r>
              <w:rPr>
                <w:color w:val="auto"/>
                <w:spacing w:val="-80"/>
                <w:sz w:val="31"/>
              </w:rPr>
              <w:t xml:space="preserve"> </w:t>
            </w:r>
            <w:r>
              <w:rPr>
                <w:color w:val="auto"/>
                <w:spacing w:val="-73"/>
                <w:sz w:val="31"/>
              </w:rPr>
              <w:t xml:space="preserve"> </w:t>
            </w:r>
            <w:r>
              <w:rPr>
                <w:color w:val="auto"/>
                <w:w w:val="101"/>
                <w:sz w:val="31"/>
              </w:rPr>
              <w:t>日</w:t>
            </w:r>
            <w:r>
              <w:rPr>
                <w:color w:val="auto"/>
                <w:spacing w:val="-81"/>
                <w:sz w:val="31"/>
              </w:rPr>
              <w:t xml:space="preserve"> </w:t>
            </w:r>
            <w:r>
              <w:rPr>
                <w:color w:val="auto"/>
                <w:spacing w:val="7"/>
                <w:w w:val="101"/>
                <w:sz w:val="31"/>
              </w:rPr>
              <w:t>24</w:t>
            </w:r>
            <w:r>
              <w:rPr>
                <w:color w:val="auto"/>
                <w:spacing w:val="-1"/>
                <w:w w:val="101"/>
                <w:sz w:val="31"/>
              </w:rPr>
              <w:t>：</w:t>
            </w:r>
            <w:r>
              <w:rPr>
                <w:color w:val="auto"/>
                <w:spacing w:val="7"/>
                <w:w w:val="101"/>
                <w:sz w:val="31"/>
              </w:rPr>
              <w:t>0</w:t>
            </w:r>
            <w:r>
              <w:rPr>
                <w:color w:val="auto"/>
                <w:w w:val="101"/>
                <w:sz w:val="31"/>
              </w:rPr>
              <w:t>0</w:t>
            </w:r>
            <w:r>
              <w:rPr>
                <w:color w:val="auto"/>
                <w:spacing w:val="-73"/>
                <w:sz w:val="31"/>
              </w:rPr>
              <w:t xml:space="preserve"> </w:t>
            </w:r>
            <w:r>
              <w:rPr>
                <w:color w:val="auto"/>
                <w:w w:val="101"/>
                <w:sz w:val="31"/>
              </w:rPr>
              <w:t>时止</w:t>
            </w:r>
            <w:r>
              <w:rPr>
                <w:color w:val="auto"/>
                <w:spacing w:val="14"/>
                <w:w w:val="101"/>
                <w:sz w:val="31"/>
              </w:rPr>
              <w:t>（</w:t>
            </w:r>
            <w:r>
              <w:rPr>
                <w:color w:val="auto"/>
                <w:spacing w:val="2"/>
                <w:w w:val="101"/>
                <w:sz w:val="31"/>
              </w:rPr>
              <w:t>北京时间、下同</w:t>
            </w:r>
            <w:r>
              <w:rPr>
                <w:color w:val="auto"/>
                <w:w w:val="101"/>
                <w:sz w:val="31"/>
              </w:rPr>
              <w:t>），</w:t>
            </w:r>
            <w:r>
              <w:rPr>
                <w:color w:val="auto"/>
                <w:spacing w:val="2"/>
                <w:w w:val="101"/>
                <w:sz w:val="31"/>
              </w:rPr>
              <w:t>通过互联网使用</w:t>
            </w:r>
            <w:r>
              <w:rPr>
                <w:color w:val="auto"/>
                <w:spacing w:val="-17"/>
                <w:w w:val="101"/>
                <w:sz w:val="31"/>
              </w:rPr>
              <w:t>移动数字证书</w:t>
            </w:r>
            <w:r>
              <w:rPr>
                <w:color w:val="auto"/>
                <w:spacing w:val="-1"/>
                <w:w w:val="101"/>
                <w:sz w:val="31"/>
              </w:rPr>
              <w:t>（</w:t>
            </w:r>
            <w:r>
              <w:rPr>
                <w:color w:val="auto"/>
                <w:spacing w:val="7"/>
                <w:w w:val="101"/>
                <w:sz w:val="31"/>
              </w:rPr>
              <w:t>CA</w:t>
            </w:r>
            <w:r>
              <w:rPr>
                <w:color w:val="auto"/>
                <w:spacing w:val="-181"/>
                <w:w w:val="101"/>
                <w:sz w:val="31"/>
              </w:rPr>
              <w:t>）</w:t>
            </w:r>
            <w:r>
              <w:rPr>
                <w:color w:val="auto"/>
                <w:spacing w:val="-10"/>
                <w:w w:val="101"/>
                <w:sz w:val="31"/>
              </w:rPr>
              <w:t>、电子</w:t>
            </w:r>
            <w:r>
              <w:rPr>
                <w:spacing w:val="-10"/>
                <w:w w:val="101"/>
                <w:sz w:val="31"/>
              </w:rPr>
              <w:t>营业执照或办理实体数字证书</w:t>
            </w:r>
            <w:r>
              <w:rPr>
                <w:w w:val="101"/>
                <w:sz w:val="31"/>
              </w:rPr>
              <w:t>（</w:t>
            </w:r>
            <w:r>
              <w:rPr>
                <w:spacing w:val="7"/>
                <w:w w:val="101"/>
                <w:sz w:val="31"/>
              </w:rPr>
              <w:t>CA</w:t>
            </w:r>
            <w:r>
              <w:rPr>
                <w:w w:val="101"/>
                <w:sz w:val="31"/>
              </w:rPr>
              <w:t>）登录“电子交易平台”，在所投标段免费下载招标文件。联合体投标的，由联合体牵头人下载招标文件</w:t>
            </w:r>
            <w:r>
              <w:rPr>
                <w:spacing w:val="14"/>
                <w:w w:val="101"/>
                <w:sz w:val="31"/>
              </w:rPr>
              <w:t>（</w:t>
            </w:r>
            <w:r>
              <w:rPr>
                <w:spacing w:val="1"/>
                <w:w w:val="101"/>
                <w:sz w:val="31"/>
              </w:rPr>
              <w:t xml:space="preserve">具体操作参见 </w:t>
            </w:r>
            <w:r>
              <w:rPr>
                <w:w w:val="101"/>
                <w:sz w:val="31"/>
              </w:rPr>
              <w:t>“电子交易平台”—办事指南—招标（</w:t>
            </w:r>
            <w:r>
              <w:rPr>
                <w:spacing w:val="7"/>
                <w:w w:val="101"/>
                <w:sz w:val="31"/>
              </w:rPr>
              <w:t>资审</w:t>
            </w:r>
            <w:r>
              <w:rPr>
                <w:w w:val="101"/>
                <w:sz w:val="31"/>
              </w:rPr>
              <w:t>）</w:t>
            </w:r>
            <w:r>
              <w:rPr>
                <w:spacing w:val="4"/>
                <w:w w:val="101"/>
                <w:sz w:val="31"/>
              </w:rPr>
              <w:t>文件下载指</w:t>
            </w:r>
            <w:r>
              <w:rPr>
                <w:sz w:val="31"/>
              </w:rPr>
              <w:t>南）</w:t>
            </w:r>
            <w:r>
              <w:rPr>
                <w:spacing w:val="-1"/>
                <w:sz w:val="31"/>
              </w:rPr>
              <w:t>。未按规定从“电子交易平台”下载招标文件的，招标</w:t>
            </w:r>
            <w:r>
              <w:rPr>
                <w:spacing w:val="31"/>
                <w:sz w:val="31"/>
              </w:rPr>
              <w:t>人</w:t>
            </w:r>
            <w:r>
              <w:rPr>
                <w:sz w:val="31"/>
              </w:rPr>
              <w:t>（“电子交易平台”）</w:t>
            </w:r>
            <w:r>
              <w:rPr>
                <w:spacing w:val="-2"/>
                <w:sz w:val="31"/>
              </w:rPr>
              <w:t>拒收其投标文件。</w:t>
            </w:r>
          </w:p>
        </w:tc>
      </w:tr>
    </w:tbl>
    <w:p w14:paraId="1A7D235F">
      <w:pPr>
        <w:spacing w:after="0" w:line="340" w:lineRule="exact"/>
        <w:rPr>
          <w:sz w:val="31"/>
        </w:rPr>
        <w:sectPr>
          <w:type w:val="continuous"/>
          <w:pgSz w:w="11910" w:h="16850"/>
          <w:pgMar w:top="1600" w:right="1460" w:bottom="1442" w:left="1580" w:header="0" w:footer="891" w:gutter="0"/>
          <w:cols w:space="720" w:num="1"/>
        </w:sectPr>
      </w:pPr>
    </w:p>
    <w:tbl>
      <w:tblPr>
        <w:tblStyle w:val="14"/>
        <w:tblW w:w="0" w:type="auto"/>
        <w:tblInd w:w="19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553"/>
      </w:tblGrid>
      <w:tr w14:paraId="7A2CE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88" w:hRule="atLeast"/>
        </w:trPr>
        <w:tc>
          <w:tcPr>
            <w:tcW w:w="8553" w:type="dxa"/>
          </w:tcPr>
          <w:p w14:paraId="7325C500">
            <w:pPr>
              <w:pStyle w:val="18"/>
              <w:spacing w:line="358" w:lineRule="exact"/>
              <w:rPr>
                <w:sz w:val="31"/>
              </w:rPr>
            </w:pPr>
          </w:p>
        </w:tc>
      </w:tr>
      <w:tr w14:paraId="15D1E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3" w:hRule="atLeast"/>
        </w:trPr>
        <w:tc>
          <w:tcPr>
            <w:tcW w:w="8553" w:type="dxa"/>
          </w:tcPr>
          <w:p w14:paraId="47998E0A">
            <w:pPr>
              <w:pStyle w:val="18"/>
              <w:spacing w:before="143"/>
              <w:ind w:left="50"/>
              <w:rPr>
                <w:sz w:val="31"/>
              </w:rPr>
            </w:pPr>
            <w:r>
              <w:rPr>
                <w:sz w:val="31"/>
              </w:rPr>
              <w:t>5.</w:t>
            </w:r>
            <w:r>
              <w:rPr>
                <w:spacing w:val="-2"/>
                <w:sz w:val="31"/>
              </w:rPr>
              <w:t>投标文件的递交</w:t>
            </w:r>
          </w:p>
        </w:tc>
      </w:tr>
      <w:tr w14:paraId="2E779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82" w:hRule="atLeast"/>
        </w:trPr>
        <w:tc>
          <w:tcPr>
            <w:tcW w:w="8553" w:type="dxa"/>
          </w:tcPr>
          <w:p w14:paraId="3784D870">
            <w:pPr>
              <w:pStyle w:val="18"/>
              <w:numPr>
                <w:ilvl w:val="1"/>
                <w:numId w:val="28"/>
              </w:numPr>
              <w:tabs>
                <w:tab w:val="left" w:pos="709"/>
              </w:tabs>
              <w:spacing w:before="135" w:after="0" w:line="374" w:lineRule="auto"/>
              <w:ind w:left="50" w:right="94" w:firstLine="0"/>
              <w:jc w:val="left"/>
              <w:rPr>
                <w:color w:val="auto"/>
                <w:sz w:val="31"/>
              </w:rPr>
            </w:pPr>
            <w:r>
              <w:rPr>
                <w:color w:val="auto"/>
                <w:sz w:val="31"/>
              </w:rPr>
              <w:t>投标文件递交截止时间为：202</w:t>
            </w:r>
            <w:r>
              <w:rPr>
                <w:rFonts w:hint="eastAsia"/>
                <w:color w:val="auto"/>
                <w:sz w:val="31"/>
                <w:lang w:val="en-US" w:eastAsia="zh-CN"/>
              </w:rPr>
              <w:t>6</w:t>
            </w:r>
            <w:r>
              <w:rPr>
                <w:color w:val="auto"/>
                <w:spacing w:val="-47"/>
                <w:sz w:val="31"/>
              </w:rPr>
              <w:t xml:space="preserve"> 年 </w:t>
            </w:r>
            <w:r>
              <w:rPr>
                <w:rFonts w:hint="eastAsia"/>
                <w:color w:val="auto"/>
                <w:sz w:val="31"/>
                <w:lang w:val="en-US" w:eastAsia="zh-CN"/>
              </w:rPr>
              <w:t>5</w:t>
            </w:r>
            <w:r>
              <w:rPr>
                <w:color w:val="auto"/>
                <w:spacing w:val="-47"/>
                <w:sz w:val="31"/>
              </w:rPr>
              <w:t xml:space="preserve">月 </w:t>
            </w:r>
            <w:r>
              <w:rPr>
                <w:rFonts w:hint="eastAsia"/>
                <w:color w:val="auto"/>
                <w:spacing w:val="-47"/>
                <w:sz w:val="31"/>
                <w:lang w:val="en-US" w:eastAsia="zh-CN"/>
              </w:rPr>
              <w:t xml:space="preserve"> </w:t>
            </w:r>
            <w:r>
              <w:rPr>
                <w:color w:val="auto"/>
                <w:spacing w:val="-22"/>
                <w:sz w:val="31"/>
              </w:rPr>
              <w:t xml:space="preserve">日 </w:t>
            </w:r>
            <w:r>
              <w:rPr>
                <w:color w:val="auto"/>
                <w:sz w:val="31"/>
              </w:rPr>
              <w:t>09</w:t>
            </w:r>
            <w:r>
              <w:rPr>
                <w:color w:val="auto"/>
                <w:spacing w:val="-47"/>
                <w:sz w:val="31"/>
              </w:rPr>
              <w:t xml:space="preserve"> 时 </w:t>
            </w:r>
            <w:r>
              <w:rPr>
                <w:color w:val="auto"/>
                <w:sz w:val="31"/>
              </w:rPr>
              <w:t>00</w:t>
            </w:r>
            <w:r>
              <w:rPr>
                <w:color w:val="auto"/>
                <w:spacing w:val="-10"/>
                <w:sz w:val="31"/>
              </w:rPr>
              <w:t>分</w:t>
            </w:r>
          </w:p>
          <w:p w14:paraId="37A64E38">
            <w:pPr>
              <w:pStyle w:val="18"/>
              <w:numPr>
                <w:ilvl w:val="1"/>
                <w:numId w:val="28"/>
              </w:numPr>
              <w:tabs>
                <w:tab w:val="left" w:pos="709"/>
              </w:tabs>
              <w:spacing w:before="0" w:after="0" w:line="374" w:lineRule="auto"/>
              <w:ind w:left="50" w:right="108" w:firstLine="0"/>
              <w:jc w:val="left"/>
              <w:rPr>
                <w:sz w:val="31"/>
              </w:rPr>
            </w:pPr>
            <w:r>
              <w:rPr>
                <w:color w:val="auto"/>
                <w:sz w:val="31"/>
              </w:rPr>
              <w:t>投标人应当在投标截止时间前，通过互联网使用移动数字证书（CA）、电子营</w:t>
            </w:r>
            <w:r>
              <w:rPr>
                <w:sz w:val="31"/>
              </w:rPr>
              <w:t>业执照或办理实体数字证书（CA）登</w:t>
            </w:r>
          </w:p>
          <w:p w14:paraId="3811E74B">
            <w:pPr>
              <w:pStyle w:val="18"/>
              <w:spacing w:line="482" w:lineRule="exact"/>
              <w:ind w:left="50"/>
              <w:rPr>
                <w:rFonts w:ascii="微软雅黑" w:hAnsi="微软雅黑" w:eastAsia="微软雅黑"/>
                <w:b/>
                <w:sz w:val="31"/>
              </w:rPr>
            </w:pPr>
            <w:r>
              <w:rPr>
                <w:sz w:val="31"/>
              </w:rPr>
              <w:t>录“电子交易平台”，选择所投标段将</w:t>
            </w:r>
            <w:r>
              <w:rPr>
                <w:rFonts w:ascii="微软雅黑" w:hAnsi="微软雅黑" w:eastAsia="微软雅黑"/>
                <w:b/>
                <w:spacing w:val="5"/>
                <w:sz w:val="31"/>
              </w:rPr>
              <w:t>加密的电子投标文件</w:t>
            </w:r>
          </w:p>
          <w:p w14:paraId="5039DC37">
            <w:pPr>
              <w:pStyle w:val="18"/>
              <w:spacing w:before="127" w:line="372" w:lineRule="auto"/>
              <w:ind w:left="50" w:right="108"/>
              <w:jc w:val="both"/>
              <w:rPr>
                <w:sz w:val="31"/>
              </w:rPr>
            </w:pPr>
            <w:r>
              <w:rPr>
                <w:sz w:val="31"/>
              </w:rPr>
              <w:t>上传。投标人完成投标文件上传后，“电子交易平台”即时向投标人发出电子签收凭证，递交时间以电子签收凭证载明</w:t>
            </w:r>
            <w:r>
              <w:rPr>
                <w:spacing w:val="-1"/>
                <w:sz w:val="31"/>
              </w:rPr>
              <w:t>的传输完成时间为准。逾期未完成上传或未加密的电子投标</w:t>
            </w:r>
          </w:p>
          <w:p w14:paraId="34050C4E">
            <w:pPr>
              <w:pStyle w:val="18"/>
              <w:spacing w:before="2"/>
              <w:ind w:left="50"/>
              <w:rPr>
                <w:sz w:val="31"/>
              </w:rPr>
            </w:pPr>
            <w:r>
              <w:rPr>
                <w:sz w:val="31"/>
              </w:rPr>
              <w:t>文件，招标人（“电子交易平台”）将拒收。</w:t>
            </w:r>
          </w:p>
        </w:tc>
      </w:tr>
      <w:tr w14:paraId="0D903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3" w:hRule="atLeast"/>
        </w:trPr>
        <w:tc>
          <w:tcPr>
            <w:tcW w:w="8553" w:type="dxa"/>
          </w:tcPr>
          <w:p w14:paraId="0F89CD29">
            <w:pPr>
              <w:pStyle w:val="18"/>
              <w:spacing w:before="143"/>
              <w:ind w:left="50"/>
              <w:rPr>
                <w:sz w:val="31"/>
              </w:rPr>
            </w:pPr>
            <w:r>
              <w:rPr>
                <w:sz w:val="31"/>
              </w:rPr>
              <w:t>6.</w:t>
            </w:r>
            <w:r>
              <w:rPr>
                <w:spacing w:val="-2"/>
                <w:sz w:val="31"/>
              </w:rPr>
              <w:t>投标相关事宜</w:t>
            </w:r>
          </w:p>
        </w:tc>
      </w:tr>
      <w:tr w14:paraId="62FC3F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94" w:hRule="atLeast"/>
        </w:trPr>
        <w:tc>
          <w:tcPr>
            <w:tcW w:w="8553" w:type="dxa"/>
          </w:tcPr>
          <w:p w14:paraId="3CC608EA">
            <w:pPr>
              <w:spacing w:before="30" w:line="360" w:lineRule="auto"/>
              <w:ind w:left="237" w:right="0" w:firstLine="0"/>
              <w:jc w:val="left"/>
              <w:rPr>
                <w:sz w:val="31"/>
              </w:rPr>
            </w:pPr>
            <w:r>
              <w:rPr>
                <w:spacing w:val="-1"/>
                <w:w w:val="101"/>
                <w:sz w:val="31"/>
              </w:rPr>
              <w:t>（</w:t>
            </w:r>
            <w:r>
              <w:rPr>
                <w:spacing w:val="7"/>
                <w:w w:val="101"/>
                <w:sz w:val="31"/>
              </w:rPr>
              <w:t>1</w:t>
            </w:r>
            <w:r>
              <w:rPr>
                <w:w w:val="101"/>
                <w:sz w:val="31"/>
              </w:rPr>
              <w:t>）投标人可通过手机免费申请电子营业执照应用服务，通过电子营业执照登录交易系统，进行身份认</w:t>
            </w:r>
            <w:r>
              <w:rPr>
                <w:spacing w:val="-12"/>
                <w:w w:val="101"/>
                <w:sz w:val="31"/>
              </w:rPr>
              <w:t>证、电子签章、电子签名、标书加密、标书解密；标书加密、</w:t>
            </w:r>
            <w:r>
              <w:rPr>
                <w:w w:val="101"/>
                <w:sz w:val="31"/>
              </w:rPr>
              <w:t>标书解密环节必须同时采用电子营业执照方式进行；详细操</w:t>
            </w:r>
            <w:r>
              <w:rPr>
                <w:spacing w:val="-1"/>
                <w:w w:val="101"/>
                <w:sz w:val="31"/>
              </w:rPr>
              <w:t>作流程请详见：湖北省电子招投标交易平台-通知公告-《关</w:t>
            </w:r>
            <w:r>
              <w:rPr>
                <w:w w:val="101"/>
                <w:sz w:val="31"/>
              </w:rPr>
              <w:t>于湖北省电子招投标交易平台电子营业执照应用服务上线试</w:t>
            </w:r>
            <w:r>
              <w:rPr>
                <w:spacing w:val="1"/>
                <w:w w:val="101"/>
                <w:sz w:val="31"/>
              </w:rPr>
              <w:t>运行的通知》</w:t>
            </w:r>
            <w:r>
              <w:rPr>
                <w:spacing w:val="-1"/>
                <w:w w:val="101"/>
                <w:sz w:val="31"/>
              </w:rPr>
              <w:t>（</w:t>
            </w:r>
            <w:r>
              <w:rPr>
                <w:spacing w:val="7"/>
                <w:w w:val="101"/>
                <w:sz w:val="31"/>
              </w:rPr>
              <w:t>2</w:t>
            </w:r>
            <w:r>
              <w:rPr>
                <w:w w:val="101"/>
                <w:sz w:val="31"/>
              </w:rPr>
              <w:t>）实行网上开标，投标人进入“电子交易平台”网上开标大厅，等候开标。（</w:t>
            </w:r>
            <w:r>
              <w:rPr>
                <w:spacing w:val="7"/>
                <w:w w:val="101"/>
                <w:sz w:val="31"/>
              </w:rPr>
              <w:t>3</w:t>
            </w:r>
            <w:r>
              <w:rPr>
                <w:w w:val="101"/>
                <w:sz w:val="31"/>
              </w:rPr>
              <w:t>）</w:t>
            </w:r>
            <w:r>
              <w:rPr>
                <w:spacing w:val="2"/>
                <w:w w:val="101"/>
                <w:sz w:val="31"/>
              </w:rPr>
              <w:t>各投标人如对电</w:t>
            </w:r>
            <w:r>
              <w:rPr>
                <w:sz w:val="31"/>
              </w:rPr>
              <w:t>子</w:t>
            </w:r>
            <w:r>
              <w:rPr>
                <w:spacing w:val="-1"/>
                <w:sz w:val="31"/>
              </w:rPr>
              <w:t>招投标存在软件使用方法有疑问请拨打软件使用客服电</w:t>
            </w:r>
            <w:r>
              <w:rPr>
                <w:spacing w:val="-24"/>
                <w:sz w:val="31"/>
              </w:rPr>
              <w:t xml:space="preserve">话 </w:t>
            </w:r>
            <w:r>
              <w:rPr>
                <w:sz w:val="31"/>
              </w:rPr>
              <w:t>4009980000</w:t>
            </w:r>
            <w:r>
              <w:rPr>
                <w:spacing w:val="4"/>
                <w:sz w:val="31"/>
              </w:rPr>
              <w:t xml:space="preserve"> 咨询。</w:t>
            </w:r>
          </w:p>
        </w:tc>
      </w:tr>
    </w:tbl>
    <w:p w14:paraId="6352D094">
      <w:pPr>
        <w:spacing w:after="0" w:line="340" w:lineRule="exact"/>
        <w:rPr>
          <w:sz w:val="31"/>
        </w:rPr>
        <w:sectPr>
          <w:type w:val="continuous"/>
          <w:pgSz w:w="11910" w:h="16850"/>
          <w:pgMar w:top="1600" w:right="1460" w:bottom="1080" w:left="1580" w:header="0" w:footer="891" w:gutter="0"/>
          <w:cols w:space="720" w:num="1"/>
        </w:sectPr>
      </w:pPr>
    </w:p>
    <w:p w14:paraId="09C670D6">
      <w:pPr>
        <w:pStyle w:val="17"/>
        <w:numPr>
          <w:ilvl w:val="0"/>
          <w:numId w:val="29"/>
        </w:numPr>
        <w:tabs>
          <w:tab w:val="left" w:pos="566"/>
        </w:tabs>
        <w:spacing w:before="288" w:after="0" w:line="240" w:lineRule="auto"/>
        <w:ind w:left="566" w:right="0" w:hanging="329"/>
        <w:jc w:val="left"/>
        <w:rPr>
          <w:sz w:val="31"/>
        </w:rPr>
      </w:pPr>
      <w:r>
        <w:rPr>
          <w:spacing w:val="-3"/>
          <w:sz w:val="31"/>
        </w:rPr>
        <w:t>评标办法</w:t>
      </w:r>
    </w:p>
    <w:p w14:paraId="0CEFB155">
      <w:pPr>
        <w:spacing w:before="122" w:line="285" w:lineRule="auto"/>
        <w:ind w:right="925"/>
        <w:jc w:val="left"/>
        <w:rPr>
          <w:rFonts w:hint="eastAsia" w:eastAsia="宋体"/>
          <w:sz w:val="31"/>
          <w:highlight w:val="none"/>
          <w:lang w:eastAsia="zh-CN"/>
        </w:rPr>
      </w:pPr>
      <w:r>
        <w:rPr>
          <w:sz w:val="31"/>
          <w:highlight w:val="none"/>
        </w:rPr>
        <w:t>本标段招标评标办法采用综合评估法，采用“评定分</w:t>
      </w:r>
      <w:r>
        <w:rPr>
          <w:spacing w:val="-2"/>
          <w:sz w:val="31"/>
          <w:highlight w:val="none"/>
        </w:rPr>
        <w:t>离”确定中标人。</w:t>
      </w:r>
      <w:r>
        <w:rPr>
          <w:rFonts w:hint="eastAsia"/>
          <w:spacing w:val="-2"/>
          <w:sz w:val="31"/>
          <w:highlight w:val="none"/>
        </w:rPr>
        <w:t>定标采用投票表决法（票决数量法）</w:t>
      </w:r>
      <w:r>
        <w:rPr>
          <w:rFonts w:hint="eastAsia"/>
          <w:spacing w:val="-2"/>
          <w:sz w:val="31"/>
          <w:highlight w:val="none"/>
          <w:lang w:eastAsia="zh-CN"/>
        </w:rPr>
        <w:t>。</w:t>
      </w:r>
    </w:p>
    <w:p w14:paraId="301F94A5">
      <w:pPr>
        <w:spacing w:before="273"/>
        <w:ind w:left="0" w:right="461" w:firstLine="0"/>
        <w:jc w:val="center"/>
        <w:rPr>
          <w:sz w:val="31"/>
        </w:rPr>
      </w:pPr>
    </w:p>
    <w:p w14:paraId="5E459D90">
      <w:pPr>
        <w:pStyle w:val="17"/>
        <w:numPr>
          <w:ilvl w:val="0"/>
          <w:numId w:val="29"/>
        </w:numPr>
        <w:tabs>
          <w:tab w:val="left" w:pos="566"/>
        </w:tabs>
        <w:spacing w:before="287" w:after="0" w:line="240" w:lineRule="auto"/>
        <w:ind w:left="566" w:right="0" w:hanging="329"/>
        <w:jc w:val="left"/>
        <w:rPr>
          <w:sz w:val="31"/>
        </w:rPr>
      </w:pPr>
      <w:r>
        <w:rPr>
          <w:spacing w:val="-2"/>
          <w:sz w:val="31"/>
        </w:rPr>
        <w:t>发布公告的媒介</w:t>
      </w:r>
    </w:p>
    <w:p w14:paraId="7FB45F62">
      <w:pPr>
        <w:spacing w:before="273" w:line="376" w:lineRule="auto"/>
        <w:ind w:left="237" w:right="324" w:firstLine="1276"/>
        <w:jc w:val="left"/>
        <w:rPr>
          <w:sz w:val="31"/>
        </w:rPr>
      </w:pPr>
      <w:r>
        <w:rPr>
          <w:sz w:val="31"/>
        </w:rPr>
        <w:t>本标段招标公告同时在湖北省公共资源交易电子</w:t>
      </w:r>
      <w:r>
        <w:rPr>
          <w:spacing w:val="1"/>
          <w:sz w:val="31"/>
        </w:rPr>
        <w:t>服务系统</w:t>
      </w:r>
      <w:r>
        <w:rPr>
          <w:sz w:val="31"/>
        </w:rPr>
        <w:t>（网址：</w:t>
      </w:r>
      <w:r>
        <w:fldChar w:fldCharType="begin"/>
      </w:r>
      <w:r>
        <w:instrText xml:space="preserve"> HYPERLINK "http://www.hbggzyfwpt.cn/" \h </w:instrText>
      </w:r>
      <w:r>
        <w:fldChar w:fldCharType="separate"/>
      </w:r>
      <w:r>
        <w:rPr>
          <w:sz w:val="31"/>
        </w:rPr>
        <w:t>www.hbggzyfwpt.cn</w:t>
      </w:r>
      <w:r>
        <w:rPr>
          <w:sz w:val="31"/>
        </w:rPr>
        <w:fldChar w:fldCharType="end"/>
      </w:r>
      <w:r>
        <w:rPr>
          <w:sz w:val="31"/>
        </w:rPr>
        <w:t>）(发布公告的媒介名</w:t>
      </w:r>
      <w:r>
        <w:rPr>
          <w:spacing w:val="-2"/>
          <w:sz w:val="31"/>
        </w:rPr>
        <w:t>称)上发布。</w:t>
      </w:r>
    </w:p>
    <w:p w14:paraId="2939E544">
      <w:pPr>
        <w:pStyle w:val="17"/>
        <w:numPr>
          <w:ilvl w:val="0"/>
          <w:numId w:val="29"/>
        </w:numPr>
        <w:tabs>
          <w:tab w:val="left" w:pos="566"/>
        </w:tabs>
        <w:spacing w:before="39" w:after="0" w:line="240" w:lineRule="auto"/>
        <w:ind w:left="566" w:right="0" w:hanging="329"/>
        <w:jc w:val="left"/>
        <w:rPr>
          <w:sz w:val="31"/>
        </w:rPr>
      </w:pPr>
      <w:r>
        <w:rPr>
          <w:spacing w:val="-3"/>
          <w:sz w:val="31"/>
        </w:rPr>
        <w:t>联系方式</w:t>
      </w:r>
    </w:p>
    <w:p w14:paraId="08116F1E">
      <w:pPr>
        <w:pStyle w:val="10"/>
        <w:spacing w:before="117"/>
        <w:rPr>
          <w:sz w:val="20"/>
        </w:rPr>
      </w:pPr>
    </w:p>
    <w:tbl>
      <w:tblPr>
        <w:tblStyle w:val="14"/>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86"/>
        <w:gridCol w:w="2718"/>
        <w:gridCol w:w="1141"/>
        <w:gridCol w:w="3309"/>
      </w:tblGrid>
      <w:tr w14:paraId="496902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749" w:hRule="atLeast"/>
        </w:trPr>
        <w:tc>
          <w:tcPr>
            <w:tcW w:w="1086" w:type="dxa"/>
          </w:tcPr>
          <w:p w14:paraId="6B86CE6D">
            <w:pPr>
              <w:pStyle w:val="18"/>
              <w:spacing w:before="271" w:line="367" w:lineRule="auto"/>
              <w:ind w:left="50" w:right="404"/>
              <w:rPr>
                <w:sz w:val="31"/>
              </w:rPr>
            </w:pPr>
            <w:r>
              <w:rPr>
                <w:spacing w:val="-6"/>
                <w:sz w:val="31"/>
              </w:rPr>
              <w:t>招标人:</w:t>
            </w:r>
          </w:p>
        </w:tc>
        <w:tc>
          <w:tcPr>
            <w:tcW w:w="2718" w:type="dxa"/>
          </w:tcPr>
          <w:p w14:paraId="643A9F76">
            <w:pPr>
              <w:pStyle w:val="18"/>
              <w:spacing w:before="271" w:line="367" w:lineRule="auto"/>
              <w:ind w:left="90" w:right="101"/>
              <w:rPr>
                <w:rFonts w:hint="eastAsia" w:eastAsia="宋体"/>
                <w:sz w:val="31"/>
                <w:lang w:eastAsia="zh-CN"/>
              </w:rPr>
            </w:pPr>
            <w:r>
              <w:rPr>
                <w:rFonts w:hint="eastAsia"/>
                <w:spacing w:val="-2"/>
                <w:sz w:val="31"/>
                <w:lang w:eastAsia="zh-CN"/>
              </w:rPr>
              <w:t>蕲春县正达水务有限公司</w:t>
            </w:r>
          </w:p>
        </w:tc>
        <w:tc>
          <w:tcPr>
            <w:tcW w:w="1141" w:type="dxa"/>
          </w:tcPr>
          <w:p w14:paraId="2BBF79CC">
            <w:pPr>
              <w:pStyle w:val="18"/>
              <w:spacing w:line="358" w:lineRule="exact"/>
              <w:ind w:left="105"/>
              <w:rPr>
                <w:sz w:val="31"/>
              </w:rPr>
            </w:pPr>
            <w:r>
              <w:rPr>
                <w:spacing w:val="-4"/>
                <w:sz w:val="31"/>
              </w:rPr>
              <w:t>招标代</w:t>
            </w:r>
          </w:p>
          <w:p w14:paraId="6D13371E">
            <w:pPr>
              <w:pStyle w:val="18"/>
              <w:spacing w:before="24" w:line="630" w:lineRule="exact"/>
              <w:ind w:left="105" w:right="402"/>
              <w:rPr>
                <w:sz w:val="31"/>
              </w:rPr>
            </w:pPr>
            <w:r>
              <w:rPr>
                <w:spacing w:val="-6"/>
                <w:sz w:val="31"/>
              </w:rPr>
              <w:t>理机构:</w:t>
            </w:r>
          </w:p>
        </w:tc>
        <w:tc>
          <w:tcPr>
            <w:tcW w:w="3309" w:type="dxa"/>
          </w:tcPr>
          <w:p w14:paraId="32E76E0E">
            <w:pPr>
              <w:pStyle w:val="18"/>
              <w:spacing w:before="271" w:line="367" w:lineRule="auto"/>
              <w:ind w:left="90" w:right="61"/>
              <w:rPr>
                <w:rFonts w:hint="eastAsia" w:eastAsia="宋体"/>
                <w:sz w:val="31"/>
                <w:lang w:eastAsia="zh-CN"/>
              </w:rPr>
            </w:pPr>
            <w:r>
              <w:rPr>
                <w:rFonts w:hint="eastAsia"/>
                <w:spacing w:val="-2"/>
                <w:sz w:val="31"/>
                <w:lang w:eastAsia="zh-CN"/>
              </w:rPr>
              <w:t xml:space="preserve"> 湖北京昕项目管理有限公司</w:t>
            </w:r>
          </w:p>
        </w:tc>
      </w:tr>
      <w:tr w14:paraId="2A69B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6" w:hRule="atLeast"/>
        </w:trPr>
        <w:tc>
          <w:tcPr>
            <w:tcW w:w="1086" w:type="dxa"/>
          </w:tcPr>
          <w:p w14:paraId="0DB46D27">
            <w:pPr>
              <w:pStyle w:val="18"/>
              <w:spacing w:before="40"/>
              <w:rPr>
                <w:sz w:val="31"/>
              </w:rPr>
            </w:pPr>
          </w:p>
          <w:p w14:paraId="3E18156C">
            <w:pPr>
              <w:pStyle w:val="18"/>
              <w:ind w:left="50"/>
              <w:rPr>
                <w:sz w:val="31"/>
              </w:rPr>
            </w:pPr>
            <w:r>
              <w:rPr>
                <w:spacing w:val="-4"/>
                <w:sz w:val="31"/>
              </w:rPr>
              <w:t>地址:</w:t>
            </w:r>
          </w:p>
        </w:tc>
        <w:tc>
          <w:tcPr>
            <w:tcW w:w="2718" w:type="dxa"/>
          </w:tcPr>
          <w:p w14:paraId="69E4EBB2">
            <w:pPr>
              <w:pStyle w:val="18"/>
              <w:spacing w:before="212"/>
              <w:ind w:left="90"/>
              <w:rPr>
                <w:sz w:val="31"/>
              </w:rPr>
            </w:pPr>
            <w:r>
              <w:rPr>
                <w:rFonts w:hint="eastAsia"/>
                <w:spacing w:val="-2"/>
                <w:sz w:val="31"/>
                <w:lang w:val="en-US" w:eastAsia="zh-CN"/>
              </w:rPr>
              <w:t>蕲春县漕河镇京九大道</w:t>
            </w:r>
          </w:p>
        </w:tc>
        <w:tc>
          <w:tcPr>
            <w:tcW w:w="1141" w:type="dxa"/>
          </w:tcPr>
          <w:p w14:paraId="74B19B63">
            <w:pPr>
              <w:pStyle w:val="18"/>
              <w:spacing w:before="40"/>
              <w:rPr>
                <w:sz w:val="31"/>
              </w:rPr>
            </w:pPr>
          </w:p>
          <w:p w14:paraId="4697CF76">
            <w:pPr>
              <w:pStyle w:val="18"/>
              <w:ind w:right="139"/>
              <w:jc w:val="center"/>
              <w:rPr>
                <w:sz w:val="31"/>
              </w:rPr>
            </w:pPr>
            <w:r>
              <w:rPr>
                <w:spacing w:val="-4"/>
                <w:sz w:val="31"/>
              </w:rPr>
              <w:t>地址:</w:t>
            </w:r>
          </w:p>
        </w:tc>
        <w:tc>
          <w:tcPr>
            <w:tcW w:w="3309" w:type="dxa"/>
          </w:tcPr>
          <w:p w14:paraId="52D457DE">
            <w:pPr>
              <w:pStyle w:val="18"/>
              <w:rPr>
                <w:rFonts w:hint="default" w:eastAsia="宋体"/>
                <w:sz w:val="31"/>
                <w:lang w:val="en-US" w:eastAsia="zh-CN"/>
              </w:rPr>
            </w:pPr>
            <w:r>
              <w:rPr>
                <w:rFonts w:hint="default" w:eastAsia="宋体"/>
                <w:sz w:val="31"/>
                <w:lang w:val="en-US" w:eastAsia="zh-CN"/>
              </w:rPr>
              <w:t>蕲春县赤东镇锦上城小区二期B栋201</w:t>
            </w:r>
          </w:p>
        </w:tc>
      </w:tr>
      <w:tr w14:paraId="39F23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3" w:hRule="atLeast"/>
        </w:trPr>
        <w:tc>
          <w:tcPr>
            <w:tcW w:w="1086" w:type="dxa"/>
          </w:tcPr>
          <w:p w14:paraId="4EE1CD6E">
            <w:pPr>
              <w:pStyle w:val="18"/>
              <w:spacing w:before="142"/>
              <w:ind w:left="50"/>
              <w:rPr>
                <w:sz w:val="31"/>
              </w:rPr>
            </w:pPr>
            <w:r>
              <w:rPr>
                <w:spacing w:val="-4"/>
                <w:sz w:val="31"/>
              </w:rPr>
              <w:t>邮编:</w:t>
            </w:r>
          </w:p>
        </w:tc>
        <w:tc>
          <w:tcPr>
            <w:tcW w:w="2718" w:type="dxa"/>
          </w:tcPr>
          <w:p w14:paraId="109FF03B">
            <w:pPr>
              <w:pStyle w:val="18"/>
              <w:spacing w:before="142"/>
              <w:ind w:left="90"/>
              <w:rPr>
                <w:sz w:val="31"/>
              </w:rPr>
            </w:pPr>
            <w:r>
              <w:rPr>
                <w:spacing w:val="-2"/>
                <w:sz w:val="31"/>
              </w:rPr>
              <w:t>435300</w:t>
            </w:r>
          </w:p>
        </w:tc>
        <w:tc>
          <w:tcPr>
            <w:tcW w:w="1141" w:type="dxa"/>
          </w:tcPr>
          <w:p w14:paraId="5B586609">
            <w:pPr>
              <w:pStyle w:val="18"/>
              <w:spacing w:before="142"/>
              <w:ind w:right="139"/>
              <w:jc w:val="center"/>
              <w:rPr>
                <w:sz w:val="31"/>
              </w:rPr>
            </w:pPr>
            <w:r>
              <w:rPr>
                <w:spacing w:val="-4"/>
                <w:sz w:val="31"/>
              </w:rPr>
              <w:t>邮编:</w:t>
            </w:r>
          </w:p>
        </w:tc>
        <w:tc>
          <w:tcPr>
            <w:tcW w:w="3309" w:type="dxa"/>
          </w:tcPr>
          <w:p w14:paraId="6DF44DC8">
            <w:pPr>
              <w:pStyle w:val="18"/>
              <w:spacing w:before="142"/>
              <w:ind w:left="90"/>
              <w:rPr>
                <w:sz w:val="31"/>
              </w:rPr>
            </w:pPr>
            <w:r>
              <w:rPr>
                <w:spacing w:val="-2"/>
                <w:sz w:val="31"/>
              </w:rPr>
              <w:t>435300</w:t>
            </w:r>
          </w:p>
        </w:tc>
      </w:tr>
      <w:tr w14:paraId="6084A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13" w:hRule="atLeast"/>
        </w:trPr>
        <w:tc>
          <w:tcPr>
            <w:tcW w:w="1086" w:type="dxa"/>
          </w:tcPr>
          <w:p w14:paraId="38CD8F36">
            <w:pPr>
              <w:pStyle w:val="18"/>
              <w:spacing w:before="135"/>
              <w:ind w:left="50"/>
              <w:rPr>
                <w:sz w:val="31"/>
              </w:rPr>
            </w:pPr>
            <w:r>
              <w:rPr>
                <w:spacing w:val="-5"/>
                <w:sz w:val="31"/>
              </w:rPr>
              <w:t>联系</w:t>
            </w:r>
          </w:p>
          <w:p w14:paraId="0DB41949">
            <w:pPr>
              <w:pStyle w:val="18"/>
              <w:spacing w:before="228"/>
              <w:ind w:left="50"/>
              <w:rPr>
                <w:sz w:val="31"/>
              </w:rPr>
            </w:pPr>
            <w:r>
              <w:rPr>
                <w:spacing w:val="-5"/>
                <w:sz w:val="31"/>
              </w:rPr>
              <w:t>人:</w:t>
            </w:r>
          </w:p>
        </w:tc>
        <w:tc>
          <w:tcPr>
            <w:tcW w:w="2718" w:type="dxa"/>
          </w:tcPr>
          <w:p w14:paraId="2033ECD7">
            <w:pPr>
              <w:pStyle w:val="18"/>
              <w:spacing w:before="47"/>
              <w:rPr>
                <w:sz w:val="31"/>
              </w:rPr>
            </w:pPr>
          </w:p>
          <w:p w14:paraId="6AC0BAE9">
            <w:pPr>
              <w:pStyle w:val="18"/>
              <w:spacing w:before="1"/>
              <w:rPr>
                <w:rFonts w:hint="default" w:eastAsia="宋体"/>
                <w:sz w:val="31"/>
                <w:lang w:val="en-US" w:eastAsia="zh-CN"/>
              </w:rPr>
            </w:pPr>
            <w:r>
              <w:rPr>
                <w:rFonts w:hint="eastAsia"/>
                <w:sz w:val="31"/>
                <w:lang w:val="en-US" w:eastAsia="zh-CN"/>
              </w:rPr>
              <w:t>徐海峰</w:t>
            </w:r>
          </w:p>
        </w:tc>
        <w:tc>
          <w:tcPr>
            <w:tcW w:w="1141" w:type="dxa"/>
          </w:tcPr>
          <w:p w14:paraId="152184A7">
            <w:pPr>
              <w:pStyle w:val="18"/>
              <w:spacing w:before="135"/>
              <w:ind w:left="105"/>
              <w:rPr>
                <w:sz w:val="31"/>
              </w:rPr>
            </w:pPr>
            <w:r>
              <w:rPr>
                <w:spacing w:val="-5"/>
                <w:sz w:val="31"/>
              </w:rPr>
              <w:t>联系</w:t>
            </w:r>
          </w:p>
          <w:p w14:paraId="19B1C651">
            <w:pPr>
              <w:pStyle w:val="18"/>
              <w:spacing w:before="228"/>
              <w:ind w:left="105"/>
              <w:rPr>
                <w:sz w:val="31"/>
              </w:rPr>
            </w:pPr>
            <w:r>
              <w:rPr>
                <w:spacing w:val="-5"/>
                <w:sz w:val="31"/>
              </w:rPr>
              <w:t>人:</w:t>
            </w:r>
          </w:p>
        </w:tc>
        <w:tc>
          <w:tcPr>
            <w:tcW w:w="3309" w:type="dxa"/>
          </w:tcPr>
          <w:p w14:paraId="09BD3E06">
            <w:pPr>
              <w:pStyle w:val="18"/>
              <w:spacing w:before="47"/>
              <w:rPr>
                <w:sz w:val="31"/>
              </w:rPr>
            </w:pPr>
          </w:p>
          <w:p w14:paraId="790B5FEE">
            <w:pPr>
              <w:pStyle w:val="18"/>
              <w:spacing w:before="1"/>
              <w:ind w:left="90"/>
              <w:rPr>
                <w:rFonts w:hint="default" w:eastAsia="宋体"/>
                <w:sz w:val="31"/>
                <w:lang w:val="en-US" w:eastAsia="zh-CN"/>
              </w:rPr>
            </w:pPr>
            <w:r>
              <w:rPr>
                <w:rFonts w:hint="eastAsia"/>
                <w:sz w:val="31"/>
                <w:lang w:val="en-US" w:eastAsia="zh-CN"/>
              </w:rPr>
              <w:t>江管颖</w:t>
            </w:r>
          </w:p>
        </w:tc>
      </w:tr>
      <w:tr w14:paraId="1E2CC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3" w:hRule="atLeast"/>
        </w:trPr>
        <w:tc>
          <w:tcPr>
            <w:tcW w:w="1086" w:type="dxa"/>
          </w:tcPr>
          <w:p w14:paraId="1BC0ED8D">
            <w:pPr>
              <w:pStyle w:val="18"/>
              <w:spacing w:before="143"/>
              <w:ind w:left="50"/>
              <w:rPr>
                <w:sz w:val="31"/>
              </w:rPr>
            </w:pPr>
            <w:r>
              <w:rPr>
                <w:spacing w:val="-4"/>
                <w:sz w:val="31"/>
              </w:rPr>
              <w:t>电话:</w:t>
            </w:r>
          </w:p>
        </w:tc>
        <w:tc>
          <w:tcPr>
            <w:tcW w:w="2718" w:type="dxa"/>
          </w:tcPr>
          <w:p w14:paraId="78F6A852">
            <w:pPr>
              <w:pStyle w:val="18"/>
              <w:spacing w:before="143"/>
              <w:ind w:left="90"/>
              <w:rPr>
                <w:rFonts w:hint="default"/>
                <w:sz w:val="31"/>
                <w:lang w:val="en-US"/>
              </w:rPr>
            </w:pPr>
            <w:r>
              <w:rPr>
                <w:rFonts w:hint="eastAsia"/>
                <w:sz w:val="31"/>
                <w:lang w:val="en-US" w:eastAsia="zh-CN"/>
              </w:rPr>
              <w:t>13627185899</w:t>
            </w:r>
          </w:p>
        </w:tc>
        <w:tc>
          <w:tcPr>
            <w:tcW w:w="1141" w:type="dxa"/>
          </w:tcPr>
          <w:p w14:paraId="4FC93842">
            <w:pPr>
              <w:pStyle w:val="18"/>
              <w:spacing w:before="143"/>
              <w:ind w:right="139"/>
              <w:jc w:val="center"/>
              <w:rPr>
                <w:sz w:val="31"/>
              </w:rPr>
            </w:pPr>
            <w:r>
              <w:rPr>
                <w:spacing w:val="-4"/>
                <w:sz w:val="31"/>
              </w:rPr>
              <w:t>电话:</w:t>
            </w:r>
          </w:p>
        </w:tc>
        <w:tc>
          <w:tcPr>
            <w:tcW w:w="3309" w:type="dxa"/>
          </w:tcPr>
          <w:p w14:paraId="10F145DF">
            <w:pPr>
              <w:pStyle w:val="18"/>
              <w:spacing w:before="143"/>
              <w:ind w:left="90"/>
              <w:rPr>
                <w:rFonts w:hint="default" w:eastAsia="宋体"/>
                <w:sz w:val="31"/>
                <w:lang w:val="en-US" w:eastAsia="zh-CN"/>
              </w:rPr>
            </w:pPr>
            <w:r>
              <w:rPr>
                <w:rFonts w:hint="eastAsia"/>
                <w:sz w:val="31"/>
                <w:lang w:val="en-US" w:eastAsia="zh-CN"/>
              </w:rPr>
              <w:t>13597600797</w:t>
            </w:r>
          </w:p>
        </w:tc>
      </w:tr>
      <w:tr w14:paraId="12B613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2" w:hRule="atLeast"/>
        </w:trPr>
        <w:tc>
          <w:tcPr>
            <w:tcW w:w="1086" w:type="dxa"/>
          </w:tcPr>
          <w:p w14:paraId="67794E46">
            <w:pPr>
              <w:pStyle w:val="18"/>
              <w:spacing w:before="135"/>
              <w:ind w:left="50"/>
              <w:rPr>
                <w:sz w:val="31"/>
              </w:rPr>
            </w:pPr>
            <w:r>
              <w:rPr>
                <w:spacing w:val="-4"/>
                <w:sz w:val="31"/>
              </w:rPr>
              <w:t>传真:</w:t>
            </w:r>
          </w:p>
        </w:tc>
        <w:tc>
          <w:tcPr>
            <w:tcW w:w="2718" w:type="dxa"/>
          </w:tcPr>
          <w:p w14:paraId="2B37E514">
            <w:pPr>
              <w:pStyle w:val="18"/>
              <w:rPr>
                <w:rFonts w:ascii="Times New Roman"/>
                <w:sz w:val="30"/>
              </w:rPr>
            </w:pPr>
          </w:p>
        </w:tc>
        <w:tc>
          <w:tcPr>
            <w:tcW w:w="1141" w:type="dxa"/>
          </w:tcPr>
          <w:p w14:paraId="0E38E9D5">
            <w:pPr>
              <w:pStyle w:val="18"/>
              <w:spacing w:before="135"/>
              <w:ind w:right="139"/>
              <w:jc w:val="center"/>
              <w:rPr>
                <w:sz w:val="31"/>
              </w:rPr>
            </w:pPr>
            <w:r>
              <w:rPr>
                <w:spacing w:val="-4"/>
                <w:sz w:val="31"/>
              </w:rPr>
              <w:t>传真:</w:t>
            </w:r>
          </w:p>
        </w:tc>
        <w:tc>
          <w:tcPr>
            <w:tcW w:w="3309" w:type="dxa"/>
          </w:tcPr>
          <w:p w14:paraId="62F4880D">
            <w:pPr>
              <w:pStyle w:val="18"/>
              <w:rPr>
                <w:rFonts w:ascii="Times New Roman"/>
                <w:sz w:val="30"/>
              </w:rPr>
            </w:pPr>
          </w:p>
        </w:tc>
      </w:tr>
      <w:tr w14:paraId="70B335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18" w:hRule="atLeast"/>
        </w:trPr>
        <w:tc>
          <w:tcPr>
            <w:tcW w:w="1086" w:type="dxa"/>
          </w:tcPr>
          <w:p w14:paraId="78028460">
            <w:pPr>
              <w:pStyle w:val="18"/>
              <w:spacing w:before="142"/>
              <w:ind w:left="50"/>
              <w:rPr>
                <w:sz w:val="31"/>
              </w:rPr>
            </w:pPr>
            <w:r>
              <w:rPr>
                <w:spacing w:val="-4"/>
                <w:sz w:val="31"/>
              </w:rPr>
              <w:t>电子邮</w:t>
            </w:r>
          </w:p>
          <w:p w14:paraId="371C96B7">
            <w:pPr>
              <w:pStyle w:val="18"/>
              <w:spacing w:before="213" w:line="340" w:lineRule="exact"/>
              <w:ind w:left="50"/>
              <w:rPr>
                <w:sz w:val="31"/>
              </w:rPr>
            </w:pPr>
            <w:r>
              <w:rPr>
                <w:spacing w:val="-5"/>
                <w:sz w:val="31"/>
              </w:rPr>
              <w:t>箱:</w:t>
            </w:r>
          </w:p>
        </w:tc>
        <w:tc>
          <w:tcPr>
            <w:tcW w:w="2718" w:type="dxa"/>
          </w:tcPr>
          <w:p w14:paraId="55BDD34C">
            <w:pPr>
              <w:pStyle w:val="18"/>
              <w:rPr>
                <w:rFonts w:ascii="Times New Roman"/>
                <w:sz w:val="30"/>
              </w:rPr>
            </w:pPr>
          </w:p>
        </w:tc>
        <w:tc>
          <w:tcPr>
            <w:tcW w:w="1141" w:type="dxa"/>
          </w:tcPr>
          <w:p w14:paraId="7B2C35F8">
            <w:pPr>
              <w:pStyle w:val="18"/>
              <w:spacing w:before="142"/>
              <w:ind w:left="105"/>
              <w:rPr>
                <w:sz w:val="31"/>
              </w:rPr>
            </w:pPr>
            <w:r>
              <w:rPr>
                <w:spacing w:val="-4"/>
                <w:sz w:val="31"/>
              </w:rPr>
              <w:t>电子邮</w:t>
            </w:r>
          </w:p>
          <w:p w14:paraId="6EBCCED5">
            <w:pPr>
              <w:pStyle w:val="18"/>
              <w:spacing w:before="213" w:line="340" w:lineRule="exact"/>
              <w:ind w:left="105"/>
              <w:rPr>
                <w:sz w:val="31"/>
              </w:rPr>
            </w:pPr>
            <w:r>
              <w:rPr>
                <w:spacing w:val="-5"/>
                <w:sz w:val="31"/>
              </w:rPr>
              <w:t>箱:</w:t>
            </w:r>
          </w:p>
        </w:tc>
        <w:tc>
          <w:tcPr>
            <w:tcW w:w="3309" w:type="dxa"/>
          </w:tcPr>
          <w:p w14:paraId="24AAB019">
            <w:pPr>
              <w:pStyle w:val="18"/>
              <w:spacing w:before="55"/>
              <w:rPr>
                <w:sz w:val="31"/>
              </w:rPr>
            </w:pPr>
          </w:p>
          <w:p w14:paraId="7EC5126D">
            <w:pPr>
              <w:pStyle w:val="18"/>
              <w:ind w:left="90"/>
              <w:rPr>
                <w:sz w:val="31"/>
              </w:rPr>
            </w:pPr>
          </w:p>
        </w:tc>
      </w:tr>
    </w:tbl>
    <w:p w14:paraId="558FE5DD">
      <w:pPr>
        <w:spacing w:after="0"/>
        <w:rPr>
          <w:sz w:val="31"/>
        </w:rPr>
        <w:sectPr>
          <w:pgSz w:w="11910" w:h="16850"/>
          <w:pgMar w:top="1540" w:right="1460" w:bottom="1080" w:left="1580" w:header="0" w:footer="891" w:gutter="0"/>
          <w:cols w:space="720" w:num="1"/>
        </w:sectPr>
      </w:pPr>
    </w:p>
    <w:p w14:paraId="15B58151">
      <w:pPr>
        <w:pStyle w:val="10"/>
        <w:rPr>
          <w:sz w:val="2"/>
        </w:rPr>
      </w:pPr>
    </w:p>
    <w:tbl>
      <w:tblPr>
        <w:tblStyle w:val="14"/>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2457"/>
        <w:gridCol w:w="2457"/>
      </w:tblGrid>
      <w:tr w14:paraId="58DFF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3" w:hRule="atLeast"/>
        </w:trPr>
        <w:tc>
          <w:tcPr>
            <w:tcW w:w="2457" w:type="dxa"/>
          </w:tcPr>
          <w:p w14:paraId="76071A25">
            <w:pPr>
              <w:pStyle w:val="18"/>
              <w:spacing w:line="358" w:lineRule="exact"/>
              <w:ind w:left="50"/>
              <w:rPr>
                <w:sz w:val="31"/>
              </w:rPr>
            </w:pPr>
            <w:r>
              <w:rPr>
                <w:spacing w:val="-4"/>
                <w:sz w:val="31"/>
              </w:rPr>
              <w:t>网址:</w:t>
            </w:r>
          </w:p>
        </w:tc>
        <w:tc>
          <w:tcPr>
            <w:tcW w:w="2457" w:type="dxa"/>
          </w:tcPr>
          <w:p w14:paraId="2A5EBB8D">
            <w:pPr>
              <w:pStyle w:val="18"/>
              <w:spacing w:line="358" w:lineRule="exact"/>
              <w:ind w:left="1452"/>
              <w:rPr>
                <w:sz w:val="31"/>
              </w:rPr>
            </w:pPr>
            <w:r>
              <w:rPr>
                <w:spacing w:val="-4"/>
                <w:sz w:val="31"/>
              </w:rPr>
              <w:t>网址:</w:t>
            </w:r>
          </w:p>
        </w:tc>
      </w:tr>
      <w:tr w14:paraId="159DC4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6" w:hRule="atLeast"/>
        </w:trPr>
        <w:tc>
          <w:tcPr>
            <w:tcW w:w="2457" w:type="dxa"/>
          </w:tcPr>
          <w:p w14:paraId="13661E7D">
            <w:pPr>
              <w:pStyle w:val="18"/>
              <w:spacing w:before="143"/>
              <w:ind w:left="50"/>
              <w:rPr>
                <w:sz w:val="31"/>
              </w:rPr>
            </w:pPr>
            <w:r>
              <w:rPr>
                <w:spacing w:val="-4"/>
                <w:sz w:val="31"/>
              </w:rPr>
              <w:t>开户银</w:t>
            </w:r>
          </w:p>
          <w:p w14:paraId="7C03AC96">
            <w:pPr>
              <w:pStyle w:val="18"/>
              <w:spacing w:before="212"/>
              <w:ind w:left="50"/>
              <w:rPr>
                <w:sz w:val="31"/>
              </w:rPr>
            </w:pPr>
            <w:r>
              <w:rPr>
                <w:spacing w:val="-5"/>
                <w:sz w:val="31"/>
              </w:rPr>
              <w:t>行:</w:t>
            </w:r>
          </w:p>
        </w:tc>
        <w:tc>
          <w:tcPr>
            <w:tcW w:w="2457" w:type="dxa"/>
          </w:tcPr>
          <w:p w14:paraId="7898B1E3">
            <w:pPr>
              <w:pStyle w:val="18"/>
              <w:spacing w:before="143"/>
              <w:ind w:left="1452"/>
              <w:rPr>
                <w:sz w:val="31"/>
              </w:rPr>
            </w:pPr>
            <w:r>
              <w:rPr>
                <w:spacing w:val="-4"/>
                <w:sz w:val="31"/>
              </w:rPr>
              <w:t>开户银</w:t>
            </w:r>
          </w:p>
          <w:p w14:paraId="43ADD07D">
            <w:pPr>
              <w:pStyle w:val="18"/>
              <w:spacing w:before="212"/>
              <w:ind w:left="1452"/>
              <w:rPr>
                <w:sz w:val="31"/>
              </w:rPr>
            </w:pPr>
            <w:r>
              <w:rPr>
                <w:spacing w:val="-5"/>
                <w:sz w:val="31"/>
              </w:rPr>
              <w:t>行:</w:t>
            </w:r>
          </w:p>
        </w:tc>
      </w:tr>
      <w:tr w14:paraId="3BC00C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2" w:hRule="atLeast"/>
        </w:trPr>
        <w:tc>
          <w:tcPr>
            <w:tcW w:w="2457" w:type="dxa"/>
          </w:tcPr>
          <w:p w14:paraId="69DF424A">
            <w:pPr>
              <w:pStyle w:val="18"/>
              <w:spacing w:before="142" w:line="340" w:lineRule="exact"/>
              <w:ind w:left="50"/>
              <w:rPr>
                <w:sz w:val="31"/>
              </w:rPr>
            </w:pPr>
            <w:r>
              <w:rPr>
                <w:spacing w:val="1"/>
                <w:sz w:val="31"/>
              </w:rPr>
              <w:t>账 号:</w:t>
            </w:r>
          </w:p>
        </w:tc>
        <w:tc>
          <w:tcPr>
            <w:tcW w:w="2457" w:type="dxa"/>
          </w:tcPr>
          <w:p w14:paraId="2893ECC8">
            <w:pPr>
              <w:pStyle w:val="18"/>
              <w:spacing w:before="142" w:line="340" w:lineRule="exact"/>
              <w:ind w:left="1452"/>
              <w:rPr>
                <w:sz w:val="31"/>
              </w:rPr>
            </w:pPr>
            <w:r>
              <w:rPr>
                <w:sz w:val="31"/>
              </w:rPr>
              <w:t>账 号:</w:t>
            </w:r>
          </w:p>
        </w:tc>
      </w:tr>
    </w:tbl>
    <w:p w14:paraId="5125A93B">
      <w:pPr>
        <w:spacing w:before="361"/>
        <w:ind w:left="0" w:right="309" w:firstLine="0"/>
        <w:jc w:val="right"/>
        <w:rPr>
          <w:color w:val="auto"/>
          <w:sz w:val="31"/>
        </w:rPr>
      </w:pPr>
      <w:r>
        <w:rPr>
          <w:color w:val="auto"/>
          <w:sz w:val="31"/>
        </w:rPr>
        <w:t>202</w:t>
      </w:r>
      <w:r>
        <w:rPr>
          <w:rFonts w:hint="eastAsia"/>
          <w:color w:val="auto"/>
          <w:sz w:val="31"/>
          <w:lang w:val="en-US" w:eastAsia="zh-CN"/>
        </w:rPr>
        <w:t>6</w:t>
      </w:r>
      <w:r>
        <w:rPr>
          <w:color w:val="auto"/>
          <w:spacing w:val="-44"/>
          <w:sz w:val="31"/>
        </w:rPr>
        <w:t>年</w:t>
      </w:r>
      <w:r>
        <w:rPr>
          <w:rFonts w:hint="eastAsia"/>
          <w:color w:val="auto"/>
          <w:spacing w:val="-44"/>
          <w:sz w:val="31"/>
          <w:lang w:val="en-US" w:eastAsia="zh-CN"/>
        </w:rPr>
        <w:t>5</w:t>
      </w:r>
      <w:r>
        <w:rPr>
          <w:color w:val="auto"/>
          <w:spacing w:val="-44"/>
          <w:sz w:val="31"/>
        </w:rPr>
        <w:t xml:space="preserve">月 </w:t>
      </w:r>
      <w:r>
        <w:rPr>
          <w:rFonts w:hint="eastAsia"/>
          <w:color w:val="auto"/>
          <w:spacing w:val="-44"/>
          <w:sz w:val="31"/>
          <w:lang w:val="en-US" w:eastAsia="zh-CN"/>
        </w:rPr>
        <w:t xml:space="preserve"> </w:t>
      </w:r>
      <w:r>
        <w:rPr>
          <w:color w:val="auto"/>
          <w:spacing w:val="-36"/>
          <w:sz w:val="31"/>
        </w:rPr>
        <w:t>日</w:t>
      </w:r>
    </w:p>
    <w:p w14:paraId="221D44BA">
      <w:pPr>
        <w:spacing w:before="348"/>
        <w:ind w:left="237" w:right="0" w:firstLine="0"/>
        <w:jc w:val="left"/>
        <w:rPr>
          <w:sz w:val="31"/>
        </w:rPr>
      </w:pPr>
      <w:r>
        <w:rPr>
          <w:spacing w:val="-4"/>
          <w:sz w:val="31"/>
        </w:rPr>
        <w:t>备注:</w:t>
      </w:r>
    </w:p>
    <w:p w14:paraId="28977AE4">
      <w:pPr>
        <w:spacing w:after="0"/>
        <w:jc w:val="left"/>
        <w:rPr>
          <w:sz w:val="31"/>
        </w:rPr>
        <w:sectPr>
          <w:pgSz w:w="11910" w:h="16850"/>
          <w:pgMar w:top="1620" w:right="1460" w:bottom="1080" w:left="1580" w:header="0" w:footer="891" w:gutter="0"/>
          <w:cols w:space="720" w:num="1"/>
        </w:sectPr>
      </w:pPr>
    </w:p>
    <w:p w14:paraId="35B96E59">
      <w:pPr>
        <w:pStyle w:val="3"/>
        <w:tabs>
          <w:tab w:val="left" w:pos="1291"/>
        </w:tabs>
        <w:spacing w:line="514" w:lineRule="exact"/>
        <w:ind w:left="0" w:right="118"/>
      </w:pPr>
      <w:bookmarkStart w:id="4" w:name="_bookmark2"/>
      <w:bookmarkEnd w:id="4"/>
      <w:bookmarkStart w:id="5" w:name="第二章  投标人须知"/>
      <w:bookmarkEnd w:id="5"/>
      <w:r>
        <w:rPr>
          <w:spacing w:val="29"/>
        </w:rPr>
        <w:t>第</w:t>
      </w:r>
      <w:r>
        <w:rPr>
          <w:spacing w:val="14"/>
        </w:rPr>
        <w:t>二</w:t>
      </w:r>
      <w:r>
        <w:rPr>
          <w:spacing w:val="-10"/>
        </w:rPr>
        <w:t>章</w:t>
      </w:r>
      <w:r>
        <w:tab/>
      </w:r>
      <w:r>
        <w:rPr>
          <w:spacing w:val="29"/>
        </w:rPr>
        <w:t>投</w:t>
      </w:r>
      <w:r>
        <w:rPr>
          <w:spacing w:val="14"/>
        </w:rPr>
        <w:t>标人</w:t>
      </w:r>
      <w:r>
        <w:t>须</w:t>
      </w:r>
      <w:r>
        <w:rPr>
          <w:spacing w:val="-10"/>
        </w:rPr>
        <w:t>知</w:t>
      </w:r>
    </w:p>
    <w:p w14:paraId="616B11C8">
      <w:pPr>
        <w:pStyle w:val="9"/>
        <w:spacing w:before="517" w:after="43"/>
        <w:ind w:left="0" w:right="117" w:firstLine="0"/>
        <w:jc w:val="center"/>
        <w:rPr>
          <w:rFonts w:ascii="Microsoft JhengHei" w:eastAsia="Microsoft JhengHei"/>
        </w:rPr>
      </w:pPr>
      <w:bookmarkStart w:id="6" w:name="投标人须知前附表"/>
      <w:bookmarkEnd w:id="6"/>
      <w:bookmarkStart w:id="7" w:name="_bookmark3"/>
      <w:bookmarkEnd w:id="7"/>
      <w:r>
        <w:rPr>
          <w:rFonts w:ascii="Microsoft JhengHei" w:eastAsia="Microsoft JhengHei"/>
          <w:spacing w:val="3"/>
        </w:rPr>
        <w:t>投标人须知前附表</w:t>
      </w:r>
    </w:p>
    <w:tbl>
      <w:tblPr>
        <w:tblStyle w:val="14"/>
        <w:tblW w:w="0" w:type="auto"/>
        <w:tblInd w:w="26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46"/>
        <w:gridCol w:w="2087"/>
        <w:gridCol w:w="5196"/>
      </w:tblGrid>
      <w:tr w14:paraId="7E18F0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946" w:type="dxa"/>
          </w:tcPr>
          <w:p w14:paraId="2687BB79">
            <w:pPr>
              <w:pStyle w:val="18"/>
              <w:spacing w:line="281" w:lineRule="exact"/>
              <w:ind w:left="23" w:right="23"/>
              <w:jc w:val="center"/>
              <w:rPr>
                <w:rFonts w:ascii="微软雅黑" w:eastAsia="微软雅黑"/>
                <w:b/>
                <w:sz w:val="21"/>
              </w:rPr>
            </w:pPr>
            <w:r>
              <w:rPr>
                <w:rFonts w:ascii="微软雅黑" w:eastAsia="微软雅黑"/>
                <w:b/>
                <w:spacing w:val="11"/>
                <w:sz w:val="21"/>
              </w:rPr>
              <w:t>条款号</w:t>
            </w:r>
          </w:p>
        </w:tc>
        <w:tc>
          <w:tcPr>
            <w:tcW w:w="2087" w:type="dxa"/>
          </w:tcPr>
          <w:p w14:paraId="203E85DC">
            <w:pPr>
              <w:pStyle w:val="18"/>
              <w:spacing w:line="281" w:lineRule="exact"/>
              <w:ind w:left="46"/>
              <w:jc w:val="center"/>
              <w:rPr>
                <w:rFonts w:ascii="微软雅黑" w:eastAsia="微软雅黑"/>
                <w:b/>
                <w:sz w:val="21"/>
              </w:rPr>
            </w:pPr>
            <w:r>
              <w:rPr>
                <w:rFonts w:ascii="微软雅黑" w:eastAsia="微软雅黑"/>
                <w:b/>
                <w:spacing w:val="12"/>
                <w:sz w:val="21"/>
              </w:rPr>
              <w:t>条款名称</w:t>
            </w:r>
          </w:p>
        </w:tc>
        <w:tc>
          <w:tcPr>
            <w:tcW w:w="5196" w:type="dxa"/>
          </w:tcPr>
          <w:p w14:paraId="26D25981">
            <w:pPr>
              <w:pStyle w:val="18"/>
              <w:spacing w:line="281" w:lineRule="exact"/>
              <w:ind w:left="33"/>
              <w:jc w:val="center"/>
              <w:rPr>
                <w:rFonts w:ascii="微软雅黑" w:eastAsia="微软雅黑"/>
                <w:b/>
                <w:sz w:val="21"/>
              </w:rPr>
            </w:pPr>
            <w:r>
              <w:rPr>
                <w:rFonts w:ascii="微软雅黑" w:eastAsia="微软雅黑"/>
                <w:b/>
                <w:spacing w:val="12"/>
                <w:sz w:val="21"/>
              </w:rPr>
              <w:t>编列内容</w:t>
            </w:r>
          </w:p>
        </w:tc>
      </w:tr>
      <w:tr w14:paraId="13137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61" w:hRule="atLeast"/>
        </w:trPr>
        <w:tc>
          <w:tcPr>
            <w:tcW w:w="946" w:type="dxa"/>
          </w:tcPr>
          <w:p w14:paraId="4ADC2F7B">
            <w:pPr>
              <w:pStyle w:val="18"/>
              <w:spacing w:before="277"/>
              <w:rPr>
                <w:rFonts w:ascii="Microsoft JhengHei"/>
                <w:b/>
                <w:sz w:val="21"/>
              </w:rPr>
            </w:pPr>
          </w:p>
          <w:p w14:paraId="18CAD71A">
            <w:pPr>
              <w:pStyle w:val="18"/>
              <w:ind w:left="23" w:right="23"/>
              <w:jc w:val="center"/>
              <w:rPr>
                <w:rFonts w:ascii="Calibri"/>
                <w:sz w:val="21"/>
              </w:rPr>
            </w:pPr>
            <w:r>
              <w:rPr>
                <w:rFonts w:ascii="Calibri"/>
                <w:spacing w:val="-2"/>
                <w:sz w:val="21"/>
              </w:rPr>
              <w:t>1.1.2</w:t>
            </w:r>
          </w:p>
        </w:tc>
        <w:tc>
          <w:tcPr>
            <w:tcW w:w="2087" w:type="dxa"/>
          </w:tcPr>
          <w:p w14:paraId="6CA292FA">
            <w:pPr>
              <w:pStyle w:val="18"/>
              <w:spacing w:before="263"/>
              <w:rPr>
                <w:rFonts w:ascii="Microsoft JhengHei"/>
                <w:b/>
                <w:sz w:val="21"/>
              </w:rPr>
            </w:pPr>
          </w:p>
          <w:p w14:paraId="5C67905C">
            <w:pPr>
              <w:pStyle w:val="18"/>
              <w:ind w:left="46" w:right="30"/>
              <w:jc w:val="center"/>
              <w:rPr>
                <w:sz w:val="21"/>
              </w:rPr>
            </w:pPr>
            <w:r>
              <w:rPr>
                <w:spacing w:val="-4"/>
                <w:sz w:val="21"/>
              </w:rPr>
              <w:t>招标人</w:t>
            </w:r>
          </w:p>
        </w:tc>
        <w:tc>
          <w:tcPr>
            <w:tcW w:w="5196" w:type="dxa"/>
          </w:tcPr>
          <w:p w14:paraId="528DCAB5">
            <w:pPr>
              <w:pStyle w:val="18"/>
              <w:spacing w:before="11" w:line="278" w:lineRule="auto"/>
              <w:ind w:left="113" w:right="1698"/>
              <w:rPr>
                <w:rFonts w:hint="eastAsia"/>
                <w:color w:val="0000FF"/>
                <w:spacing w:val="-2"/>
                <w:sz w:val="21"/>
                <w:lang w:eastAsia="zh-CN"/>
              </w:rPr>
            </w:pPr>
            <w:r>
              <w:rPr>
                <w:spacing w:val="-2"/>
                <w:sz w:val="21"/>
              </w:rPr>
              <w:t>名称：</w:t>
            </w:r>
            <w:r>
              <w:rPr>
                <w:rFonts w:hint="eastAsia"/>
                <w:color w:val="0000FF"/>
                <w:spacing w:val="-2"/>
                <w:sz w:val="21"/>
                <w:lang w:eastAsia="zh-CN"/>
              </w:rPr>
              <w:t>蕲春县正达水务有限公司</w:t>
            </w:r>
          </w:p>
          <w:p w14:paraId="22ED2866">
            <w:pPr>
              <w:pStyle w:val="18"/>
              <w:spacing w:before="11" w:line="278" w:lineRule="auto"/>
              <w:ind w:left="113" w:right="1698"/>
              <w:rPr>
                <w:sz w:val="21"/>
              </w:rPr>
            </w:pPr>
            <w:r>
              <w:rPr>
                <w:sz w:val="21"/>
              </w:rPr>
              <w:t>地址：</w:t>
            </w:r>
            <w:r>
              <w:rPr>
                <w:rFonts w:hint="eastAsia"/>
                <w:color w:val="0000FF"/>
                <w:spacing w:val="-2"/>
                <w:sz w:val="21"/>
                <w:lang w:val="en-US" w:eastAsia="zh-CN"/>
              </w:rPr>
              <w:t>蕲春县漕河镇京九大道</w:t>
            </w:r>
          </w:p>
          <w:p w14:paraId="1FB7DD19">
            <w:pPr>
              <w:pStyle w:val="18"/>
              <w:spacing w:line="255" w:lineRule="exact"/>
              <w:ind w:left="113"/>
              <w:rPr>
                <w:rFonts w:hint="default" w:eastAsia="宋体"/>
                <w:sz w:val="21"/>
                <w:lang w:val="en-US" w:eastAsia="zh-CN"/>
              </w:rPr>
            </w:pPr>
            <w:r>
              <w:rPr>
                <w:spacing w:val="-2"/>
                <w:sz w:val="21"/>
              </w:rPr>
              <w:t>联系人：</w:t>
            </w:r>
            <w:r>
              <w:rPr>
                <w:rFonts w:hint="eastAsia"/>
                <w:color w:val="0000FF"/>
                <w:spacing w:val="-6"/>
                <w:sz w:val="21"/>
                <w:lang w:val="en-US" w:eastAsia="zh-CN"/>
              </w:rPr>
              <w:t>徐海峰</w:t>
            </w:r>
          </w:p>
          <w:p w14:paraId="59034FCA">
            <w:pPr>
              <w:pStyle w:val="18"/>
              <w:spacing w:before="42"/>
              <w:ind w:left="113"/>
              <w:rPr>
                <w:rFonts w:hint="default" w:ascii="Calibri" w:eastAsia="宋体"/>
                <w:sz w:val="21"/>
                <w:lang w:val="en-US" w:eastAsia="zh-CN"/>
              </w:rPr>
            </w:pPr>
            <w:r>
              <w:rPr>
                <w:spacing w:val="-1"/>
                <w:sz w:val="21"/>
              </w:rPr>
              <w:t>电话：</w:t>
            </w:r>
            <w:r>
              <w:rPr>
                <w:rFonts w:hint="eastAsia" w:ascii="Calibri"/>
                <w:color w:val="0000FF"/>
                <w:spacing w:val="-2"/>
                <w:sz w:val="21"/>
                <w:lang w:val="en-US" w:eastAsia="zh-CN"/>
              </w:rPr>
              <w:t>13627185899</w:t>
            </w:r>
          </w:p>
          <w:p w14:paraId="37352A5A">
            <w:pPr>
              <w:pStyle w:val="18"/>
              <w:spacing w:before="43"/>
              <w:ind w:left="113"/>
              <w:rPr>
                <w:rFonts w:ascii="Calibri" w:eastAsia="Calibri"/>
                <w:sz w:val="21"/>
              </w:rPr>
            </w:pPr>
            <w:r>
              <w:rPr>
                <w:spacing w:val="-1"/>
                <w:sz w:val="21"/>
              </w:rPr>
              <w:t>电子邮件：</w:t>
            </w:r>
            <w:r>
              <w:rPr>
                <w:rFonts w:ascii="Calibri" w:eastAsia="Calibri"/>
                <w:color w:val="0000FF"/>
                <w:spacing w:val="-5"/>
                <w:sz w:val="21"/>
              </w:rPr>
              <w:t>/</w:t>
            </w:r>
          </w:p>
        </w:tc>
      </w:tr>
      <w:tr w14:paraId="5C0E1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61" w:hRule="atLeast"/>
        </w:trPr>
        <w:tc>
          <w:tcPr>
            <w:tcW w:w="946" w:type="dxa"/>
          </w:tcPr>
          <w:p w14:paraId="3AB7607D">
            <w:pPr>
              <w:pStyle w:val="18"/>
              <w:spacing w:before="277"/>
              <w:rPr>
                <w:rFonts w:ascii="Microsoft JhengHei"/>
                <w:b/>
                <w:sz w:val="21"/>
              </w:rPr>
            </w:pPr>
          </w:p>
          <w:p w14:paraId="6B4158AA">
            <w:pPr>
              <w:pStyle w:val="18"/>
              <w:ind w:left="23" w:right="23"/>
              <w:jc w:val="center"/>
              <w:rPr>
                <w:rFonts w:ascii="Calibri"/>
                <w:sz w:val="21"/>
              </w:rPr>
            </w:pPr>
            <w:r>
              <w:rPr>
                <w:rFonts w:ascii="Calibri"/>
                <w:spacing w:val="-2"/>
                <w:sz w:val="21"/>
              </w:rPr>
              <w:t>1.1.3</w:t>
            </w:r>
          </w:p>
        </w:tc>
        <w:tc>
          <w:tcPr>
            <w:tcW w:w="2087" w:type="dxa"/>
          </w:tcPr>
          <w:p w14:paraId="2E59AA46">
            <w:pPr>
              <w:pStyle w:val="18"/>
              <w:spacing w:before="263"/>
              <w:rPr>
                <w:rFonts w:ascii="Microsoft JhengHei"/>
                <w:b/>
                <w:sz w:val="21"/>
              </w:rPr>
            </w:pPr>
          </w:p>
          <w:p w14:paraId="1ED88C15">
            <w:pPr>
              <w:pStyle w:val="18"/>
              <w:ind w:left="46" w:right="29"/>
              <w:jc w:val="center"/>
              <w:rPr>
                <w:sz w:val="21"/>
              </w:rPr>
            </w:pPr>
            <w:r>
              <w:rPr>
                <w:spacing w:val="-2"/>
                <w:sz w:val="21"/>
              </w:rPr>
              <w:t>招标代理机构</w:t>
            </w:r>
          </w:p>
        </w:tc>
        <w:tc>
          <w:tcPr>
            <w:tcW w:w="5196" w:type="dxa"/>
          </w:tcPr>
          <w:p w14:paraId="67445F53">
            <w:pPr>
              <w:pStyle w:val="18"/>
              <w:keepNext w:val="0"/>
              <w:keepLines w:val="0"/>
              <w:pageBreakBefore w:val="0"/>
              <w:widowControl w:val="0"/>
              <w:kinsoku/>
              <w:wordWrap/>
              <w:overflowPunct/>
              <w:topLinePunct w:val="0"/>
              <w:autoSpaceDE w:val="0"/>
              <w:autoSpaceDN w:val="0"/>
              <w:bidi w:val="0"/>
              <w:adjustRightInd/>
              <w:snapToGrid/>
              <w:spacing w:before="11" w:line="279" w:lineRule="auto"/>
              <w:ind w:left="113" w:right="0"/>
              <w:textAlignment w:val="auto"/>
              <w:rPr>
                <w:rFonts w:hint="eastAsia" w:ascii="宋体" w:hAnsi="宋体" w:eastAsia="宋体" w:cs="宋体"/>
                <w:color w:val="0000FF"/>
                <w:spacing w:val="-2"/>
                <w:sz w:val="21"/>
                <w:lang w:eastAsia="zh-CN"/>
              </w:rPr>
            </w:pPr>
            <w:r>
              <w:rPr>
                <w:rFonts w:hint="eastAsia" w:ascii="宋体" w:hAnsi="宋体" w:eastAsia="宋体" w:cs="宋体"/>
                <w:color w:val="0000FF"/>
                <w:spacing w:val="-2"/>
                <w:sz w:val="21"/>
                <w:lang w:eastAsia="zh-CN"/>
              </w:rPr>
              <w:t xml:space="preserve">名称： </w:t>
            </w:r>
            <w:r>
              <w:rPr>
                <w:rFonts w:hint="eastAsia" w:cs="宋体"/>
                <w:color w:val="0000FF"/>
                <w:spacing w:val="-2"/>
                <w:sz w:val="21"/>
                <w:lang w:eastAsia="zh-CN"/>
              </w:rPr>
              <w:t>湖北京昕项目管理有限公司</w:t>
            </w:r>
          </w:p>
          <w:p w14:paraId="60AFAFB9">
            <w:pPr>
              <w:pStyle w:val="18"/>
              <w:keepNext w:val="0"/>
              <w:keepLines w:val="0"/>
              <w:pageBreakBefore w:val="0"/>
              <w:widowControl w:val="0"/>
              <w:kinsoku/>
              <w:wordWrap/>
              <w:overflowPunct/>
              <w:topLinePunct w:val="0"/>
              <w:autoSpaceDE w:val="0"/>
              <w:autoSpaceDN w:val="0"/>
              <w:bidi w:val="0"/>
              <w:adjustRightInd/>
              <w:snapToGrid/>
              <w:spacing w:before="11" w:line="279" w:lineRule="auto"/>
              <w:ind w:left="113" w:right="0"/>
              <w:textAlignment w:val="auto"/>
              <w:rPr>
                <w:rFonts w:hint="eastAsia" w:ascii="宋体" w:hAnsi="宋体" w:eastAsia="宋体" w:cs="宋体"/>
                <w:color w:val="0000FF"/>
                <w:spacing w:val="-2"/>
                <w:sz w:val="21"/>
                <w:lang w:val="en-US" w:eastAsia="zh-CN"/>
              </w:rPr>
            </w:pPr>
            <w:r>
              <w:rPr>
                <w:rFonts w:hint="eastAsia" w:ascii="宋体" w:hAnsi="宋体" w:eastAsia="宋体" w:cs="宋体"/>
                <w:color w:val="0000FF"/>
                <w:spacing w:val="-2"/>
                <w:sz w:val="21"/>
                <w:lang w:eastAsia="zh-CN"/>
              </w:rPr>
              <w:t>地址</w:t>
            </w:r>
            <w:r>
              <w:rPr>
                <w:rFonts w:hint="eastAsia" w:cs="宋体"/>
                <w:color w:val="0000FF"/>
                <w:spacing w:val="-2"/>
                <w:sz w:val="21"/>
                <w:lang w:eastAsia="zh-CN"/>
              </w:rPr>
              <w:t>：</w:t>
            </w:r>
            <w:r>
              <w:rPr>
                <w:rFonts w:hint="eastAsia" w:ascii="宋体" w:hAnsi="宋体" w:eastAsia="宋体" w:cs="宋体"/>
                <w:color w:val="0000FF"/>
                <w:spacing w:val="-2"/>
                <w:sz w:val="21"/>
                <w:lang w:val="en-US" w:eastAsia="zh-CN"/>
              </w:rPr>
              <w:t>蕲春县赤东镇锦上城小区二期B栋201</w:t>
            </w:r>
          </w:p>
          <w:p w14:paraId="7D80C394">
            <w:pPr>
              <w:pStyle w:val="18"/>
              <w:keepNext w:val="0"/>
              <w:keepLines w:val="0"/>
              <w:pageBreakBefore w:val="0"/>
              <w:widowControl w:val="0"/>
              <w:kinsoku/>
              <w:wordWrap/>
              <w:overflowPunct/>
              <w:topLinePunct w:val="0"/>
              <w:autoSpaceDE w:val="0"/>
              <w:autoSpaceDN w:val="0"/>
              <w:bidi w:val="0"/>
              <w:adjustRightInd/>
              <w:snapToGrid/>
              <w:spacing w:before="11" w:line="279" w:lineRule="auto"/>
              <w:ind w:left="113" w:right="0"/>
              <w:textAlignment w:val="auto"/>
              <w:rPr>
                <w:rFonts w:hint="eastAsia" w:ascii="宋体" w:hAnsi="宋体" w:eastAsia="宋体" w:cs="宋体"/>
                <w:color w:val="0000FF"/>
                <w:spacing w:val="-2"/>
                <w:sz w:val="21"/>
                <w:lang w:val="en-US" w:eastAsia="zh-CN"/>
              </w:rPr>
            </w:pPr>
            <w:r>
              <w:rPr>
                <w:rFonts w:hint="eastAsia" w:ascii="宋体" w:hAnsi="宋体" w:eastAsia="宋体" w:cs="宋体"/>
                <w:color w:val="0000FF"/>
                <w:spacing w:val="-2"/>
                <w:sz w:val="21"/>
                <w:lang w:eastAsia="zh-CN"/>
              </w:rPr>
              <w:t>联系人：</w:t>
            </w:r>
            <w:r>
              <w:rPr>
                <w:rFonts w:hint="eastAsia" w:cs="宋体"/>
                <w:color w:val="0000FF"/>
                <w:spacing w:val="-2"/>
                <w:sz w:val="21"/>
                <w:lang w:val="en-US" w:eastAsia="zh-CN"/>
              </w:rPr>
              <w:t>江管颖</w:t>
            </w:r>
          </w:p>
          <w:p w14:paraId="37ED4AC6">
            <w:pPr>
              <w:pStyle w:val="18"/>
              <w:keepNext w:val="0"/>
              <w:keepLines w:val="0"/>
              <w:pageBreakBefore w:val="0"/>
              <w:widowControl w:val="0"/>
              <w:kinsoku/>
              <w:wordWrap/>
              <w:overflowPunct/>
              <w:topLinePunct w:val="0"/>
              <w:autoSpaceDE w:val="0"/>
              <w:autoSpaceDN w:val="0"/>
              <w:bidi w:val="0"/>
              <w:adjustRightInd/>
              <w:snapToGrid/>
              <w:spacing w:before="11" w:line="279" w:lineRule="auto"/>
              <w:ind w:left="113" w:right="0"/>
              <w:textAlignment w:val="auto"/>
              <w:rPr>
                <w:rFonts w:hint="default" w:ascii="宋体" w:hAnsi="宋体" w:eastAsia="宋体" w:cs="宋体"/>
                <w:color w:val="0000FF"/>
                <w:spacing w:val="-2"/>
                <w:sz w:val="21"/>
                <w:lang w:val="en-US" w:eastAsia="zh-CN"/>
              </w:rPr>
            </w:pPr>
            <w:r>
              <w:rPr>
                <w:rFonts w:hint="eastAsia" w:ascii="宋体" w:hAnsi="宋体" w:eastAsia="宋体" w:cs="宋体"/>
                <w:color w:val="0000FF"/>
                <w:spacing w:val="-2"/>
                <w:sz w:val="21"/>
                <w:lang w:eastAsia="zh-CN"/>
              </w:rPr>
              <w:t>电话：</w:t>
            </w:r>
            <w:r>
              <w:rPr>
                <w:rFonts w:hint="eastAsia" w:cs="宋体"/>
                <w:color w:val="0000FF"/>
                <w:spacing w:val="-2"/>
                <w:sz w:val="21"/>
                <w:lang w:val="en-US" w:eastAsia="zh-CN"/>
              </w:rPr>
              <w:t>13597600797</w:t>
            </w:r>
          </w:p>
          <w:p w14:paraId="4E4105D7">
            <w:pPr>
              <w:pStyle w:val="18"/>
              <w:keepNext w:val="0"/>
              <w:keepLines w:val="0"/>
              <w:pageBreakBefore w:val="0"/>
              <w:widowControl w:val="0"/>
              <w:kinsoku/>
              <w:wordWrap/>
              <w:overflowPunct/>
              <w:topLinePunct w:val="0"/>
              <w:autoSpaceDE w:val="0"/>
              <w:autoSpaceDN w:val="0"/>
              <w:bidi w:val="0"/>
              <w:adjustRightInd/>
              <w:snapToGrid/>
              <w:spacing w:before="11" w:line="279" w:lineRule="auto"/>
              <w:ind w:left="113" w:right="0"/>
              <w:textAlignment w:val="auto"/>
              <w:rPr>
                <w:rFonts w:hint="eastAsia" w:ascii="宋体" w:hAnsi="宋体" w:eastAsia="宋体" w:cs="宋体"/>
                <w:color w:val="0000FF"/>
                <w:spacing w:val="-2"/>
                <w:sz w:val="21"/>
                <w:lang w:eastAsia="zh-CN"/>
              </w:rPr>
            </w:pPr>
            <w:r>
              <w:rPr>
                <w:rFonts w:hint="eastAsia" w:ascii="宋体" w:hAnsi="宋体" w:eastAsia="宋体" w:cs="宋体"/>
                <w:color w:val="0000FF"/>
                <w:spacing w:val="-2"/>
                <w:sz w:val="21"/>
                <w:lang w:eastAsia="zh-CN"/>
              </w:rPr>
              <w:fldChar w:fldCharType="begin"/>
            </w:r>
            <w:r>
              <w:rPr>
                <w:rFonts w:hint="eastAsia" w:ascii="宋体" w:hAnsi="宋体" w:eastAsia="宋体" w:cs="宋体"/>
                <w:color w:val="0000FF"/>
                <w:spacing w:val="-2"/>
                <w:sz w:val="21"/>
                <w:lang w:eastAsia="zh-CN"/>
              </w:rPr>
              <w:instrText xml:space="preserve"> HYPERLINK "mailto:904172050@qq.com" \h </w:instrText>
            </w:r>
            <w:r>
              <w:rPr>
                <w:rFonts w:hint="eastAsia" w:ascii="宋体" w:hAnsi="宋体" w:eastAsia="宋体" w:cs="宋体"/>
                <w:color w:val="0000FF"/>
                <w:spacing w:val="-2"/>
                <w:sz w:val="21"/>
                <w:lang w:eastAsia="zh-CN"/>
              </w:rPr>
              <w:fldChar w:fldCharType="separate"/>
            </w:r>
            <w:r>
              <w:rPr>
                <w:rFonts w:hint="eastAsia" w:ascii="宋体" w:hAnsi="宋体" w:eastAsia="宋体" w:cs="宋体"/>
                <w:color w:val="0000FF"/>
                <w:spacing w:val="-2"/>
                <w:sz w:val="21"/>
                <w:lang w:eastAsia="zh-CN"/>
              </w:rPr>
              <w:t>电子邮件</w:t>
            </w:r>
            <w:r>
              <w:rPr>
                <w:rFonts w:hint="eastAsia" w:cs="宋体"/>
                <w:color w:val="0000FF"/>
                <w:spacing w:val="-2"/>
                <w:sz w:val="21"/>
                <w:lang w:eastAsia="zh-CN"/>
              </w:rPr>
              <w:t>：</w:t>
            </w:r>
            <w:r>
              <w:rPr>
                <w:rFonts w:hint="eastAsia" w:ascii="宋体" w:hAnsi="宋体" w:eastAsia="宋体" w:cs="宋体"/>
                <w:color w:val="0000FF"/>
                <w:spacing w:val="-2"/>
                <w:sz w:val="21"/>
                <w:lang w:eastAsia="zh-CN"/>
              </w:rPr>
              <w:fldChar w:fldCharType="end"/>
            </w:r>
          </w:p>
        </w:tc>
      </w:tr>
      <w:tr w14:paraId="33514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946" w:type="dxa"/>
          </w:tcPr>
          <w:p w14:paraId="6B54BBC2">
            <w:pPr>
              <w:pStyle w:val="18"/>
              <w:spacing w:before="175"/>
              <w:ind w:left="23" w:right="23"/>
              <w:jc w:val="center"/>
              <w:rPr>
                <w:rFonts w:ascii="Calibri"/>
                <w:sz w:val="21"/>
              </w:rPr>
            </w:pPr>
            <w:r>
              <w:rPr>
                <w:rFonts w:ascii="Calibri"/>
                <w:spacing w:val="-2"/>
                <w:sz w:val="21"/>
              </w:rPr>
              <w:t>1.1.4</w:t>
            </w:r>
          </w:p>
        </w:tc>
        <w:tc>
          <w:tcPr>
            <w:tcW w:w="2087" w:type="dxa"/>
          </w:tcPr>
          <w:p w14:paraId="775C26B1">
            <w:pPr>
              <w:pStyle w:val="18"/>
              <w:spacing w:before="161"/>
              <w:ind w:left="46" w:right="29"/>
              <w:jc w:val="center"/>
              <w:rPr>
                <w:sz w:val="21"/>
              </w:rPr>
            </w:pPr>
            <w:r>
              <w:rPr>
                <w:spacing w:val="-3"/>
                <w:sz w:val="21"/>
              </w:rPr>
              <w:t>项目名称</w:t>
            </w:r>
          </w:p>
        </w:tc>
        <w:tc>
          <w:tcPr>
            <w:tcW w:w="5196" w:type="dxa"/>
          </w:tcPr>
          <w:p w14:paraId="21A66E61">
            <w:pPr>
              <w:pStyle w:val="18"/>
              <w:spacing w:before="42"/>
              <w:ind w:left="113"/>
              <w:rPr>
                <w:sz w:val="21"/>
              </w:rPr>
            </w:pPr>
            <w:r>
              <w:rPr>
                <w:rFonts w:hint="eastAsia"/>
                <w:color w:val="0000FF"/>
                <w:spacing w:val="-1"/>
                <w:sz w:val="21"/>
                <w:lang w:val="en-US" w:eastAsia="zh-CN"/>
              </w:rPr>
              <w:t xml:space="preserve">蕲春县蕲州镇及彭思镇水环境综合治理项目 </w:t>
            </w:r>
          </w:p>
        </w:tc>
      </w:tr>
      <w:tr w14:paraId="7DCE4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946" w:type="dxa"/>
          </w:tcPr>
          <w:p w14:paraId="7D94DBF4">
            <w:pPr>
              <w:pStyle w:val="18"/>
              <w:spacing w:before="10"/>
              <w:ind w:left="23" w:right="23"/>
              <w:jc w:val="center"/>
              <w:rPr>
                <w:rFonts w:ascii="Calibri"/>
                <w:sz w:val="21"/>
              </w:rPr>
            </w:pPr>
            <w:r>
              <w:rPr>
                <w:rFonts w:ascii="Calibri"/>
                <w:spacing w:val="-2"/>
                <w:sz w:val="21"/>
              </w:rPr>
              <w:t>1.1.5</w:t>
            </w:r>
          </w:p>
        </w:tc>
        <w:tc>
          <w:tcPr>
            <w:tcW w:w="2087" w:type="dxa"/>
          </w:tcPr>
          <w:p w14:paraId="568F68F7">
            <w:pPr>
              <w:pStyle w:val="18"/>
              <w:spacing w:line="269" w:lineRule="exact"/>
              <w:ind w:left="46" w:right="29"/>
              <w:jc w:val="center"/>
              <w:rPr>
                <w:sz w:val="21"/>
              </w:rPr>
            </w:pPr>
            <w:r>
              <w:rPr>
                <w:spacing w:val="-3"/>
                <w:sz w:val="21"/>
              </w:rPr>
              <w:t>建设地点</w:t>
            </w:r>
          </w:p>
        </w:tc>
        <w:tc>
          <w:tcPr>
            <w:tcW w:w="5196" w:type="dxa"/>
          </w:tcPr>
          <w:p w14:paraId="13753038">
            <w:pPr>
              <w:pStyle w:val="18"/>
              <w:spacing w:line="269" w:lineRule="exact"/>
              <w:ind w:left="113"/>
              <w:rPr>
                <w:rFonts w:hint="default" w:eastAsia="宋体"/>
                <w:sz w:val="21"/>
                <w:lang w:val="en-US" w:eastAsia="zh-CN"/>
              </w:rPr>
            </w:pPr>
            <w:r>
              <w:rPr>
                <w:color w:val="0000FF"/>
                <w:spacing w:val="-1"/>
                <w:sz w:val="21"/>
              </w:rPr>
              <w:t>蕲春县</w:t>
            </w:r>
            <w:r>
              <w:rPr>
                <w:rFonts w:hint="eastAsia"/>
                <w:color w:val="0000FF"/>
                <w:spacing w:val="-1"/>
                <w:sz w:val="21"/>
                <w:lang w:val="en-US" w:eastAsia="zh-CN"/>
              </w:rPr>
              <w:t>境内</w:t>
            </w:r>
          </w:p>
        </w:tc>
      </w:tr>
      <w:tr w14:paraId="59013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946" w:type="dxa"/>
          </w:tcPr>
          <w:p w14:paraId="0909546A">
            <w:pPr>
              <w:pStyle w:val="18"/>
              <w:spacing w:before="25"/>
              <w:ind w:left="23" w:right="23"/>
              <w:jc w:val="center"/>
              <w:rPr>
                <w:rFonts w:ascii="Calibri"/>
                <w:sz w:val="21"/>
              </w:rPr>
            </w:pPr>
            <w:r>
              <w:rPr>
                <w:rFonts w:ascii="Calibri"/>
                <w:spacing w:val="-2"/>
                <w:sz w:val="21"/>
              </w:rPr>
              <w:t>1.1.6</w:t>
            </w:r>
          </w:p>
        </w:tc>
        <w:tc>
          <w:tcPr>
            <w:tcW w:w="2087" w:type="dxa"/>
          </w:tcPr>
          <w:p w14:paraId="60074522">
            <w:pPr>
              <w:pStyle w:val="18"/>
              <w:spacing w:before="11"/>
              <w:ind w:left="46" w:right="30"/>
              <w:jc w:val="center"/>
              <w:rPr>
                <w:sz w:val="21"/>
              </w:rPr>
            </w:pPr>
            <w:r>
              <w:rPr>
                <w:spacing w:val="-4"/>
                <w:sz w:val="21"/>
              </w:rPr>
              <w:t>设计人</w:t>
            </w:r>
          </w:p>
        </w:tc>
        <w:tc>
          <w:tcPr>
            <w:tcW w:w="5196" w:type="dxa"/>
          </w:tcPr>
          <w:p w14:paraId="025593CB">
            <w:pPr>
              <w:pStyle w:val="18"/>
              <w:spacing w:before="25"/>
              <w:ind w:left="113"/>
              <w:rPr>
                <w:rFonts w:ascii="Calibri"/>
                <w:sz w:val="21"/>
              </w:rPr>
            </w:pPr>
            <w:r>
              <w:rPr>
                <w:rFonts w:ascii="Calibri"/>
                <w:color w:val="0000FF"/>
                <w:spacing w:val="-10"/>
                <w:sz w:val="21"/>
              </w:rPr>
              <w:t>/</w:t>
            </w:r>
          </w:p>
        </w:tc>
      </w:tr>
      <w:tr w14:paraId="5448A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946" w:type="dxa"/>
          </w:tcPr>
          <w:p w14:paraId="364C98A5">
            <w:pPr>
              <w:pStyle w:val="18"/>
              <w:spacing w:before="10"/>
              <w:ind w:left="23" w:right="23"/>
              <w:jc w:val="center"/>
              <w:rPr>
                <w:rFonts w:ascii="Calibri"/>
                <w:sz w:val="21"/>
              </w:rPr>
            </w:pPr>
            <w:r>
              <w:rPr>
                <w:rFonts w:ascii="Calibri"/>
                <w:spacing w:val="-2"/>
                <w:sz w:val="21"/>
              </w:rPr>
              <w:t>1.1.7</w:t>
            </w:r>
          </w:p>
        </w:tc>
        <w:tc>
          <w:tcPr>
            <w:tcW w:w="2087" w:type="dxa"/>
          </w:tcPr>
          <w:p w14:paraId="5B01EC78">
            <w:pPr>
              <w:pStyle w:val="18"/>
              <w:spacing w:line="269" w:lineRule="exact"/>
              <w:ind w:left="46" w:right="30"/>
              <w:jc w:val="center"/>
              <w:rPr>
                <w:sz w:val="21"/>
              </w:rPr>
            </w:pPr>
            <w:r>
              <w:rPr>
                <w:spacing w:val="-4"/>
                <w:sz w:val="21"/>
              </w:rPr>
              <w:t>监理人</w:t>
            </w:r>
          </w:p>
        </w:tc>
        <w:tc>
          <w:tcPr>
            <w:tcW w:w="5196" w:type="dxa"/>
          </w:tcPr>
          <w:p w14:paraId="461A9627">
            <w:pPr>
              <w:pStyle w:val="18"/>
              <w:spacing w:before="10"/>
              <w:ind w:left="113"/>
              <w:rPr>
                <w:rFonts w:ascii="Calibri"/>
                <w:sz w:val="21"/>
              </w:rPr>
            </w:pPr>
            <w:r>
              <w:rPr>
                <w:rFonts w:ascii="Calibri"/>
                <w:color w:val="0000FF"/>
                <w:spacing w:val="-10"/>
                <w:sz w:val="21"/>
              </w:rPr>
              <w:t>/</w:t>
            </w:r>
          </w:p>
        </w:tc>
      </w:tr>
      <w:tr w14:paraId="670001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946" w:type="dxa"/>
          </w:tcPr>
          <w:p w14:paraId="3F7370CD">
            <w:pPr>
              <w:pStyle w:val="18"/>
              <w:spacing w:before="25"/>
              <w:ind w:left="23" w:right="23"/>
              <w:jc w:val="center"/>
              <w:rPr>
                <w:rFonts w:ascii="Calibri"/>
                <w:sz w:val="21"/>
              </w:rPr>
            </w:pPr>
            <w:r>
              <w:rPr>
                <w:rFonts w:ascii="Calibri"/>
                <w:spacing w:val="-2"/>
                <w:sz w:val="21"/>
              </w:rPr>
              <w:t>1.1.8</w:t>
            </w:r>
          </w:p>
        </w:tc>
        <w:tc>
          <w:tcPr>
            <w:tcW w:w="2087" w:type="dxa"/>
          </w:tcPr>
          <w:p w14:paraId="296F6ED1">
            <w:pPr>
              <w:pStyle w:val="18"/>
              <w:spacing w:before="11"/>
              <w:ind w:left="46" w:right="30"/>
              <w:jc w:val="center"/>
              <w:rPr>
                <w:sz w:val="21"/>
              </w:rPr>
            </w:pPr>
            <w:r>
              <w:rPr>
                <w:spacing w:val="-4"/>
                <w:sz w:val="21"/>
              </w:rPr>
              <w:t>代建人</w:t>
            </w:r>
          </w:p>
        </w:tc>
        <w:tc>
          <w:tcPr>
            <w:tcW w:w="5196" w:type="dxa"/>
          </w:tcPr>
          <w:p w14:paraId="362695A9">
            <w:pPr>
              <w:pStyle w:val="18"/>
              <w:spacing w:before="25"/>
              <w:ind w:left="113"/>
              <w:rPr>
                <w:rFonts w:ascii="Calibri"/>
                <w:sz w:val="21"/>
              </w:rPr>
            </w:pPr>
            <w:r>
              <w:rPr>
                <w:rFonts w:ascii="Calibri"/>
                <w:color w:val="0000FF"/>
                <w:spacing w:val="-10"/>
                <w:sz w:val="21"/>
              </w:rPr>
              <w:t>/</w:t>
            </w:r>
          </w:p>
        </w:tc>
      </w:tr>
      <w:tr w14:paraId="2A976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946" w:type="dxa"/>
          </w:tcPr>
          <w:p w14:paraId="40B0B4C6">
            <w:pPr>
              <w:pStyle w:val="18"/>
              <w:spacing w:before="10"/>
              <w:ind w:left="23" w:right="23"/>
              <w:jc w:val="center"/>
              <w:rPr>
                <w:rFonts w:ascii="Calibri"/>
                <w:sz w:val="21"/>
              </w:rPr>
            </w:pPr>
            <w:r>
              <w:rPr>
                <w:rFonts w:ascii="Calibri"/>
                <w:spacing w:val="-2"/>
                <w:sz w:val="21"/>
              </w:rPr>
              <w:t>1.2.1</w:t>
            </w:r>
          </w:p>
        </w:tc>
        <w:tc>
          <w:tcPr>
            <w:tcW w:w="2087" w:type="dxa"/>
          </w:tcPr>
          <w:p w14:paraId="0EA2DD1A">
            <w:pPr>
              <w:pStyle w:val="18"/>
              <w:spacing w:line="269" w:lineRule="exact"/>
              <w:ind w:left="46" w:right="29"/>
              <w:jc w:val="center"/>
              <w:rPr>
                <w:sz w:val="21"/>
              </w:rPr>
            </w:pPr>
            <w:r>
              <w:rPr>
                <w:spacing w:val="-3"/>
                <w:sz w:val="21"/>
              </w:rPr>
              <w:t>资金来源</w:t>
            </w:r>
          </w:p>
        </w:tc>
        <w:tc>
          <w:tcPr>
            <w:tcW w:w="5196" w:type="dxa"/>
          </w:tcPr>
          <w:p w14:paraId="05348689">
            <w:pPr>
              <w:pStyle w:val="18"/>
              <w:spacing w:line="269" w:lineRule="exact"/>
              <w:ind w:left="113"/>
              <w:rPr>
                <w:sz w:val="21"/>
              </w:rPr>
            </w:pPr>
          </w:p>
        </w:tc>
      </w:tr>
      <w:tr w14:paraId="7F26E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946" w:type="dxa"/>
          </w:tcPr>
          <w:p w14:paraId="3C72B04D">
            <w:pPr>
              <w:pStyle w:val="18"/>
              <w:spacing w:before="25"/>
              <w:ind w:left="23" w:right="23"/>
              <w:jc w:val="center"/>
              <w:rPr>
                <w:rFonts w:ascii="Calibri"/>
                <w:sz w:val="21"/>
              </w:rPr>
            </w:pPr>
            <w:r>
              <w:rPr>
                <w:rFonts w:ascii="Calibri"/>
                <w:spacing w:val="-2"/>
                <w:sz w:val="21"/>
              </w:rPr>
              <w:t>1.2.2</w:t>
            </w:r>
          </w:p>
        </w:tc>
        <w:tc>
          <w:tcPr>
            <w:tcW w:w="2087" w:type="dxa"/>
          </w:tcPr>
          <w:p w14:paraId="70118B1F">
            <w:pPr>
              <w:pStyle w:val="18"/>
              <w:spacing w:before="11"/>
              <w:ind w:left="46" w:right="29"/>
              <w:jc w:val="center"/>
              <w:rPr>
                <w:sz w:val="21"/>
              </w:rPr>
            </w:pPr>
            <w:r>
              <w:rPr>
                <w:spacing w:val="-3"/>
                <w:sz w:val="21"/>
              </w:rPr>
              <w:t>出资比例</w:t>
            </w:r>
          </w:p>
        </w:tc>
        <w:tc>
          <w:tcPr>
            <w:tcW w:w="5196" w:type="dxa"/>
          </w:tcPr>
          <w:p w14:paraId="4EE53310">
            <w:pPr>
              <w:pStyle w:val="18"/>
              <w:spacing w:before="25"/>
              <w:ind w:left="113"/>
              <w:rPr>
                <w:rFonts w:ascii="Calibri"/>
                <w:sz w:val="21"/>
              </w:rPr>
            </w:pPr>
            <w:r>
              <w:rPr>
                <w:rFonts w:ascii="Calibri"/>
                <w:color w:val="0000FF"/>
                <w:spacing w:val="-4"/>
                <w:sz w:val="21"/>
              </w:rPr>
              <w:t>100%</w:t>
            </w:r>
          </w:p>
        </w:tc>
      </w:tr>
      <w:tr w14:paraId="30D78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946" w:type="dxa"/>
          </w:tcPr>
          <w:p w14:paraId="7DEF9C45">
            <w:pPr>
              <w:pStyle w:val="18"/>
              <w:spacing w:before="10"/>
              <w:ind w:left="23" w:right="23"/>
              <w:jc w:val="center"/>
              <w:rPr>
                <w:rFonts w:ascii="Calibri"/>
                <w:sz w:val="21"/>
              </w:rPr>
            </w:pPr>
            <w:r>
              <w:rPr>
                <w:rFonts w:ascii="Calibri"/>
                <w:spacing w:val="-2"/>
                <w:sz w:val="21"/>
              </w:rPr>
              <w:t>1.2.3</w:t>
            </w:r>
          </w:p>
        </w:tc>
        <w:tc>
          <w:tcPr>
            <w:tcW w:w="2087" w:type="dxa"/>
          </w:tcPr>
          <w:p w14:paraId="5EBB8350">
            <w:pPr>
              <w:pStyle w:val="18"/>
              <w:spacing w:line="269" w:lineRule="exact"/>
              <w:ind w:left="46" w:right="29"/>
              <w:jc w:val="center"/>
              <w:rPr>
                <w:sz w:val="21"/>
              </w:rPr>
            </w:pPr>
            <w:r>
              <w:rPr>
                <w:spacing w:val="-2"/>
                <w:sz w:val="21"/>
              </w:rPr>
              <w:t>资金落实情况</w:t>
            </w:r>
          </w:p>
        </w:tc>
        <w:tc>
          <w:tcPr>
            <w:tcW w:w="5196" w:type="dxa"/>
          </w:tcPr>
          <w:p w14:paraId="38AEDCB5">
            <w:pPr>
              <w:pStyle w:val="18"/>
              <w:spacing w:line="269" w:lineRule="exact"/>
              <w:ind w:left="113"/>
              <w:rPr>
                <w:sz w:val="21"/>
              </w:rPr>
            </w:pPr>
            <w:r>
              <w:rPr>
                <w:color w:val="0000FF"/>
                <w:spacing w:val="-4"/>
                <w:sz w:val="21"/>
              </w:rPr>
              <w:t>已落实</w:t>
            </w:r>
          </w:p>
        </w:tc>
      </w:tr>
      <w:tr w14:paraId="5BA32E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946" w:type="dxa"/>
          </w:tcPr>
          <w:p w14:paraId="2521EAFE">
            <w:pPr>
              <w:pStyle w:val="18"/>
              <w:spacing w:before="127"/>
              <w:rPr>
                <w:rFonts w:ascii="Microsoft JhengHei"/>
                <w:b/>
                <w:sz w:val="21"/>
              </w:rPr>
            </w:pPr>
          </w:p>
          <w:p w14:paraId="6949CBA2">
            <w:pPr>
              <w:pStyle w:val="18"/>
              <w:ind w:left="23" w:right="23"/>
              <w:jc w:val="center"/>
              <w:rPr>
                <w:rFonts w:ascii="Calibri"/>
                <w:sz w:val="21"/>
              </w:rPr>
            </w:pPr>
            <w:r>
              <w:rPr>
                <w:rFonts w:ascii="Calibri"/>
                <w:spacing w:val="-2"/>
                <w:sz w:val="21"/>
              </w:rPr>
              <w:t>1.2.4</w:t>
            </w:r>
          </w:p>
        </w:tc>
        <w:tc>
          <w:tcPr>
            <w:tcW w:w="2087" w:type="dxa"/>
          </w:tcPr>
          <w:p w14:paraId="3E8E98FC">
            <w:pPr>
              <w:pStyle w:val="18"/>
              <w:spacing w:before="113"/>
              <w:rPr>
                <w:rFonts w:ascii="Microsoft JhengHei"/>
                <w:b/>
                <w:sz w:val="21"/>
              </w:rPr>
            </w:pPr>
          </w:p>
          <w:p w14:paraId="794F3AC7">
            <w:pPr>
              <w:pStyle w:val="18"/>
              <w:ind w:left="46" w:right="29"/>
              <w:jc w:val="center"/>
              <w:rPr>
                <w:sz w:val="21"/>
              </w:rPr>
            </w:pPr>
            <w:r>
              <w:rPr>
                <w:spacing w:val="-3"/>
                <w:sz w:val="21"/>
              </w:rPr>
              <w:t>项目性质</w:t>
            </w:r>
          </w:p>
        </w:tc>
        <w:tc>
          <w:tcPr>
            <w:tcW w:w="5196" w:type="dxa"/>
          </w:tcPr>
          <w:p w14:paraId="26125CF0">
            <w:pPr>
              <w:pStyle w:val="18"/>
              <w:spacing w:before="11"/>
              <w:ind w:left="113"/>
              <w:rPr>
                <w:sz w:val="21"/>
              </w:rPr>
            </w:pPr>
            <w:r>
              <w:rPr>
                <w:rFonts w:hint="eastAsia"/>
                <w:color w:val="0000FF"/>
                <w:spacing w:val="-2"/>
                <w:sz w:val="21"/>
                <w:lang w:eastAsia="zh-CN"/>
              </w:rPr>
              <w:t>☑</w:t>
            </w:r>
            <w:r>
              <w:rPr>
                <w:spacing w:val="-3"/>
                <w:sz w:val="21"/>
              </w:rPr>
              <w:t>本项目不属于政府采购工程，不执行政府采购政策。</w:t>
            </w:r>
          </w:p>
          <w:p w14:paraId="0BAE889D">
            <w:pPr>
              <w:pStyle w:val="18"/>
              <w:spacing w:before="29" w:line="261" w:lineRule="auto"/>
              <w:ind w:left="113" w:right="88"/>
              <w:rPr>
                <w:sz w:val="21"/>
              </w:rPr>
            </w:pPr>
            <w:r>
              <w:rPr>
                <w:rFonts w:hint="eastAsia" w:ascii="Segoe UI Symbol" w:hAnsi="Segoe UI Symbol"/>
                <w:color w:val="0000FF"/>
                <w:spacing w:val="-2"/>
                <w:sz w:val="21"/>
                <w:lang w:eastAsia="zh-CN"/>
              </w:rPr>
              <w:t>□</w:t>
            </w:r>
            <w:r>
              <w:rPr>
                <w:spacing w:val="-2"/>
                <w:sz w:val="21"/>
              </w:rPr>
              <w:t>本项目属于政府采购工程，执行支持中小企业发展政</w:t>
            </w:r>
            <w:r>
              <w:rPr>
                <w:spacing w:val="-6"/>
                <w:sz w:val="21"/>
              </w:rPr>
              <w:t>策。</w:t>
            </w:r>
          </w:p>
          <w:p w14:paraId="23752F6C">
            <w:pPr>
              <w:pStyle w:val="18"/>
              <w:spacing w:before="20"/>
              <w:ind w:left="113"/>
              <w:rPr>
                <w:sz w:val="21"/>
              </w:rPr>
            </w:pPr>
            <w:r>
              <w:rPr>
                <w:spacing w:val="-1"/>
                <w:sz w:val="21"/>
              </w:rPr>
              <w:t>采购标的对应的中小企业划型标准所属行业为建筑业。</w:t>
            </w:r>
          </w:p>
        </w:tc>
      </w:tr>
      <w:tr w14:paraId="55ACA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946" w:type="dxa"/>
          </w:tcPr>
          <w:p w14:paraId="408B4DFE">
            <w:pPr>
              <w:pStyle w:val="18"/>
              <w:spacing w:before="25" w:line="256" w:lineRule="exact"/>
              <w:ind w:left="23" w:right="23"/>
              <w:jc w:val="center"/>
              <w:rPr>
                <w:rFonts w:ascii="Calibri"/>
                <w:sz w:val="21"/>
              </w:rPr>
            </w:pPr>
            <w:r>
              <w:rPr>
                <w:rFonts w:ascii="Calibri"/>
                <w:spacing w:val="-2"/>
                <w:sz w:val="21"/>
              </w:rPr>
              <w:t>1.3.1</w:t>
            </w:r>
          </w:p>
        </w:tc>
        <w:tc>
          <w:tcPr>
            <w:tcW w:w="2087" w:type="dxa"/>
          </w:tcPr>
          <w:p w14:paraId="7D3E5051">
            <w:pPr>
              <w:pStyle w:val="18"/>
              <w:spacing w:before="11" w:line="270" w:lineRule="exact"/>
              <w:ind w:left="46" w:right="29"/>
              <w:jc w:val="center"/>
              <w:rPr>
                <w:sz w:val="21"/>
              </w:rPr>
            </w:pPr>
            <w:r>
              <w:rPr>
                <w:spacing w:val="-3"/>
                <w:sz w:val="21"/>
              </w:rPr>
              <w:t>招标范围</w:t>
            </w:r>
          </w:p>
        </w:tc>
        <w:tc>
          <w:tcPr>
            <w:tcW w:w="5196" w:type="dxa"/>
          </w:tcPr>
          <w:p w14:paraId="34E08297">
            <w:pPr>
              <w:pStyle w:val="18"/>
              <w:spacing w:before="11" w:line="270" w:lineRule="exact"/>
              <w:ind w:left="113" w:right="-15"/>
              <w:rPr>
                <w:sz w:val="21"/>
              </w:rPr>
            </w:pPr>
            <w:r>
              <w:rPr>
                <w:spacing w:val="-11"/>
                <w:sz w:val="21"/>
              </w:rPr>
              <w:t>关于招标范围的详细说明见第七章“技术标准和要求”。</w:t>
            </w:r>
          </w:p>
        </w:tc>
      </w:tr>
      <w:tr w14:paraId="49805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58" w:hRule="atLeast"/>
        </w:trPr>
        <w:tc>
          <w:tcPr>
            <w:tcW w:w="946" w:type="dxa"/>
            <w:tcBorders>
              <w:bottom w:val="single" w:color="000000" w:sz="8" w:space="0"/>
            </w:tcBorders>
          </w:tcPr>
          <w:p w14:paraId="3094E725">
            <w:pPr>
              <w:pStyle w:val="18"/>
              <w:spacing w:before="292"/>
              <w:rPr>
                <w:rFonts w:ascii="Microsoft JhengHei"/>
                <w:b/>
                <w:sz w:val="21"/>
              </w:rPr>
            </w:pPr>
          </w:p>
          <w:p w14:paraId="45026D77">
            <w:pPr>
              <w:pStyle w:val="18"/>
              <w:ind w:left="23" w:right="23"/>
              <w:jc w:val="center"/>
              <w:rPr>
                <w:rFonts w:ascii="Calibri"/>
                <w:sz w:val="21"/>
              </w:rPr>
            </w:pPr>
            <w:r>
              <w:rPr>
                <w:rFonts w:ascii="Calibri"/>
                <w:spacing w:val="-2"/>
                <w:sz w:val="21"/>
              </w:rPr>
              <w:t>1.3.2</w:t>
            </w:r>
          </w:p>
        </w:tc>
        <w:tc>
          <w:tcPr>
            <w:tcW w:w="2087" w:type="dxa"/>
            <w:tcBorders>
              <w:bottom w:val="single" w:color="000000" w:sz="8" w:space="0"/>
            </w:tcBorders>
          </w:tcPr>
          <w:p w14:paraId="08CFF1B3">
            <w:pPr>
              <w:pStyle w:val="18"/>
              <w:spacing w:before="278"/>
              <w:rPr>
                <w:rFonts w:ascii="Microsoft JhengHei"/>
                <w:b/>
                <w:sz w:val="21"/>
              </w:rPr>
            </w:pPr>
          </w:p>
          <w:p w14:paraId="45DB5860">
            <w:pPr>
              <w:pStyle w:val="18"/>
              <w:ind w:left="46" w:right="29"/>
              <w:jc w:val="center"/>
              <w:rPr>
                <w:sz w:val="21"/>
              </w:rPr>
            </w:pPr>
            <w:r>
              <w:rPr>
                <w:spacing w:val="-3"/>
                <w:sz w:val="21"/>
              </w:rPr>
              <w:t>计划工期</w:t>
            </w:r>
          </w:p>
        </w:tc>
        <w:tc>
          <w:tcPr>
            <w:tcW w:w="5196" w:type="dxa"/>
            <w:tcBorders>
              <w:bottom w:val="single" w:color="000000" w:sz="8" w:space="0"/>
            </w:tcBorders>
          </w:tcPr>
          <w:p w14:paraId="6E59DE34">
            <w:pPr>
              <w:pStyle w:val="18"/>
              <w:spacing w:before="11"/>
              <w:ind w:left="113"/>
              <w:rPr>
                <w:sz w:val="21"/>
              </w:rPr>
            </w:pPr>
            <w:r>
              <w:rPr>
                <w:sz w:val="21"/>
              </w:rPr>
              <w:t>计划工期：</w:t>
            </w:r>
            <w:r>
              <w:rPr>
                <w:rFonts w:hint="eastAsia"/>
                <w:sz w:val="21"/>
                <w:lang w:val="en-US" w:eastAsia="zh-CN"/>
              </w:rPr>
              <w:t xml:space="preserve"> </w:t>
            </w:r>
          </w:p>
          <w:p w14:paraId="07BDA96C">
            <w:pPr>
              <w:pStyle w:val="18"/>
              <w:spacing w:before="42"/>
              <w:ind w:left="113"/>
              <w:rPr>
                <w:rFonts w:hint="default" w:eastAsia="宋体"/>
                <w:color w:val="auto"/>
                <w:spacing w:val="-2"/>
                <w:sz w:val="21"/>
                <w:lang w:val="en-US" w:eastAsia="zh-CN"/>
              </w:rPr>
            </w:pPr>
            <w:r>
              <w:rPr>
                <w:color w:val="auto"/>
                <w:spacing w:val="-2"/>
                <w:sz w:val="21"/>
              </w:rPr>
              <w:t>计划开工日期：</w:t>
            </w:r>
            <w:r>
              <w:rPr>
                <w:rFonts w:hint="eastAsia"/>
                <w:color w:val="auto"/>
                <w:spacing w:val="-2"/>
                <w:sz w:val="21"/>
                <w:lang w:val="en-US" w:eastAsia="zh-CN"/>
              </w:rPr>
              <w:t>2026年7月20日</w:t>
            </w:r>
          </w:p>
          <w:p w14:paraId="6A147C6B">
            <w:pPr>
              <w:pStyle w:val="18"/>
              <w:spacing w:before="42"/>
              <w:ind w:left="113"/>
              <w:rPr>
                <w:rFonts w:hint="default" w:ascii="Calibri" w:eastAsia="宋体"/>
                <w:color w:val="auto"/>
                <w:sz w:val="21"/>
                <w:lang w:val="en-US" w:eastAsia="zh-CN"/>
              </w:rPr>
            </w:pPr>
            <w:r>
              <w:rPr>
                <w:color w:val="auto"/>
                <w:spacing w:val="-2"/>
                <w:sz w:val="21"/>
              </w:rPr>
              <w:t>计划竣工日期：</w:t>
            </w:r>
            <w:r>
              <w:rPr>
                <w:rFonts w:hint="eastAsia"/>
                <w:color w:val="auto"/>
                <w:spacing w:val="-2"/>
                <w:sz w:val="21"/>
                <w:lang w:val="en-US" w:eastAsia="zh-CN"/>
              </w:rPr>
              <w:t>2028年7月19日</w:t>
            </w:r>
          </w:p>
          <w:p w14:paraId="2BFA5AAD">
            <w:pPr>
              <w:pStyle w:val="18"/>
              <w:spacing w:before="28"/>
              <w:ind w:left="113"/>
              <w:rPr>
                <w:color w:val="auto"/>
                <w:sz w:val="21"/>
              </w:rPr>
            </w:pPr>
            <w:r>
              <w:rPr>
                <w:color w:val="auto"/>
                <w:spacing w:val="-1"/>
                <w:sz w:val="21"/>
              </w:rPr>
              <w:t>除上述总工期外，发包人还要求以下区段工期：</w:t>
            </w:r>
          </w:p>
          <w:p w14:paraId="27E96AE1">
            <w:pPr>
              <w:pStyle w:val="18"/>
              <w:spacing w:before="42"/>
              <w:ind w:left="113"/>
              <w:rPr>
                <w:sz w:val="21"/>
              </w:rPr>
            </w:pPr>
            <w:r>
              <w:rPr>
                <w:color w:val="auto"/>
                <w:spacing w:val="-6"/>
                <w:sz w:val="21"/>
              </w:rPr>
              <w:t>有关工期的详细要求见第七章“技</w:t>
            </w:r>
            <w:r>
              <w:rPr>
                <w:spacing w:val="-6"/>
                <w:sz w:val="21"/>
              </w:rPr>
              <w:t>术标准和要求”。</w:t>
            </w:r>
          </w:p>
        </w:tc>
      </w:tr>
      <w:tr w14:paraId="14B2EF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3" w:hRule="atLeast"/>
        </w:trPr>
        <w:tc>
          <w:tcPr>
            <w:tcW w:w="946" w:type="dxa"/>
            <w:tcBorders>
              <w:top w:val="single" w:color="000000" w:sz="8" w:space="0"/>
            </w:tcBorders>
          </w:tcPr>
          <w:p w14:paraId="0384F692">
            <w:pPr>
              <w:pStyle w:val="18"/>
              <w:spacing w:before="172"/>
              <w:ind w:left="23" w:right="23"/>
              <w:jc w:val="center"/>
              <w:rPr>
                <w:rFonts w:ascii="Calibri"/>
                <w:sz w:val="21"/>
              </w:rPr>
            </w:pPr>
            <w:r>
              <w:rPr>
                <w:rFonts w:ascii="Calibri"/>
                <w:spacing w:val="-2"/>
                <w:sz w:val="21"/>
              </w:rPr>
              <w:t>1.3.3</w:t>
            </w:r>
          </w:p>
        </w:tc>
        <w:tc>
          <w:tcPr>
            <w:tcW w:w="2087" w:type="dxa"/>
            <w:tcBorders>
              <w:top w:val="single" w:color="000000" w:sz="8" w:space="0"/>
            </w:tcBorders>
          </w:tcPr>
          <w:p w14:paraId="33F2EE1E">
            <w:pPr>
              <w:pStyle w:val="18"/>
              <w:spacing w:before="159"/>
              <w:ind w:left="46" w:right="29"/>
              <w:jc w:val="center"/>
              <w:rPr>
                <w:sz w:val="21"/>
              </w:rPr>
            </w:pPr>
            <w:r>
              <w:rPr>
                <w:spacing w:val="-3"/>
                <w:sz w:val="21"/>
              </w:rPr>
              <w:t>质量要求</w:t>
            </w:r>
          </w:p>
        </w:tc>
        <w:tc>
          <w:tcPr>
            <w:tcW w:w="5196" w:type="dxa"/>
            <w:tcBorders>
              <w:top w:val="single" w:color="000000" w:sz="8" w:space="0"/>
            </w:tcBorders>
          </w:tcPr>
          <w:p w14:paraId="63C67871">
            <w:pPr>
              <w:pStyle w:val="18"/>
              <w:spacing w:before="8"/>
              <w:ind w:left="113"/>
              <w:rPr>
                <w:sz w:val="21"/>
              </w:rPr>
            </w:pPr>
            <w:r>
              <w:rPr>
                <w:spacing w:val="-2"/>
                <w:sz w:val="21"/>
              </w:rPr>
              <w:t>质量目标：</w:t>
            </w:r>
            <w:r>
              <w:rPr>
                <w:color w:val="0000FF"/>
                <w:spacing w:val="-3"/>
                <w:sz w:val="21"/>
              </w:rPr>
              <w:t>达到施工验收合格标准</w:t>
            </w:r>
          </w:p>
          <w:p w14:paraId="0B0FED1A">
            <w:pPr>
              <w:pStyle w:val="18"/>
              <w:spacing w:before="42" w:line="270" w:lineRule="exact"/>
              <w:ind w:left="113" w:right="-15"/>
              <w:rPr>
                <w:sz w:val="21"/>
              </w:rPr>
            </w:pPr>
            <w:r>
              <w:rPr>
                <w:spacing w:val="-11"/>
                <w:sz w:val="21"/>
              </w:rPr>
              <w:t>关于质量要求的详细说明见第七章“技术标准和要求”。</w:t>
            </w:r>
          </w:p>
        </w:tc>
      </w:tr>
      <w:tr w14:paraId="4E00C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7" w:hRule="atLeast"/>
        </w:trPr>
        <w:tc>
          <w:tcPr>
            <w:tcW w:w="946" w:type="dxa"/>
          </w:tcPr>
          <w:p w14:paraId="5548CCDF">
            <w:pPr>
              <w:pStyle w:val="18"/>
              <w:rPr>
                <w:rFonts w:ascii="Microsoft JhengHei"/>
                <w:b/>
                <w:sz w:val="21"/>
              </w:rPr>
            </w:pPr>
          </w:p>
          <w:p w14:paraId="0F0ECE59">
            <w:pPr>
              <w:pStyle w:val="18"/>
              <w:spacing w:before="229"/>
              <w:rPr>
                <w:rFonts w:ascii="Microsoft JhengHei"/>
                <w:b/>
                <w:sz w:val="21"/>
              </w:rPr>
            </w:pPr>
          </w:p>
          <w:p w14:paraId="3B6AB762">
            <w:pPr>
              <w:pStyle w:val="18"/>
              <w:spacing w:before="1"/>
              <w:ind w:left="23" w:right="23"/>
              <w:jc w:val="center"/>
              <w:rPr>
                <w:rFonts w:ascii="Calibri"/>
                <w:sz w:val="21"/>
              </w:rPr>
            </w:pPr>
            <w:r>
              <w:rPr>
                <w:rFonts w:ascii="Calibri"/>
                <w:spacing w:val="-2"/>
                <w:sz w:val="21"/>
              </w:rPr>
              <w:t>1.3.4</w:t>
            </w:r>
          </w:p>
        </w:tc>
        <w:tc>
          <w:tcPr>
            <w:tcW w:w="2087" w:type="dxa"/>
          </w:tcPr>
          <w:p w14:paraId="1303847F">
            <w:pPr>
              <w:pStyle w:val="18"/>
              <w:rPr>
                <w:rFonts w:ascii="Microsoft JhengHei"/>
                <w:b/>
                <w:sz w:val="21"/>
              </w:rPr>
            </w:pPr>
          </w:p>
          <w:p w14:paraId="261CE350">
            <w:pPr>
              <w:pStyle w:val="18"/>
              <w:spacing w:before="215"/>
              <w:rPr>
                <w:rFonts w:ascii="Microsoft JhengHei"/>
                <w:b/>
                <w:sz w:val="21"/>
              </w:rPr>
            </w:pPr>
          </w:p>
          <w:p w14:paraId="42A15991">
            <w:pPr>
              <w:pStyle w:val="18"/>
              <w:spacing w:before="1"/>
              <w:ind w:left="46" w:right="29"/>
              <w:jc w:val="center"/>
              <w:rPr>
                <w:sz w:val="21"/>
              </w:rPr>
            </w:pPr>
            <w:r>
              <w:rPr>
                <w:spacing w:val="-2"/>
                <w:sz w:val="21"/>
              </w:rPr>
              <w:t>政府采购政策</w:t>
            </w:r>
          </w:p>
        </w:tc>
        <w:tc>
          <w:tcPr>
            <w:tcW w:w="5196" w:type="dxa"/>
          </w:tcPr>
          <w:p w14:paraId="5FAB22C8">
            <w:pPr>
              <w:pStyle w:val="18"/>
              <w:spacing w:before="11"/>
              <w:ind w:left="113"/>
              <w:rPr>
                <w:sz w:val="21"/>
              </w:rPr>
            </w:pPr>
            <w:r>
              <w:rPr>
                <w:spacing w:val="-10"/>
                <w:sz w:val="21"/>
              </w:rPr>
              <w:t>根据相关规定，本项目采用以下方式支持中小企业发展</w:t>
            </w:r>
          </w:p>
          <w:p w14:paraId="7D9F9195">
            <w:pPr>
              <w:pStyle w:val="18"/>
              <w:spacing w:before="29"/>
              <w:ind w:left="113"/>
              <w:rPr>
                <w:sz w:val="21"/>
              </w:rPr>
            </w:pPr>
            <w:r>
              <w:rPr>
                <w:rFonts w:hint="eastAsia" w:ascii="Segoe UI Symbol" w:hAnsi="Segoe UI Symbol"/>
                <w:color w:val="0000FF"/>
                <w:spacing w:val="-4"/>
                <w:sz w:val="21"/>
                <w:lang w:eastAsia="zh-CN"/>
              </w:rPr>
              <w:t>□</w:t>
            </w:r>
            <w:r>
              <w:rPr>
                <w:spacing w:val="-5"/>
                <w:sz w:val="21"/>
              </w:rPr>
              <w:t>项目整体预留专门面向中小企业采购。</w:t>
            </w:r>
          </w:p>
          <w:p w14:paraId="7446A12A">
            <w:pPr>
              <w:pStyle w:val="18"/>
              <w:spacing w:before="42"/>
              <w:ind w:left="113"/>
              <w:rPr>
                <w:sz w:val="21"/>
              </w:rPr>
            </w:pPr>
            <w:r>
              <w:rPr>
                <w:color w:val="0000FF"/>
                <w:spacing w:val="-2"/>
                <w:sz w:val="21"/>
              </w:rPr>
              <w:t>□</w:t>
            </w:r>
            <w:r>
              <w:rPr>
                <w:spacing w:val="-3"/>
                <w:sz w:val="21"/>
              </w:rPr>
              <w:t>项目整体预留专门面向小微企业采购。</w:t>
            </w:r>
          </w:p>
          <w:p w14:paraId="6DCA3371">
            <w:pPr>
              <w:pStyle w:val="18"/>
              <w:spacing w:before="28" w:line="276" w:lineRule="auto"/>
              <w:ind w:left="113" w:right="90"/>
              <w:jc w:val="both"/>
              <w:rPr>
                <w:sz w:val="21"/>
              </w:rPr>
            </w:pPr>
            <w:r>
              <w:rPr>
                <w:color w:val="0000FF"/>
                <w:spacing w:val="-2"/>
                <w:sz w:val="21"/>
              </w:rPr>
              <w:t>□</w:t>
            </w:r>
            <w:r>
              <w:rPr>
                <w:spacing w:val="-7"/>
                <w:sz w:val="21"/>
              </w:rPr>
              <w:t>项目部分预留专门面向中小企业采购，具体的政府采</w:t>
            </w:r>
            <w:r>
              <w:rPr>
                <w:spacing w:val="-6"/>
                <w:sz w:val="21"/>
              </w:rPr>
              <w:t>购特别资格要求详见第二章投标人须知附录一“投标人</w:t>
            </w:r>
            <w:r>
              <w:rPr>
                <w:spacing w:val="-10"/>
                <w:sz w:val="21"/>
              </w:rPr>
              <w:t>资质条件、能力和信誉”。部分预留的工作详见第二章</w:t>
            </w:r>
          </w:p>
          <w:p w14:paraId="17115F43">
            <w:pPr>
              <w:pStyle w:val="18"/>
              <w:spacing w:before="4" w:line="269" w:lineRule="exact"/>
              <w:ind w:left="113"/>
              <w:rPr>
                <w:sz w:val="21"/>
              </w:rPr>
            </w:pPr>
            <w:r>
              <w:rPr>
                <w:spacing w:val="-6"/>
                <w:sz w:val="21"/>
              </w:rPr>
              <w:t>投标人须知附录二“政府采购工程预留工作及金额”。</w:t>
            </w:r>
          </w:p>
        </w:tc>
      </w:tr>
    </w:tbl>
    <w:p w14:paraId="5635E989">
      <w:pPr>
        <w:spacing w:after="0" w:line="269" w:lineRule="exact"/>
        <w:rPr>
          <w:sz w:val="21"/>
        </w:rPr>
        <w:sectPr>
          <w:pgSz w:w="11910" w:h="16850"/>
          <w:pgMar w:top="1500" w:right="1460" w:bottom="1426" w:left="1580" w:header="0" w:footer="891" w:gutter="0"/>
          <w:cols w:space="720" w:num="1"/>
        </w:sectPr>
      </w:pPr>
    </w:p>
    <w:tbl>
      <w:tblPr>
        <w:tblStyle w:val="14"/>
        <w:tblW w:w="0" w:type="auto"/>
        <w:tblInd w:w="26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46"/>
        <w:gridCol w:w="2087"/>
        <w:gridCol w:w="5196"/>
      </w:tblGrid>
      <w:tr w14:paraId="7165A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946" w:type="dxa"/>
          </w:tcPr>
          <w:p w14:paraId="7C7BCF83">
            <w:pPr>
              <w:pStyle w:val="18"/>
              <w:spacing w:line="280" w:lineRule="exact"/>
              <w:ind w:left="23" w:right="23"/>
              <w:jc w:val="center"/>
              <w:rPr>
                <w:rFonts w:ascii="微软雅黑" w:eastAsia="微软雅黑"/>
                <w:b/>
                <w:sz w:val="21"/>
              </w:rPr>
            </w:pPr>
            <w:r>
              <w:rPr>
                <w:rFonts w:ascii="微软雅黑" w:eastAsia="微软雅黑"/>
                <w:b/>
                <w:spacing w:val="11"/>
                <w:sz w:val="21"/>
              </w:rPr>
              <w:t>条款号</w:t>
            </w:r>
          </w:p>
        </w:tc>
        <w:tc>
          <w:tcPr>
            <w:tcW w:w="2087" w:type="dxa"/>
          </w:tcPr>
          <w:p w14:paraId="3169EDED">
            <w:pPr>
              <w:pStyle w:val="18"/>
              <w:spacing w:line="280" w:lineRule="exact"/>
              <w:ind w:left="46"/>
              <w:jc w:val="center"/>
              <w:rPr>
                <w:rFonts w:ascii="微软雅黑" w:eastAsia="微软雅黑"/>
                <w:b/>
                <w:sz w:val="21"/>
              </w:rPr>
            </w:pPr>
            <w:r>
              <w:rPr>
                <w:rFonts w:ascii="微软雅黑" w:eastAsia="微软雅黑"/>
                <w:b/>
                <w:spacing w:val="12"/>
                <w:sz w:val="21"/>
              </w:rPr>
              <w:t>条款名称</w:t>
            </w:r>
          </w:p>
        </w:tc>
        <w:tc>
          <w:tcPr>
            <w:tcW w:w="5196" w:type="dxa"/>
          </w:tcPr>
          <w:p w14:paraId="63B7BE37">
            <w:pPr>
              <w:pStyle w:val="18"/>
              <w:spacing w:line="280" w:lineRule="exact"/>
              <w:ind w:left="33"/>
              <w:jc w:val="center"/>
              <w:rPr>
                <w:rFonts w:ascii="微软雅黑" w:eastAsia="微软雅黑"/>
                <w:b/>
                <w:sz w:val="21"/>
              </w:rPr>
            </w:pPr>
            <w:r>
              <w:rPr>
                <w:rFonts w:ascii="微软雅黑" w:eastAsia="微软雅黑"/>
                <w:b/>
                <w:spacing w:val="12"/>
                <w:sz w:val="21"/>
              </w:rPr>
              <w:t>编列内容</w:t>
            </w:r>
          </w:p>
        </w:tc>
      </w:tr>
      <w:tr w14:paraId="64DEF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91" w:hRule="atLeast"/>
        </w:trPr>
        <w:tc>
          <w:tcPr>
            <w:tcW w:w="946" w:type="dxa"/>
          </w:tcPr>
          <w:p w14:paraId="7D4B067A">
            <w:pPr>
              <w:pStyle w:val="18"/>
              <w:rPr>
                <w:rFonts w:ascii="Times New Roman"/>
                <w:sz w:val="20"/>
              </w:rPr>
            </w:pPr>
          </w:p>
        </w:tc>
        <w:tc>
          <w:tcPr>
            <w:tcW w:w="2087" w:type="dxa"/>
          </w:tcPr>
          <w:p w14:paraId="4A778791">
            <w:pPr>
              <w:pStyle w:val="18"/>
              <w:rPr>
                <w:rFonts w:ascii="Times New Roman"/>
                <w:sz w:val="20"/>
              </w:rPr>
            </w:pPr>
          </w:p>
        </w:tc>
        <w:tc>
          <w:tcPr>
            <w:tcW w:w="5196" w:type="dxa"/>
          </w:tcPr>
          <w:p w14:paraId="63CBC909">
            <w:pPr>
              <w:pStyle w:val="18"/>
              <w:spacing w:before="11" w:line="273" w:lineRule="auto"/>
              <w:ind w:left="113" w:right="74"/>
              <w:jc w:val="both"/>
              <w:rPr>
                <w:sz w:val="21"/>
              </w:rPr>
            </w:pPr>
            <w:r>
              <w:rPr>
                <w:spacing w:val="-11"/>
                <w:sz w:val="21"/>
              </w:rPr>
              <w:t>根据相关规定，本项目未预留份额专门面向中小企业采</w:t>
            </w:r>
            <w:r>
              <w:rPr>
                <w:spacing w:val="-4"/>
                <w:sz w:val="21"/>
              </w:rPr>
              <w:t>购，但对符合政府采购特别资格要求（详见第二章投标</w:t>
            </w:r>
            <w:r>
              <w:rPr>
                <w:spacing w:val="-5"/>
                <w:sz w:val="21"/>
              </w:rPr>
              <w:t>人须知附录一“投标人资质条件、能力和信誉”</w:t>
            </w:r>
            <w:r>
              <w:rPr>
                <w:sz w:val="21"/>
              </w:rPr>
              <w:t>）且满</w:t>
            </w:r>
            <w:r>
              <w:rPr>
                <w:spacing w:val="-4"/>
                <w:sz w:val="21"/>
              </w:rPr>
              <w:t>足一定条件的投标人（详见第三章评标办法“政府采购</w:t>
            </w:r>
            <w:r>
              <w:rPr>
                <w:spacing w:val="-2"/>
                <w:sz w:val="21"/>
              </w:rPr>
              <w:t>工程价格评审优惠</w:t>
            </w:r>
            <w:r>
              <w:rPr>
                <w:spacing w:val="-96"/>
                <w:sz w:val="21"/>
              </w:rPr>
              <w:t>”）</w:t>
            </w:r>
            <w:r>
              <w:rPr>
                <w:spacing w:val="-13"/>
                <w:sz w:val="21"/>
              </w:rPr>
              <w:t>，在评标时享受价格扣除或增加价</w:t>
            </w:r>
            <w:r>
              <w:rPr>
                <w:spacing w:val="-2"/>
                <w:sz w:val="21"/>
              </w:rPr>
              <w:t>格分的优惠政策。</w:t>
            </w:r>
          </w:p>
          <w:p w14:paraId="7F498C44">
            <w:pPr>
              <w:pStyle w:val="18"/>
              <w:spacing w:before="23"/>
              <w:ind w:left="113"/>
              <w:rPr>
                <w:rFonts w:ascii="Calibri"/>
                <w:sz w:val="21"/>
              </w:rPr>
            </w:pPr>
            <w:r>
              <w:rPr>
                <w:rFonts w:ascii="Calibri"/>
                <w:color w:val="0000FF"/>
                <w:spacing w:val="-10"/>
                <w:sz w:val="21"/>
              </w:rPr>
              <w:t>/</w:t>
            </w:r>
          </w:p>
        </w:tc>
      </w:tr>
      <w:tr w14:paraId="63E8C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7" w:hRule="atLeast"/>
        </w:trPr>
        <w:tc>
          <w:tcPr>
            <w:tcW w:w="946" w:type="dxa"/>
          </w:tcPr>
          <w:p w14:paraId="1EA0B909">
            <w:pPr>
              <w:pStyle w:val="18"/>
              <w:rPr>
                <w:rFonts w:ascii="Microsoft JhengHei"/>
                <w:b/>
                <w:sz w:val="21"/>
              </w:rPr>
            </w:pPr>
          </w:p>
          <w:p w14:paraId="706023E5">
            <w:pPr>
              <w:pStyle w:val="18"/>
              <w:spacing w:before="229"/>
              <w:rPr>
                <w:rFonts w:ascii="Microsoft JhengHei"/>
                <w:b/>
                <w:sz w:val="21"/>
              </w:rPr>
            </w:pPr>
          </w:p>
          <w:p w14:paraId="4DE4B25C">
            <w:pPr>
              <w:pStyle w:val="18"/>
              <w:spacing w:before="1"/>
              <w:ind w:left="23" w:right="23"/>
              <w:jc w:val="center"/>
              <w:rPr>
                <w:rFonts w:ascii="Calibri"/>
                <w:sz w:val="21"/>
              </w:rPr>
            </w:pPr>
            <w:r>
              <w:rPr>
                <w:rFonts w:ascii="Calibri"/>
                <w:spacing w:val="-2"/>
                <w:sz w:val="21"/>
              </w:rPr>
              <w:t>1.4.1</w:t>
            </w:r>
          </w:p>
        </w:tc>
        <w:tc>
          <w:tcPr>
            <w:tcW w:w="2087" w:type="dxa"/>
          </w:tcPr>
          <w:p w14:paraId="7A170667">
            <w:pPr>
              <w:pStyle w:val="18"/>
              <w:rPr>
                <w:rFonts w:ascii="Microsoft JhengHei"/>
                <w:b/>
                <w:sz w:val="21"/>
              </w:rPr>
            </w:pPr>
          </w:p>
          <w:p w14:paraId="041794BD">
            <w:pPr>
              <w:pStyle w:val="18"/>
              <w:spacing w:before="50"/>
              <w:rPr>
                <w:rFonts w:ascii="Microsoft JhengHei"/>
                <w:b/>
                <w:sz w:val="21"/>
              </w:rPr>
            </w:pPr>
          </w:p>
          <w:p w14:paraId="456EC90A">
            <w:pPr>
              <w:pStyle w:val="18"/>
              <w:spacing w:before="1" w:line="278" w:lineRule="auto"/>
              <w:ind w:left="517" w:right="183" w:hanging="316"/>
              <w:rPr>
                <w:sz w:val="21"/>
              </w:rPr>
            </w:pPr>
            <w:r>
              <w:rPr>
                <w:spacing w:val="-2"/>
                <w:sz w:val="21"/>
              </w:rPr>
              <w:t>投标人资质条件、能力和信誉</w:t>
            </w:r>
          </w:p>
        </w:tc>
        <w:tc>
          <w:tcPr>
            <w:tcW w:w="5196" w:type="dxa"/>
          </w:tcPr>
          <w:p w14:paraId="30C08668">
            <w:pPr>
              <w:pStyle w:val="18"/>
              <w:tabs>
                <w:tab w:val="left" w:pos="1584"/>
              </w:tabs>
              <w:spacing w:line="276" w:lineRule="auto"/>
              <w:ind w:left="113" w:right="2332"/>
              <w:rPr>
                <w:sz w:val="21"/>
              </w:rPr>
            </w:pPr>
            <w:r>
              <w:rPr>
                <w:spacing w:val="-2"/>
                <w:sz w:val="21"/>
              </w:rPr>
              <w:t>资质条件：</w:t>
            </w:r>
            <w:r>
              <w:rPr>
                <w:sz w:val="21"/>
              </w:rPr>
              <w:tab/>
            </w:r>
            <w:r>
              <w:rPr>
                <w:spacing w:val="-2"/>
                <w:sz w:val="21"/>
              </w:rPr>
              <w:t>见本章附录一</w:t>
            </w:r>
            <w:r>
              <w:rPr>
                <w:sz w:val="21"/>
              </w:rPr>
              <w:t>财务要求</w:t>
            </w:r>
            <w:r>
              <w:rPr>
                <w:spacing w:val="-10"/>
                <w:sz w:val="21"/>
              </w:rPr>
              <w:t>：</w:t>
            </w:r>
            <w:r>
              <w:rPr>
                <w:sz w:val="21"/>
              </w:rPr>
              <w:tab/>
            </w:r>
            <w:r>
              <w:rPr>
                <w:sz w:val="21"/>
              </w:rPr>
              <w:t>见本章附录</w:t>
            </w:r>
            <w:r>
              <w:rPr>
                <w:spacing w:val="-10"/>
                <w:sz w:val="21"/>
              </w:rPr>
              <w:t>一</w:t>
            </w:r>
          </w:p>
          <w:p w14:paraId="6ABD4216">
            <w:pPr>
              <w:pStyle w:val="18"/>
              <w:tabs>
                <w:tab w:val="left" w:pos="1509"/>
              </w:tabs>
              <w:spacing w:line="276" w:lineRule="auto"/>
              <w:ind w:left="113" w:right="95"/>
              <w:rPr>
                <w:sz w:val="21"/>
              </w:rPr>
            </w:pPr>
            <w:r>
              <w:rPr>
                <w:spacing w:val="-2"/>
                <w:sz w:val="21"/>
              </w:rPr>
              <w:t>业绩要求：</w:t>
            </w:r>
            <w:r>
              <w:rPr>
                <w:sz w:val="21"/>
              </w:rPr>
              <w:tab/>
            </w:r>
            <w:r>
              <w:rPr>
                <w:spacing w:val="-2"/>
                <w:sz w:val="21"/>
              </w:rPr>
              <w:t>见本章附录一且与招标公告或投标邀请书要求一致</w:t>
            </w:r>
          </w:p>
          <w:p w14:paraId="6A875FB4">
            <w:pPr>
              <w:pStyle w:val="18"/>
              <w:tabs>
                <w:tab w:val="left" w:pos="1584"/>
              </w:tabs>
              <w:spacing w:before="2" w:line="264" w:lineRule="auto"/>
              <w:ind w:left="113" w:right="2328"/>
              <w:rPr>
                <w:sz w:val="21"/>
              </w:rPr>
            </w:pPr>
            <w:r>
              <w:rPr>
                <w:spacing w:val="-2"/>
                <w:sz w:val="21"/>
              </w:rPr>
              <w:t>信誉要求：</w:t>
            </w:r>
            <w:r>
              <w:rPr>
                <w:sz w:val="21"/>
              </w:rPr>
              <w:tab/>
            </w:r>
            <w:r>
              <w:rPr>
                <w:spacing w:val="-2"/>
                <w:sz w:val="21"/>
              </w:rPr>
              <w:t>见本章附录一</w:t>
            </w:r>
            <w:r>
              <w:rPr>
                <w:sz w:val="21"/>
              </w:rPr>
              <w:t>项目经理资格：见本章附录</w:t>
            </w:r>
            <w:r>
              <w:rPr>
                <w:spacing w:val="-10"/>
                <w:sz w:val="21"/>
              </w:rPr>
              <w:t>一</w:t>
            </w:r>
          </w:p>
          <w:p w14:paraId="14CCCBF1">
            <w:pPr>
              <w:pStyle w:val="18"/>
              <w:tabs>
                <w:tab w:val="left" w:pos="1584"/>
              </w:tabs>
              <w:spacing w:before="15"/>
              <w:ind w:left="113"/>
              <w:rPr>
                <w:sz w:val="21"/>
              </w:rPr>
            </w:pPr>
            <w:r>
              <w:rPr>
                <w:sz w:val="21"/>
              </w:rPr>
              <w:t>其他要求</w:t>
            </w:r>
            <w:r>
              <w:rPr>
                <w:spacing w:val="-10"/>
                <w:sz w:val="21"/>
              </w:rPr>
              <w:t>：</w:t>
            </w:r>
            <w:r>
              <w:rPr>
                <w:sz w:val="21"/>
              </w:rPr>
              <w:tab/>
            </w:r>
            <w:r>
              <w:rPr>
                <w:sz w:val="21"/>
              </w:rPr>
              <w:t>见本章附录</w:t>
            </w:r>
            <w:r>
              <w:rPr>
                <w:spacing w:val="-10"/>
                <w:sz w:val="21"/>
              </w:rPr>
              <w:t>一</w:t>
            </w:r>
          </w:p>
        </w:tc>
      </w:tr>
      <w:tr w14:paraId="6EB90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61" w:hRule="atLeast"/>
        </w:trPr>
        <w:tc>
          <w:tcPr>
            <w:tcW w:w="946" w:type="dxa"/>
          </w:tcPr>
          <w:p w14:paraId="05A7EF22">
            <w:pPr>
              <w:pStyle w:val="18"/>
              <w:spacing w:before="277"/>
              <w:rPr>
                <w:rFonts w:ascii="Microsoft JhengHei"/>
                <w:b/>
                <w:sz w:val="21"/>
              </w:rPr>
            </w:pPr>
          </w:p>
          <w:p w14:paraId="6CD44D0A">
            <w:pPr>
              <w:pStyle w:val="18"/>
              <w:spacing w:before="1"/>
              <w:ind w:left="23" w:right="23"/>
              <w:jc w:val="center"/>
              <w:rPr>
                <w:rFonts w:ascii="Calibri"/>
                <w:sz w:val="21"/>
              </w:rPr>
            </w:pPr>
            <w:r>
              <w:rPr>
                <w:rFonts w:ascii="Calibri"/>
                <w:spacing w:val="-2"/>
                <w:sz w:val="21"/>
              </w:rPr>
              <w:t>1.4.2</w:t>
            </w:r>
          </w:p>
        </w:tc>
        <w:tc>
          <w:tcPr>
            <w:tcW w:w="2087" w:type="dxa"/>
          </w:tcPr>
          <w:p w14:paraId="5711CAA1">
            <w:pPr>
              <w:pStyle w:val="18"/>
              <w:spacing w:before="113"/>
              <w:rPr>
                <w:rFonts w:ascii="Microsoft JhengHei"/>
                <w:b/>
                <w:sz w:val="21"/>
              </w:rPr>
            </w:pPr>
          </w:p>
          <w:p w14:paraId="2B7F4C08">
            <w:pPr>
              <w:pStyle w:val="18"/>
              <w:spacing w:line="278" w:lineRule="auto"/>
              <w:ind w:left="938" w:right="183" w:hanging="736"/>
              <w:rPr>
                <w:sz w:val="21"/>
              </w:rPr>
            </w:pPr>
            <w:r>
              <w:rPr>
                <w:spacing w:val="-2"/>
                <w:sz w:val="21"/>
              </w:rPr>
              <w:t>是否接受联合体投</w:t>
            </w:r>
            <w:r>
              <w:rPr>
                <w:spacing w:val="-10"/>
                <w:sz w:val="21"/>
              </w:rPr>
              <w:t>标</w:t>
            </w:r>
          </w:p>
        </w:tc>
        <w:tc>
          <w:tcPr>
            <w:tcW w:w="5196" w:type="dxa"/>
          </w:tcPr>
          <w:p w14:paraId="2B60DFD6">
            <w:pPr>
              <w:pStyle w:val="18"/>
              <w:spacing w:line="284" w:lineRule="exact"/>
              <w:ind w:left="113"/>
              <w:rPr>
                <w:sz w:val="21"/>
              </w:rPr>
            </w:pPr>
            <w:r>
              <w:rPr>
                <w:rFonts w:ascii="Segoe UI Symbol" w:hAnsi="Segoe UI Symbol" w:eastAsia="Segoe UI Symbol"/>
                <w:color w:val="0000FF"/>
                <w:spacing w:val="-16"/>
                <w:sz w:val="21"/>
              </w:rPr>
              <w:t>☑</w:t>
            </w:r>
            <w:r>
              <w:rPr>
                <w:spacing w:val="-16"/>
                <w:sz w:val="21"/>
              </w:rPr>
              <w:t>不接受</w:t>
            </w:r>
          </w:p>
          <w:p w14:paraId="3E5F99B4">
            <w:pPr>
              <w:pStyle w:val="18"/>
              <w:spacing w:before="27"/>
              <w:ind w:left="113"/>
              <w:rPr>
                <w:sz w:val="21"/>
              </w:rPr>
            </w:pPr>
            <w:r>
              <w:rPr>
                <w:color w:val="0000FF"/>
                <w:spacing w:val="-2"/>
                <w:sz w:val="21"/>
              </w:rPr>
              <w:t>□</w:t>
            </w:r>
            <w:r>
              <w:rPr>
                <w:spacing w:val="-3"/>
                <w:sz w:val="21"/>
              </w:rPr>
              <w:t>接受，应满足下列要求：</w:t>
            </w:r>
          </w:p>
          <w:p w14:paraId="0FAA7C64">
            <w:pPr>
              <w:pStyle w:val="18"/>
              <w:spacing w:before="42" w:line="276" w:lineRule="auto"/>
              <w:ind w:left="113" w:right="95"/>
              <w:rPr>
                <w:sz w:val="21"/>
              </w:rPr>
            </w:pPr>
            <w:r>
              <w:rPr>
                <w:spacing w:val="-6"/>
                <w:sz w:val="21"/>
              </w:rPr>
              <w:t>其中联合体资质按照联合体协议约定的分工认定。其他</w:t>
            </w:r>
            <w:r>
              <w:rPr>
                <w:spacing w:val="-1"/>
                <w:sz w:val="21"/>
              </w:rPr>
              <w:t>审查标准按联合体协议中约定的各成员分工所占合同</w:t>
            </w:r>
          </w:p>
          <w:p w14:paraId="03C1E9D5">
            <w:pPr>
              <w:pStyle w:val="18"/>
              <w:spacing w:before="3"/>
              <w:ind w:left="113"/>
              <w:rPr>
                <w:sz w:val="21"/>
              </w:rPr>
            </w:pPr>
            <w:r>
              <w:rPr>
                <w:spacing w:val="-1"/>
                <w:sz w:val="21"/>
              </w:rPr>
              <w:t>工作量的比例，进行加权折算。</w:t>
            </w:r>
          </w:p>
        </w:tc>
      </w:tr>
      <w:tr w14:paraId="29C3D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946" w:type="dxa"/>
          </w:tcPr>
          <w:p w14:paraId="4E36E102">
            <w:pPr>
              <w:pStyle w:val="18"/>
              <w:spacing w:before="10"/>
              <w:ind w:left="247"/>
              <w:rPr>
                <w:rFonts w:ascii="Calibri"/>
                <w:sz w:val="21"/>
              </w:rPr>
            </w:pPr>
            <w:r>
              <w:rPr>
                <w:rFonts w:ascii="Calibri"/>
                <w:spacing w:val="-2"/>
                <w:sz w:val="21"/>
              </w:rPr>
              <w:t>1.4.3</w:t>
            </w:r>
          </w:p>
          <w:p w14:paraId="75E9EAA1">
            <w:pPr>
              <w:pStyle w:val="18"/>
              <w:spacing w:before="45"/>
              <w:ind w:left="157"/>
              <w:rPr>
                <w:sz w:val="21"/>
              </w:rPr>
            </w:pPr>
            <w:r>
              <w:rPr>
                <w:spacing w:val="-4"/>
                <w:sz w:val="21"/>
              </w:rPr>
              <w:t>（</w:t>
            </w:r>
            <w:r>
              <w:rPr>
                <w:rFonts w:ascii="Calibri" w:eastAsia="Calibri"/>
                <w:spacing w:val="-4"/>
                <w:sz w:val="21"/>
              </w:rPr>
              <w:t>19</w:t>
            </w:r>
            <w:r>
              <w:rPr>
                <w:spacing w:val="-4"/>
                <w:sz w:val="21"/>
              </w:rPr>
              <w:t>）</w:t>
            </w:r>
          </w:p>
        </w:tc>
        <w:tc>
          <w:tcPr>
            <w:tcW w:w="2087" w:type="dxa"/>
          </w:tcPr>
          <w:p w14:paraId="41623C87">
            <w:pPr>
              <w:pStyle w:val="18"/>
              <w:spacing w:line="269" w:lineRule="exact"/>
              <w:ind w:left="46" w:right="31"/>
              <w:jc w:val="center"/>
              <w:rPr>
                <w:sz w:val="21"/>
              </w:rPr>
            </w:pPr>
            <w:r>
              <w:rPr>
                <w:spacing w:val="-4"/>
                <w:sz w:val="21"/>
              </w:rPr>
              <w:t>不得存在的其他情</w:t>
            </w:r>
          </w:p>
          <w:p w14:paraId="61804E0C">
            <w:pPr>
              <w:pStyle w:val="18"/>
              <w:spacing w:before="42"/>
              <w:ind w:left="46" w:right="31"/>
              <w:jc w:val="center"/>
              <w:rPr>
                <w:sz w:val="21"/>
              </w:rPr>
            </w:pPr>
            <w:r>
              <w:rPr>
                <w:spacing w:val="-10"/>
                <w:sz w:val="21"/>
              </w:rPr>
              <w:t>形</w:t>
            </w:r>
          </w:p>
        </w:tc>
        <w:tc>
          <w:tcPr>
            <w:tcW w:w="5196" w:type="dxa"/>
          </w:tcPr>
          <w:p w14:paraId="1B108DFF">
            <w:pPr>
              <w:pStyle w:val="18"/>
              <w:spacing w:before="175"/>
              <w:ind w:left="113"/>
              <w:rPr>
                <w:rFonts w:ascii="Calibri"/>
                <w:sz w:val="21"/>
              </w:rPr>
            </w:pPr>
            <w:r>
              <w:rPr>
                <w:rFonts w:ascii="Calibri"/>
                <w:color w:val="0000FF"/>
                <w:spacing w:val="-10"/>
                <w:sz w:val="21"/>
              </w:rPr>
              <w:t>/</w:t>
            </w:r>
          </w:p>
        </w:tc>
      </w:tr>
      <w:tr w14:paraId="6B8AD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46" w:hRule="atLeast"/>
        </w:trPr>
        <w:tc>
          <w:tcPr>
            <w:tcW w:w="946" w:type="dxa"/>
          </w:tcPr>
          <w:p w14:paraId="55E20DDA">
            <w:pPr>
              <w:pStyle w:val="18"/>
              <w:spacing w:before="127"/>
              <w:rPr>
                <w:rFonts w:ascii="Microsoft JhengHei"/>
                <w:b/>
                <w:sz w:val="21"/>
              </w:rPr>
            </w:pPr>
          </w:p>
          <w:p w14:paraId="75F5E5CF">
            <w:pPr>
              <w:pStyle w:val="18"/>
              <w:ind w:left="23" w:right="23"/>
              <w:jc w:val="center"/>
              <w:rPr>
                <w:rFonts w:ascii="Calibri"/>
                <w:sz w:val="21"/>
              </w:rPr>
            </w:pPr>
            <w:r>
              <w:rPr>
                <w:rFonts w:ascii="Calibri"/>
                <w:spacing w:val="-2"/>
                <w:sz w:val="21"/>
              </w:rPr>
              <w:t>1.9.1</w:t>
            </w:r>
          </w:p>
        </w:tc>
        <w:tc>
          <w:tcPr>
            <w:tcW w:w="2087" w:type="dxa"/>
          </w:tcPr>
          <w:p w14:paraId="3EC45593">
            <w:pPr>
              <w:pStyle w:val="18"/>
              <w:spacing w:before="113"/>
              <w:rPr>
                <w:rFonts w:ascii="Microsoft JhengHei"/>
                <w:b/>
                <w:sz w:val="21"/>
              </w:rPr>
            </w:pPr>
          </w:p>
          <w:p w14:paraId="690885C1">
            <w:pPr>
              <w:pStyle w:val="18"/>
              <w:ind w:left="46" w:right="29"/>
              <w:jc w:val="center"/>
              <w:rPr>
                <w:sz w:val="21"/>
              </w:rPr>
            </w:pPr>
            <w:r>
              <w:rPr>
                <w:spacing w:val="-3"/>
                <w:sz w:val="21"/>
              </w:rPr>
              <w:t>踏勘现场</w:t>
            </w:r>
          </w:p>
        </w:tc>
        <w:tc>
          <w:tcPr>
            <w:tcW w:w="5196" w:type="dxa"/>
          </w:tcPr>
          <w:p w14:paraId="456C1F4C">
            <w:pPr>
              <w:pStyle w:val="18"/>
              <w:spacing w:line="285" w:lineRule="exact"/>
              <w:ind w:left="113"/>
              <w:rPr>
                <w:sz w:val="21"/>
              </w:rPr>
            </w:pPr>
            <w:r>
              <w:rPr>
                <w:rFonts w:ascii="Segoe UI Symbol" w:hAnsi="Segoe UI Symbol" w:eastAsia="Segoe UI Symbol"/>
                <w:color w:val="0000FF"/>
                <w:spacing w:val="-16"/>
                <w:sz w:val="21"/>
              </w:rPr>
              <w:t>☑</w:t>
            </w:r>
            <w:r>
              <w:rPr>
                <w:spacing w:val="-16"/>
                <w:sz w:val="21"/>
              </w:rPr>
              <w:t>不组织</w:t>
            </w:r>
          </w:p>
          <w:p w14:paraId="107BE36B">
            <w:pPr>
              <w:pStyle w:val="18"/>
              <w:spacing w:before="27" w:line="278" w:lineRule="auto"/>
              <w:ind w:left="113" w:right="4012"/>
              <w:rPr>
                <w:sz w:val="21"/>
              </w:rPr>
            </w:pPr>
            <w:r>
              <w:rPr>
                <w:color w:val="0000FF"/>
                <w:spacing w:val="-4"/>
                <w:sz w:val="21"/>
              </w:rPr>
              <w:t>□</w:t>
            </w:r>
            <w:r>
              <w:rPr>
                <w:spacing w:val="-4"/>
                <w:sz w:val="21"/>
              </w:rPr>
              <w:t xml:space="preserve">组织， </w:t>
            </w:r>
            <w:r>
              <w:rPr>
                <w:spacing w:val="-2"/>
                <w:sz w:val="21"/>
              </w:rPr>
              <w:t>踏勘时间：</w:t>
            </w:r>
          </w:p>
          <w:p w14:paraId="6CE979B9">
            <w:pPr>
              <w:pStyle w:val="18"/>
              <w:spacing w:line="270" w:lineRule="exact"/>
              <w:ind w:left="113"/>
              <w:rPr>
                <w:sz w:val="21"/>
              </w:rPr>
            </w:pPr>
            <w:r>
              <w:rPr>
                <w:spacing w:val="-2"/>
                <w:sz w:val="21"/>
              </w:rPr>
              <w:t>踏勘集中地点：</w:t>
            </w:r>
          </w:p>
        </w:tc>
      </w:tr>
      <w:tr w14:paraId="7B19D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46" w:hRule="atLeast"/>
        </w:trPr>
        <w:tc>
          <w:tcPr>
            <w:tcW w:w="946" w:type="dxa"/>
          </w:tcPr>
          <w:p w14:paraId="07CCFA84">
            <w:pPr>
              <w:pStyle w:val="18"/>
              <w:spacing w:before="127"/>
              <w:rPr>
                <w:rFonts w:ascii="Microsoft JhengHei"/>
                <w:b/>
                <w:sz w:val="21"/>
              </w:rPr>
            </w:pPr>
          </w:p>
          <w:p w14:paraId="18BBC5FE">
            <w:pPr>
              <w:pStyle w:val="18"/>
              <w:spacing w:before="1"/>
              <w:ind w:left="23" w:right="9"/>
              <w:jc w:val="center"/>
              <w:rPr>
                <w:rFonts w:ascii="Calibri"/>
                <w:sz w:val="21"/>
              </w:rPr>
            </w:pPr>
            <w:r>
              <w:rPr>
                <w:rFonts w:ascii="Calibri"/>
                <w:spacing w:val="-2"/>
                <w:sz w:val="21"/>
              </w:rPr>
              <w:t>1.10.1</w:t>
            </w:r>
          </w:p>
        </w:tc>
        <w:tc>
          <w:tcPr>
            <w:tcW w:w="2087" w:type="dxa"/>
          </w:tcPr>
          <w:p w14:paraId="44422CDF">
            <w:pPr>
              <w:pStyle w:val="18"/>
              <w:spacing w:before="113"/>
              <w:rPr>
                <w:rFonts w:ascii="Microsoft JhengHei"/>
                <w:b/>
                <w:sz w:val="21"/>
              </w:rPr>
            </w:pPr>
          </w:p>
          <w:p w14:paraId="3B404BE5">
            <w:pPr>
              <w:pStyle w:val="18"/>
              <w:spacing w:before="1"/>
              <w:ind w:left="46" w:right="30"/>
              <w:jc w:val="center"/>
              <w:rPr>
                <w:sz w:val="21"/>
              </w:rPr>
            </w:pPr>
            <w:r>
              <w:rPr>
                <w:spacing w:val="-2"/>
                <w:sz w:val="21"/>
              </w:rPr>
              <w:t>投标预备会</w:t>
            </w:r>
          </w:p>
        </w:tc>
        <w:tc>
          <w:tcPr>
            <w:tcW w:w="5196" w:type="dxa"/>
          </w:tcPr>
          <w:p w14:paraId="1951B3CA">
            <w:pPr>
              <w:pStyle w:val="18"/>
              <w:spacing w:line="269" w:lineRule="exact"/>
              <w:ind w:left="113"/>
              <w:rPr>
                <w:sz w:val="21"/>
              </w:rPr>
            </w:pPr>
            <w:r>
              <w:rPr>
                <w:rFonts w:ascii="Segoe UI Symbol" w:hAnsi="Segoe UI Symbol" w:eastAsia="Segoe UI Symbol"/>
                <w:color w:val="0000FF"/>
                <w:spacing w:val="-16"/>
                <w:sz w:val="21"/>
              </w:rPr>
              <w:t>☑</w:t>
            </w:r>
            <w:r>
              <w:rPr>
                <w:spacing w:val="-16"/>
                <w:sz w:val="21"/>
              </w:rPr>
              <w:t>不召开</w:t>
            </w:r>
          </w:p>
          <w:p w14:paraId="476B6E2F">
            <w:pPr>
              <w:pStyle w:val="18"/>
              <w:spacing w:before="3" w:line="316" w:lineRule="exact"/>
              <w:ind w:left="113" w:right="4012"/>
              <w:rPr>
                <w:sz w:val="21"/>
              </w:rPr>
            </w:pPr>
            <w:r>
              <w:rPr>
                <w:color w:val="0000FF"/>
                <w:spacing w:val="-4"/>
                <w:sz w:val="21"/>
              </w:rPr>
              <w:t>□</w:t>
            </w:r>
            <w:r>
              <w:rPr>
                <w:spacing w:val="-4"/>
                <w:sz w:val="21"/>
              </w:rPr>
              <w:t xml:space="preserve">召开， </w:t>
            </w:r>
            <w:r>
              <w:rPr>
                <w:spacing w:val="-2"/>
                <w:sz w:val="21"/>
              </w:rPr>
              <w:t>召开时间：召开地点：</w:t>
            </w:r>
          </w:p>
        </w:tc>
      </w:tr>
      <w:tr w14:paraId="6F262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946" w:type="dxa"/>
          </w:tcPr>
          <w:p w14:paraId="62545F5B">
            <w:pPr>
              <w:pStyle w:val="18"/>
              <w:spacing w:before="175"/>
              <w:ind w:left="23" w:right="9"/>
              <w:jc w:val="center"/>
              <w:rPr>
                <w:rFonts w:ascii="Calibri"/>
                <w:sz w:val="21"/>
              </w:rPr>
            </w:pPr>
            <w:r>
              <w:rPr>
                <w:rFonts w:ascii="Calibri"/>
                <w:spacing w:val="-2"/>
                <w:sz w:val="21"/>
              </w:rPr>
              <w:t>1.10.2</w:t>
            </w:r>
          </w:p>
        </w:tc>
        <w:tc>
          <w:tcPr>
            <w:tcW w:w="2087" w:type="dxa"/>
          </w:tcPr>
          <w:p w14:paraId="346FAE04">
            <w:pPr>
              <w:pStyle w:val="18"/>
              <w:spacing w:line="269" w:lineRule="exact"/>
              <w:ind w:left="46" w:right="29"/>
              <w:jc w:val="center"/>
              <w:rPr>
                <w:sz w:val="21"/>
              </w:rPr>
            </w:pPr>
            <w:r>
              <w:rPr>
                <w:spacing w:val="-2"/>
                <w:sz w:val="21"/>
              </w:rPr>
              <w:t>投标人提出问题的</w:t>
            </w:r>
          </w:p>
          <w:p w14:paraId="7FF23DC8">
            <w:pPr>
              <w:pStyle w:val="18"/>
              <w:spacing w:before="42"/>
              <w:ind w:left="46" w:right="29"/>
              <w:jc w:val="center"/>
              <w:rPr>
                <w:sz w:val="21"/>
              </w:rPr>
            </w:pPr>
            <w:r>
              <w:rPr>
                <w:spacing w:val="-3"/>
                <w:sz w:val="21"/>
              </w:rPr>
              <w:t>截止时间</w:t>
            </w:r>
          </w:p>
        </w:tc>
        <w:tc>
          <w:tcPr>
            <w:tcW w:w="5196" w:type="dxa"/>
          </w:tcPr>
          <w:p w14:paraId="27DE78D5">
            <w:pPr>
              <w:pStyle w:val="18"/>
              <w:spacing w:before="161"/>
              <w:ind w:left="113"/>
              <w:rPr>
                <w:sz w:val="21"/>
              </w:rPr>
            </w:pPr>
            <w:r>
              <w:rPr>
                <w:sz w:val="21"/>
              </w:rPr>
              <w:t>召开投标预备会之日</w:t>
            </w:r>
            <w:r>
              <w:rPr>
                <w:spacing w:val="50"/>
                <w:w w:val="150"/>
                <w:sz w:val="21"/>
              </w:rPr>
              <w:t xml:space="preserve"> </w:t>
            </w:r>
            <w:r>
              <w:rPr>
                <w:rFonts w:ascii="Calibri" w:eastAsia="Calibri"/>
                <w:color w:val="0000FF"/>
                <w:spacing w:val="25"/>
                <w:sz w:val="21"/>
              </w:rPr>
              <w:t xml:space="preserve">/ </w:t>
            </w:r>
            <w:r>
              <w:rPr>
                <w:spacing w:val="-5"/>
                <w:sz w:val="21"/>
              </w:rPr>
              <w:t>日前</w:t>
            </w:r>
          </w:p>
        </w:tc>
      </w:tr>
      <w:tr w14:paraId="6C601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61" w:hRule="atLeast"/>
        </w:trPr>
        <w:tc>
          <w:tcPr>
            <w:tcW w:w="946" w:type="dxa"/>
          </w:tcPr>
          <w:p w14:paraId="66D082FF">
            <w:pPr>
              <w:pStyle w:val="18"/>
              <w:spacing w:before="277"/>
              <w:rPr>
                <w:rFonts w:ascii="Microsoft JhengHei"/>
                <w:b/>
                <w:sz w:val="21"/>
              </w:rPr>
            </w:pPr>
          </w:p>
          <w:p w14:paraId="154F0E93">
            <w:pPr>
              <w:pStyle w:val="18"/>
              <w:ind w:left="23" w:right="23"/>
              <w:jc w:val="center"/>
              <w:rPr>
                <w:rFonts w:ascii="Calibri"/>
                <w:sz w:val="21"/>
              </w:rPr>
            </w:pPr>
            <w:r>
              <w:rPr>
                <w:rFonts w:ascii="Calibri"/>
                <w:spacing w:val="-4"/>
                <w:sz w:val="21"/>
              </w:rPr>
              <w:t>1.11</w:t>
            </w:r>
          </w:p>
        </w:tc>
        <w:tc>
          <w:tcPr>
            <w:tcW w:w="2087" w:type="dxa"/>
          </w:tcPr>
          <w:p w14:paraId="23EBD422">
            <w:pPr>
              <w:pStyle w:val="18"/>
              <w:spacing w:before="263"/>
              <w:rPr>
                <w:rFonts w:ascii="Microsoft JhengHei"/>
                <w:b/>
                <w:sz w:val="21"/>
              </w:rPr>
            </w:pPr>
          </w:p>
          <w:p w14:paraId="4F67B994">
            <w:pPr>
              <w:pStyle w:val="18"/>
              <w:ind w:left="46" w:right="31"/>
              <w:jc w:val="center"/>
              <w:rPr>
                <w:sz w:val="21"/>
              </w:rPr>
            </w:pPr>
            <w:r>
              <w:rPr>
                <w:sz w:val="21"/>
              </w:rPr>
              <w:t>分</w:t>
            </w:r>
            <w:r>
              <w:rPr>
                <w:spacing w:val="52"/>
                <w:w w:val="150"/>
                <w:sz w:val="21"/>
              </w:rPr>
              <w:t xml:space="preserve"> </w:t>
            </w:r>
            <w:r>
              <w:rPr>
                <w:spacing w:val="-10"/>
                <w:sz w:val="21"/>
              </w:rPr>
              <w:t>包</w:t>
            </w:r>
          </w:p>
        </w:tc>
        <w:tc>
          <w:tcPr>
            <w:tcW w:w="5196" w:type="dxa"/>
          </w:tcPr>
          <w:p w14:paraId="77F371CC">
            <w:pPr>
              <w:pStyle w:val="18"/>
              <w:spacing w:line="284" w:lineRule="exact"/>
              <w:ind w:left="113"/>
              <w:rPr>
                <w:sz w:val="21"/>
              </w:rPr>
            </w:pPr>
            <w:r>
              <w:rPr>
                <w:rFonts w:ascii="Segoe UI Symbol" w:hAnsi="Segoe UI Symbol" w:eastAsia="Segoe UI Symbol"/>
                <w:color w:val="0000FF"/>
                <w:spacing w:val="-16"/>
                <w:sz w:val="21"/>
              </w:rPr>
              <w:t>☑</w:t>
            </w:r>
            <w:r>
              <w:rPr>
                <w:spacing w:val="-16"/>
                <w:sz w:val="21"/>
              </w:rPr>
              <w:t>不允许</w:t>
            </w:r>
          </w:p>
          <w:p w14:paraId="0C2A3DD0">
            <w:pPr>
              <w:pStyle w:val="18"/>
              <w:spacing w:before="27"/>
              <w:ind w:left="113"/>
              <w:rPr>
                <w:sz w:val="21"/>
              </w:rPr>
            </w:pPr>
            <w:r>
              <w:rPr>
                <w:color w:val="0000FF"/>
                <w:spacing w:val="-2"/>
                <w:sz w:val="21"/>
              </w:rPr>
              <w:t>□</w:t>
            </w:r>
            <w:r>
              <w:rPr>
                <w:spacing w:val="-5"/>
                <w:sz w:val="21"/>
              </w:rPr>
              <w:t>允许，</w:t>
            </w:r>
          </w:p>
          <w:p w14:paraId="1EBFB6D0">
            <w:pPr>
              <w:pStyle w:val="18"/>
              <w:spacing w:before="42" w:line="278" w:lineRule="auto"/>
              <w:ind w:left="113" w:right="3591"/>
              <w:rPr>
                <w:sz w:val="21"/>
              </w:rPr>
            </w:pPr>
            <w:r>
              <w:rPr>
                <w:spacing w:val="-2"/>
                <w:sz w:val="21"/>
              </w:rPr>
              <w:t>分包内容要求：分包金额要求：</w:t>
            </w:r>
          </w:p>
          <w:p w14:paraId="14D3736B">
            <w:pPr>
              <w:pStyle w:val="18"/>
              <w:spacing w:line="270" w:lineRule="exact"/>
              <w:ind w:left="113"/>
              <w:rPr>
                <w:sz w:val="21"/>
              </w:rPr>
            </w:pPr>
            <w:r>
              <w:rPr>
                <w:spacing w:val="-1"/>
                <w:sz w:val="21"/>
              </w:rPr>
              <w:t>接受分包的第三人资质要求：</w:t>
            </w:r>
          </w:p>
        </w:tc>
      </w:tr>
      <w:tr w14:paraId="1D322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61" w:hRule="atLeast"/>
        </w:trPr>
        <w:tc>
          <w:tcPr>
            <w:tcW w:w="946" w:type="dxa"/>
          </w:tcPr>
          <w:p w14:paraId="781A69F3">
            <w:pPr>
              <w:pStyle w:val="18"/>
              <w:rPr>
                <w:rFonts w:ascii="Microsoft JhengHei"/>
                <w:b/>
                <w:sz w:val="21"/>
              </w:rPr>
            </w:pPr>
          </w:p>
          <w:p w14:paraId="29485B00">
            <w:pPr>
              <w:pStyle w:val="18"/>
              <w:spacing w:before="64"/>
              <w:rPr>
                <w:rFonts w:ascii="Microsoft JhengHei"/>
                <w:b/>
                <w:sz w:val="21"/>
              </w:rPr>
            </w:pPr>
          </w:p>
          <w:p w14:paraId="235A8342">
            <w:pPr>
              <w:pStyle w:val="18"/>
              <w:ind w:left="23" w:right="23"/>
              <w:jc w:val="center"/>
              <w:rPr>
                <w:rFonts w:ascii="Calibri"/>
                <w:sz w:val="21"/>
              </w:rPr>
            </w:pPr>
            <w:r>
              <w:rPr>
                <w:rFonts w:ascii="Calibri"/>
                <w:spacing w:val="-4"/>
                <w:sz w:val="21"/>
              </w:rPr>
              <w:t>1.12</w:t>
            </w:r>
          </w:p>
        </w:tc>
        <w:tc>
          <w:tcPr>
            <w:tcW w:w="2087" w:type="dxa"/>
          </w:tcPr>
          <w:p w14:paraId="28B9B006">
            <w:pPr>
              <w:pStyle w:val="18"/>
              <w:rPr>
                <w:rFonts w:ascii="Microsoft JhengHei"/>
                <w:b/>
                <w:sz w:val="21"/>
              </w:rPr>
            </w:pPr>
          </w:p>
          <w:p w14:paraId="3C382744">
            <w:pPr>
              <w:pStyle w:val="18"/>
              <w:spacing w:before="50"/>
              <w:rPr>
                <w:rFonts w:ascii="Microsoft JhengHei"/>
                <w:b/>
                <w:sz w:val="21"/>
              </w:rPr>
            </w:pPr>
          </w:p>
          <w:p w14:paraId="785F386E">
            <w:pPr>
              <w:pStyle w:val="18"/>
              <w:ind w:left="46" w:right="31"/>
              <w:jc w:val="center"/>
              <w:rPr>
                <w:sz w:val="21"/>
              </w:rPr>
            </w:pPr>
            <w:r>
              <w:rPr>
                <w:sz w:val="21"/>
              </w:rPr>
              <w:t>偏</w:t>
            </w:r>
            <w:r>
              <w:rPr>
                <w:spacing w:val="52"/>
                <w:w w:val="150"/>
                <w:sz w:val="21"/>
              </w:rPr>
              <w:t xml:space="preserve"> </w:t>
            </w:r>
            <w:r>
              <w:rPr>
                <w:spacing w:val="-10"/>
                <w:sz w:val="21"/>
              </w:rPr>
              <w:t>离</w:t>
            </w:r>
          </w:p>
        </w:tc>
        <w:tc>
          <w:tcPr>
            <w:tcW w:w="5196" w:type="dxa"/>
          </w:tcPr>
          <w:p w14:paraId="0FD1BA57">
            <w:pPr>
              <w:pStyle w:val="18"/>
              <w:spacing w:line="269" w:lineRule="exact"/>
              <w:ind w:left="113"/>
              <w:rPr>
                <w:sz w:val="21"/>
              </w:rPr>
            </w:pPr>
            <w:r>
              <w:rPr>
                <w:rFonts w:ascii="Segoe UI Symbol" w:hAnsi="Segoe UI Symbol" w:eastAsia="Segoe UI Symbol"/>
                <w:color w:val="0000FF"/>
                <w:spacing w:val="-4"/>
                <w:sz w:val="21"/>
              </w:rPr>
              <w:t>☑</w:t>
            </w:r>
            <w:r>
              <w:rPr>
                <w:spacing w:val="-5"/>
                <w:sz w:val="21"/>
              </w:rPr>
              <w:t>不允许，不允许偏离的范围：</w:t>
            </w:r>
          </w:p>
          <w:p w14:paraId="2131B001">
            <w:pPr>
              <w:pStyle w:val="18"/>
              <w:spacing w:before="42"/>
              <w:ind w:left="113"/>
              <w:rPr>
                <w:sz w:val="21"/>
              </w:rPr>
            </w:pPr>
            <w:r>
              <w:rPr>
                <w:color w:val="0000FF"/>
                <w:spacing w:val="-2"/>
                <w:sz w:val="21"/>
              </w:rPr>
              <w:t>□</w:t>
            </w:r>
            <w:r>
              <w:rPr>
                <w:spacing w:val="-5"/>
                <w:sz w:val="21"/>
              </w:rPr>
              <w:t>允许，</w:t>
            </w:r>
          </w:p>
          <w:p w14:paraId="4BB0CA87">
            <w:pPr>
              <w:pStyle w:val="18"/>
              <w:spacing w:before="42" w:line="278" w:lineRule="auto"/>
              <w:ind w:left="113" w:right="2328"/>
              <w:rPr>
                <w:sz w:val="21"/>
              </w:rPr>
            </w:pPr>
            <w:r>
              <w:rPr>
                <w:spacing w:val="-2"/>
                <w:sz w:val="21"/>
              </w:rPr>
              <w:t xml:space="preserve">可偏离的项目和范围见第七章 </w:t>
            </w:r>
            <w:r>
              <w:rPr>
                <w:spacing w:val="-13"/>
                <w:sz w:val="21"/>
              </w:rPr>
              <w:t>“技术标准和要求”：</w:t>
            </w:r>
          </w:p>
          <w:p w14:paraId="528161C6">
            <w:pPr>
              <w:pStyle w:val="18"/>
              <w:spacing w:line="255" w:lineRule="exact"/>
              <w:ind w:left="113"/>
              <w:rPr>
                <w:sz w:val="21"/>
              </w:rPr>
            </w:pPr>
            <w:r>
              <w:rPr>
                <w:spacing w:val="-2"/>
                <w:sz w:val="21"/>
              </w:rPr>
              <w:t>允许偏离最高项数：</w:t>
            </w:r>
          </w:p>
          <w:p w14:paraId="070524E7">
            <w:pPr>
              <w:pStyle w:val="18"/>
              <w:spacing w:before="43"/>
              <w:ind w:left="113"/>
              <w:rPr>
                <w:sz w:val="21"/>
              </w:rPr>
            </w:pPr>
            <w:r>
              <w:rPr>
                <w:spacing w:val="-2"/>
                <w:sz w:val="21"/>
              </w:rPr>
              <w:t>偏差调整方法：</w:t>
            </w:r>
          </w:p>
        </w:tc>
      </w:tr>
      <w:tr w14:paraId="58B83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946" w:type="dxa"/>
          </w:tcPr>
          <w:p w14:paraId="57580625">
            <w:pPr>
              <w:pStyle w:val="18"/>
              <w:spacing w:before="25" w:line="255" w:lineRule="exact"/>
              <w:ind w:left="23" w:right="23"/>
              <w:jc w:val="center"/>
              <w:rPr>
                <w:rFonts w:ascii="Calibri"/>
                <w:sz w:val="21"/>
              </w:rPr>
            </w:pPr>
            <w:r>
              <w:rPr>
                <w:rFonts w:ascii="Calibri"/>
                <w:spacing w:val="-2"/>
                <w:sz w:val="21"/>
              </w:rPr>
              <w:t>2.1.1</w:t>
            </w:r>
          </w:p>
        </w:tc>
        <w:tc>
          <w:tcPr>
            <w:tcW w:w="2087" w:type="dxa"/>
          </w:tcPr>
          <w:p w14:paraId="5C83279F">
            <w:pPr>
              <w:pStyle w:val="18"/>
              <w:spacing w:before="11" w:line="269" w:lineRule="exact"/>
              <w:ind w:left="46" w:right="29"/>
              <w:jc w:val="center"/>
              <w:rPr>
                <w:sz w:val="21"/>
              </w:rPr>
            </w:pPr>
            <w:r>
              <w:rPr>
                <w:spacing w:val="-2"/>
                <w:sz w:val="21"/>
              </w:rPr>
              <w:t>构成招标文件的其</w:t>
            </w:r>
          </w:p>
        </w:tc>
        <w:tc>
          <w:tcPr>
            <w:tcW w:w="5196" w:type="dxa"/>
          </w:tcPr>
          <w:p w14:paraId="33633861">
            <w:pPr>
              <w:pStyle w:val="18"/>
              <w:spacing w:before="11" w:line="269" w:lineRule="exact"/>
              <w:ind w:left="113"/>
              <w:rPr>
                <w:sz w:val="21"/>
              </w:rPr>
            </w:pPr>
            <w:r>
              <w:rPr>
                <w:color w:val="0000FF"/>
                <w:spacing w:val="-1"/>
                <w:sz w:val="21"/>
              </w:rPr>
              <w:t>工程量清单、修改，补充通知等</w:t>
            </w:r>
          </w:p>
        </w:tc>
      </w:tr>
    </w:tbl>
    <w:p w14:paraId="0AD5E78B">
      <w:pPr>
        <w:spacing w:after="0" w:line="269" w:lineRule="exact"/>
        <w:rPr>
          <w:sz w:val="21"/>
        </w:rPr>
        <w:sectPr>
          <w:type w:val="continuous"/>
          <w:pgSz w:w="11910" w:h="16850"/>
          <w:pgMar w:top="1420" w:right="1460" w:bottom="1426" w:left="1580" w:header="0" w:footer="891" w:gutter="0"/>
          <w:cols w:space="720" w:num="1"/>
        </w:sectPr>
      </w:pPr>
    </w:p>
    <w:tbl>
      <w:tblPr>
        <w:tblStyle w:val="14"/>
        <w:tblW w:w="0" w:type="auto"/>
        <w:tblInd w:w="26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46"/>
        <w:gridCol w:w="2087"/>
        <w:gridCol w:w="5196"/>
      </w:tblGrid>
      <w:tr w14:paraId="3F76A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946" w:type="dxa"/>
          </w:tcPr>
          <w:p w14:paraId="2CC09DB0">
            <w:pPr>
              <w:pStyle w:val="18"/>
              <w:spacing w:line="280" w:lineRule="exact"/>
              <w:ind w:left="23" w:right="23"/>
              <w:jc w:val="center"/>
              <w:rPr>
                <w:rFonts w:ascii="微软雅黑" w:eastAsia="微软雅黑"/>
                <w:b/>
                <w:sz w:val="21"/>
              </w:rPr>
            </w:pPr>
            <w:r>
              <w:rPr>
                <w:rFonts w:ascii="微软雅黑" w:eastAsia="微软雅黑"/>
                <w:b/>
                <w:spacing w:val="11"/>
                <w:sz w:val="21"/>
              </w:rPr>
              <w:t>条款号</w:t>
            </w:r>
          </w:p>
        </w:tc>
        <w:tc>
          <w:tcPr>
            <w:tcW w:w="2087" w:type="dxa"/>
          </w:tcPr>
          <w:p w14:paraId="013CB1DC">
            <w:pPr>
              <w:pStyle w:val="18"/>
              <w:spacing w:line="280" w:lineRule="exact"/>
              <w:ind w:left="46"/>
              <w:jc w:val="center"/>
              <w:rPr>
                <w:rFonts w:ascii="微软雅黑" w:eastAsia="微软雅黑"/>
                <w:b/>
                <w:sz w:val="21"/>
              </w:rPr>
            </w:pPr>
            <w:r>
              <w:rPr>
                <w:rFonts w:ascii="微软雅黑" w:eastAsia="微软雅黑"/>
                <w:b/>
                <w:spacing w:val="12"/>
                <w:sz w:val="21"/>
              </w:rPr>
              <w:t>条款名称</w:t>
            </w:r>
          </w:p>
        </w:tc>
        <w:tc>
          <w:tcPr>
            <w:tcW w:w="5196" w:type="dxa"/>
          </w:tcPr>
          <w:p w14:paraId="3401CB5D">
            <w:pPr>
              <w:pStyle w:val="18"/>
              <w:spacing w:line="280" w:lineRule="exact"/>
              <w:ind w:left="33"/>
              <w:jc w:val="center"/>
              <w:rPr>
                <w:rFonts w:ascii="微软雅黑" w:eastAsia="微软雅黑"/>
                <w:b/>
                <w:sz w:val="21"/>
              </w:rPr>
            </w:pPr>
            <w:r>
              <w:rPr>
                <w:rFonts w:ascii="微软雅黑" w:eastAsia="微软雅黑"/>
                <w:b/>
                <w:spacing w:val="12"/>
                <w:sz w:val="21"/>
              </w:rPr>
              <w:t>编列内容</w:t>
            </w:r>
          </w:p>
        </w:tc>
      </w:tr>
      <w:tr w14:paraId="45414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946" w:type="dxa"/>
          </w:tcPr>
          <w:p w14:paraId="4A9C1307">
            <w:pPr>
              <w:pStyle w:val="18"/>
              <w:rPr>
                <w:rFonts w:ascii="Times New Roman"/>
                <w:sz w:val="20"/>
              </w:rPr>
            </w:pPr>
          </w:p>
        </w:tc>
        <w:tc>
          <w:tcPr>
            <w:tcW w:w="2087" w:type="dxa"/>
          </w:tcPr>
          <w:p w14:paraId="1FFEC2CA">
            <w:pPr>
              <w:pStyle w:val="18"/>
              <w:spacing w:before="11"/>
              <w:ind w:left="46" w:right="30"/>
              <w:jc w:val="center"/>
              <w:rPr>
                <w:sz w:val="21"/>
              </w:rPr>
            </w:pPr>
            <w:r>
              <w:rPr>
                <w:spacing w:val="-4"/>
                <w:sz w:val="21"/>
              </w:rPr>
              <w:t>他材料</w:t>
            </w:r>
          </w:p>
        </w:tc>
        <w:tc>
          <w:tcPr>
            <w:tcW w:w="5196" w:type="dxa"/>
          </w:tcPr>
          <w:p w14:paraId="20407123">
            <w:pPr>
              <w:pStyle w:val="18"/>
              <w:rPr>
                <w:rFonts w:ascii="Times New Roman"/>
                <w:sz w:val="20"/>
              </w:rPr>
            </w:pPr>
          </w:p>
        </w:tc>
      </w:tr>
      <w:tr w14:paraId="312D0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946" w:type="dxa"/>
          </w:tcPr>
          <w:p w14:paraId="7FD3DD19">
            <w:pPr>
              <w:pStyle w:val="18"/>
              <w:spacing w:before="25"/>
              <w:ind w:left="247"/>
              <w:rPr>
                <w:rFonts w:ascii="Calibri"/>
                <w:sz w:val="21"/>
              </w:rPr>
            </w:pPr>
            <w:r>
              <w:rPr>
                <w:rFonts w:ascii="Calibri"/>
                <w:spacing w:val="-2"/>
                <w:sz w:val="21"/>
              </w:rPr>
              <w:t>2.1.2</w:t>
            </w:r>
          </w:p>
          <w:p w14:paraId="7CEDC476">
            <w:pPr>
              <w:pStyle w:val="18"/>
              <w:spacing w:before="30"/>
              <w:ind w:left="202"/>
              <w:rPr>
                <w:sz w:val="21"/>
              </w:rPr>
            </w:pPr>
            <w:r>
              <w:rPr>
                <w:spacing w:val="-5"/>
                <w:sz w:val="21"/>
              </w:rPr>
              <w:t>（</w:t>
            </w:r>
            <w:r>
              <w:rPr>
                <w:rFonts w:ascii="Calibri" w:eastAsia="Calibri"/>
                <w:spacing w:val="-5"/>
                <w:sz w:val="21"/>
              </w:rPr>
              <w:t>1</w:t>
            </w:r>
            <w:r>
              <w:rPr>
                <w:spacing w:val="-5"/>
                <w:sz w:val="21"/>
              </w:rPr>
              <w:t>）</w:t>
            </w:r>
          </w:p>
        </w:tc>
        <w:tc>
          <w:tcPr>
            <w:tcW w:w="2087" w:type="dxa"/>
          </w:tcPr>
          <w:p w14:paraId="244F1AAA">
            <w:pPr>
              <w:pStyle w:val="18"/>
              <w:spacing w:before="161"/>
              <w:ind w:left="46" w:right="29"/>
              <w:jc w:val="center"/>
              <w:rPr>
                <w:sz w:val="21"/>
              </w:rPr>
            </w:pPr>
            <w:r>
              <w:rPr>
                <w:spacing w:val="-2"/>
                <w:sz w:val="21"/>
              </w:rPr>
              <w:t>本工程的计税方法</w:t>
            </w:r>
          </w:p>
        </w:tc>
        <w:tc>
          <w:tcPr>
            <w:tcW w:w="5196" w:type="dxa"/>
          </w:tcPr>
          <w:p w14:paraId="3C3E0442">
            <w:pPr>
              <w:pStyle w:val="18"/>
              <w:spacing w:line="284" w:lineRule="exact"/>
              <w:ind w:left="113"/>
              <w:rPr>
                <w:sz w:val="21"/>
              </w:rPr>
            </w:pPr>
            <w:r>
              <w:rPr>
                <w:rFonts w:ascii="Segoe UI Symbol" w:hAnsi="Segoe UI Symbol" w:eastAsia="Segoe UI Symbol"/>
                <w:color w:val="0000FF"/>
                <w:sz w:val="21"/>
              </w:rPr>
              <w:t xml:space="preserve">☑ </w:t>
            </w:r>
            <w:r>
              <w:rPr>
                <w:spacing w:val="-2"/>
                <w:sz w:val="21"/>
              </w:rPr>
              <w:t>一般计税方法</w:t>
            </w:r>
          </w:p>
          <w:p w14:paraId="49DBC658">
            <w:pPr>
              <w:pStyle w:val="18"/>
              <w:spacing w:before="27"/>
              <w:ind w:left="113"/>
              <w:rPr>
                <w:sz w:val="21"/>
              </w:rPr>
            </w:pPr>
            <w:r>
              <w:rPr>
                <w:color w:val="0000FF"/>
                <w:spacing w:val="-2"/>
                <w:sz w:val="21"/>
              </w:rPr>
              <w:t>□</w:t>
            </w:r>
            <w:r>
              <w:rPr>
                <w:spacing w:val="-4"/>
                <w:sz w:val="21"/>
              </w:rPr>
              <w:t>简易计税方法</w:t>
            </w:r>
          </w:p>
        </w:tc>
      </w:tr>
      <w:tr w14:paraId="6E12B3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0" w:hRule="atLeast"/>
        </w:trPr>
        <w:tc>
          <w:tcPr>
            <w:tcW w:w="946" w:type="dxa"/>
          </w:tcPr>
          <w:p w14:paraId="4AB3B901">
            <w:pPr>
              <w:pStyle w:val="18"/>
              <w:spacing w:before="175"/>
              <w:ind w:left="247"/>
              <w:rPr>
                <w:rFonts w:ascii="Calibri"/>
                <w:sz w:val="21"/>
              </w:rPr>
            </w:pPr>
            <w:r>
              <w:rPr>
                <w:rFonts w:ascii="Calibri"/>
                <w:spacing w:val="-2"/>
                <w:sz w:val="21"/>
              </w:rPr>
              <w:t>2.1.2</w:t>
            </w:r>
          </w:p>
          <w:p w14:paraId="5D51A1F5">
            <w:pPr>
              <w:pStyle w:val="18"/>
              <w:spacing w:before="45"/>
              <w:ind w:left="202"/>
              <w:rPr>
                <w:sz w:val="21"/>
              </w:rPr>
            </w:pPr>
            <w:r>
              <w:rPr>
                <w:spacing w:val="-5"/>
                <w:sz w:val="21"/>
              </w:rPr>
              <w:t>（</w:t>
            </w:r>
            <w:r>
              <w:rPr>
                <w:rFonts w:ascii="Calibri" w:eastAsia="Calibri"/>
                <w:spacing w:val="-5"/>
                <w:sz w:val="21"/>
              </w:rPr>
              <w:t>2</w:t>
            </w:r>
            <w:r>
              <w:rPr>
                <w:spacing w:val="-5"/>
                <w:sz w:val="21"/>
              </w:rPr>
              <w:t>）</w:t>
            </w:r>
          </w:p>
        </w:tc>
        <w:tc>
          <w:tcPr>
            <w:tcW w:w="2087" w:type="dxa"/>
          </w:tcPr>
          <w:p w14:paraId="2E56E811">
            <w:pPr>
              <w:pStyle w:val="18"/>
              <w:spacing w:before="11"/>
              <w:ind w:left="202"/>
              <w:rPr>
                <w:sz w:val="21"/>
              </w:rPr>
            </w:pPr>
            <w:r>
              <w:rPr>
                <w:spacing w:val="-2"/>
                <w:sz w:val="21"/>
              </w:rPr>
              <w:t>最高投标限价或最</w:t>
            </w:r>
          </w:p>
          <w:p w14:paraId="651018FD">
            <w:pPr>
              <w:pStyle w:val="18"/>
              <w:spacing w:before="15" w:line="300" w:lineRule="atLeast"/>
              <w:ind w:left="833" w:right="183" w:hanging="631"/>
              <w:rPr>
                <w:sz w:val="21"/>
              </w:rPr>
            </w:pPr>
            <w:r>
              <w:rPr>
                <w:spacing w:val="-2"/>
                <w:sz w:val="21"/>
              </w:rPr>
              <w:t>高投标限价的计算</w:t>
            </w:r>
            <w:r>
              <w:rPr>
                <w:spacing w:val="-6"/>
                <w:sz w:val="21"/>
              </w:rPr>
              <w:t>方法</w:t>
            </w:r>
          </w:p>
        </w:tc>
        <w:tc>
          <w:tcPr>
            <w:tcW w:w="5196" w:type="dxa"/>
          </w:tcPr>
          <w:p w14:paraId="1B6FF26A">
            <w:pPr>
              <w:pStyle w:val="18"/>
              <w:tabs>
                <w:tab w:val="left" w:pos="3520"/>
              </w:tabs>
              <w:spacing w:before="0" w:line="240" w:lineRule="auto"/>
              <w:ind w:left="0" w:right="0" w:rightChars="0"/>
              <w:rPr>
                <w:sz w:val="21"/>
              </w:rPr>
            </w:pPr>
            <w:r>
              <w:rPr>
                <w:sz w:val="21"/>
              </w:rPr>
              <w:t>最高投标限价为：</w:t>
            </w:r>
            <w:r>
              <w:rPr>
                <w:rFonts w:hint="eastAsia" w:cs="宋体"/>
                <w:color w:val="0000FF"/>
                <w:spacing w:val="-5"/>
                <w:sz w:val="21"/>
                <w:lang w:val="en-US" w:eastAsia="zh-CN"/>
              </w:rPr>
              <w:t>48370.3万元</w:t>
            </w:r>
            <w:r>
              <w:rPr>
                <w:rFonts w:ascii="宋体" w:hAnsi="宋体" w:eastAsia="宋体" w:cs="宋体"/>
                <w:color w:val="0000FF"/>
                <w:spacing w:val="-5"/>
                <w:sz w:val="21"/>
              </w:rPr>
              <w:t>。</w:t>
            </w:r>
          </w:p>
          <w:p w14:paraId="7E62AC4D">
            <w:pPr>
              <w:pStyle w:val="18"/>
              <w:tabs>
                <w:tab w:val="left" w:pos="3520"/>
              </w:tabs>
              <w:spacing w:before="0" w:line="240" w:lineRule="auto"/>
              <w:ind w:left="0" w:right="0" w:rightChars="0"/>
              <w:rPr>
                <w:rFonts w:hint="eastAsia" w:eastAsia="宋体"/>
                <w:sz w:val="21"/>
                <w:lang w:val="en-US" w:eastAsia="zh-CN"/>
              </w:rPr>
            </w:pPr>
            <w:r>
              <w:rPr>
                <w:spacing w:val="-2"/>
                <w:sz w:val="21"/>
              </w:rPr>
              <w:t>最高投标限价的计算方法：</w:t>
            </w:r>
            <w:r>
              <w:rPr>
                <w:rFonts w:hint="eastAsia"/>
                <w:spacing w:val="-2"/>
                <w:sz w:val="21"/>
                <w:lang w:val="en-US" w:eastAsia="zh-CN"/>
              </w:rPr>
              <w:t>/</w:t>
            </w:r>
          </w:p>
        </w:tc>
      </w:tr>
      <w:tr w14:paraId="0187F5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946" w:type="dxa"/>
          </w:tcPr>
          <w:p w14:paraId="409CC123">
            <w:pPr>
              <w:pStyle w:val="18"/>
              <w:spacing w:before="175"/>
              <w:ind w:left="23" w:right="23"/>
              <w:jc w:val="center"/>
              <w:rPr>
                <w:rFonts w:ascii="Calibri"/>
                <w:sz w:val="21"/>
              </w:rPr>
            </w:pPr>
            <w:r>
              <w:rPr>
                <w:rFonts w:ascii="Calibri"/>
                <w:spacing w:val="-2"/>
                <w:sz w:val="21"/>
              </w:rPr>
              <w:t>2.2.1</w:t>
            </w:r>
          </w:p>
        </w:tc>
        <w:tc>
          <w:tcPr>
            <w:tcW w:w="2087" w:type="dxa"/>
          </w:tcPr>
          <w:p w14:paraId="48AC7C3C">
            <w:pPr>
              <w:pStyle w:val="18"/>
              <w:spacing w:before="11"/>
              <w:ind w:left="112"/>
              <w:rPr>
                <w:sz w:val="21"/>
              </w:rPr>
            </w:pPr>
            <w:r>
              <w:rPr>
                <w:spacing w:val="28"/>
                <w:sz w:val="21"/>
              </w:rPr>
              <w:t>投标人要求澄清招</w:t>
            </w:r>
          </w:p>
          <w:p w14:paraId="773FAB20">
            <w:pPr>
              <w:pStyle w:val="18"/>
              <w:spacing w:before="42"/>
              <w:ind w:left="112"/>
              <w:rPr>
                <w:sz w:val="21"/>
              </w:rPr>
            </w:pPr>
            <w:r>
              <w:rPr>
                <w:spacing w:val="-2"/>
                <w:sz w:val="21"/>
              </w:rPr>
              <w:t>标文件的截止时间</w:t>
            </w:r>
          </w:p>
        </w:tc>
        <w:tc>
          <w:tcPr>
            <w:tcW w:w="5196" w:type="dxa"/>
          </w:tcPr>
          <w:p w14:paraId="025E04A3">
            <w:pPr>
              <w:pStyle w:val="18"/>
              <w:spacing w:before="161"/>
              <w:ind w:left="113"/>
              <w:rPr>
                <w:sz w:val="21"/>
              </w:rPr>
            </w:pPr>
            <w:r>
              <w:rPr>
                <w:spacing w:val="-5"/>
                <w:sz w:val="21"/>
              </w:rPr>
              <w:t xml:space="preserve">递交投标文件截止之日 </w:t>
            </w:r>
            <w:r>
              <w:rPr>
                <w:rFonts w:ascii="Calibri" w:eastAsia="Calibri"/>
                <w:color w:val="0000FF"/>
                <w:sz w:val="21"/>
              </w:rPr>
              <w:t>15</w:t>
            </w:r>
            <w:r>
              <w:rPr>
                <w:rFonts w:ascii="Calibri" w:eastAsia="Calibri"/>
                <w:color w:val="0000FF"/>
                <w:spacing w:val="9"/>
                <w:sz w:val="21"/>
              </w:rPr>
              <w:t xml:space="preserve"> </w:t>
            </w:r>
            <w:r>
              <w:rPr>
                <w:spacing w:val="-5"/>
                <w:sz w:val="21"/>
              </w:rPr>
              <w:t>日前</w:t>
            </w:r>
          </w:p>
        </w:tc>
      </w:tr>
      <w:tr w14:paraId="730E4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946" w:type="dxa"/>
          </w:tcPr>
          <w:p w14:paraId="566D7E60">
            <w:pPr>
              <w:pStyle w:val="18"/>
              <w:spacing w:before="175"/>
              <w:ind w:left="23" w:right="23"/>
              <w:jc w:val="center"/>
              <w:rPr>
                <w:rFonts w:ascii="Calibri"/>
                <w:sz w:val="21"/>
              </w:rPr>
            </w:pPr>
            <w:r>
              <w:rPr>
                <w:rFonts w:ascii="Calibri"/>
                <w:spacing w:val="-2"/>
                <w:sz w:val="21"/>
              </w:rPr>
              <w:t>3.1.1</w:t>
            </w:r>
          </w:p>
        </w:tc>
        <w:tc>
          <w:tcPr>
            <w:tcW w:w="2087" w:type="dxa"/>
          </w:tcPr>
          <w:p w14:paraId="066CD3BA">
            <w:pPr>
              <w:pStyle w:val="18"/>
              <w:spacing w:line="269" w:lineRule="exact"/>
              <w:ind w:left="46" w:right="29"/>
              <w:jc w:val="center"/>
              <w:rPr>
                <w:sz w:val="21"/>
              </w:rPr>
            </w:pPr>
            <w:r>
              <w:rPr>
                <w:spacing w:val="-2"/>
                <w:sz w:val="21"/>
              </w:rPr>
              <w:t>构成投标文件的其</w:t>
            </w:r>
          </w:p>
          <w:p w14:paraId="72DF2ED3">
            <w:pPr>
              <w:pStyle w:val="18"/>
              <w:spacing w:before="42"/>
              <w:ind w:left="46" w:right="30"/>
              <w:jc w:val="center"/>
              <w:rPr>
                <w:sz w:val="21"/>
              </w:rPr>
            </w:pPr>
            <w:r>
              <w:rPr>
                <w:spacing w:val="-4"/>
                <w:sz w:val="21"/>
              </w:rPr>
              <w:t>他材料</w:t>
            </w:r>
          </w:p>
        </w:tc>
        <w:tc>
          <w:tcPr>
            <w:tcW w:w="5196" w:type="dxa"/>
          </w:tcPr>
          <w:p w14:paraId="5734143C">
            <w:pPr>
              <w:pStyle w:val="18"/>
              <w:spacing w:line="269" w:lineRule="exact"/>
              <w:ind w:left="113"/>
              <w:rPr>
                <w:sz w:val="21"/>
              </w:rPr>
            </w:pPr>
            <w:r>
              <w:rPr>
                <w:color w:val="0000FF"/>
                <w:spacing w:val="-5"/>
                <w:sz w:val="21"/>
              </w:rPr>
              <w:t>相关证明材料、投标文件</w:t>
            </w:r>
            <w:r>
              <w:rPr>
                <w:rFonts w:hint="eastAsia"/>
                <w:color w:val="0000FF"/>
                <w:spacing w:val="-5"/>
                <w:sz w:val="21"/>
                <w:lang w:eastAsia="zh-CN"/>
              </w:rPr>
              <w:t>，</w:t>
            </w:r>
            <w:r>
              <w:rPr>
                <w:color w:val="0000FF"/>
                <w:spacing w:val="-5"/>
                <w:sz w:val="21"/>
              </w:rPr>
              <w:t>递交截止时间前的</w:t>
            </w:r>
            <w:r>
              <w:rPr>
                <w:color w:val="0000FF"/>
                <w:spacing w:val="-2"/>
                <w:sz w:val="21"/>
              </w:rPr>
              <w:t>修改、补充等</w:t>
            </w:r>
          </w:p>
        </w:tc>
      </w:tr>
      <w:tr w14:paraId="3B4F7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7" w:hRule="atLeast"/>
        </w:trPr>
        <w:tc>
          <w:tcPr>
            <w:tcW w:w="946" w:type="dxa"/>
            <w:tcBorders>
              <w:bottom w:val="single" w:color="000000" w:sz="8" w:space="0"/>
            </w:tcBorders>
          </w:tcPr>
          <w:p w14:paraId="7C4B80F3">
            <w:pPr>
              <w:pStyle w:val="18"/>
              <w:spacing w:before="10"/>
              <w:ind w:left="23" w:right="23"/>
              <w:jc w:val="center"/>
              <w:rPr>
                <w:rFonts w:ascii="Calibri"/>
                <w:sz w:val="21"/>
              </w:rPr>
            </w:pPr>
            <w:r>
              <w:rPr>
                <w:rFonts w:ascii="Calibri"/>
                <w:spacing w:val="-2"/>
                <w:sz w:val="21"/>
              </w:rPr>
              <w:t>3.3.1</w:t>
            </w:r>
          </w:p>
        </w:tc>
        <w:tc>
          <w:tcPr>
            <w:tcW w:w="2087" w:type="dxa"/>
            <w:tcBorders>
              <w:bottom w:val="single" w:color="000000" w:sz="8" w:space="0"/>
            </w:tcBorders>
          </w:tcPr>
          <w:p w14:paraId="1FBF442A">
            <w:pPr>
              <w:pStyle w:val="18"/>
              <w:spacing w:line="269" w:lineRule="exact"/>
              <w:ind w:left="46" w:right="30"/>
              <w:jc w:val="center"/>
              <w:rPr>
                <w:sz w:val="21"/>
              </w:rPr>
            </w:pPr>
            <w:r>
              <w:rPr>
                <w:spacing w:val="-2"/>
                <w:sz w:val="21"/>
              </w:rPr>
              <w:t>投标有效期</w:t>
            </w:r>
          </w:p>
        </w:tc>
        <w:tc>
          <w:tcPr>
            <w:tcW w:w="5196" w:type="dxa"/>
            <w:tcBorders>
              <w:bottom w:val="single" w:color="000000" w:sz="8" w:space="0"/>
            </w:tcBorders>
          </w:tcPr>
          <w:p w14:paraId="6A0BB158">
            <w:pPr>
              <w:pStyle w:val="18"/>
              <w:spacing w:line="269" w:lineRule="exact"/>
              <w:ind w:left="113"/>
              <w:rPr>
                <w:sz w:val="21"/>
              </w:rPr>
            </w:pPr>
            <w:r>
              <w:rPr>
                <w:spacing w:val="-6"/>
                <w:sz w:val="21"/>
              </w:rPr>
              <w:t xml:space="preserve">自投标截止之日起 </w:t>
            </w:r>
            <w:r>
              <w:rPr>
                <w:rFonts w:ascii="Calibri" w:eastAsia="Calibri"/>
                <w:color w:val="0000FF"/>
                <w:sz w:val="21"/>
              </w:rPr>
              <w:t>90</w:t>
            </w:r>
            <w:r>
              <w:rPr>
                <w:rFonts w:ascii="Calibri" w:eastAsia="Calibri"/>
                <w:color w:val="0000FF"/>
                <w:spacing w:val="9"/>
                <w:sz w:val="21"/>
              </w:rPr>
              <w:t xml:space="preserve"> </w:t>
            </w:r>
            <w:r>
              <w:rPr>
                <w:spacing w:val="-3"/>
                <w:sz w:val="21"/>
              </w:rPr>
              <w:t>日内有效</w:t>
            </w:r>
          </w:p>
        </w:tc>
      </w:tr>
      <w:tr w14:paraId="49164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981" w:hRule="atLeast"/>
        </w:trPr>
        <w:tc>
          <w:tcPr>
            <w:tcW w:w="946" w:type="dxa"/>
            <w:tcBorders>
              <w:top w:val="single" w:color="000000" w:sz="8" w:space="0"/>
            </w:tcBorders>
          </w:tcPr>
          <w:p w14:paraId="1C149CB5">
            <w:pPr>
              <w:pStyle w:val="18"/>
              <w:rPr>
                <w:rFonts w:ascii="Microsoft JhengHei"/>
                <w:b/>
                <w:sz w:val="21"/>
              </w:rPr>
            </w:pPr>
          </w:p>
          <w:p w14:paraId="5D490D68">
            <w:pPr>
              <w:pStyle w:val="18"/>
              <w:rPr>
                <w:rFonts w:ascii="Microsoft JhengHei"/>
                <w:b/>
                <w:sz w:val="21"/>
              </w:rPr>
            </w:pPr>
          </w:p>
          <w:p w14:paraId="0EE59724">
            <w:pPr>
              <w:pStyle w:val="18"/>
              <w:rPr>
                <w:rFonts w:ascii="Microsoft JhengHei"/>
                <w:b/>
                <w:sz w:val="21"/>
              </w:rPr>
            </w:pPr>
          </w:p>
          <w:p w14:paraId="41EBD716">
            <w:pPr>
              <w:pStyle w:val="18"/>
              <w:rPr>
                <w:rFonts w:ascii="Microsoft JhengHei"/>
                <w:b/>
                <w:sz w:val="21"/>
              </w:rPr>
            </w:pPr>
          </w:p>
          <w:p w14:paraId="480315E0">
            <w:pPr>
              <w:pStyle w:val="18"/>
              <w:rPr>
                <w:rFonts w:ascii="Microsoft JhengHei"/>
                <w:b/>
                <w:sz w:val="21"/>
              </w:rPr>
            </w:pPr>
          </w:p>
          <w:p w14:paraId="08A4F446">
            <w:pPr>
              <w:pStyle w:val="18"/>
              <w:rPr>
                <w:rFonts w:ascii="Microsoft JhengHei"/>
                <w:b/>
                <w:sz w:val="21"/>
              </w:rPr>
            </w:pPr>
          </w:p>
          <w:p w14:paraId="5CE9D08E">
            <w:pPr>
              <w:pStyle w:val="18"/>
              <w:rPr>
                <w:rFonts w:ascii="Microsoft JhengHei"/>
                <w:b/>
                <w:sz w:val="21"/>
              </w:rPr>
            </w:pPr>
          </w:p>
          <w:p w14:paraId="05BD0A4F">
            <w:pPr>
              <w:pStyle w:val="18"/>
              <w:rPr>
                <w:rFonts w:ascii="Microsoft JhengHei"/>
                <w:b/>
                <w:sz w:val="21"/>
              </w:rPr>
            </w:pPr>
          </w:p>
          <w:p w14:paraId="529DA141">
            <w:pPr>
              <w:pStyle w:val="18"/>
              <w:rPr>
                <w:rFonts w:ascii="Microsoft JhengHei"/>
                <w:b/>
                <w:sz w:val="21"/>
              </w:rPr>
            </w:pPr>
          </w:p>
          <w:p w14:paraId="1E664983">
            <w:pPr>
              <w:pStyle w:val="18"/>
              <w:rPr>
                <w:rFonts w:ascii="Microsoft JhengHei"/>
                <w:b/>
                <w:sz w:val="21"/>
              </w:rPr>
            </w:pPr>
          </w:p>
          <w:p w14:paraId="724166B5">
            <w:pPr>
              <w:pStyle w:val="18"/>
              <w:rPr>
                <w:rFonts w:ascii="Microsoft JhengHei"/>
                <w:b/>
                <w:sz w:val="21"/>
              </w:rPr>
            </w:pPr>
          </w:p>
          <w:p w14:paraId="52D32DFA">
            <w:pPr>
              <w:pStyle w:val="18"/>
              <w:rPr>
                <w:rFonts w:ascii="Microsoft JhengHei"/>
                <w:b/>
                <w:sz w:val="21"/>
              </w:rPr>
            </w:pPr>
          </w:p>
          <w:p w14:paraId="624D4003">
            <w:pPr>
              <w:pStyle w:val="18"/>
              <w:spacing w:before="136"/>
              <w:rPr>
                <w:rFonts w:ascii="Microsoft JhengHei"/>
                <w:b/>
                <w:sz w:val="21"/>
              </w:rPr>
            </w:pPr>
          </w:p>
          <w:p w14:paraId="10D11F5A">
            <w:pPr>
              <w:pStyle w:val="18"/>
              <w:spacing w:before="1"/>
              <w:ind w:left="23" w:right="23"/>
              <w:jc w:val="center"/>
              <w:rPr>
                <w:rFonts w:ascii="Calibri"/>
                <w:sz w:val="21"/>
              </w:rPr>
            </w:pPr>
            <w:r>
              <w:rPr>
                <w:rFonts w:ascii="Calibri"/>
                <w:spacing w:val="-2"/>
                <w:sz w:val="21"/>
              </w:rPr>
              <w:t>3.4.1</w:t>
            </w:r>
          </w:p>
        </w:tc>
        <w:tc>
          <w:tcPr>
            <w:tcW w:w="2087" w:type="dxa"/>
            <w:tcBorders>
              <w:top w:val="single" w:color="000000" w:sz="8" w:space="0"/>
            </w:tcBorders>
          </w:tcPr>
          <w:p w14:paraId="64D560AA">
            <w:pPr>
              <w:pStyle w:val="18"/>
              <w:rPr>
                <w:rFonts w:ascii="Microsoft JhengHei"/>
                <w:b/>
                <w:sz w:val="21"/>
              </w:rPr>
            </w:pPr>
          </w:p>
          <w:p w14:paraId="46304641">
            <w:pPr>
              <w:pStyle w:val="18"/>
              <w:rPr>
                <w:rFonts w:ascii="Microsoft JhengHei"/>
                <w:b/>
                <w:sz w:val="21"/>
              </w:rPr>
            </w:pPr>
          </w:p>
          <w:p w14:paraId="4B3F0628">
            <w:pPr>
              <w:pStyle w:val="18"/>
              <w:rPr>
                <w:rFonts w:ascii="Microsoft JhengHei"/>
                <w:b/>
                <w:sz w:val="21"/>
              </w:rPr>
            </w:pPr>
          </w:p>
          <w:p w14:paraId="447C1E8D">
            <w:pPr>
              <w:pStyle w:val="18"/>
              <w:rPr>
                <w:rFonts w:ascii="Microsoft JhengHei"/>
                <w:b/>
                <w:sz w:val="21"/>
              </w:rPr>
            </w:pPr>
          </w:p>
          <w:p w14:paraId="0DE9AEE0">
            <w:pPr>
              <w:pStyle w:val="18"/>
              <w:rPr>
                <w:rFonts w:ascii="Microsoft JhengHei"/>
                <w:b/>
                <w:sz w:val="21"/>
              </w:rPr>
            </w:pPr>
          </w:p>
          <w:p w14:paraId="28639812">
            <w:pPr>
              <w:pStyle w:val="18"/>
              <w:rPr>
                <w:rFonts w:ascii="Microsoft JhengHei"/>
                <w:b/>
                <w:sz w:val="21"/>
              </w:rPr>
            </w:pPr>
          </w:p>
          <w:p w14:paraId="7E42185B">
            <w:pPr>
              <w:pStyle w:val="18"/>
              <w:rPr>
                <w:rFonts w:ascii="Microsoft JhengHei"/>
                <w:b/>
                <w:sz w:val="21"/>
              </w:rPr>
            </w:pPr>
          </w:p>
          <w:p w14:paraId="76D98E9E">
            <w:pPr>
              <w:pStyle w:val="18"/>
              <w:rPr>
                <w:rFonts w:ascii="Microsoft JhengHei"/>
                <w:b/>
                <w:sz w:val="21"/>
              </w:rPr>
            </w:pPr>
          </w:p>
          <w:p w14:paraId="362F863F">
            <w:pPr>
              <w:pStyle w:val="18"/>
              <w:rPr>
                <w:rFonts w:ascii="Microsoft JhengHei"/>
                <w:b/>
                <w:sz w:val="21"/>
              </w:rPr>
            </w:pPr>
          </w:p>
          <w:p w14:paraId="60B275C6">
            <w:pPr>
              <w:pStyle w:val="18"/>
              <w:rPr>
                <w:rFonts w:ascii="Microsoft JhengHei"/>
                <w:b/>
                <w:sz w:val="21"/>
              </w:rPr>
            </w:pPr>
          </w:p>
          <w:p w14:paraId="59A2E48F">
            <w:pPr>
              <w:pStyle w:val="18"/>
              <w:rPr>
                <w:rFonts w:ascii="Microsoft JhengHei"/>
                <w:b/>
                <w:sz w:val="21"/>
              </w:rPr>
            </w:pPr>
          </w:p>
          <w:p w14:paraId="3D83F26A">
            <w:pPr>
              <w:pStyle w:val="18"/>
              <w:rPr>
                <w:rFonts w:ascii="Microsoft JhengHei"/>
                <w:b/>
                <w:sz w:val="21"/>
              </w:rPr>
            </w:pPr>
          </w:p>
          <w:p w14:paraId="19DD47F5">
            <w:pPr>
              <w:pStyle w:val="18"/>
              <w:spacing w:before="122"/>
              <w:rPr>
                <w:rFonts w:ascii="Microsoft JhengHei"/>
                <w:b/>
                <w:sz w:val="21"/>
              </w:rPr>
            </w:pPr>
          </w:p>
          <w:p w14:paraId="29C8BB4F">
            <w:pPr>
              <w:pStyle w:val="18"/>
              <w:spacing w:before="1"/>
              <w:ind w:left="46" w:right="30"/>
              <w:jc w:val="center"/>
              <w:rPr>
                <w:sz w:val="21"/>
              </w:rPr>
            </w:pPr>
            <w:r>
              <w:rPr>
                <w:spacing w:val="-2"/>
                <w:sz w:val="21"/>
              </w:rPr>
              <w:t>投标保证金</w:t>
            </w:r>
          </w:p>
        </w:tc>
        <w:tc>
          <w:tcPr>
            <w:tcW w:w="5196" w:type="dxa"/>
            <w:tcBorders>
              <w:top w:val="single" w:color="000000" w:sz="8" w:space="0"/>
            </w:tcBorders>
          </w:tcPr>
          <w:p w14:paraId="696A7E95">
            <w:pPr>
              <w:pStyle w:val="18"/>
              <w:spacing w:line="282" w:lineRule="exact"/>
              <w:ind w:left="113"/>
              <w:rPr>
                <w:sz w:val="21"/>
              </w:rPr>
            </w:pPr>
            <w:r>
              <w:rPr>
                <w:rFonts w:ascii="Segoe UI Symbol" w:hAnsi="Segoe UI Symbol" w:eastAsia="Segoe UI Symbol"/>
                <w:color w:val="0000FF"/>
                <w:spacing w:val="-16"/>
                <w:sz w:val="21"/>
              </w:rPr>
              <w:t>☑</w:t>
            </w:r>
            <w:r>
              <w:rPr>
                <w:spacing w:val="-16"/>
                <w:sz w:val="21"/>
              </w:rPr>
              <w:t>不提交</w:t>
            </w:r>
            <w:bookmarkStart w:id="673" w:name="_GoBack"/>
            <w:bookmarkEnd w:id="673"/>
          </w:p>
          <w:p w14:paraId="633C8F43">
            <w:pPr>
              <w:pStyle w:val="18"/>
              <w:spacing w:before="42"/>
              <w:ind w:left="113"/>
              <w:rPr>
                <w:sz w:val="21"/>
              </w:rPr>
            </w:pPr>
            <w:r>
              <w:rPr>
                <w:color w:val="0000FF"/>
                <w:spacing w:val="-2"/>
                <w:sz w:val="21"/>
              </w:rPr>
              <w:t>□</w:t>
            </w:r>
            <w:r>
              <w:rPr>
                <w:spacing w:val="-5"/>
                <w:sz w:val="21"/>
              </w:rPr>
              <w:t>提交，</w:t>
            </w:r>
          </w:p>
          <w:p w14:paraId="76A54BBA">
            <w:pPr>
              <w:pStyle w:val="18"/>
              <w:numPr>
                <w:ilvl w:val="0"/>
                <w:numId w:val="30"/>
              </w:numPr>
              <w:tabs>
                <w:tab w:val="left" w:pos="276"/>
              </w:tabs>
              <w:spacing w:before="42" w:after="0" w:line="240" w:lineRule="auto"/>
              <w:ind w:left="276" w:right="-15" w:hanging="163"/>
              <w:jc w:val="left"/>
              <w:rPr>
                <w:sz w:val="21"/>
              </w:rPr>
            </w:pPr>
            <w:r>
              <w:rPr>
                <w:spacing w:val="-2"/>
                <w:sz w:val="21"/>
              </w:rPr>
              <w:t>递交截止时间（到账时间</w:t>
            </w:r>
            <w:r>
              <w:rPr>
                <w:spacing w:val="-60"/>
                <w:sz w:val="21"/>
              </w:rPr>
              <w:t>）</w:t>
            </w:r>
            <w:r>
              <w:rPr>
                <w:spacing w:val="-10"/>
                <w:sz w:val="21"/>
              </w:rPr>
              <w:t>：同本标段投标截止时间。</w:t>
            </w:r>
          </w:p>
          <w:p w14:paraId="0F831DF2">
            <w:pPr>
              <w:pStyle w:val="18"/>
              <w:numPr>
                <w:ilvl w:val="0"/>
                <w:numId w:val="30"/>
              </w:numPr>
              <w:tabs>
                <w:tab w:val="left" w:pos="276"/>
              </w:tabs>
              <w:spacing w:before="28" w:after="0" w:line="240" w:lineRule="auto"/>
              <w:ind w:left="276" w:right="0" w:hanging="163"/>
              <w:jc w:val="left"/>
              <w:rPr>
                <w:sz w:val="21"/>
              </w:rPr>
            </w:pPr>
            <w:r>
              <w:rPr>
                <w:sz w:val="21"/>
              </w:rPr>
              <w:t>金额：</w:t>
            </w:r>
            <w:r>
              <w:rPr>
                <w:rFonts w:ascii="Calibri" w:eastAsia="Calibri"/>
                <w:color w:val="0000FF"/>
                <w:sz w:val="21"/>
              </w:rPr>
              <w:t>0</w:t>
            </w:r>
            <w:r>
              <w:rPr>
                <w:rFonts w:ascii="Calibri" w:eastAsia="Calibri"/>
                <w:color w:val="0000FF"/>
                <w:spacing w:val="10"/>
                <w:sz w:val="21"/>
              </w:rPr>
              <w:t xml:space="preserve"> </w:t>
            </w:r>
            <w:r>
              <w:rPr>
                <w:spacing w:val="-5"/>
                <w:sz w:val="21"/>
              </w:rPr>
              <w:t>元。</w:t>
            </w:r>
          </w:p>
          <w:p w14:paraId="635C3E8B">
            <w:pPr>
              <w:pStyle w:val="18"/>
              <w:numPr>
                <w:ilvl w:val="0"/>
                <w:numId w:val="30"/>
              </w:numPr>
              <w:tabs>
                <w:tab w:val="left" w:pos="276"/>
              </w:tabs>
              <w:spacing w:before="42" w:after="0" w:line="278" w:lineRule="auto"/>
              <w:ind w:left="113" w:right="74" w:firstLine="0"/>
              <w:jc w:val="left"/>
              <w:rPr>
                <w:sz w:val="21"/>
              </w:rPr>
            </w:pPr>
            <w:r>
              <w:rPr>
                <w:spacing w:val="-2"/>
                <w:sz w:val="21"/>
              </w:rPr>
              <w:t>形式：投标人应当采用现金、电子银行保函、电子担保保函、电子保险保单中的一种形式递交投标担保。</w:t>
            </w:r>
          </w:p>
          <w:p w14:paraId="7DE477D8">
            <w:pPr>
              <w:pStyle w:val="18"/>
              <w:numPr>
                <w:ilvl w:val="0"/>
                <w:numId w:val="30"/>
              </w:numPr>
              <w:tabs>
                <w:tab w:val="left" w:pos="382"/>
              </w:tabs>
              <w:spacing w:before="0" w:after="0" w:line="270" w:lineRule="exact"/>
              <w:ind w:left="382" w:right="0" w:hanging="269"/>
              <w:jc w:val="left"/>
              <w:rPr>
                <w:sz w:val="21"/>
              </w:rPr>
            </w:pPr>
            <w:r>
              <w:rPr>
                <w:spacing w:val="-2"/>
                <w:sz w:val="21"/>
              </w:rPr>
              <w:t>递交方式及要求：</w:t>
            </w:r>
          </w:p>
          <w:p w14:paraId="796330BF">
            <w:pPr>
              <w:pStyle w:val="18"/>
              <w:spacing w:before="42"/>
              <w:ind w:left="113"/>
              <w:rPr>
                <w:sz w:val="21"/>
              </w:rPr>
            </w:pPr>
            <w:r>
              <w:rPr>
                <w:spacing w:val="-2"/>
                <w:sz w:val="21"/>
              </w:rPr>
              <w:t>（</w:t>
            </w:r>
            <w:r>
              <w:rPr>
                <w:rFonts w:ascii="Calibri" w:eastAsia="Calibri"/>
                <w:spacing w:val="-2"/>
                <w:sz w:val="21"/>
              </w:rPr>
              <w:t>1</w:t>
            </w:r>
            <w:r>
              <w:rPr>
                <w:spacing w:val="-2"/>
                <w:sz w:val="21"/>
              </w:rPr>
              <w:t>）</w:t>
            </w:r>
            <w:r>
              <w:rPr>
                <w:spacing w:val="-4"/>
                <w:sz w:val="21"/>
              </w:rPr>
              <w:t>采用现金方式</w:t>
            </w:r>
          </w:p>
          <w:p w14:paraId="3EC407E6">
            <w:pPr>
              <w:pStyle w:val="18"/>
              <w:numPr>
                <w:ilvl w:val="0"/>
                <w:numId w:val="31"/>
              </w:numPr>
              <w:tabs>
                <w:tab w:val="left" w:pos="427"/>
              </w:tabs>
              <w:spacing w:before="27" w:after="0" w:line="278" w:lineRule="auto"/>
              <w:ind w:left="113" w:right="104" w:firstLine="0"/>
              <w:jc w:val="left"/>
              <w:rPr>
                <w:sz w:val="21"/>
              </w:rPr>
            </w:pPr>
            <w:r>
              <w:rPr>
                <w:sz w:val="21"/>
              </w:rPr>
              <w:t>必须从投标人的基本账户汇至招标人指定的账户及</w:t>
            </w:r>
            <w:r>
              <w:rPr>
                <w:spacing w:val="-4"/>
                <w:sz w:val="21"/>
              </w:rPr>
              <w:t>账号。</w:t>
            </w:r>
          </w:p>
          <w:p w14:paraId="4319A0A7">
            <w:pPr>
              <w:pStyle w:val="18"/>
              <w:spacing w:line="273" w:lineRule="auto"/>
              <w:ind w:left="113" w:right="3698"/>
              <w:rPr>
                <w:spacing w:val="-18"/>
                <w:sz w:val="21"/>
              </w:rPr>
            </w:pPr>
            <w:r>
              <w:rPr>
                <w:spacing w:val="-20"/>
                <w:sz w:val="21"/>
              </w:rPr>
              <w:t>保证金账号：；</w:t>
            </w:r>
            <w:r>
              <w:rPr>
                <w:spacing w:val="-21"/>
                <w:sz w:val="21"/>
              </w:rPr>
              <w:t>账户名称：；</w:t>
            </w:r>
            <w:r>
              <w:rPr>
                <w:spacing w:val="-2"/>
                <w:sz w:val="21"/>
              </w:rPr>
              <w:t xml:space="preserve"> </w:t>
            </w:r>
            <w:r>
              <w:rPr>
                <w:spacing w:val="-18"/>
                <w:sz w:val="21"/>
              </w:rPr>
              <w:t>开户银行：；</w:t>
            </w:r>
          </w:p>
          <w:p w14:paraId="6B736B5E">
            <w:pPr>
              <w:pStyle w:val="18"/>
              <w:spacing w:line="273" w:lineRule="auto"/>
              <w:ind w:left="113" w:right="3698"/>
              <w:rPr>
                <w:sz w:val="21"/>
              </w:rPr>
            </w:pPr>
            <w:r>
              <w:rPr>
                <w:spacing w:val="-18"/>
                <w:sz w:val="21"/>
              </w:rPr>
              <w:t>其</w:t>
            </w:r>
            <w:r>
              <w:rPr>
                <w:spacing w:val="-25"/>
                <w:sz w:val="21"/>
              </w:rPr>
              <w:t>他要求：。</w:t>
            </w:r>
          </w:p>
          <w:p w14:paraId="56D01DAA">
            <w:pPr>
              <w:pStyle w:val="18"/>
              <w:numPr>
                <w:ilvl w:val="0"/>
                <w:numId w:val="31"/>
              </w:numPr>
              <w:tabs>
                <w:tab w:val="left" w:pos="427"/>
              </w:tabs>
              <w:spacing w:before="0" w:after="0" w:line="273" w:lineRule="auto"/>
              <w:ind w:left="113" w:right="90" w:firstLine="0"/>
              <w:jc w:val="left"/>
              <w:rPr>
                <w:sz w:val="21"/>
              </w:rPr>
            </w:pPr>
            <w:r>
              <w:rPr>
                <w:sz w:val="21"/>
              </w:rPr>
              <w:t>基本账户信息将以投标人办理交易主体注册登记所</w:t>
            </w:r>
            <w:r>
              <w:rPr>
                <w:spacing w:val="-10"/>
                <w:sz w:val="21"/>
              </w:rPr>
              <w:t>填基本账户信息为准，若投标人汇款账户与注册登记时</w:t>
            </w:r>
            <w:r>
              <w:rPr>
                <w:spacing w:val="-9"/>
                <w:sz w:val="21"/>
              </w:rPr>
              <w:t>的基本账户信息不相符，由此造成投标保证金递交失败</w:t>
            </w:r>
            <w:r>
              <w:rPr>
                <w:spacing w:val="-2"/>
                <w:sz w:val="21"/>
              </w:rPr>
              <w:t>的责任由投标人自行承担。</w:t>
            </w:r>
            <w:r>
              <w:rPr>
                <w:spacing w:val="80"/>
                <w:w w:val="150"/>
                <w:sz w:val="21"/>
              </w:rPr>
              <w:t xml:space="preserve">          </w:t>
            </w:r>
            <w:r>
              <w:rPr>
                <w:rFonts w:ascii="Calibri" w:eastAsia="Calibri"/>
                <w:spacing w:val="-2"/>
                <w:sz w:val="21"/>
              </w:rPr>
              <w:t>3</w:t>
            </w:r>
            <w:r>
              <w:rPr>
                <w:spacing w:val="-2"/>
                <w:sz w:val="21"/>
              </w:rPr>
              <w:t>）</w:t>
            </w:r>
            <w:r>
              <w:rPr>
                <w:spacing w:val="-9"/>
                <w:sz w:val="21"/>
              </w:rPr>
              <w:t>投标保证金到账查询方法及其它要求：。</w:t>
            </w:r>
          </w:p>
          <w:p w14:paraId="74481A5E">
            <w:pPr>
              <w:pStyle w:val="18"/>
              <w:spacing w:before="4" w:line="273" w:lineRule="auto"/>
              <w:ind w:left="113" w:right="13"/>
              <w:rPr>
                <w:sz w:val="21"/>
              </w:rPr>
            </w:pPr>
            <w:r>
              <w:rPr>
                <w:sz w:val="21"/>
              </w:rPr>
              <w:t>（</w:t>
            </w:r>
            <w:r>
              <w:rPr>
                <w:rFonts w:ascii="Calibri" w:hAnsi="Calibri" w:eastAsia="Calibri"/>
                <w:sz w:val="21"/>
              </w:rPr>
              <w:t>2</w:t>
            </w:r>
            <w:r>
              <w:rPr>
                <w:sz w:val="21"/>
              </w:rPr>
              <w:t>）采用电子银行保函、电子担保保函、电子保险保</w:t>
            </w:r>
            <w:r>
              <w:rPr>
                <w:spacing w:val="-2"/>
                <w:sz w:val="21"/>
              </w:rPr>
              <w:t>单方式（以下简称保函、保单）</w:t>
            </w:r>
            <w:r>
              <w:rPr>
                <w:spacing w:val="1785"/>
                <w:sz w:val="21"/>
              </w:rPr>
              <w:t xml:space="preserve"> </w:t>
            </w:r>
            <w:r>
              <w:rPr>
                <w:rFonts w:ascii="Calibri" w:hAnsi="Calibri" w:eastAsia="Calibri"/>
                <w:sz w:val="21"/>
              </w:rPr>
              <w:t>1</w:t>
            </w:r>
            <w:r>
              <w:rPr>
                <w:sz w:val="21"/>
              </w:rPr>
              <w:t>）投标人须及时登录“电子交易平台”选择所投标段</w:t>
            </w:r>
            <w:r>
              <w:rPr>
                <w:spacing w:val="-2"/>
                <w:sz w:val="21"/>
              </w:rPr>
              <w:t>按系统引导的程序申请电子保函或保单。</w:t>
            </w:r>
            <w:r>
              <w:rPr>
                <w:spacing w:val="945"/>
                <w:sz w:val="21"/>
              </w:rPr>
              <w:t xml:space="preserve"> </w:t>
            </w:r>
            <w:r>
              <w:rPr>
                <w:rFonts w:ascii="Calibri" w:hAnsi="Calibri" w:eastAsia="Calibri"/>
                <w:sz w:val="21"/>
              </w:rPr>
              <w:t>2</w:t>
            </w:r>
            <w:r>
              <w:rPr>
                <w:sz w:val="21"/>
              </w:rPr>
              <w:t>）投标人可在“电子交易平台”查询保函或保单是否</w:t>
            </w:r>
            <w:r>
              <w:rPr>
                <w:spacing w:val="-2"/>
                <w:sz w:val="21"/>
              </w:rPr>
              <w:t>申请成功，开具成功后可下载电子保函或保单。电子保</w:t>
            </w:r>
            <w:r>
              <w:rPr>
                <w:sz w:val="21"/>
              </w:rPr>
              <w:t>函或保单应载明：保函或保单受益人（招标人</w:t>
            </w:r>
            <w:r>
              <w:rPr>
                <w:spacing w:val="-105"/>
                <w:sz w:val="21"/>
              </w:rPr>
              <w:t>）</w:t>
            </w:r>
            <w:r>
              <w:rPr>
                <w:sz w:val="21"/>
              </w:rPr>
              <w:t>、标段</w:t>
            </w:r>
            <w:r>
              <w:rPr>
                <w:spacing w:val="-2"/>
                <w:sz w:val="21"/>
              </w:rPr>
              <w:t>名称、标段编号、担保内容、担保金额、保函或保单有效期等信息，检查其内容符合招标文件的相关约定后，上传至投标文件的“投标保证金”栏目中。</w:t>
            </w:r>
            <w:r>
              <w:rPr>
                <w:spacing w:val="735"/>
                <w:sz w:val="21"/>
              </w:rPr>
              <w:t xml:space="preserve"> </w:t>
            </w:r>
            <w:r>
              <w:rPr>
                <w:rFonts w:ascii="Calibri" w:hAnsi="Calibri" w:eastAsia="Calibri"/>
                <w:sz w:val="21"/>
              </w:rPr>
              <w:t>3</w:t>
            </w:r>
            <w:r>
              <w:rPr>
                <w:sz w:val="21"/>
              </w:rPr>
              <w:t>）开标后，电子交易平台将自动比对投标截止时间前</w:t>
            </w:r>
            <w:r>
              <w:rPr>
                <w:spacing w:val="-8"/>
                <w:sz w:val="21"/>
              </w:rPr>
              <w:t>收到的电子保函或保单情况；评标时评标委员会可以直</w:t>
            </w:r>
          </w:p>
          <w:p w14:paraId="2DEA08B1">
            <w:pPr>
              <w:pStyle w:val="18"/>
              <w:spacing w:before="19" w:line="269" w:lineRule="exact"/>
              <w:ind w:left="113"/>
              <w:rPr>
                <w:sz w:val="21"/>
              </w:rPr>
            </w:pPr>
            <w:r>
              <w:rPr>
                <w:spacing w:val="-1"/>
                <w:sz w:val="21"/>
              </w:rPr>
              <w:t>接在投标文件中查验电子保函或保单。</w:t>
            </w:r>
          </w:p>
        </w:tc>
      </w:tr>
    </w:tbl>
    <w:p w14:paraId="5F3E075C">
      <w:pPr>
        <w:spacing w:after="0" w:line="269" w:lineRule="exact"/>
        <w:rPr>
          <w:sz w:val="21"/>
        </w:rPr>
        <w:sectPr>
          <w:type w:val="continuous"/>
          <w:pgSz w:w="11910" w:h="16850"/>
          <w:pgMar w:top="1420" w:right="1460" w:bottom="1456" w:left="1580" w:header="0" w:footer="891" w:gutter="0"/>
          <w:cols w:space="720" w:num="1"/>
        </w:sectPr>
      </w:pPr>
    </w:p>
    <w:tbl>
      <w:tblPr>
        <w:tblStyle w:val="14"/>
        <w:tblW w:w="0" w:type="auto"/>
        <w:tblInd w:w="26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46"/>
        <w:gridCol w:w="2087"/>
        <w:gridCol w:w="5196"/>
      </w:tblGrid>
      <w:tr w14:paraId="217A1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946" w:type="dxa"/>
          </w:tcPr>
          <w:p w14:paraId="1A27F6B8">
            <w:pPr>
              <w:pStyle w:val="18"/>
              <w:spacing w:line="280" w:lineRule="exact"/>
              <w:ind w:left="23" w:right="23"/>
              <w:jc w:val="center"/>
              <w:rPr>
                <w:rFonts w:ascii="微软雅黑" w:eastAsia="微软雅黑"/>
                <w:b/>
                <w:sz w:val="21"/>
              </w:rPr>
            </w:pPr>
            <w:r>
              <w:rPr>
                <w:rFonts w:ascii="微软雅黑" w:eastAsia="微软雅黑"/>
                <w:b/>
                <w:spacing w:val="11"/>
                <w:sz w:val="21"/>
              </w:rPr>
              <w:t>条款号</w:t>
            </w:r>
          </w:p>
        </w:tc>
        <w:tc>
          <w:tcPr>
            <w:tcW w:w="2087" w:type="dxa"/>
          </w:tcPr>
          <w:p w14:paraId="198F02A4">
            <w:pPr>
              <w:pStyle w:val="18"/>
              <w:spacing w:line="280" w:lineRule="exact"/>
              <w:ind w:left="46"/>
              <w:jc w:val="center"/>
              <w:rPr>
                <w:rFonts w:ascii="微软雅黑" w:eastAsia="微软雅黑"/>
                <w:b/>
                <w:sz w:val="21"/>
              </w:rPr>
            </w:pPr>
            <w:r>
              <w:rPr>
                <w:rFonts w:ascii="微软雅黑" w:eastAsia="微软雅黑"/>
                <w:b/>
                <w:spacing w:val="12"/>
                <w:sz w:val="21"/>
              </w:rPr>
              <w:t>条款名称</w:t>
            </w:r>
          </w:p>
        </w:tc>
        <w:tc>
          <w:tcPr>
            <w:tcW w:w="5196" w:type="dxa"/>
          </w:tcPr>
          <w:p w14:paraId="620BCBD0">
            <w:pPr>
              <w:pStyle w:val="18"/>
              <w:spacing w:line="280" w:lineRule="exact"/>
              <w:ind w:left="33"/>
              <w:jc w:val="center"/>
              <w:rPr>
                <w:rFonts w:ascii="微软雅黑" w:eastAsia="微软雅黑"/>
                <w:b/>
                <w:sz w:val="21"/>
              </w:rPr>
            </w:pPr>
            <w:r>
              <w:rPr>
                <w:rFonts w:ascii="微软雅黑" w:eastAsia="微软雅黑"/>
                <w:b/>
                <w:spacing w:val="12"/>
                <w:sz w:val="21"/>
              </w:rPr>
              <w:t>编列内容</w:t>
            </w:r>
          </w:p>
        </w:tc>
      </w:tr>
      <w:tr w14:paraId="28A68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76" w:hRule="atLeast"/>
        </w:trPr>
        <w:tc>
          <w:tcPr>
            <w:tcW w:w="946" w:type="dxa"/>
          </w:tcPr>
          <w:p w14:paraId="3BF53BAB">
            <w:pPr>
              <w:pStyle w:val="18"/>
              <w:rPr>
                <w:rFonts w:ascii="Microsoft JhengHei"/>
                <w:b/>
                <w:sz w:val="21"/>
              </w:rPr>
            </w:pPr>
          </w:p>
          <w:p w14:paraId="6F74CA1F">
            <w:pPr>
              <w:pStyle w:val="18"/>
              <w:spacing w:before="79"/>
              <w:rPr>
                <w:rFonts w:ascii="Microsoft JhengHei"/>
                <w:b/>
                <w:sz w:val="21"/>
              </w:rPr>
            </w:pPr>
          </w:p>
          <w:p w14:paraId="7237B663">
            <w:pPr>
              <w:pStyle w:val="18"/>
              <w:ind w:left="23" w:right="23"/>
              <w:jc w:val="center"/>
              <w:rPr>
                <w:rFonts w:ascii="Calibri"/>
                <w:sz w:val="21"/>
              </w:rPr>
            </w:pPr>
            <w:r>
              <w:rPr>
                <w:rFonts w:ascii="Calibri"/>
                <w:spacing w:val="-2"/>
                <w:sz w:val="21"/>
              </w:rPr>
              <w:t>3.4.3</w:t>
            </w:r>
          </w:p>
        </w:tc>
        <w:tc>
          <w:tcPr>
            <w:tcW w:w="2087" w:type="dxa"/>
          </w:tcPr>
          <w:p w14:paraId="2CD26A46">
            <w:pPr>
              <w:pStyle w:val="18"/>
              <w:spacing w:before="278"/>
              <w:rPr>
                <w:rFonts w:ascii="Microsoft JhengHei"/>
                <w:b/>
                <w:sz w:val="21"/>
              </w:rPr>
            </w:pPr>
          </w:p>
          <w:p w14:paraId="20F4707A">
            <w:pPr>
              <w:pStyle w:val="18"/>
              <w:spacing w:line="276" w:lineRule="auto"/>
              <w:ind w:left="728" w:right="288" w:hanging="421"/>
              <w:rPr>
                <w:sz w:val="21"/>
              </w:rPr>
            </w:pPr>
            <w:r>
              <w:rPr>
                <w:spacing w:val="-2"/>
                <w:sz w:val="21"/>
              </w:rPr>
              <w:t>退还投标保证金</w:t>
            </w:r>
            <w:r>
              <w:rPr>
                <w:spacing w:val="-4"/>
                <w:sz w:val="21"/>
              </w:rPr>
              <w:t>及利息</w:t>
            </w:r>
          </w:p>
        </w:tc>
        <w:tc>
          <w:tcPr>
            <w:tcW w:w="5196" w:type="dxa"/>
          </w:tcPr>
          <w:p w14:paraId="4750D4FD">
            <w:pPr>
              <w:pStyle w:val="18"/>
              <w:spacing w:before="11"/>
              <w:ind w:left="113"/>
              <w:rPr>
                <w:sz w:val="21"/>
              </w:rPr>
            </w:pPr>
            <w:r>
              <w:rPr>
                <w:rFonts w:ascii="Calibri" w:eastAsia="Calibri"/>
                <w:sz w:val="21"/>
              </w:rPr>
              <w:t>1</w:t>
            </w:r>
            <w:r>
              <w:rPr>
                <w:rFonts w:ascii="Calibri" w:eastAsia="Calibri"/>
                <w:spacing w:val="1"/>
                <w:sz w:val="21"/>
              </w:rPr>
              <w:t xml:space="preserve"> .</w:t>
            </w:r>
            <w:r>
              <w:rPr>
                <w:spacing w:val="-2"/>
                <w:sz w:val="21"/>
              </w:rPr>
              <w:t>采用现金方式</w:t>
            </w:r>
          </w:p>
          <w:p w14:paraId="0EEBB2BD">
            <w:pPr>
              <w:pStyle w:val="18"/>
              <w:spacing w:before="42"/>
              <w:ind w:left="113"/>
              <w:rPr>
                <w:sz w:val="21"/>
              </w:rPr>
            </w:pPr>
            <w:r>
              <w:rPr>
                <w:spacing w:val="-2"/>
                <w:sz w:val="21"/>
              </w:rPr>
              <w:t>计息标准：</w:t>
            </w:r>
            <w:r>
              <w:rPr>
                <w:color w:val="0000FF"/>
                <w:spacing w:val="-3"/>
                <w:sz w:val="21"/>
              </w:rPr>
              <w:t>人民银行同期活期存款利率</w:t>
            </w:r>
          </w:p>
          <w:p w14:paraId="5D57BE17">
            <w:pPr>
              <w:pStyle w:val="18"/>
              <w:spacing w:before="43" w:line="276" w:lineRule="auto"/>
              <w:ind w:left="113" w:right="646"/>
              <w:rPr>
                <w:sz w:val="21"/>
              </w:rPr>
            </w:pPr>
            <w:r>
              <w:rPr>
                <w:spacing w:val="-2"/>
                <w:sz w:val="21"/>
              </w:rPr>
              <w:t>计息时间：</w:t>
            </w:r>
            <w:r>
              <w:rPr>
                <w:color w:val="0000FF"/>
                <w:spacing w:val="-2"/>
                <w:sz w:val="21"/>
              </w:rPr>
              <w:t>投标保证金到账之日至退还的前一日</w:t>
            </w:r>
            <w:r>
              <w:rPr>
                <w:sz w:val="21"/>
              </w:rPr>
              <w:t>退还办法： 。</w:t>
            </w:r>
          </w:p>
          <w:p w14:paraId="4F15BEC8">
            <w:pPr>
              <w:pStyle w:val="18"/>
              <w:spacing w:line="261" w:lineRule="exact"/>
              <w:ind w:left="113"/>
              <w:rPr>
                <w:sz w:val="21"/>
              </w:rPr>
            </w:pPr>
            <w:r>
              <w:rPr>
                <w:rFonts w:ascii="Calibri" w:eastAsia="Calibri"/>
                <w:sz w:val="21"/>
              </w:rPr>
              <w:t>2</w:t>
            </w:r>
            <w:r>
              <w:rPr>
                <w:rFonts w:ascii="Calibri" w:eastAsia="Calibri"/>
                <w:spacing w:val="31"/>
                <w:sz w:val="21"/>
              </w:rPr>
              <w:t xml:space="preserve">. </w:t>
            </w:r>
            <w:r>
              <w:rPr>
                <w:spacing w:val="-1"/>
                <w:sz w:val="21"/>
              </w:rPr>
              <w:t>采用电子保函或保单方式，不产生利息，电子保函</w:t>
            </w:r>
          </w:p>
          <w:p w14:paraId="612265F0">
            <w:pPr>
              <w:pStyle w:val="18"/>
              <w:spacing w:before="42"/>
              <w:ind w:left="113"/>
              <w:rPr>
                <w:sz w:val="21"/>
              </w:rPr>
            </w:pPr>
            <w:r>
              <w:rPr>
                <w:spacing w:val="-1"/>
                <w:sz w:val="21"/>
              </w:rPr>
              <w:t>或保单到期后自动失效。</w:t>
            </w:r>
          </w:p>
        </w:tc>
      </w:tr>
      <w:tr w14:paraId="5FF43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946" w:type="dxa"/>
          </w:tcPr>
          <w:p w14:paraId="4A464F7F">
            <w:pPr>
              <w:pStyle w:val="18"/>
              <w:spacing w:before="175"/>
              <w:ind w:left="23" w:right="23"/>
              <w:jc w:val="center"/>
              <w:rPr>
                <w:rFonts w:ascii="Calibri"/>
                <w:sz w:val="21"/>
              </w:rPr>
            </w:pPr>
            <w:r>
              <w:rPr>
                <w:rFonts w:ascii="Calibri"/>
                <w:spacing w:val="-2"/>
                <w:sz w:val="21"/>
              </w:rPr>
              <w:t>3.5.2</w:t>
            </w:r>
          </w:p>
        </w:tc>
        <w:tc>
          <w:tcPr>
            <w:tcW w:w="2087" w:type="dxa"/>
          </w:tcPr>
          <w:p w14:paraId="5C854E11">
            <w:pPr>
              <w:pStyle w:val="18"/>
              <w:spacing w:before="11"/>
              <w:ind w:left="112"/>
              <w:rPr>
                <w:sz w:val="21"/>
                <w:highlight w:val="none"/>
              </w:rPr>
            </w:pPr>
            <w:r>
              <w:rPr>
                <w:spacing w:val="28"/>
                <w:sz w:val="21"/>
                <w:highlight w:val="none"/>
              </w:rPr>
              <w:t>近年财务状况的年</w:t>
            </w:r>
          </w:p>
          <w:p w14:paraId="2A3478F1">
            <w:pPr>
              <w:pStyle w:val="18"/>
              <w:spacing w:before="27"/>
              <w:ind w:left="112"/>
              <w:rPr>
                <w:sz w:val="21"/>
                <w:highlight w:val="none"/>
              </w:rPr>
            </w:pPr>
            <w:r>
              <w:rPr>
                <w:spacing w:val="-4"/>
                <w:sz w:val="21"/>
                <w:highlight w:val="none"/>
              </w:rPr>
              <w:t>份要求</w:t>
            </w:r>
          </w:p>
        </w:tc>
        <w:tc>
          <w:tcPr>
            <w:tcW w:w="5196" w:type="dxa"/>
          </w:tcPr>
          <w:p w14:paraId="4B94AEB7">
            <w:pPr>
              <w:pStyle w:val="18"/>
              <w:spacing w:before="161"/>
              <w:ind w:left="113"/>
              <w:rPr>
                <w:sz w:val="21"/>
                <w:highlight w:val="none"/>
              </w:rPr>
            </w:pPr>
            <w:r>
              <w:rPr>
                <w:spacing w:val="-23"/>
                <w:sz w:val="21"/>
                <w:highlight w:val="none"/>
              </w:rPr>
              <w:t xml:space="preserve">近 </w:t>
            </w:r>
            <w:r>
              <w:rPr>
                <w:rFonts w:ascii="Calibri" w:eastAsia="Calibri"/>
                <w:color w:val="0000FF"/>
                <w:sz w:val="21"/>
                <w:highlight w:val="none"/>
              </w:rPr>
              <w:t>3</w:t>
            </w:r>
            <w:r>
              <w:rPr>
                <w:rFonts w:ascii="Calibri" w:eastAsia="Calibri"/>
                <w:color w:val="0000FF"/>
                <w:spacing w:val="2"/>
                <w:sz w:val="21"/>
                <w:highlight w:val="none"/>
              </w:rPr>
              <w:t xml:space="preserve"> </w:t>
            </w:r>
            <w:r>
              <w:rPr>
                <w:spacing w:val="-10"/>
                <w:sz w:val="21"/>
                <w:highlight w:val="none"/>
              </w:rPr>
              <w:t xml:space="preserve">年：是指 </w:t>
            </w:r>
            <w:r>
              <w:rPr>
                <w:rFonts w:ascii="Calibri" w:eastAsia="Calibri"/>
                <w:color w:val="0000FF"/>
                <w:sz w:val="21"/>
                <w:highlight w:val="none"/>
              </w:rPr>
              <w:t>202</w:t>
            </w:r>
            <w:r>
              <w:rPr>
                <w:rFonts w:hint="eastAsia" w:ascii="Calibri"/>
                <w:color w:val="0000FF"/>
                <w:sz w:val="21"/>
                <w:highlight w:val="none"/>
                <w:lang w:val="en-US" w:eastAsia="zh-CN"/>
              </w:rPr>
              <w:t>2</w:t>
            </w:r>
            <w:r>
              <w:rPr>
                <w:rFonts w:ascii="Calibri" w:eastAsia="Calibri"/>
                <w:color w:val="0000FF"/>
                <w:spacing w:val="9"/>
                <w:sz w:val="21"/>
                <w:highlight w:val="none"/>
              </w:rPr>
              <w:t xml:space="preserve"> </w:t>
            </w:r>
            <w:r>
              <w:rPr>
                <w:spacing w:val="-15"/>
                <w:sz w:val="21"/>
                <w:highlight w:val="none"/>
              </w:rPr>
              <w:t xml:space="preserve">年至 </w:t>
            </w:r>
            <w:r>
              <w:rPr>
                <w:rFonts w:ascii="Calibri" w:eastAsia="Calibri"/>
                <w:color w:val="0000FF"/>
                <w:sz w:val="21"/>
                <w:highlight w:val="none"/>
              </w:rPr>
              <w:t>202</w:t>
            </w:r>
            <w:r>
              <w:rPr>
                <w:rFonts w:hint="eastAsia" w:ascii="Calibri"/>
                <w:color w:val="0000FF"/>
                <w:sz w:val="21"/>
                <w:highlight w:val="none"/>
                <w:lang w:val="en-US" w:eastAsia="zh-CN"/>
              </w:rPr>
              <w:t>4</w:t>
            </w:r>
            <w:r>
              <w:rPr>
                <w:rFonts w:ascii="Calibri" w:eastAsia="Calibri"/>
                <w:color w:val="0000FF"/>
                <w:spacing w:val="10"/>
                <w:sz w:val="21"/>
                <w:highlight w:val="none"/>
              </w:rPr>
              <w:t xml:space="preserve"> </w:t>
            </w:r>
            <w:r>
              <w:rPr>
                <w:spacing w:val="-10"/>
                <w:sz w:val="21"/>
                <w:highlight w:val="none"/>
              </w:rPr>
              <w:t>年</w:t>
            </w:r>
          </w:p>
        </w:tc>
      </w:tr>
      <w:tr w14:paraId="342C8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946" w:type="dxa"/>
          </w:tcPr>
          <w:p w14:paraId="3A484F8A">
            <w:pPr>
              <w:pStyle w:val="18"/>
              <w:spacing w:before="175"/>
              <w:ind w:left="23" w:right="23"/>
              <w:jc w:val="center"/>
              <w:rPr>
                <w:rFonts w:ascii="Calibri"/>
                <w:sz w:val="21"/>
              </w:rPr>
            </w:pPr>
            <w:r>
              <w:rPr>
                <w:rFonts w:ascii="Calibri"/>
                <w:spacing w:val="-2"/>
                <w:sz w:val="21"/>
              </w:rPr>
              <w:t>3.5.3</w:t>
            </w:r>
          </w:p>
        </w:tc>
        <w:tc>
          <w:tcPr>
            <w:tcW w:w="2087" w:type="dxa"/>
          </w:tcPr>
          <w:p w14:paraId="57FCC411">
            <w:pPr>
              <w:pStyle w:val="18"/>
              <w:spacing w:before="11"/>
              <w:ind w:left="46" w:right="29"/>
              <w:jc w:val="center"/>
              <w:rPr>
                <w:sz w:val="21"/>
              </w:rPr>
            </w:pPr>
            <w:r>
              <w:rPr>
                <w:spacing w:val="-2"/>
                <w:sz w:val="21"/>
              </w:rPr>
              <w:t>近年完成的类似项</w:t>
            </w:r>
          </w:p>
          <w:p w14:paraId="318D32ED">
            <w:pPr>
              <w:pStyle w:val="18"/>
              <w:spacing w:before="42" w:line="269" w:lineRule="exact"/>
              <w:ind w:left="46" w:right="29"/>
              <w:jc w:val="center"/>
              <w:rPr>
                <w:sz w:val="21"/>
              </w:rPr>
            </w:pPr>
            <w:r>
              <w:rPr>
                <w:spacing w:val="-2"/>
                <w:sz w:val="21"/>
              </w:rPr>
              <w:t>目的年份要求</w:t>
            </w:r>
          </w:p>
        </w:tc>
        <w:tc>
          <w:tcPr>
            <w:tcW w:w="5196" w:type="dxa"/>
          </w:tcPr>
          <w:p w14:paraId="35B8C4D6">
            <w:pPr>
              <w:pStyle w:val="18"/>
              <w:spacing w:before="11"/>
              <w:ind w:left="113"/>
              <w:rPr>
                <w:sz w:val="21"/>
              </w:rPr>
            </w:pPr>
            <w:r>
              <w:rPr>
                <w:spacing w:val="-26"/>
                <w:sz w:val="21"/>
              </w:rPr>
              <w:t xml:space="preserve">近 </w:t>
            </w:r>
            <w:r>
              <w:rPr>
                <w:rFonts w:hint="eastAsia" w:ascii="Calibri"/>
                <w:color w:val="0000FF"/>
                <w:spacing w:val="-4"/>
                <w:sz w:val="21"/>
                <w:lang w:val="en-US" w:eastAsia="zh-CN"/>
              </w:rPr>
              <w:t>3</w:t>
            </w:r>
            <w:r>
              <w:rPr>
                <w:spacing w:val="-4"/>
                <w:sz w:val="21"/>
              </w:rPr>
              <w:t>年：是指至（投标截止之日往前推算</w:t>
            </w:r>
            <w:r>
              <w:rPr>
                <w:color w:val="0000FF"/>
                <w:spacing w:val="-5"/>
                <w:sz w:val="21"/>
              </w:rPr>
              <w:t>，以合同签订</w:t>
            </w:r>
          </w:p>
          <w:p w14:paraId="035CA64F">
            <w:pPr>
              <w:pStyle w:val="18"/>
              <w:spacing w:before="42" w:line="269" w:lineRule="exact"/>
              <w:ind w:left="113"/>
              <w:rPr>
                <w:sz w:val="21"/>
              </w:rPr>
            </w:pPr>
            <w:r>
              <w:rPr>
                <w:color w:val="0000FF"/>
                <w:spacing w:val="-1"/>
                <w:sz w:val="21"/>
              </w:rPr>
              <w:t>时间为准，近</w:t>
            </w:r>
            <w:r>
              <w:rPr>
                <w:rFonts w:hint="eastAsia" w:ascii="Calibri"/>
                <w:color w:val="0000FF"/>
                <w:sz w:val="21"/>
                <w:lang w:val="en-US" w:eastAsia="zh-CN"/>
              </w:rPr>
              <w:t>3</w:t>
            </w:r>
            <w:r>
              <w:rPr>
                <w:sz w:val="21"/>
              </w:rPr>
              <w:t>年</w:t>
            </w:r>
            <w:r>
              <w:rPr>
                <w:spacing w:val="-10"/>
                <w:sz w:val="21"/>
              </w:rPr>
              <w:t>）</w:t>
            </w:r>
          </w:p>
        </w:tc>
      </w:tr>
      <w:tr w14:paraId="1880CE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6" w:hRule="atLeast"/>
        </w:trPr>
        <w:tc>
          <w:tcPr>
            <w:tcW w:w="946" w:type="dxa"/>
          </w:tcPr>
          <w:p w14:paraId="6E929CC5">
            <w:pPr>
              <w:pStyle w:val="18"/>
              <w:spacing w:before="340"/>
              <w:ind w:left="23" w:right="23"/>
              <w:jc w:val="center"/>
              <w:rPr>
                <w:rFonts w:ascii="Calibri"/>
                <w:sz w:val="21"/>
              </w:rPr>
            </w:pPr>
            <w:r>
              <w:rPr>
                <w:rFonts w:ascii="Calibri"/>
                <w:spacing w:val="-2"/>
                <w:sz w:val="21"/>
              </w:rPr>
              <w:t>3.5.5</w:t>
            </w:r>
          </w:p>
        </w:tc>
        <w:tc>
          <w:tcPr>
            <w:tcW w:w="2087" w:type="dxa"/>
          </w:tcPr>
          <w:p w14:paraId="1D57371E">
            <w:pPr>
              <w:pStyle w:val="18"/>
              <w:spacing w:before="11"/>
              <w:ind w:left="202"/>
              <w:rPr>
                <w:sz w:val="21"/>
              </w:rPr>
            </w:pPr>
            <w:r>
              <w:rPr>
                <w:spacing w:val="-2"/>
                <w:sz w:val="21"/>
              </w:rPr>
              <w:t>近年完成的诉讼及</w:t>
            </w:r>
          </w:p>
          <w:p w14:paraId="64F17280">
            <w:pPr>
              <w:pStyle w:val="18"/>
              <w:spacing w:before="5" w:line="310" w:lineRule="atLeast"/>
              <w:ind w:left="938" w:right="185" w:hanging="736"/>
              <w:rPr>
                <w:sz w:val="21"/>
              </w:rPr>
            </w:pPr>
            <w:r>
              <w:rPr>
                <w:spacing w:val="-2"/>
                <w:sz w:val="21"/>
              </w:rPr>
              <w:t>仲裁情况的年份要</w:t>
            </w:r>
            <w:r>
              <w:rPr>
                <w:spacing w:val="-10"/>
                <w:sz w:val="21"/>
              </w:rPr>
              <w:t>求</w:t>
            </w:r>
          </w:p>
        </w:tc>
        <w:tc>
          <w:tcPr>
            <w:tcW w:w="5196" w:type="dxa"/>
          </w:tcPr>
          <w:p w14:paraId="24288855">
            <w:pPr>
              <w:pStyle w:val="18"/>
              <w:spacing w:before="176"/>
              <w:ind w:left="113"/>
              <w:rPr>
                <w:sz w:val="21"/>
              </w:rPr>
            </w:pPr>
            <w:r>
              <w:rPr>
                <w:spacing w:val="-23"/>
                <w:sz w:val="21"/>
              </w:rPr>
              <w:t xml:space="preserve">近 </w:t>
            </w:r>
            <w:r>
              <w:rPr>
                <w:rFonts w:ascii="Calibri" w:eastAsia="Calibri"/>
                <w:color w:val="0000FF"/>
                <w:sz w:val="21"/>
              </w:rPr>
              <w:t>3</w:t>
            </w:r>
            <w:r>
              <w:rPr>
                <w:rFonts w:ascii="Calibri" w:eastAsia="Calibri"/>
                <w:color w:val="0000FF"/>
                <w:spacing w:val="10"/>
                <w:sz w:val="21"/>
              </w:rPr>
              <w:t xml:space="preserve"> </w:t>
            </w:r>
            <w:r>
              <w:rPr>
                <w:spacing w:val="-2"/>
                <w:sz w:val="21"/>
              </w:rPr>
              <w:t>年：是指至</w:t>
            </w:r>
            <w:r>
              <w:rPr>
                <w:sz w:val="21"/>
              </w:rPr>
              <w:t>（</w:t>
            </w:r>
            <w:r>
              <w:rPr>
                <w:spacing w:val="-5"/>
                <w:sz w:val="21"/>
              </w:rPr>
              <w:t xml:space="preserve">投标截止之日往前推算 </w:t>
            </w:r>
            <w:r>
              <w:rPr>
                <w:rFonts w:ascii="Calibri" w:eastAsia="Calibri"/>
                <w:color w:val="0000FF"/>
                <w:sz w:val="21"/>
              </w:rPr>
              <w:t>3</w:t>
            </w:r>
            <w:r>
              <w:rPr>
                <w:rFonts w:ascii="Calibri" w:eastAsia="Calibri"/>
                <w:color w:val="0000FF"/>
                <w:spacing w:val="11"/>
                <w:sz w:val="21"/>
              </w:rPr>
              <w:t xml:space="preserve"> </w:t>
            </w:r>
            <w:r>
              <w:rPr>
                <w:sz w:val="21"/>
              </w:rPr>
              <w:t>年</w:t>
            </w:r>
            <w:r>
              <w:rPr>
                <w:spacing w:val="-10"/>
                <w:sz w:val="21"/>
              </w:rPr>
              <w:t>）</w:t>
            </w:r>
          </w:p>
        </w:tc>
      </w:tr>
      <w:tr w14:paraId="4626A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491" w:hRule="atLeast"/>
        </w:trPr>
        <w:tc>
          <w:tcPr>
            <w:tcW w:w="946" w:type="dxa"/>
          </w:tcPr>
          <w:p w14:paraId="3D11B48D">
            <w:pPr>
              <w:pStyle w:val="18"/>
              <w:rPr>
                <w:rFonts w:ascii="Microsoft JhengHei"/>
                <w:b/>
                <w:sz w:val="21"/>
              </w:rPr>
            </w:pPr>
          </w:p>
          <w:p w14:paraId="251D8D8F">
            <w:pPr>
              <w:pStyle w:val="18"/>
              <w:rPr>
                <w:rFonts w:ascii="Microsoft JhengHei"/>
                <w:b/>
                <w:sz w:val="21"/>
              </w:rPr>
            </w:pPr>
          </w:p>
          <w:p w14:paraId="55FB249C">
            <w:pPr>
              <w:pStyle w:val="18"/>
              <w:spacing w:before="16"/>
              <w:rPr>
                <w:rFonts w:ascii="Microsoft JhengHei"/>
                <w:b/>
                <w:sz w:val="21"/>
              </w:rPr>
            </w:pPr>
          </w:p>
          <w:p w14:paraId="4B174587">
            <w:pPr>
              <w:pStyle w:val="18"/>
              <w:ind w:left="23" w:right="23"/>
              <w:jc w:val="center"/>
              <w:rPr>
                <w:rFonts w:ascii="Calibri"/>
                <w:sz w:val="21"/>
              </w:rPr>
            </w:pPr>
            <w:r>
              <w:rPr>
                <w:rFonts w:ascii="Calibri"/>
                <w:spacing w:val="-2"/>
                <w:sz w:val="21"/>
              </w:rPr>
              <w:t>3.5.6</w:t>
            </w:r>
          </w:p>
        </w:tc>
        <w:tc>
          <w:tcPr>
            <w:tcW w:w="2087" w:type="dxa"/>
          </w:tcPr>
          <w:p w14:paraId="0224DD24">
            <w:pPr>
              <w:pStyle w:val="18"/>
              <w:rPr>
                <w:rFonts w:ascii="Microsoft JhengHei"/>
                <w:b/>
                <w:sz w:val="21"/>
              </w:rPr>
            </w:pPr>
          </w:p>
          <w:p w14:paraId="7CC2C6F8">
            <w:pPr>
              <w:pStyle w:val="18"/>
              <w:spacing w:before="50"/>
              <w:rPr>
                <w:rFonts w:ascii="Microsoft JhengHei"/>
                <w:b/>
                <w:sz w:val="21"/>
              </w:rPr>
            </w:pPr>
          </w:p>
          <w:p w14:paraId="11E69AC4">
            <w:pPr>
              <w:pStyle w:val="18"/>
              <w:spacing w:line="278" w:lineRule="auto"/>
              <w:ind w:left="112" w:right="79" w:hanging="15"/>
              <w:jc w:val="center"/>
              <w:rPr>
                <w:sz w:val="21"/>
              </w:rPr>
            </w:pPr>
            <w:r>
              <w:rPr>
                <w:spacing w:val="-2"/>
                <w:sz w:val="21"/>
              </w:rPr>
              <w:t xml:space="preserve">项目管理机构、信 </w:t>
            </w:r>
            <w:r>
              <w:rPr>
                <w:spacing w:val="-4"/>
                <w:sz w:val="21"/>
              </w:rPr>
              <w:t>誉、其他要求中应附</w:t>
            </w:r>
            <w:r>
              <w:rPr>
                <w:spacing w:val="-2"/>
                <w:sz w:val="21"/>
              </w:rPr>
              <w:t>的证明材料要求</w:t>
            </w:r>
          </w:p>
        </w:tc>
        <w:tc>
          <w:tcPr>
            <w:tcW w:w="5196" w:type="dxa"/>
          </w:tcPr>
          <w:p w14:paraId="210F660E">
            <w:pPr>
              <w:pStyle w:val="18"/>
              <w:spacing w:line="273" w:lineRule="auto"/>
              <w:ind w:left="113" w:right="90"/>
              <w:jc w:val="both"/>
              <w:rPr>
                <w:sz w:val="21"/>
              </w:rPr>
            </w:pPr>
            <w:r>
              <w:rPr>
                <w:spacing w:val="-13"/>
                <w:sz w:val="21"/>
              </w:rPr>
              <w:t>项目管理机构：</w:t>
            </w:r>
            <w:r>
              <w:rPr>
                <w:color w:val="0000FF"/>
                <w:spacing w:val="-2"/>
                <w:sz w:val="21"/>
              </w:rPr>
              <w:t>技术负责人具备</w:t>
            </w:r>
            <w:r>
              <w:rPr>
                <w:rFonts w:hint="eastAsia"/>
                <w:color w:val="0000FF"/>
                <w:spacing w:val="-2"/>
                <w:sz w:val="21"/>
                <w:lang w:val="en-US" w:eastAsia="zh-CN"/>
              </w:rPr>
              <w:t>工程</w:t>
            </w:r>
            <w:r>
              <w:rPr>
                <w:color w:val="0000FF"/>
                <w:spacing w:val="-2"/>
                <w:sz w:val="21"/>
              </w:rPr>
              <w:t>相关专业中级及以上职</w:t>
            </w:r>
            <w:r>
              <w:rPr>
                <w:color w:val="0000FF"/>
                <w:spacing w:val="-4"/>
                <w:sz w:val="21"/>
              </w:rPr>
              <w:t>称；施工员、质量员</w:t>
            </w:r>
            <w:r>
              <w:rPr>
                <w:rFonts w:hint="eastAsia"/>
                <w:color w:val="0000FF"/>
                <w:spacing w:val="-4"/>
                <w:sz w:val="21"/>
                <w:lang w:eastAsia="zh-CN"/>
              </w:rPr>
              <w:t>、</w:t>
            </w:r>
            <w:r>
              <w:rPr>
                <w:rFonts w:hint="eastAsia"/>
                <w:color w:val="0000FF"/>
                <w:spacing w:val="-4"/>
                <w:sz w:val="21"/>
                <w:lang w:val="en-US" w:eastAsia="zh-CN"/>
              </w:rPr>
              <w:t>材料员、资料员</w:t>
            </w:r>
            <w:r>
              <w:rPr>
                <w:color w:val="0000FF"/>
                <w:spacing w:val="-4"/>
                <w:sz w:val="21"/>
              </w:rPr>
              <w:t>须具有有效的资格（上岗）证，安</w:t>
            </w:r>
            <w:r>
              <w:rPr>
                <w:color w:val="0000FF"/>
                <w:sz w:val="21"/>
              </w:rPr>
              <w:t>全员具有有效的安全生产考核合格证书</w:t>
            </w:r>
            <w:r>
              <w:rPr>
                <w:rFonts w:ascii="Calibri" w:eastAsia="Calibri"/>
                <w:color w:val="0000FF"/>
                <w:sz w:val="21"/>
              </w:rPr>
              <w:t>(C</w:t>
            </w:r>
            <w:r>
              <w:rPr>
                <w:rFonts w:ascii="Calibri" w:eastAsia="Calibri"/>
                <w:color w:val="0000FF"/>
                <w:spacing w:val="-12"/>
                <w:sz w:val="21"/>
              </w:rPr>
              <w:t xml:space="preserve"> </w:t>
            </w:r>
            <w:r>
              <w:rPr>
                <w:color w:val="0000FF"/>
                <w:sz w:val="21"/>
              </w:rPr>
              <w:t>证</w:t>
            </w:r>
            <w:r>
              <w:rPr>
                <w:rFonts w:ascii="Calibri" w:eastAsia="Calibri"/>
                <w:color w:val="0000FF"/>
                <w:spacing w:val="-4"/>
                <w:sz w:val="21"/>
              </w:rPr>
              <w:t>)</w:t>
            </w:r>
            <w:r>
              <w:rPr>
                <w:color w:val="0000FF"/>
                <w:spacing w:val="-150"/>
                <w:sz w:val="21"/>
              </w:rPr>
              <w:t>；</w:t>
            </w:r>
            <w:r>
              <w:rPr>
                <w:color w:val="0000FF"/>
                <w:sz w:val="21"/>
              </w:rPr>
              <w:t>（拟投入</w:t>
            </w:r>
            <w:r>
              <w:rPr>
                <w:color w:val="0000FF"/>
                <w:spacing w:val="-11"/>
                <w:sz w:val="21"/>
              </w:rPr>
              <w:t>本项目的项目经理、技术负责人和项目部成员必须为本</w:t>
            </w:r>
            <w:r>
              <w:rPr>
                <w:color w:val="0000FF"/>
                <w:sz w:val="21"/>
              </w:rPr>
              <w:t>单位正式职工，须提供</w:t>
            </w:r>
            <w:r>
              <w:rPr>
                <w:rFonts w:hint="eastAsia"/>
                <w:color w:val="0000FF"/>
                <w:sz w:val="21"/>
                <w:lang w:val="en-US" w:eastAsia="zh-CN"/>
              </w:rPr>
              <w:t>2026年度</w:t>
            </w:r>
            <w:r>
              <w:rPr>
                <w:color w:val="0000FF"/>
                <w:sz w:val="21"/>
              </w:rPr>
              <w:t>内任意</w:t>
            </w:r>
            <w:r>
              <w:rPr>
                <w:rFonts w:hint="eastAsia"/>
                <w:color w:val="0000FF"/>
                <w:sz w:val="21"/>
                <w:lang w:val="en-US" w:eastAsia="zh-CN"/>
              </w:rPr>
              <w:t>连续三</w:t>
            </w:r>
            <w:r>
              <w:rPr>
                <w:color w:val="0000FF"/>
                <w:sz w:val="21"/>
              </w:rPr>
              <w:t>个月的社保证</w:t>
            </w:r>
            <w:r>
              <w:rPr>
                <w:color w:val="0000FF"/>
                <w:spacing w:val="-6"/>
                <w:sz w:val="21"/>
              </w:rPr>
              <w:t>明）</w:t>
            </w:r>
          </w:p>
          <w:p w14:paraId="72FCDC26">
            <w:pPr>
              <w:pStyle w:val="18"/>
              <w:spacing w:before="5"/>
              <w:ind w:left="113"/>
              <w:rPr>
                <w:sz w:val="21"/>
              </w:rPr>
            </w:pPr>
            <w:r>
              <w:rPr>
                <w:spacing w:val="-2"/>
                <w:sz w:val="21"/>
              </w:rPr>
              <w:t>信誉：</w:t>
            </w:r>
            <w:r>
              <w:rPr>
                <w:color w:val="0000FF"/>
                <w:spacing w:val="-5"/>
                <w:sz w:val="21"/>
              </w:rPr>
              <w:t>详见附录</w:t>
            </w:r>
          </w:p>
          <w:p w14:paraId="085D4F09">
            <w:pPr>
              <w:pStyle w:val="18"/>
              <w:spacing w:before="42"/>
              <w:ind w:left="113"/>
              <w:rPr>
                <w:sz w:val="21"/>
              </w:rPr>
            </w:pPr>
            <w:r>
              <w:rPr>
                <w:spacing w:val="-2"/>
                <w:sz w:val="21"/>
              </w:rPr>
              <w:t>其他要求中应附的证明材料要求：</w:t>
            </w:r>
            <w:r>
              <w:rPr>
                <w:color w:val="0000FF"/>
                <w:spacing w:val="-4"/>
                <w:sz w:val="21"/>
              </w:rPr>
              <w:t>详见附录</w:t>
            </w:r>
          </w:p>
        </w:tc>
      </w:tr>
      <w:tr w14:paraId="09FD5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31" w:hRule="atLeast"/>
        </w:trPr>
        <w:tc>
          <w:tcPr>
            <w:tcW w:w="946" w:type="dxa"/>
          </w:tcPr>
          <w:p w14:paraId="02079618">
            <w:pPr>
              <w:pStyle w:val="18"/>
              <w:spacing w:before="112"/>
              <w:rPr>
                <w:rFonts w:ascii="Microsoft JhengHei"/>
                <w:b/>
                <w:sz w:val="21"/>
              </w:rPr>
            </w:pPr>
          </w:p>
          <w:p w14:paraId="1BCE8AB8">
            <w:pPr>
              <w:pStyle w:val="18"/>
              <w:ind w:left="23" w:right="23"/>
              <w:jc w:val="center"/>
              <w:rPr>
                <w:rFonts w:ascii="Calibri"/>
                <w:sz w:val="21"/>
              </w:rPr>
            </w:pPr>
            <w:r>
              <w:rPr>
                <w:rFonts w:ascii="Calibri"/>
                <w:spacing w:val="-2"/>
                <w:sz w:val="21"/>
              </w:rPr>
              <w:t>3.5.7</w:t>
            </w:r>
          </w:p>
        </w:tc>
        <w:tc>
          <w:tcPr>
            <w:tcW w:w="2087" w:type="dxa"/>
          </w:tcPr>
          <w:p w14:paraId="607EB688">
            <w:pPr>
              <w:pStyle w:val="18"/>
              <w:spacing w:before="161" w:line="271" w:lineRule="auto"/>
              <w:ind w:left="202" w:right="183"/>
              <w:jc w:val="center"/>
              <w:rPr>
                <w:sz w:val="21"/>
              </w:rPr>
            </w:pPr>
            <w:r>
              <w:rPr>
                <w:spacing w:val="-2"/>
                <w:sz w:val="21"/>
              </w:rPr>
              <w:t>其他涉及资格审查或评标的材料的具体年份要求</w:t>
            </w:r>
          </w:p>
        </w:tc>
        <w:tc>
          <w:tcPr>
            <w:tcW w:w="5196" w:type="dxa"/>
          </w:tcPr>
          <w:p w14:paraId="1B53C262">
            <w:pPr>
              <w:pStyle w:val="18"/>
              <w:spacing w:line="276" w:lineRule="auto"/>
              <w:ind w:left="113" w:right="76"/>
              <w:jc w:val="both"/>
              <w:rPr>
                <w:sz w:val="21"/>
              </w:rPr>
            </w:pPr>
            <w:r>
              <w:rPr>
                <w:sz w:val="21"/>
              </w:rPr>
              <w:t>近年投标人工程获奖情况、近年项目经理工程获奖情</w:t>
            </w:r>
            <w:r>
              <w:rPr>
                <w:spacing w:val="-4"/>
                <w:sz w:val="21"/>
              </w:rPr>
              <w:t>况、近年项目经理获表彰情况、近年企业及个人获表彰</w:t>
            </w:r>
            <w:r>
              <w:rPr>
                <w:spacing w:val="-6"/>
                <w:sz w:val="21"/>
              </w:rPr>
              <w:t>情况</w:t>
            </w:r>
          </w:p>
          <w:p w14:paraId="737CD304">
            <w:pPr>
              <w:pStyle w:val="18"/>
              <w:spacing w:line="269" w:lineRule="exact"/>
              <w:ind w:left="113"/>
              <w:jc w:val="both"/>
              <w:rPr>
                <w:sz w:val="21"/>
              </w:rPr>
            </w:pPr>
            <w:r>
              <w:rPr>
                <w:sz w:val="21"/>
              </w:rPr>
              <w:t>近年：是指至</w:t>
            </w:r>
            <w:r>
              <w:rPr>
                <w:spacing w:val="50"/>
                <w:w w:val="150"/>
                <w:sz w:val="21"/>
              </w:rPr>
              <w:t xml:space="preserve"> </w:t>
            </w:r>
            <w:r>
              <w:rPr>
                <w:rFonts w:hint="eastAsia"/>
                <w:spacing w:val="50"/>
                <w:w w:val="150"/>
                <w:sz w:val="21"/>
                <w:lang w:val="en-US" w:eastAsia="zh-CN"/>
              </w:rPr>
              <w:t>/</w:t>
            </w:r>
            <w:r>
              <w:rPr>
                <w:sz w:val="21"/>
              </w:rPr>
              <w:t>（投标截止之日往前推算年</w:t>
            </w:r>
            <w:r>
              <w:rPr>
                <w:spacing w:val="-10"/>
                <w:sz w:val="21"/>
              </w:rPr>
              <w:t>）</w:t>
            </w:r>
          </w:p>
        </w:tc>
      </w:tr>
      <w:tr w14:paraId="17731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6" w:hRule="atLeast"/>
        </w:trPr>
        <w:tc>
          <w:tcPr>
            <w:tcW w:w="946" w:type="dxa"/>
          </w:tcPr>
          <w:p w14:paraId="65B4B58B">
            <w:pPr>
              <w:pStyle w:val="18"/>
              <w:spacing w:before="340"/>
              <w:ind w:left="23" w:right="23"/>
              <w:jc w:val="center"/>
              <w:rPr>
                <w:rFonts w:ascii="Calibri"/>
                <w:sz w:val="21"/>
              </w:rPr>
            </w:pPr>
            <w:r>
              <w:rPr>
                <w:rFonts w:ascii="Calibri"/>
                <w:spacing w:val="-2"/>
                <w:sz w:val="21"/>
              </w:rPr>
              <w:t>3.5.8</w:t>
            </w:r>
          </w:p>
        </w:tc>
        <w:tc>
          <w:tcPr>
            <w:tcW w:w="2087" w:type="dxa"/>
          </w:tcPr>
          <w:p w14:paraId="720D0CC5">
            <w:pPr>
              <w:pStyle w:val="18"/>
              <w:spacing w:before="326"/>
              <w:ind w:left="46" w:right="29"/>
              <w:jc w:val="center"/>
              <w:rPr>
                <w:sz w:val="21"/>
              </w:rPr>
            </w:pPr>
            <w:r>
              <w:rPr>
                <w:spacing w:val="-3"/>
                <w:sz w:val="21"/>
              </w:rPr>
              <w:t>类似项目</w:t>
            </w:r>
          </w:p>
        </w:tc>
        <w:tc>
          <w:tcPr>
            <w:tcW w:w="5196" w:type="dxa"/>
          </w:tcPr>
          <w:p w14:paraId="0A6D5B7A">
            <w:pPr>
              <w:pStyle w:val="18"/>
              <w:spacing w:before="3"/>
              <w:ind w:left="113"/>
              <w:rPr>
                <w:rFonts w:hint="default"/>
                <w:color w:val="0000FF"/>
                <w:spacing w:val="-2"/>
                <w:sz w:val="21"/>
                <w:lang w:val="en-US" w:eastAsia="zh-CN"/>
              </w:rPr>
            </w:pPr>
            <w:r>
              <w:rPr>
                <w:spacing w:val="-2"/>
                <w:sz w:val="21"/>
                <w:highlight w:val="none"/>
              </w:rPr>
              <w:t>类似项目是指：</w:t>
            </w:r>
            <w:r>
              <w:rPr>
                <w:rFonts w:hint="eastAsia"/>
                <w:color w:val="0000FF"/>
                <w:spacing w:val="-2"/>
                <w:sz w:val="21"/>
                <w:highlight w:val="none"/>
              </w:rPr>
              <w:t>投标人近三年（投标截止日往前推算，以签订合同时间为准）担过1项合同金额1</w:t>
            </w:r>
            <w:r>
              <w:rPr>
                <w:rFonts w:hint="eastAsia"/>
                <w:color w:val="0000FF"/>
                <w:spacing w:val="-2"/>
                <w:sz w:val="21"/>
                <w:highlight w:val="none"/>
                <w:lang w:val="en-US" w:eastAsia="zh-CN"/>
              </w:rPr>
              <w:t>4</w:t>
            </w:r>
            <w:r>
              <w:rPr>
                <w:rFonts w:hint="eastAsia"/>
                <w:color w:val="0000FF"/>
                <w:spacing w:val="-2"/>
                <w:sz w:val="21"/>
                <w:highlight w:val="none"/>
              </w:rPr>
              <w:t>000万元及以上的市政工程、农田大棚改造、老旧小区改造、水利工程、小流域治理等类似业绩（包含在建或已完成业绩），须提供中标通知书、合同扫描件和提供类似业绩中标结果公示网页截图（同时附网页查询链接网址，无链接网址或查询后信息不一致的视为业绩无效）；</w:t>
            </w:r>
          </w:p>
        </w:tc>
      </w:tr>
      <w:tr w14:paraId="0045E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946" w:type="dxa"/>
          </w:tcPr>
          <w:p w14:paraId="0630C7AC">
            <w:pPr>
              <w:pStyle w:val="18"/>
              <w:spacing w:before="175"/>
              <w:ind w:left="23" w:right="8"/>
              <w:jc w:val="center"/>
              <w:rPr>
                <w:rFonts w:ascii="Calibri"/>
                <w:sz w:val="21"/>
              </w:rPr>
            </w:pPr>
            <w:r>
              <w:rPr>
                <w:rFonts w:ascii="Calibri"/>
                <w:spacing w:val="-5"/>
                <w:sz w:val="21"/>
              </w:rPr>
              <w:t>3.6</w:t>
            </w:r>
          </w:p>
        </w:tc>
        <w:tc>
          <w:tcPr>
            <w:tcW w:w="2087" w:type="dxa"/>
          </w:tcPr>
          <w:p w14:paraId="58EA4501">
            <w:pPr>
              <w:pStyle w:val="18"/>
              <w:spacing w:line="269" w:lineRule="exact"/>
              <w:ind w:left="412"/>
              <w:rPr>
                <w:sz w:val="21"/>
              </w:rPr>
            </w:pPr>
            <w:r>
              <w:rPr>
                <w:spacing w:val="-2"/>
                <w:sz w:val="21"/>
              </w:rPr>
              <w:t>是否允许递交</w:t>
            </w:r>
          </w:p>
          <w:p w14:paraId="6F2E5AAE">
            <w:pPr>
              <w:pStyle w:val="18"/>
              <w:spacing w:before="42"/>
              <w:ind w:left="412"/>
              <w:rPr>
                <w:sz w:val="21"/>
              </w:rPr>
            </w:pPr>
            <w:r>
              <w:rPr>
                <w:spacing w:val="-2"/>
                <w:sz w:val="21"/>
              </w:rPr>
              <w:t>备选投标方案</w:t>
            </w:r>
          </w:p>
        </w:tc>
        <w:tc>
          <w:tcPr>
            <w:tcW w:w="5196" w:type="dxa"/>
          </w:tcPr>
          <w:p w14:paraId="3BE744B1">
            <w:pPr>
              <w:pStyle w:val="18"/>
              <w:spacing w:line="269" w:lineRule="exact"/>
              <w:ind w:left="113"/>
              <w:rPr>
                <w:sz w:val="21"/>
              </w:rPr>
            </w:pPr>
            <w:r>
              <w:rPr>
                <w:color w:val="0000FF"/>
                <w:spacing w:val="-2"/>
                <w:sz w:val="21"/>
              </w:rPr>
              <w:t>□</w:t>
            </w:r>
            <w:r>
              <w:rPr>
                <w:spacing w:val="-6"/>
                <w:sz w:val="21"/>
              </w:rPr>
              <w:t>允许</w:t>
            </w:r>
          </w:p>
          <w:p w14:paraId="2AAE05F3">
            <w:pPr>
              <w:pStyle w:val="18"/>
              <w:spacing w:before="29"/>
              <w:ind w:left="113"/>
              <w:rPr>
                <w:sz w:val="21"/>
              </w:rPr>
            </w:pPr>
            <w:r>
              <w:rPr>
                <w:rFonts w:ascii="Segoe UI Symbol" w:hAnsi="Segoe UI Symbol" w:eastAsia="Segoe UI Symbol"/>
                <w:color w:val="0000FF"/>
                <w:spacing w:val="-16"/>
                <w:sz w:val="21"/>
              </w:rPr>
              <w:t>☑</w:t>
            </w:r>
            <w:r>
              <w:rPr>
                <w:spacing w:val="-16"/>
                <w:sz w:val="21"/>
              </w:rPr>
              <w:t>不允许</w:t>
            </w:r>
          </w:p>
        </w:tc>
      </w:tr>
      <w:tr w14:paraId="6E1C7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946" w:type="dxa"/>
          </w:tcPr>
          <w:p w14:paraId="70044AB6">
            <w:pPr>
              <w:pStyle w:val="18"/>
              <w:spacing w:before="10"/>
              <w:ind w:left="23" w:right="23"/>
              <w:jc w:val="center"/>
              <w:rPr>
                <w:rFonts w:ascii="Calibri"/>
                <w:sz w:val="21"/>
              </w:rPr>
            </w:pPr>
            <w:r>
              <w:rPr>
                <w:rFonts w:ascii="Calibri"/>
                <w:spacing w:val="-2"/>
                <w:sz w:val="21"/>
              </w:rPr>
              <w:t>4.2.1</w:t>
            </w:r>
          </w:p>
        </w:tc>
        <w:tc>
          <w:tcPr>
            <w:tcW w:w="2087" w:type="dxa"/>
          </w:tcPr>
          <w:p w14:paraId="55C9670F">
            <w:pPr>
              <w:pStyle w:val="18"/>
              <w:spacing w:line="270" w:lineRule="exact"/>
              <w:ind w:left="46" w:right="29"/>
              <w:jc w:val="center"/>
              <w:rPr>
                <w:sz w:val="21"/>
              </w:rPr>
            </w:pPr>
            <w:r>
              <w:rPr>
                <w:spacing w:val="-2"/>
                <w:sz w:val="21"/>
              </w:rPr>
              <w:t>投标截止时间</w:t>
            </w:r>
          </w:p>
        </w:tc>
        <w:tc>
          <w:tcPr>
            <w:tcW w:w="5196" w:type="dxa"/>
          </w:tcPr>
          <w:p w14:paraId="18F23AD9">
            <w:pPr>
              <w:pStyle w:val="18"/>
              <w:rPr>
                <w:rFonts w:hint="default" w:ascii="Times New Roman" w:eastAsia="宋体"/>
                <w:sz w:val="20"/>
                <w:lang w:val="en-US" w:eastAsia="zh-CN"/>
              </w:rPr>
            </w:pPr>
            <w:r>
              <w:rPr>
                <w:rFonts w:hint="eastAsia" w:ascii="Times New Roman"/>
                <w:color w:val="FF0000"/>
                <w:sz w:val="20"/>
                <w:lang w:val="en-US" w:eastAsia="zh-CN"/>
              </w:rPr>
              <w:t xml:space="preserve">     年 月  日    00：00</w:t>
            </w:r>
          </w:p>
        </w:tc>
      </w:tr>
      <w:tr w14:paraId="0A11E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946" w:type="dxa"/>
          </w:tcPr>
          <w:p w14:paraId="29268686">
            <w:pPr>
              <w:pStyle w:val="18"/>
              <w:spacing w:before="175"/>
              <w:ind w:left="23" w:right="23"/>
              <w:jc w:val="center"/>
              <w:rPr>
                <w:rFonts w:ascii="Calibri"/>
                <w:sz w:val="21"/>
              </w:rPr>
            </w:pPr>
            <w:r>
              <w:rPr>
                <w:rFonts w:ascii="Calibri"/>
                <w:spacing w:val="-2"/>
                <w:sz w:val="21"/>
              </w:rPr>
              <w:t>4.2.3</w:t>
            </w:r>
          </w:p>
        </w:tc>
        <w:tc>
          <w:tcPr>
            <w:tcW w:w="2087" w:type="dxa"/>
          </w:tcPr>
          <w:p w14:paraId="765557D8">
            <w:pPr>
              <w:pStyle w:val="18"/>
              <w:spacing w:before="161"/>
              <w:ind w:left="46" w:right="29"/>
              <w:jc w:val="center"/>
              <w:rPr>
                <w:sz w:val="21"/>
              </w:rPr>
            </w:pPr>
            <w:r>
              <w:rPr>
                <w:spacing w:val="-2"/>
                <w:sz w:val="21"/>
              </w:rPr>
              <w:t>是否退还投标文件</w:t>
            </w:r>
          </w:p>
        </w:tc>
        <w:tc>
          <w:tcPr>
            <w:tcW w:w="5196" w:type="dxa"/>
          </w:tcPr>
          <w:p w14:paraId="2CF5BD6B">
            <w:pPr>
              <w:pStyle w:val="18"/>
              <w:spacing w:line="284" w:lineRule="exact"/>
              <w:ind w:left="113"/>
              <w:rPr>
                <w:sz w:val="21"/>
              </w:rPr>
            </w:pPr>
            <w:r>
              <w:rPr>
                <w:rFonts w:ascii="Segoe UI Symbol" w:hAnsi="Segoe UI Symbol" w:eastAsia="Segoe UI Symbol"/>
                <w:color w:val="0000FF"/>
                <w:spacing w:val="-46"/>
                <w:sz w:val="21"/>
              </w:rPr>
              <w:t>☑</w:t>
            </w:r>
            <w:r>
              <w:rPr>
                <w:spacing w:val="-10"/>
                <w:sz w:val="21"/>
              </w:rPr>
              <w:t>否</w:t>
            </w:r>
          </w:p>
          <w:p w14:paraId="19B132F3">
            <w:pPr>
              <w:pStyle w:val="18"/>
              <w:spacing w:before="42"/>
              <w:ind w:left="113"/>
              <w:rPr>
                <w:sz w:val="21"/>
              </w:rPr>
            </w:pPr>
            <w:r>
              <w:rPr>
                <w:color w:val="0000FF"/>
                <w:spacing w:val="-2"/>
                <w:sz w:val="21"/>
              </w:rPr>
              <w:t>□</w:t>
            </w:r>
            <w:r>
              <w:rPr>
                <w:spacing w:val="-4"/>
                <w:sz w:val="21"/>
              </w:rPr>
              <w:t>是，退还安排：</w:t>
            </w:r>
          </w:p>
        </w:tc>
      </w:tr>
      <w:tr w14:paraId="1BB3A4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946" w:type="dxa"/>
          </w:tcPr>
          <w:p w14:paraId="5FC3F013">
            <w:pPr>
              <w:pStyle w:val="18"/>
              <w:spacing w:before="175"/>
              <w:ind w:left="23" w:right="23"/>
              <w:jc w:val="center"/>
              <w:rPr>
                <w:rFonts w:ascii="Calibri"/>
                <w:sz w:val="21"/>
              </w:rPr>
            </w:pPr>
            <w:r>
              <w:rPr>
                <w:rFonts w:ascii="Calibri"/>
                <w:spacing w:val="-2"/>
                <w:sz w:val="21"/>
              </w:rPr>
              <w:t>5.1.2</w:t>
            </w:r>
          </w:p>
        </w:tc>
        <w:tc>
          <w:tcPr>
            <w:tcW w:w="2087" w:type="dxa"/>
          </w:tcPr>
          <w:p w14:paraId="38C5C4E8">
            <w:pPr>
              <w:pStyle w:val="18"/>
              <w:spacing w:before="161"/>
              <w:ind w:left="46" w:right="29"/>
              <w:jc w:val="center"/>
              <w:rPr>
                <w:sz w:val="21"/>
              </w:rPr>
            </w:pPr>
            <w:r>
              <w:rPr>
                <w:spacing w:val="-2"/>
                <w:sz w:val="21"/>
              </w:rPr>
              <w:t>组织开标地点</w:t>
            </w:r>
          </w:p>
        </w:tc>
        <w:tc>
          <w:tcPr>
            <w:tcW w:w="5196" w:type="dxa"/>
          </w:tcPr>
          <w:p w14:paraId="1E744134">
            <w:pPr>
              <w:pStyle w:val="18"/>
              <w:spacing w:line="269" w:lineRule="exact"/>
              <w:ind w:left="113"/>
              <w:rPr>
                <w:sz w:val="21"/>
              </w:rPr>
            </w:pPr>
            <w:r>
              <w:rPr>
                <w:color w:val="0000FF"/>
                <w:spacing w:val="1"/>
                <w:sz w:val="21"/>
              </w:rPr>
              <w:t>蕲春县漕河镇东壁大道天禧孵化园</w:t>
            </w:r>
            <w:r>
              <w:rPr>
                <w:rFonts w:ascii="Calibri" w:eastAsia="Calibri"/>
                <w:color w:val="0000FF"/>
                <w:sz w:val="21"/>
              </w:rPr>
              <w:t>A</w:t>
            </w:r>
            <w:r>
              <w:rPr>
                <w:rFonts w:ascii="Calibri" w:eastAsia="Calibri"/>
                <w:color w:val="0000FF"/>
                <w:spacing w:val="-19"/>
                <w:sz w:val="21"/>
              </w:rPr>
              <w:t xml:space="preserve"> </w:t>
            </w:r>
            <w:r>
              <w:rPr>
                <w:color w:val="0000FF"/>
                <w:spacing w:val="30"/>
                <w:sz w:val="21"/>
              </w:rPr>
              <w:t>座</w:t>
            </w:r>
            <w:r>
              <w:rPr>
                <w:rFonts w:ascii="Calibri" w:eastAsia="Calibri"/>
                <w:color w:val="0000FF"/>
                <w:sz w:val="21"/>
              </w:rPr>
              <w:t>3</w:t>
            </w:r>
            <w:r>
              <w:rPr>
                <w:rFonts w:ascii="Calibri" w:eastAsia="Calibri"/>
                <w:color w:val="0000FF"/>
                <w:spacing w:val="-19"/>
                <w:sz w:val="21"/>
              </w:rPr>
              <w:t xml:space="preserve"> </w:t>
            </w:r>
            <w:r>
              <w:rPr>
                <w:color w:val="0000FF"/>
                <w:spacing w:val="-2"/>
                <w:sz w:val="21"/>
              </w:rPr>
              <w:t>楼蕲春县公共</w:t>
            </w:r>
          </w:p>
          <w:p w14:paraId="515E7991">
            <w:pPr>
              <w:pStyle w:val="18"/>
              <w:spacing w:before="42"/>
              <w:ind w:left="113"/>
              <w:rPr>
                <w:sz w:val="21"/>
              </w:rPr>
            </w:pPr>
            <w:r>
              <w:rPr>
                <w:color w:val="0000FF"/>
                <w:spacing w:val="-2"/>
                <w:sz w:val="21"/>
              </w:rPr>
              <w:t>资源交易中心开标厅</w:t>
            </w:r>
          </w:p>
        </w:tc>
      </w:tr>
      <w:tr w14:paraId="57880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0" w:hRule="atLeast"/>
        </w:trPr>
        <w:tc>
          <w:tcPr>
            <w:tcW w:w="946" w:type="dxa"/>
          </w:tcPr>
          <w:p w14:paraId="25CD49DA">
            <w:pPr>
              <w:pStyle w:val="18"/>
              <w:spacing w:before="175"/>
              <w:ind w:left="247"/>
              <w:rPr>
                <w:rFonts w:ascii="Calibri"/>
                <w:sz w:val="21"/>
              </w:rPr>
            </w:pPr>
            <w:r>
              <w:rPr>
                <w:rFonts w:ascii="Calibri"/>
                <w:spacing w:val="-2"/>
                <w:sz w:val="21"/>
              </w:rPr>
              <w:t>5.2.1</w:t>
            </w:r>
          </w:p>
          <w:p w14:paraId="672BBC39">
            <w:pPr>
              <w:pStyle w:val="18"/>
              <w:spacing w:before="45"/>
              <w:ind w:left="202"/>
              <w:rPr>
                <w:sz w:val="21"/>
              </w:rPr>
            </w:pPr>
            <w:r>
              <w:rPr>
                <w:spacing w:val="-5"/>
                <w:sz w:val="21"/>
              </w:rPr>
              <w:t>（</w:t>
            </w:r>
            <w:r>
              <w:rPr>
                <w:rFonts w:ascii="Calibri" w:eastAsia="Calibri"/>
                <w:spacing w:val="-5"/>
                <w:sz w:val="21"/>
              </w:rPr>
              <w:t>5</w:t>
            </w:r>
            <w:r>
              <w:rPr>
                <w:spacing w:val="-5"/>
                <w:sz w:val="21"/>
              </w:rPr>
              <w:t>）</w:t>
            </w:r>
          </w:p>
        </w:tc>
        <w:tc>
          <w:tcPr>
            <w:tcW w:w="2087" w:type="dxa"/>
          </w:tcPr>
          <w:p w14:paraId="01E9FF3D">
            <w:pPr>
              <w:pStyle w:val="18"/>
              <w:spacing w:before="311"/>
              <w:ind w:left="46" w:right="29"/>
              <w:jc w:val="center"/>
              <w:rPr>
                <w:sz w:val="21"/>
              </w:rPr>
            </w:pPr>
            <w:r>
              <w:rPr>
                <w:spacing w:val="-3"/>
                <w:sz w:val="21"/>
              </w:rPr>
              <w:t>解密时间</w:t>
            </w:r>
          </w:p>
        </w:tc>
        <w:tc>
          <w:tcPr>
            <w:tcW w:w="5196" w:type="dxa"/>
          </w:tcPr>
          <w:p w14:paraId="2EB2D4E1">
            <w:pPr>
              <w:pStyle w:val="18"/>
              <w:tabs>
                <w:tab w:val="left" w:pos="2846"/>
              </w:tabs>
              <w:spacing w:line="269" w:lineRule="exact"/>
              <w:ind w:left="113"/>
              <w:rPr>
                <w:sz w:val="21"/>
              </w:rPr>
            </w:pPr>
            <w:r>
              <w:rPr>
                <w:sz w:val="21"/>
              </w:rPr>
              <w:t>招标人发出解密提示后</w:t>
            </w:r>
            <w:r>
              <w:rPr>
                <w:spacing w:val="49"/>
                <w:w w:val="150"/>
                <w:sz w:val="21"/>
              </w:rPr>
              <w:t xml:space="preserve"> </w:t>
            </w:r>
            <w:r>
              <w:rPr>
                <w:rFonts w:ascii="Calibri" w:eastAsia="Calibri"/>
                <w:spacing w:val="-7"/>
                <w:sz w:val="21"/>
              </w:rPr>
              <w:t>30</w:t>
            </w:r>
            <w:r>
              <w:rPr>
                <w:rFonts w:ascii="Calibri" w:eastAsia="Calibri"/>
                <w:sz w:val="21"/>
              </w:rPr>
              <w:tab/>
            </w:r>
            <w:r>
              <w:rPr>
                <w:sz w:val="21"/>
              </w:rPr>
              <w:t>分钟</w:t>
            </w:r>
            <w:r>
              <w:rPr>
                <w:spacing w:val="-10"/>
                <w:sz w:val="21"/>
              </w:rPr>
              <w:t>内</w:t>
            </w:r>
          </w:p>
          <w:p w14:paraId="5A60568D">
            <w:pPr>
              <w:pStyle w:val="18"/>
              <w:spacing w:before="3" w:line="316" w:lineRule="exact"/>
              <w:ind w:left="113" w:right="90"/>
              <w:rPr>
                <w:sz w:val="21"/>
              </w:rPr>
            </w:pPr>
            <w:r>
              <w:rPr>
                <w:spacing w:val="-2"/>
                <w:sz w:val="21"/>
              </w:rPr>
              <w:t>（</w:t>
            </w:r>
            <w:r>
              <w:rPr>
                <w:spacing w:val="-7"/>
                <w:sz w:val="21"/>
              </w:rPr>
              <w:t>招标人应充分考虑标段数和投标人数量，合理设置解</w:t>
            </w:r>
            <w:r>
              <w:rPr>
                <w:spacing w:val="-1"/>
                <w:sz w:val="21"/>
              </w:rPr>
              <w:t xml:space="preserve">密时间，该时间不应少于 </w:t>
            </w:r>
            <w:r>
              <w:rPr>
                <w:rFonts w:ascii="Calibri" w:eastAsia="Calibri"/>
                <w:sz w:val="21"/>
              </w:rPr>
              <w:t>20</w:t>
            </w:r>
            <w:r>
              <w:rPr>
                <w:rFonts w:ascii="Calibri" w:eastAsia="Calibri"/>
                <w:spacing w:val="40"/>
                <w:sz w:val="21"/>
              </w:rPr>
              <w:t xml:space="preserve"> </w:t>
            </w:r>
            <w:r>
              <w:rPr>
                <w:sz w:val="21"/>
              </w:rPr>
              <w:t>分钟）</w:t>
            </w:r>
          </w:p>
        </w:tc>
      </w:tr>
      <w:tr w14:paraId="0F684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46" w:hRule="atLeast"/>
        </w:trPr>
        <w:tc>
          <w:tcPr>
            <w:tcW w:w="946" w:type="dxa"/>
          </w:tcPr>
          <w:p w14:paraId="1E4338EC">
            <w:pPr>
              <w:pStyle w:val="18"/>
              <w:spacing w:before="127"/>
              <w:rPr>
                <w:rFonts w:ascii="Microsoft JhengHei"/>
                <w:b/>
                <w:sz w:val="21"/>
              </w:rPr>
            </w:pPr>
          </w:p>
          <w:p w14:paraId="6C036234">
            <w:pPr>
              <w:pStyle w:val="18"/>
              <w:ind w:left="23" w:right="23"/>
              <w:jc w:val="center"/>
              <w:rPr>
                <w:rFonts w:ascii="Calibri"/>
                <w:sz w:val="21"/>
              </w:rPr>
            </w:pPr>
            <w:r>
              <w:rPr>
                <w:rFonts w:ascii="Calibri"/>
                <w:spacing w:val="-2"/>
                <w:sz w:val="21"/>
              </w:rPr>
              <w:t>6.1.1</w:t>
            </w:r>
          </w:p>
        </w:tc>
        <w:tc>
          <w:tcPr>
            <w:tcW w:w="2087" w:type="dxa"/>
          </w:tcPr>
          <w:p w14:paraId="7357363A">
            <w:pPr>
              <w:pStyle w:val="18"/>
              <w:spacing w:before="113"/>
              <w:rPr>
                <w:rFonts w:ascii="Microsoft JhengHei"/>
                <w:b/>
                <w:sz w:val="21"/>
              </w:rPr>
            </w:pPr>
          </w:p>
          <w:p w14:paraId="0172BC0E">
            <w:pPr>
              <w:pStyle w:val="18"/>
              <w:ind w:left="46" w:right="29"/>
              <w:jc w:val="center"/>
              <w:rPr>
                <w:sz w:val="21"/>
              </w:rPr>
            </w:pPr>
            <w:r>
              <w:rPr>
                <w:spacing w:val="-2"/>
                <w:sz w:val="21"/>
              </w:rPr>
              <w:t>评标委员会的组建</w:t>
            </w:r>
          </w:p>
        </w:tc>
        <w:tc>
          <w:tcPr>
            <w:tcW w:w="5196" w:type="dxa"/>
          </w:tcPr>
          <w:p w14:paraId="76A9009C">
            <w:pPr>
              <w:pStyle w:val="18"/>
              <w:spacing w:before="11"/>
              <w:ind w:left="113"/>
              <w:rPr>
                <w:rFonts w:ascii="Calibri" w:eastAsia="Calibri"/>
                <w:sz w:val="21"/>
              </w:rPr>
            </w:pPr>
            <w:r>
              <w:rPr>
                <w:sz w:val="21"/>
              </w:rPr>
              <w:t>评标委员会构成：</w:t>
            </w:r>
            <w:r>
              <w:rPr>
                <w:rFonts w:ascii="Calibri" w:eastAsia="Calibri"/>
                <w:color w:val="0000FF"/>
                <w:sz w:val="21"/>
              </w:rPr>
              <w:t>5</w:t>
            </w:r>
            <w:r>
              <w:rPr>
                <w:rFonts w:ascii="Calibri" w:eastAsia="Calibri"/>
                <w:color w:val="0000FF"/>
                <w:spacing w:val="9"/>
                <w:sz w:val="21"/>
              </w:rPr>
              <w:t xml:space="preserve"> </w:t>
            </w:r>
            <w:r>
              <w:rPr>
                <w:spacing w:val="-5"/>
                <w:sz w:val="21"/>
              </w:rPr>
              <w:t xml:space="preserve">人，其中招标人代表 </w:t>
            </w:r>
            <w:r>
              <w:rPr>
                <w:rFonts w:ascii="Calibri" w:eastAsia="Calibri"/>
                <w:color w:val="0000FF"/>
                <w:sz w:val="21"/>
              </w:rPr>
              <w:t>1</w:t>
            </w:r>
            <w:r>
              <w:rPr>
                <w:rFonts w:ascii="Calibri" w:eastAsia="Calibri"/>
                <w:color w:val="0000FF"/>
                <w:spacing w:val="11"/>
                <w:sz w:val="21"/>
              </w:rPr>
              <w:t xml:space="preserve"> </w:t>
            </w:r>
            <w:r>
              <w:rPr>
                <w:spacing w:val="-9"/>
                <w:sz w:val="21"/>
              </w:rPr>
              <w:t xml:space="preserve">人，专家 </w:t>
            </w:r>
            <w:r>
              <w:rPr>
                <w:rFonts w:ascii="Calibri" w:eastAsia="Calibri"/>
                <w:color w:val="0000FF"/>
                <w:spacing w:val="-10"/>
                <w:sz w:val="21"/>
              </w:rPr>
              <w:t>4</w:t>
            </w:r>
          </w:p>
          <w:p w14:paraId="5ABDDDDF">
            <w:pPr>
              <w:pStyle w:val="18"/>
              <w:spacing w:before="27"/>
              <w:ind w:left="113"/>
              <w:rPr>
                <w:sz w:val="21"/>
              </w:rPr>
            </w:pPr>
            <w:r>
              <w:rPr>
                <w:spacing w:val="-5"/>
                <w:sz w:val="21"/>
              </w:rPr>
              <w:t>人；</w:t>
            </w:r>
          </w:p>
          <w:p w14:paraId="61235382">
            <w:pPr>
              <w:pStyle w:val="18"/>
              <w:spacing w:before="4" w:line="316" w:lineRule="exact"/>
              <w:ind w:left="113" w:right="91"/>
              <w:rPr>
                <w:sz w:val="21"/>
              </w:rPr>
            </w:pPr>
            <w:r>
              <w:rPr>
                <w:spacing w:val="-11"/>
                <w:sz w:val="21"/>
              </w:rPr>
              <w:t>评标专家确定方式：</w:t>
            </w:r>
            <w:r>
              <w:rPr>
                <w:color w:val="0000FF"/>
                <w:spacing w:val="-2"/>
                <w:sz w:val="21"/>
              </w:rPr>
              <w:t>从湖北省综合评标专家总库相应专业中随机抽取产生。</w:t>
            </w:r>
          </w:p>
        </w:tc>
      </w:tr>
      <w:tr w14:paraId="30186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946" w:type="dxa"/>
          </w:tcPr>
          <w:p w14:paraId="19DFDDA9">
            <w:pPr>
              <w:pStyle w:val="18"/>
              <w:spacing w:before="10"/>
              <w:ind w:left="23" w:right="8"/>
              <w:jc w:val="center"/>
              <w:rPr>
                <w:rFonts w:ascii="Calibri"/>
                <w:sz w:val="21"/>
              </w:rPr>
            </w:pPr>
            <w:r>
              <w:rPr>
                <w:rFonts w:ascii="Calibri"/>
                <w:spacing w:val="-5"/>
                <w:sz w:val="21"/>
              </w:rPr>
              <w:t>6.4</w:t>
            </w:r>
          </w:p>
        </w:tc>
        <w:tc>
          <w:tcPr>
            <w:tcW w:w="2087" w:type="dxa"/>
          </w:tcPr>
          <w:p w14:paraId="4E3770BF">
            <w:pPr>
              <w:pStyle w:val="18"/>
              <w:spacing w:line="270" w:lineRule="exact"/>
              <w:ind w:left="46" w:right="29"/>
              <w:jc w:val="center"/>
              <w:rPr>
                <w:sz w:val="21"/>
              </w:rPr>
            </w:pPr>
            <w:r>
              <w:rPr>
                <w:spacing w:val="-2"/>
                <w:sz w:val="21"/>
              </w:rPr>
              <w:t>评标结果公示媒介</w:t>
            </w:r>
          </w:p>
        </w:tc>
        <w:tc>
          <w:tcPr>
            <w:tcW w:w="5196" w:type="dxa"/>
          </w:tcPr>
          <w:p w14:paraId="433AC94A">
            <w:pPr>
              <w:pStyle w:val="18"/>
              <w:spacing w:line="270" w:lineRule="exact"/>
              <w:ind w:left="113"/>
              <w:rPr>
                <w:sz w:val="21"/>
              </w:rPr>
            </w:pPr>
            <w:r>
              <w:rPr>
                <w:color w:val="0000FF"/>
                <w:spacing w:val="-1"/>
                <w:sz w:val="21"/>
              </w:rPr>
              <w:t>湖北省电子招投标交易平台</w:t>
            </w:r>
          </w:p>
        </w:tc>
      </w:tr>
    </w:tbl>
    <w:p w14:paraId="1AE8DF2E">
      <w:pPr>
        <w:spacing w:after="0" w:line="270" w:lineRule="exact"/>
        <w:rPr>
          <w:sz w:val="21"/>
        </w:rPr>
        <w:sectPr>
          <w:type w:val="continuous"/>
          <w:pgSz w:w="11910" w:h="16850"/>
          <w:pgMar w:top="1420" w:right="1460" w:bottom="1383" w:left="1580" w:header="0" w:footer="891" w:gutter="0"/>
          <w:cols w:space="720" w:num="1"/>
        </w:sectPr>
      </w:pPr>
    </w:p>
    <w:tbl>
      <w:tblPr>
        <w:tblStyle w:val="14"/>
        <w:tblW w:w="0" w:type="auto"/>
        <w:tblInd w:w="26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46"/>
        <w:gridCol w:w="2087"/>
        <w:gridCol w:w="5196"/>
      </w:tblGrid>
      <w:tr w14:paraId="2A3FE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5" w:hRule="atLeast"/>
        </w:trPr>
        <w:tc>
          <w:tcPr>
            <w:tcW w:w="946" w:type="dxa"/>
          </w:tcPr>
          <w:p w14:paraId="6FD2E975">
            <w:pPr>
              <w:pStyle w:val="18"/>
              <w:rPr>
                <w:rFonts w:ascii="Times New Roman"/>
                <w:sz w:val="20"/>
              </w:rPr>
            </w:pPr>
          </w:p>
        </w:tc>
        <w:tc>
          <w:tcPr>
            <w:tcW w:w="2087" w:type="dxa"/>
          </w:tcPr>
          <w:p w14:paraId="091DEE3A">
            <w:pPr>
              <w:pStyle w:val="18"/>
              <w:spacing w:before="11"/>
              <w:ind w:left="46" w:right="30"/>
              <w:jc w:val="center"/>
              <w:rPr>
                <w:sz w:val="21"/>
              </w:rPr>
            </w:pPr>
            <w:r>
              <w:rPr>
                <w:spacing w:val="-4"/>
                <w:sz w:val="21"/>
              </w:rPr>
              <w:t>中标结果公告媒介</w:t>
            </w:r>
          </w:p>
        </w:tc>
        <w:tc>
          <w:tcPr>
            <w:tcW w:w="5196" w:type="dxa"/>
          </w:tcPr>
          <w:p w14:paraId="14AA98CE">
            <w:pPr>
              <w:pStyle w:val="18"/>
              <w:spacing w:before="11"/>
              <w:ind w:left="113"/>
              <w:rPr>
                <w:rFonts w:ascii="Calibri" w:eastAsia="Calibri"/>
                <w:sz w:val="21"/>
              </w:rPr>
            </w:pPr>
            <w:r>
              <w:rPr>
                <w:spacing w:val="-1"/>
                <w:sz w:val="21"/>
              </w:rPr>
              <w:t>网址：</w:t>
            </w:r>
            <w:r>
              <w:fldChar w:fldCharType="begin"/>
            </w:r>
            <w:r>
              <w:instrText xml:space="preserve"> HYPERLINK "http://www.hbbidcloud.cn/" \h </w:instrText>
            </w:r>
            <w:r>
              <w:fldChar w:fldCharType="separate"/>
            </w:r>
            <w:r>
              <w:rPr>
                <w:rFonts w:ascii="Calibri" w:eastAsia="Calibri"/>
                <w:color w:val="0000FF"/>
                <w:spacing w:val="-2"/>
                <w:sz w:val="21"/>
              </w:rPr>
              <w:t>www.hbbidcloud.cn</w:t>
            </w:r>
            <w:r>
              <w:rPr>
                <w:rFonts w:ascii="Calibri" w:eastAsia="Calibri"/>
                <w:color w:val="0000FF"/>
                <w:spacing w:val="-2"/>
                <w:sz w:val="21"/>
              </w:rPr>
              <w:fldChar w:fldCharType="end"/>
            </w:r>
          </w:p>
          <w:p w14:paraId="09C602F7">
            <w:pPr>
              <w:pStyle w:val="18"/>
              <w:spacing w:before="3" w:line="316" w:lineRule="exact"/>
              <w:ind w:left="113" w:right="1907"/>
              <w:rPr>
                <w:rFonts w:ascii="Calibri" w:eastAsia="Calibri"/>
                <w:sz w:val="21"/>
              </w:rPr>
            </w:pPr>
            <w:r>
              <w:rPr>
                <w:color w:val="0000FF"/>
                <w:spacing w:val="-2"/>
                <w:sz w:val="21"/>
              </w:rPr>
              <w:t>湖北省公共资源交易电子服务系统</w:t>
            </w:r>
            <w:r>
              <w:rPr>
                <w:spacing w:val="-2"/>
                <w:sz w:val="21"/>
              </w:rPr>
              <w:t>网址：</w:t>
            </w:r>
            <w:r>
              <w:fldChar w:fldCharType="begin"/>
            </w:r>
            <w:r>
              <w:instrText xml:space="preserve"> HYPERLINK "http://www.hbggzyfwpt.cn/" \h </w:instrText>
            </w:r>
            <w:r>
              <w:fldChar w:fldCharType="separate"/>
            </w:r>
            <w:r>
              <w:rPr>
                <w:rFonts w:ascii="Calibri" w:eastAsia="Calibri"/>
                <w:color w:val="0000FF"/>
                <w:spacing w:val="-2"/>
                <w:sz w:val="21"/>
              </w:rPr>
              <w:t>www.hbggzyfwpt.cn</w:t>
            </w:r>
            <w:r>
              <w:rPr>
                <w:rFonts w:ascii="Calibri" w:eastAsia="Calibri"/>
                <w:color w:val="0000FF"/>
                <w:spacing w:val="-2"/>
                <w:sz w:val="21"/>
              </w:rPr>
              <w:fldChar w:fldCharType="end"/>
            </w:r>
          </w:p>
        </w:tc>
      </w:tr>
      <w:tr w14:paraId="2A9CE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946" w:type="dxa"/>
          </w:tcPr>
          <w:p w14:paraId="0F9703E6">
            <w:pPr>
              <w:pStyle w:val="18"/>
              <w:spacing w:before="175"/>
              <w:ind w:left="23" w:right="8"/>
              <w:jc w:val="center"/>
              <w:rPr>
                <w:rFonts w:ascii="Calibri"/>
                <w:sz w:val="21"/>
              </w:rPr>
            </w:pPr>
            <w:r>
              <w:rPr>
                <w:rFonts w:ascii="Calibri"/>
                <w:spacing w:val="-5"/>
                <w:sz w:val="21"/>
              </w:rPr>
              <w:t>7.1</w:t>
            </w:r>
          </w:p>
        </w:tc>
        <w:tc>
          <w:tcPr>
            <w:tcW w:w="2087" w:type="dxa"/>
          </w:tcPr>
          <w:p w14:paraId="06C69BC4">
            <w:pPr>
              <w:pStyle w:val="18"/>
              <w:spacing w:line="269" w:lineRule="exact"/>
              <w:ind w:left="46" w:right="29"/>
              <w:jc w:val="center"/>
              <w:rPr>
                <w:sz w:val="21"/>
              </w:rPr>
            </w:pPr>
            <w:r>
              <w:rPr>
                <w:spacing w:val="-2"/>
                <w:sz w:val="21"/>
              </w:rPr>
              <w:t>是否授权评标委员</w:t>
            </w:r>
          </w:p>
          <w:p w14:paraId="3D3B1965">
            <w:pPr>
              <w:pStyle w:val="18"/>
              <w:spacing w:before="42"/>
              <w:ind w:left="46" w:right="29"/>
              <w:jc w:val="center"/>
              <w:rPr>
                <w:sz w:val="21"/>
              </w:rPr>
            </w:pPr>
            <w:r>
              <w:rPr>
                <w:spacing w:val="-2"/>
                <w:sz w:val="21"/>
              </w:rPr>
              <w:t>会确定中标人</w:t>
            </w:r>
          </w:p>
        </w:tc>
        <w:tc>
          <w:tcPr>
            <w:tcW w:w="5196" w:type="dxa"/>
          </w:tcPr>
          <w:p w14:paraId="78DC65EF">
            <w:pPr>
              <w:pStyle w:val="18"/>
              <w:spacing w:line="269" w:lineRule="exact"/>
              <w:ind w:left="113"/>
              <w:rPr>
                <w:sz w:val="21"/>
              </w:rPr>
            </w:pPr>
            <w:r>
              <w:rPr>
                <w:color w:val="0000FF"/>
                <w:spacing w:val="-2"/>
                <w:sz w:val="21"/>
              </w:rPr>
              <w:t>□</w:t>
            </w:r>
            <w:r>
              <w:rPr>
                <w:spacing w:val="-10"/>
                <w:sz w:val="21"/>
              </w:rPr>
              <w:t>是</w:t>
            </w:r>
          </w:p>
          <w:p w14:paraId="12CBFA13">
            <w:pPr>
              <w:pStyle w:val="18"/>
              <w:spacing w:before="29" w:line="288" w:lineRule="auto"/>
              <w:ind w:left="112" w:right="77"/>
              <w:rPr>
                <w:sz w:val="21"/>
              </w:rPr>
            </w:pPr>
            <w:r>
              <w:rPr>
                <w:rFonts w:ascii="Segoe UI Symbol" w:hAnsi="Segoe UI Symbol" w:eastAsia="Segoe UI Symbol"/>
                <w:color w:val="0000FF"/>
                <w:spacing w:val="-4"/>
                <w:sz w:val="21"/>
              </w:rPr>
              <w:t>☑</w:t>
            </w:r>
            <w:r>
              <w:rPr>
                <w:spacing w:val="-4"/>
                <w:sz w:val="21"/>
              </w:rPr>
              <w:t>否，</w:t>
            </w:r>
            <w:r>
              <w:rPr>
                <w:spacing w:val="0"/>
                <w:sz w:val="21"/>
              </w:rPr>
              <w:t>推荐的中标候选人数：</w:t>
            </w:r>
            <w:r>
              <w:rPr>
                <w:rFonts w:hint="eastAsia"/>
                <w:spacing w:val="0"/>
                <w:sz w:val="21"/>
                <w:lang w:eastAsia="zh-CN"/>
              </w:rPr>
              <w:t>有效投标人的数量少于或等于10家时，评标委员会推荐的中标候选人数量不超过3家；有效投标人的数量多于10家时，评标委员会推荐的中标候选人数量不超过5家。</w:t>
            </w:r>
          </w:p>
        </w:tc>
      </w:tr>
      <w:tr w14:paraId="661E3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61" w:hRule="atLeast"/>
        </w:trPr>
        <w:tc>
          <w:tcPr>
            <w:tcW w:w="946" w:type="dxa"/>
          </w:tcPr>
          <w:p w14:paraId="179C3E8E">
            <w:pPr>
              <w:pStyle w:val="18"/>
              <w:rPr>
                <w:rFonts w:ascii="Microsoft JhengHei"/>
                <w:b/>
                <w:sz w:val="21"/>
              </w:rPr>
            </w:pPr>
          </w:p>
          <w:p w14:paraId="5B1A624C">
            <w:pPr>
              <w:pStyle w:val="18"/>
              <w:spacing w:before="64"/>
              <w:rPr>
                <w:rFonts w:ascii="Microsoft JhengHei"/>
                <w:b/>
                <w:sz w:val="21"/>
              </w:rPr>
            </w:pPr>
          </w:p>
          <w:p w14:paraId="00EEE05B">
            <w:pPr>
              <w:pStyle w:val="18"/>
              <w:spacing w:before="1"/>
              <w:ind w:left="23" w:right="23"/>
              <w:jc w:val="center"/>
              <w:rPr>
                <w:rFonts w:ascii="Calibri"/>
                <w:sz w:val="21"/>
              </w:rPr>
            </w:pPr>
            <w:r>
              <w:rPr>
                <w:rFonts w:ascii="Calibri"/>
                <w:spacing w:val="-2"/>
                <w:sz w:val="21"/>
              </w:rPr>
              <w:t>7.3.1</w:t>
            </w:r>
          </w:p>
        </w:tc>
        <w:tc>
          <w:tcPr>
            <w:tcW w:w="2087" w:type="dxa"/>
          </w:tcPr>
          <w:p w14:paraId="79A19D7E">
            <w:pPr>
              <w:pStyle w:val="18"/>
              <w:rPr>
                <w:rFonts w:ascii="Microsoft JhengHei"/>
                <w:b/>
                <w:sz w:val="21"/>
              </w:rPr>
            </w:pPr>
          </w:p>
          <w:p w14:paraId="04B4957B">
            <w:pPr>
              <w:pStyle w:val="18"/>
              <w:spacing w:before="50"/>
              <w:rPr>
                <w:rFonts w:ascii="Microsoft JhengHei"/>
                <w:b/>
                <w:sz w:val="21"/>
              </w:rPr>
            </w:pPr>
          </w:p>
          <w:p w14:paraId="1198FECE">
            <w:pPr>
              <w:pStyle w:val="18"/>
              <w:spacing w:before="1"/>
              <w:ind w:left="46" w:right="30"/>
              <w:jc w:val="center"/>
              <w:rPr>
                <w:sz w:val="21"/>
              </w:rPr>
            </w:pPr>
            <w:r>
              <w:rPr>
                <w:spacing w:val="-2"/>
                <w:sz w:val="21"/>
              </w:rPr>
              <w:t>履约保证金</w:t>
            </w:r>
          </w:p>
        </w:tc>
        <w:tc>
          <w:tcPr>
            <w:tcW w:w="5196" w:type="dxa"/>
          </w:tcPr>
          <w:p w14:paraId="3E7CB15B">
            <w:pPr>
              <w:pStyle w:val="18"/>
              <w:spacing w:line="269" w:lineRule="exact"/>
              <w:ind w:left="113"/>
              <w:rPr>
                <w:sz w:val="21"/>
              </w:rPr>
            </w:pPr>
            <w:r>
              <w:rPr>
                <w:rFonts w:ascii="Segoe UI Symbol" w:hAnsi="Segoe UI Symbol" w:eastAsia="Segoe UI Symbol"/>
                <w:color w:val="0000FF"/>
                <w:spacing w:val="-16"/>
                <w:sz w:val="21"/>
              </w:rPr>
              <w:t>☑</w:t>
            </w:r>
            <w:r>
              <w:rPr>
                <w:spacing w:val="-16"/>
                <w:sz w:val="21"/>
              </w:rPr>
              <w:t>不提交</w:t>
            </w:r>
          </w:p>
          <w:p w14:paraId="7AEF164B">
            <w:pPr>
              <w:pStyle w:val="18"/>
              <w:spacing w:before="42"/>
              <w:ind w:left="113"/>
              <w:rPr>
                <w:sz w:val="21"/>
              </w:rPr>
            </w:pPr>
            <w:r>
              <w:rPr>
                <w:color w:val="0000FF"/>
                <w:spacing w:val="-2"/>
                <w:sz w:val="21"/>
              </w:rPr>
              <w:t>□</w:t>
            </w:r>
            <w:r>
              <w:rPr>
                <w:spacing w:val="-3"/>
                <w:sz w:val="21"/>
              </w:rPr>
              <w:t>提交，履约保证金的形式：</w:t>
            </w:r>
          </w:p>
          <w:p w14:paraId="1C16229B">
            <w:pPr>
              <w:pStyle w:val="18"/>
              <w:spacing w:before="43"/>
              <w:ind w:left="113"/>
              <w:rPr>
                <w:sz w:val="21"/>
              </w:rPr>
            </w:pPr>
            <w:r>
              <w:rPr>
                <w:color w:val="0000FF"/>
                <w:spacing w:val="-2"/>
                <w:sz w:val="21"/>
              </w:rPr>
              <w:t>□</w:t>
            </w:r>
            <w:r>
              <w:rPr>
                <w:spacing w:val="-4"/>
                <w:sz w:val="21"/>
              </w:rPr>
              <w:t>银行保函</w:t>
            </w:r>
          </w:p>
          <w:p w14:paraId="434A4FF7">
            <w:pPr>
              <w:pStyle w:val="18"/>
              <w:spacing w:before="42"/>
              <w:ind w:left="113"/>
              <w:rPr>
                <w:sz w:val="21"/>
              </w:rPr>
            </w:pPr>
            <w:r>
              <w:rPr>
                <w:color w:val="0000FF"/>
                <w:spacing w:val="-2"/>
                <w:sz w:val="21"/>
              </w:rPr>
              <w:t>□</w:t>
            </w:r>
            <w:r>
              <w:rPr>
                <w:spacing w:val="-4"/>
                <w:sz w:val="21"/>
              </w:rPr>
              <w:t>保证保险</w:t>
            </w:r>
          </w:p>
          <w:p w14:paraId="40E93696">
            <w:pPr>
              <w:pStyle w:val="18"/>
              <w:spacing w:before="42"/>
              <w:ind w:left="113"/>
              <w:rPr>
                <w:sz w:val="21"/>
              </w:rPr>
            </w:pPr>
            <w:r>
              <w:rPr>
                <w:color w:val="0000FF"/>
                <w:spacing w:val="-2"/>
                <w:sz w:val="21"/>
              </w:rPr>
              <w:t>□</w:t>
            </w:r>
            <w:r>
              <w:rPr>
                <w:spacing w:val="-4"/>
                <w:sz w:val="21"/>
              </w:rPr>
              <w:t>其他形式</w:t>
            </w:r>
          </w:p>
          <w:p w14:paraId="25CFC97B">
            <w:pPr>
              <w:pStyle w:val="18"/>
              <w:spacing w:before="27"/>
              <w:ind w:left="113"/>
              <w:rPr>
                <w:rFonts w:ascii="Calibri" w:eastAsia="Calibri"/>
                <w:sz w:val="21"/>
              </w:rPr>
            </w:pPr>
            <w:r>
              <w:rPr>
                <w:spacing w:val="-2"/>
                <w:sz w:val="21"/>
              </w:rPr>
              <w:t>履约保证金的金额：合同总价的</w:t>
            </w:r>
            <w:r>
              <w:rPr>
                <w:rFonts w:ascii="Calibri" w:eastAsia="Calibri"/>
                <w:spacing w:val="-10"/>
                <w:sz w:val="21"/>
              </w:rPr>
              <w:t>%</w:t>
            </w:r>
          </w:p>
        </w:tc>
      </w:tr>
      <w:tr w14:paraId="75A32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61" w:hRule="atLeast"/>
        </w:trPr>
        <w:tc>
          <w:tcPr>
            <w:tcW w:w="946" w:type="dxa"/>
            <w:vMerge w:val="restart"/>
          </w:tcPr>
          <w:p w14:paraId="46DBD92C">
            <w:pPr>
              <w:pStyle w:val="18"/>
              <w:rPr>
                <w:rFonts w:ascii="Microsoft JhengHei"/>
                <w:b/>
                <w:sz w:val="21"/>
              </w:rPr>
            </w:pPr>
          </w:p>
          <w:p w14:paraId="5919E71A">
            <w:pPr>
              <w:pStyle w:val="18"/>
              <w:rPr>
                <w:rFonts w:ascii="Microsoft JhengHei"/>
                <w:b/>
                <w:sz w:val="21"/>
              </w:rPr>
            </w:pPr>
          </w:p>
          <w:p w14:paraId="71F918DD">
            <w:pPr>
              <w:pStyle w:val="18"/>
              <w:spacing w:before="347"/>
              <w:rPr>
                <w:rFonts w:ascii="Microsoft JhengHei"/>
                <w:b/>
                <w:sz w:val="21"/>
              </w:rPr>
            </w:pPr>
          </w:p>
          <w:p w14:paraId="13DEB390">
            <w:pPr>
              <w:pStyle w:val="18"/>
              <w:ind w:left="23" w:right="8"/>
              <w:jc w:val="center"/>
              <w:rPr>
                <w:rFonts w:ascii="Calibri"/>
                <w:sz w:val="21"/>
              </w:rPr>
            </w:pPr>
            <w:r>
              <w:rPr>
                <w:rFonts w:ascii="Calibri"/>
                <w:spacing w:val="-5"/>
                <w:sz w:val="21"/>
              </w:rPr>
              <w:t>9.5</w:t>
            </w:r>
          </w:p>
        </w:tc>
        <w:tc>
          <w:tcPr>
            <w:tcW w:w="2087" w:type="dxa"/>
          </w:tcPr>
          <w:p w14:paraId="12EE94B7">
            <w:pPr>
              <w:pStyle w:val="18"/>
              <w:spacing w:before="279"/>
              <w:rPr>
                <w:rFonts w:ascii="Microsoft JhengHei"/>
                <w:b/>
                <w:sz w:val="21"/>
              </w:rPr>
            </w:pPr>
          </w:p>
          <w:p w14:paraId="2D255193">
            <w:pPr>
              <w:pStyle w:val="18"/>
              <w:ind w:left="46" w:right="29"/>
              <w:jc w:val="center"/>
              <w:rPr>
                <w:sz w:val="21"/>
              </w:rPr>
            </w:pPr>
            <w:r>
              <w:rPr>
                <w:spacing w:val="-2"/>
                <w:sz w:val="21"/>
              </w:rPr>
              <w:t>行政监督部门</w:t>
            </w:r>
          </w:p>
        </w:tc>
        <w:tc>
          <w:tcPr>
            <w:tcW w:w="5196" w:type="dxa"/>
          </w:tcPr>
          <w:p w14:paraId="66A78713">
            <w:pPr>
              <w:pStyle w:val="18"/>
              <w:keepNext w:val="0"/>
              <w:keepLines w:val="0"/>
              <w:pageBreakBefore w:val="0"/>
              <w:widowControl w:val="0"/>
              <w:tabs>
                <w:tab w:val="left" w:pos="743"/>
              </w:tabs>
              <w:kinsoku/>
              <w:wordWrap/>
              <w:overflowPunct/>
              <w:topLinePunct w:val="0"/>
              <w:autoSpaceDE w:val="0"/>
              <w:autoSpaceDN w:val="0"/>
              <w:bidi w:val="0"/>
              <w:adjustRightInd/>
              <w:snapToGrid/>
              <w:spacing w:before="0" w:line="276" w:lineRule="auto"/>
              <w:ind w:left="0" w:right="1698"/>
              <w:textAlignment w:val="auto"/>
              <w:rPr>
                <w:rFonts w:hint="eastAsia"/>
                <w:color w:val="0000FF"/>
                <w:sz w:val="21"/>
                <w:lang w:val="en-US" w:eastAsia="zh-CN"/>
              </w:rPr>
            </w:pPr>
            <w:r>
              <w:rPr>
                <w:spacing w:val="-10"/>
                <w:sz w:val="21"/>
              </w:rPr>
              <w:t>名</w:t>
            </w:r>
            <w:r>
              <w:rPr>
                <w:sz w:val="21"/>
              </w:rPr>
              <w:tab/>
            </w:r>
            <w:r>
              <w:rPr>
                <w:spacing w:val="-2"/>
                <w:sz w:val="21"/>
              </w:rPr>
              <w:t>称：</w:t>
            </w:r>
          </w:p>
          <w:p w14:paraId="54FBE401">
            <w:pPr>
              <w:pStyle w:val="18"/>
              <w:keepNext w:val="0"/>
              <w:keepLines w:val="0"/>
              <w:pageBreakBefore w:val="0"/>
              <w:widowControl w:val="0"/>
              <w:tabs>
                <w:tab w:val="left" w:pos="743"/>
              </w:tabs>
              <w:kinsoku/>
              <w:wordWrap/>
              <w:overflowPunct/>
              <w:topLinePunct w:val="0"/>
              <w:autoSpaceDE w:val="0"/>
              <w:autoSpaceDN w:val="0"/>
              <w:bidi w:val="0"/>
              <w:adjustRightInd/>
              <w:snapToGrid/>
              <w:spacing w:before="0" w:line="276" w:lineRule="auto"/>
              <w:ind w:left="0" w:right="1698"/>
              <w:textAlignment w:val="auto"/>
              <w:rPr>
                <w:sz w:val="21"/>
              </w:rPr>
            </w:pPr>
            <w:r>
              <w:rPr>
                <w:spacing w:val="-10"/>
                <w:sz w:val="21"/>
              </w:rPr>
              <w:t>地</w:t>
            </w:r>
            <w:r>
              <w:rPr>
                <w:sz w:val="21"/>
              </w:rPr>
              <w:tab/>
            </w:r>
            <w:r>
              <w:rPr>
                <w:sz w:val="21"/>
              </w:rPr>
              <w:t>址：</w:t>
            </w:r>
          </w:p>
          <w:p w14:paraId="47336A8C">
            <w:pPr>
              <w:pStyle w:val="18"/>
              <w:keepNext w:val="0"/>
              <w:keepLines w:val="0"/>
              <w:pageBreakBefore w:val="0"/>
              <w:widowControl w:val="0"/>
              <w:tabs>
                <w:tab w:val="left" w:pos="743"/>
              </w:tabs>
              <w:kinsoku/>
              <w:wordWrap/>
              <w:overflowPunct/>
              <w:topLinePunct w:val="0"/>
              <w:autoSpaceDE w:val="0"/>
              <w:autoSpaceDN w:val="0"/>
              <w:bidi w:val="0"/>
              <w:adjustRightInd/>
              <w:snapToGrid/>
              <w:spacing w:before="0" w:line="276" w:lineRule="auto"/>
              <w:ind w:left="0" w:right="1698"/>
              <w:textAlignment w:val="auto"/>
              <w:rPr>
                <w:rFonts w:hint="default" w:ascii="Calibri" w:eastAsia="Calibri"/>
                <w:sz w:val="21"/>
                <w:lang w:val="en-US"/>
              </w:rPr>
            </w:pPr>
            <w:r>
              <w:rPr>
                <w:spacing w:val="-10"/>
                <w:sz w:val="21"/>
              </w:rPr>
              <w:t>电</w:t>
            </w:r>
            <w:r>
              <w:rPr>
                <w:sz w:val="21"/>
              </w:rPr>
              <w:tab/>
            </w:r>
            <w:r>
              <w:rPr>
                <w:spacing w:val="-2"/>
                <w:sz w:val="21"/>
              </w:rPr>
              <w:t>话：</w:t>
            </w:r>
          </w:p>
          <w:p w14:paraId="7B7E6DCB">
            <w:pPr>
              <w:pStyle w:val="18"/>
              <w:keepNext w:val="0"/>
              <w:keepLines w:val="0"/>
              <w:pageBreakBefore w:val="0"/>
              <w:widowControl w:val="0"/>
              <w:tabs>
                <w:tab w:val="left" w:pos="743"/>
              </w:tabs>
              <w:kinsoku/>
              <w:wordWrap/>
              <w:overflowPunct/>
              <w:topLinePunct w:val="0"/>
              <w:autoSpaceDE w:val="0"/>
              <w:autoSpaceDN w:val="0"/>
              <w:bidi w:val="0"/>
              <w:adjustRightInd/>
              <w:snapToGrid/>
              <w:spacing w:before="0"/>
              <w:ind w:left="0"/>
              <w:textAlignment w:val="auto"/>
              <w:rPr>
                <w:rFonts w:ascii="Calibri" w:eastAsia="Calibri"/>
                <w:sz w:val="21"/>
              </w:rPr>
            </w:pPr>
            <w:r>
              <w:rPr>
                <w:spacing w:val="-10"/>
                <w:sz w:val="21"/>
              </w:rPr>
              <w:t>传</w:t>
            </w:r>
            <w:r>
              <w:rPr>
                <w:sz w:val="21"/>
              </w:rPr>
              <w:tab/>
            </w:r>
            <w:r>
              <w:rPr>
                <w:sz w:val="21"/>
              </w:rPr>
              <w:t>真</w:t>
            </w:r>
            <w:r>
              <w:rPr>
                <w:spacing w:val="-5"/>
                <w:sz w:val="21"/>
              </w:rPr>
              <w:t>：</w:t>
            </w:r>
          </w:p>
          <w:p w14:paraId="67933EA2">
            <w:pPr>
              <w:pStyle w:val="18"/>
              <w:keepNext w:val="0"/>
              <w:keepLines w:val="0"/>
              <w:pageBreakBefore w:val="0"/>
              <w:widowControl w:val="0"/>
              <w:kinsoku/>
              <w:wordWrap/>
              <w:overflowPunct/>
              <w:topLinePunct w:val="0"/>
              <w:autoSpaceDE w:val="0"/>
              <w:autoSpaceDN w:val="0"/>
              <w:bidi w:val="0"/>
              <w:adjustRightInd/>
              <w:snapToGrid/>
              <w:spacing w:before="0"/>
              <w:ind w:left="0"/>
              <w:textAlignment w:val="auto"/>
              <w:rPr>
                <w:rFonts w:ascii="Calibri" w:eastAsia="Calibri"/>
                <w:sz w:val="21"/>
              </w:rPr>
            </w:pPr>
            <w:r>
              <w:rPr>
                <w:spacing w:val="-1"/>
                <w:sz w:val="21"/>
              </w:rPr>
              <w:t>邮政编码：</w:t>
            </w:r>
          </w:p>
        </w:tc>
      </w:tr>
      <w:tr w14:paraId="23A7D0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61" w:hRule="atLeast"/>
        </w:trPr>
        <w:tc>
          <w:tcPr>
            <w:tcW w:w="946" w:type="dxa"/>
            <w:vMerge w:val="continue"/>
            <w:tcBorders>
              <w:top w:val="nil"/>
            </w:tcBorders>
          </w:tcPr>
          <w:p w14:paraId="12752F51">
            <w:pPr>
              <w:rPr>
                <w:sz w:val="2"/>
                <w:szCs w:val="2"/>
              </w:rPr>
            </w:pPr>
          </w:p>
        </w:tc>
        <w:tc>
          <w:tcPr>
            <w:tcW w:w="2087" w:type="dxa"/>
          </w:tcPr>
          <w:p w14:paraId="19A8DACC">
            <w:pPr>
              <w:pStyle w:val="18"/>
              <w:spacing w:before="113"/>
              <w:rPr>
                <w:rFonts w:ascii="Microsoft JhengHei"/>
                <w:b/>
                <w:sz w:val="21"/>
              </w:rPr>
            </w:pPr>
          </w:p>
          <w:p w14:paraId="227BC14C">
            <w:pPr>
              <w:pStyle w:val="18"/>
              <w:spacing w:before="1" w:line="276" w:lineRule="auto"/>
              <w:ind w:left="112" w:right="694"/>
              <w:rPr>
                <w:sz w:val="21"/>
              </w:rPr>
            </w:pPr>
            <w:r>
              <w:rPr>
                <w:spacing w:val="-2"/>
                <w:sz w:val="21"/>
              </w:rPr>
              <w:t>公共资源交易综合监管机构</w:t>
            </w:r>
          </w:p>
        </w:tc>
        <w:tc>
          <w:tcPr>
            <w:tcW w:w="5196" w:type="dxa"/>
          </w:tcPr>
          <w:p w14:paraId="6DFC812C">
            <w:pPr>
              <w:pStyle w:val="18"/>
              <w:tabs>
                <w:tab w:val="left" w:pos="743"/>
              </w:tabs>
              <w:spacing w:before="11" w:line="271" w:lineRule="auto"/>
              <w:ind w:left="113" w:right="1913"/>
              <w:rPr>
                <w:spacing w:val="-2"/>
                <w:sz w:val="21"/>
              </w:rPr>
            </w:pPr>
            <w:r>
              <w:rPr>
                <w:spacing w:val="-10"/>
                <w:sz w:val="21"/>
              </w:rPr>
              <w:t>名</w:t>
            </w:r>
            <w:r>
              <w:rPr>
                <w:sz w:val="21"/>
              </w:rPr>
              <w:tab/>
            </w:r>
            <w:r>
              <w:rPr>
                <w:spacing w:val="-2"/>
                <w:sz w:val="21"/>
              </w:rPr>
              <w:t>称：</w:t>
            </w:r>
          </w:p>
          <w:p w14:paraId="62D4F4AF">
            <w:pPr>
              <w:pStyle w:val="18"/>
              <w:tabs>
                <w:tab w:val="left" w:pos="743"/>
              </w:tabs>
              <w:spacing w:before="11" w:line="271" w:lineRule="auto"/>
              <w:ind w:left="113" w:right="1913"/>
              <w:rPr>
                <w:sz w:val="21"/>
              </w:rPr>
            </w:pPr>
            <w:r>
              <w:rPr>
                <w:color w:val="0000FF"/>
                <w:spacing w:val="-2"/>
                <w:sz w:val="21"/>
              </w:rPr>
              <w:t xml:space="preserve"> </w:t>
            </w:r>
            <w:r>
              <w:rPr>
                <w:spacing w:val="-10"/>
                <w:sz w:val="21"/>
              </w:rPr>
              <w:t>地</w:t>
            </w:r>
            <w:r>
              <w:rPr>
                <w:sz w:val="21"/>
              </w:rPr>
              <w:tab/>
            </w:r>
            <w:r>
              <w:rPr>
                <w:sz w:val="21"/>
              </w:rPr>
              <w:t>址：</w:t>
            </w:r>
          </w:p>
          <w:p w14:paraId="5940B6F1">
            <w:pPr>
              <w:pStyle w:val="18"/>
              <w:tabs>
                <w:tab w:val="left" w:pos="743"/>
              </w:tabs>
              <w:spacing w:before="11" w:line="271" w:lineRule="auto"/>
              <w:ind w:left="113" w:right="1913"/>
              <w:rPr>
                <w:rFonts w:ascii="Calibri" w:eastAsia="Calibri"/>
                <w:sz w:val="21"/>
              </w:rPr>
            </w:pPr>
            <w:r>
              <w:rPr>
                <w:spacing w:val="-10"/>
                <w:sz w:val="21"/>
              </w:rPr>
              <w:t>电</w:t>
            </w:r>
            <w:r>
              <w:rPr>
                <w:sz w:val="21"/>
              </w:rPr>
              <w:tab/>
            </w:r>
            <w:r>
              <w:rPr>
                <w:spacing w:val="-2"/>
                <w:sz w:val="21"/>
              </w:rPr>
              <w:t>话：</w:t>
            </w:r>
          </w:p>
          <w:p w14:paraId="044646A0">
            <w:pPr>
              <w:pStyle w:val="18"/>
              <w:tabs>
                <w:tab w:val="left" w:pos="743"/>
              </w:tabs>
              <w:spacing w:before="5"/>
              <w:ind w:left="113"/>
              <w:rPr>
                <w:rFonts w:ascii="Calibri" w:eastAsia="Calibri"/>
                <w:sz w:val="21"/>
              </w:rPr>
            </w:pPr>
            <w:r>
              <w:rPr>
                <w:spacing w:val="-10"/>
                <w:sz w:val="21"/>
              </w:rPr>
              <w:t>传</w:t>
            </w:r>
            <w:r>
              <w:rPr>
                <w:sz w:val="21"/>
              </w:rPr>
              <w:tab/>
            </w:r>
            <w:r>
              <w:rPr>
                <w:sz w:val="21"/>
              </w:rPr>
              <w:t>真</w:t>
            </w:r>
            <w:r>
              <w:rPr>
                <w:spacing w:val="-5"/>
                <w:sz w:val="21"/>
              </w:rPr>
              <w:t>：</w:t>
            </w:r>
          </w:p>
          <w:p w14:paraId="4FC21969">
            <w:pPr>
              <w:pStyle w:val="18"/>
              <w:spacing w:before="43"/>
              <w:ind w:left="113"/>
              <w:rPr>
                <w:rFonts w:ascii="Calibri" w:eastAsia="Calibri"/>
                <w:sz w:val="21"/>
              </w:rPr>
            </w:pPr>
            <w:r>
              <w:rPr>
                <w:spacing w:val="-1"/>
                <w:sz w:val="21"/>
              </w:rPr>
              <w:t>邮政编码：</w:t>
            </w:r>
          </w:p>
        </w:tc>
      </w:tr>
      <w:tr w14:paraId="1EF9F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15" w:hRule="atLeast"/>
        </w:trPr>
        <w:tc>
          <w:tcPr>
            <w:tcW w:w="946" w:type="dxa"/>
          </w:tcPr>
          <w:p w14:paraId="642EB901">
            <w:pPr>
              <w:pStyle w:val="18"/>
              <w:rPr>
                <w:rFonts w:ascii="Microsoft JhengHei"/>
                <w:b/>
                <w:sz w:val="21"/>
              </w:rPr>
            </w:pPr>
          </w:p>
          <w:p w14:paraId="1A011756">
            <w:pPr>
              <w:pStyle w:val="18"/>
              <w:rPr>
                <w:rFonts w:ascii="Microsoft JhengHei"/>
                <w:b/>
                <w:sz w:val="21"/>
              </w:rPr>
            </w:pPr>
          </w:p>
          <w:p w14:paraId="527E4166">
            <w:pPr>
              <w:pStyle w:val="18"/>
              <w:rPr>
                <w:rFonts w:ascii="Microsoft JhengHei"/>
                <w:b/>
                <w:sz w:val="21"/>
              </w:rPr>
            </w:pPr>
          </w:p>
          <w:p w14:paraId="499A901B">
            <w:pPr>
              <w:pStyle w:val="18"/>
              <w:rPr>
                <w:rFonts w:ascii="Microsoft JhengHei"/>
                <w:b/>
                <w:sz w:val="21"/>
              </w:rPr>
            </w:pPr>
          </w:p>
          <w:p w14:paraId="74A8A026">
            <w:pPr>
              <w:pStyle w:val="18"/>
              <w:rPr>
                <w:rFonts w:ascii="Microsoft JhengHei"/>
                <w:b/>
                <w:sz w:val="21"/>
              </w:rPr>
            </w:pPr>
          </w:p>
          <w:p w14:paraId="64DA39C3">
            <w:pPr>
              <w:pStyle w:val="18"/>
              <w:rPr>
                <w:rFonts w:ascii="Microsoft JhengHei"/>
                <w:b/>
                <w:sz w:val="21"/>
              </w:rPr>
            </w:pPr>
          </w:p>
          <w:p w14:paraId="593C5A9F">
            <w:pPr>
              <w:pStyle w:val="18"/>
              <w:spacing w:before="125"/>
              <w:rPr>
                <w:rFonts w:ascii="Microsoft JhengHei"/>
                <w:b/>
                <w:sz w:val="21"/>
              </w:rPr>
            </w:pPr>
          </w:p>
          <w:p w14:paraId="6B986C3D">
            <w:pPr>
              <w:pStyle w:val="18"/>
              <w:spacing w:before="1"/>
              <w:ind w:left="23" w:right="23"/>
              <w:jc w:val="center"/>
              <w:rPr>
                <w:rFonts w:ascii="Calibri"/>
                <w:sz w:val="21"/>
              </w:rPr>
            </w:pPr>
            <w:r>
              <w:rPr>
                <w:rFonts w:ascii="Calibri"/>
                <w:spacing w:val="-4"/>
                <w:sz w:val="21"/>
              </w:rPr>
              <w:t>10.1</w:t>
            </w:r>
          </w:p>
        </w:tc>
        <w:tc>
          <w:tcPr>
            <w:tcW w:w="2087" w:type="dxa"/>
          </w:tcPr>
          <w:p w14:paraId="0C590CD3">
            <w:pPr>
              <w:pStyle w:val="18"/>
              <w:rPr>
                <w:rFonts w:ascii="Microsoft JhengHei"/>
                <w:b/>
                <w:sz w:val="21"/>
              </w:rPr>
            </w:pPr>
          </w:p>
          <w:p w14:paraId="22850BF9">
            <w:pPr>
              <w:pStyle w:val="18"/>
              <w:rPr>
                <w:rFonts w:ascii="Microsoft JhengHei"/>
                <w:b/>
                <w:sz w:val="21"/>
              </w:rPr>
            </w:pPr>
          </w:p>
          <w:p w14:paraId="22142E4F">
            <w:pPr>
              <w:pStyle w:val="18"/>
              <w:rPr>
                <w:rFonts w:ascii="Microsoft JhengHei"/>
                <w:b/>
                <w:sz w:val="21"/>
              </w:rPr>
            </w:pPr>
          </w:p>
          <w:p w14:paraId="2BDC9AB0">
            <w:pPr>
              <w:pStyle w:val="18"/>
              <w:rPr>
                <w:rFonts w:ascii="Microsoft JhengHei"/>
                <w:b/>
                <w:sz w:val="21"/>
              </w:rPr>
            </w:pPr>
          </w:p>
          <w:p w14:paraId="14C4C4C8">
            <w:pPr>
              <w:pStyle w:val="18"/>
              <w:rPr>
                <w:rFonts w:ascii="Microsoft JhengHei"/>
                <w:b/>
                <w:sz w:val="21"/>
              </w:rPr>
            </w:pPr>
          </w:p>
          <w:p w14:paraId="46AA38BA">
            <w:pPr>
              <w:pStyle w:val="18"/>
              <w:rPr>
                <w:rFonts w:ascii="Microsoft JhengHei"/>
                <w:b/>
                <w:sz w:val="21"/>
              </w:rPr>
            </w:pPr>
          </w:p>
          <w:p w14:paraId="1C2184A7">
            <w:pPr>
              <w:pStyle w:val="18"/>
              <w:spacing w:before="111"/>
              <w:rPr>
                <w:rFonts w:ascii="Microsoft JhengHei"/>
                <w:b/>
                <w:sz w:val="21"/>
              </w:rPr>
            </w:pPr>
          </w:p>
          <w:p w14:paraId="3EC7CD44">
            <w:pPr>
              <w:pStyle w:val="18"/>
              <w:spacing w:before="1"/>
              <w:ind w:left="46" w:right="30"/>
              <w:jc w:val="center"/>
              <w:rPr>
                <w:sz w:val="21"/>
              </w:rPr>
            </w:pPr>
            <w:r>
              <w:rPr>
                <w:spacing w:val="-2"/>
                <w:sz w:val="21"/>
              </w:rPr>
              <w:t>多标段投标</w:t>
            </w:r>
          </w:p>
        </w:tc>
        <w:tc>
          <w:tcPr>
            <w:tcW w:w="5196" w:type="dxa"/>
          </w:tcPr>
          <w:p w14:paraId="50D5FC57">
            <w:pPr>
              <w:pStyle w:val="18"/>
              <w:spacing w:line="276" w:lineRule="auto"/>
              <w:ind w:left="113" w:right="79"/>
              <w:rPr>
                <w:sz w:val="21"/>
              </w:rPr>
            </w:pPr>
            <w:r>
              <w:rPr>
                <w:spacing w:val="-3"/>
                <w:sz w:val="21"/>
              </w:rPr>
              <w:t xml:space="preserve">投标人可同时对本次招标标段中的 </w:t>
            </w:r>
            <w:r>
              <w:rPr>
                <w:rFonts w:ascii="Calibri" w:eastAsia="Calibri"/>
                <w:color w:val="0000FF"/>
                <w:sz w:val="21"/>
              </w:rPr>
              <w:t>1</w:t>
            </w:r>
            <w:r>
              <w:rPr>
                <w:rFonts w:ascii="Calibri" w:eastAsia="Calibri"/>
                <w:color w:val="0000FF"/>
                <w:spacing w:val="-11"/>
                <w:sz w:val="21"/>
              </w:rPr>
              <w:t xml:space="preserve"> </w:t>
            </w:r>
            <w:r>
              <w:rPr>
                <w:spacing w:val="-11"/>
                <w:sz w:val="21"/>
              </w:rPr>
              <w:t>个标段投标。招标</w:t>
            </w:r>
            <w:r>
              <w:rPr>
                <w:spacing w:val="-2"/>
                <w:sz w:val="21"/>
              </w:rPr>
              <w:t>人按下列原则选择中标人：</w:t>
            </w:r>
          </w:p>
          <w:p w14:paraId="4990B353">
            <w:pPr>
              <w:pStyle w:val="18"/>
              <w:ind w:left="113"/>
              <w:rPr>
                <w:sz w:val="21"/>
              </w:rPr>
            </w:pPr>
            <w:r>
              <w:rPr>
                <w:color w:val="0000FF"/>
                <w:spacing w:val="-2"/>
                <w:sz w:val="21"/>
              </w:rPr>
              <w:t>□</w:t>
            </w:r>
            <w:r>
              <w:rPr>
                <w:spacing w:val="-3"/>
                <w:sz w:val="21"/>
              </w:rPr>
              <w:t>招标人按标段择优选择中标人。</w:t>
            </w:r>
          </w:p>
          <w:p w14:paraId="427274F0">
            <w:pPr>
              <w:pStyle w:val="18"/>
              <w:spacing w:before="41" w:line="264" w:lineRule="auto"/>
              <w:ind w:left="113" w:right="104"/>
              <w:rPr>
                <w:sz w:val="21"/>
              </w:rPr>
            </w:pPr>
            <w:r>
              <w:rPr>
                <w:color w:val="0000FF"/>
                <w:spacing w:val="-14"/>
                <w:sz w:val="21"/>
              </w:rPr>
              <w:t xml:space="preserve">□ </w:t>
            </w:r>
            <w:r>
              <w:rPr>
                <w:sz w:val="21"/>
              </w:rPr>
              <w:t>投标人最多只允许中标个标段。如果同一投标人在</w:t>
            </w:r>
            <w:r>
              <w:rPr>
                <w:spacing w:val="-2"/>
                <w:sz w:val="21"/>
              </w:rPr>
              <w:t>多个标段中均排序第一，推荐中标候选人顺序为：</w:t>
            </w:r>
          </w:p>
          <w:p w14:paraId="4ED5C1EB">
            <w:pPr>
              <w:pStyle w:val="18"/>
              <w:spacing w:before="15" w:line="278" w:lineRule="auto"/>
              <w:ind w:left="113" w:right="13"/>
              <w:rPr>
                <w:sz w:val="21"/>
              </w:rPr>
            </w:pPr>
            <w:r>
              <w:rPr>
                <w:color w:val="0000FF"/>
                <w:spacing w:val="-2"/>
                <w:sz w:val="21"/>
              </w:rPr>
              <w:t>□</w:t>
            </w:r>
            <w:r>
              <w:rPr>
                <w:spacing w:val="-11"/>
                <w:sz w:val="21"/>
              </w:rPr>
              <w:t>按照标段顺序，投标人在前面标段被推荐为第一中标</w:t>
            </w:r>
            <w:r>
              <w:rPr>
                <w:spacing w:val="-2"/>
                <w:sz w:val="21"/>
              </w:rPr>
              <w:t>候选人后，所投其他标段将不再被推荐为中标候选人。</w:t>
            </w:r>
          </w:p>
          <w:p w14:paraId="11D82231">
            <w:pPr>
              <w:pStyle w:val="18"/>
              <w:spacing w:line="271" w:lineRule="auto"/>
              <w:ind w:left="113" w:right="90"/>
              <w:jc w:val="both"/>
              <w:rPr>
                <w:sz w:val="21"/>
              </w:rPr>
            </w:pPr>
            <w:r>
              <w:rPr>
                <w:color w:val="0000FF"/>
                <w:spacing w:val="-2"/>
                <w:sz w:val="21"/>
              </w:rPr>
              <w:t>□</w:t>
            </w:r>
            <w:r>
              <w:rPr>
                <w:spacing w:val="-7"/>
                <w:sz w:val="21"/>
              </w:rPr>
              <w:t>按照标段最高投标限价从大到小的顺序，投标人在最</w:t>
            </w:r>
            <w:r>
              <w:rPr>
                <w:spacing w:val="-6"/>
                <w:sz w:val="21"/>
              </w:rPr>
              <w:t>高投标限价大的标段被推荐为第一中标候选人后，所投</w:t>
            </w:r>
            <w:r>
              <w:rPr>
                <w:spacing w:val="-2"/>
                <w:sz w:val="21"/>
              </w:rPr>
              <w:t>其他标段将不再被推荐为中标候选人。</w:t>
            </w:r>
          </w:p>
          <w:p w14:paraId="16810AB4">
            <w:pPr>
              <w:pStyle w:val="18"/>
              <w:spacing w:before="9"/>
              <w:ind w:left="113"/>
              <w:rPr>
                <w:rFonts w:hint="default"/>
                <w:sz w:val="21"/>
                <w:lang w:val="en-US"/>
              </w:rPr>
            </w:pPr>
            <w:r>
              <w:rPr>
                <w:rFonts w:hint="eastAsia" w:ascii="Segoe UI Symbol" w:hAnsi="Segoe UI Symbol"/>
                <w:color w:val="0000FF"/>
                <w:spacing w:val="-2"/>
                <w:sz w:val="21"/>
                <w:lang w:eastAsia="zh-CN"/>
              </w:rPr>
              <w:t>☑</w:t>
            </w:r>
            <w:r>
              <w:rPr>
                <w:rFonts w:hint="eastAsia" w:ascii="Segoe UI Symbol" w:hAnsi="Segoe UI Symbol"/>
                <w:color w:val="0000FF"/>
                <w:spacing w:val="-2"/>
                <w:sz w:val="21"/>
                <w:lang w:val="en-US" w:eastAsia="zh-CN"/>
              </w:rPr>
              <w:t>本项目共分为一个标段。</w:t>
            </w:r>
          </w:p>
        </w:tc>
      </w:tr>
      <w:tr w14:paraId="28A22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946" w:type="dxa"/>
          </w:tcPr>
          <w:p w14:paraId="6E453A39">
            <w:pPr>
              <w:pStyle w:val="18"/>
              <w:spacing w:before="175"/>
              <w:ind w:left="23"/>
              <w:jc w:val="center"/>
              <w:rPr>
                <w:rFonts w:ascii="Calibri"/>
                <w:sz w:val="21"/>
              </w:rPr>
            </w:pPr>
            <w:r>
              <w:rPr>
                <w:rFonts w:ascii="Calibri"/>
                <w:spacing w:val="-2"/>
                <w:sz w:val="21"/>
              </w:rPr>
              <w:t>10.2.1</w:t>
            </w:r>
          </w:p>
        </w:tc>
        <w:tc>
          <w:tcPr>
            <w:tcW w:w="2087" w:type="dxa"/>
          </w:tcPr>
          <w:p w14:paraId="1782689A">
            <w:pPr>
              <w:pStyle w:val="18"/>
              <w:spacing w:line="270" w:lineRule="exact"/>
              <w:ind w:left="46" w:right="29"/>
              <w:jc w:val="center"/>
              <w:rPr>
                <w:sz w:val="21"/>
                <w:highlight w:val="none"/>
              </w:rPr>
            </w:pPr>
            <w:r>
              <w:rPr>
                <w:spacing w:val="-2"/>
                <w:sz w:val="21"/>
                <w:highlight w:val="none"/>
              </w:rPr>
              <w:t>评标基准价下浮系</w:t>
            </w:r>
          </w:p>
          <w:p w14:paraId="4417C09A">
            <w:pPr>
              <w:pStyle w:val="18"/>
              <w:spacing w:before="42"/>
              <w:ind w:left="46" w:right="31"/>
              <w:jc w:val="center"/>
              <w:rPr>
                <w:sz w:val="21"/>
                <w:highlight w:val="none"/>
              </w:rPr>
            </w:pPr>
            <w:r>
              <w:rPr>
                <w:spacing w:val="-10"/>
                <w:sz w:val="21"/>
                <w:highlight w:val="none"/>
              </w:rPr>
              <w:t>数</w:t>
            </w:r>
          </w:p>
        </w:tc>
        <w:tc>
          <w:tcPr>
            <w:tcW w:w="5196" w:type="dxa"/>
          </w:tcPr>
          <w:p w14:paraId="6CC3B591">
            <w:pPr>
              <w:pStyle w:val="18"/>
              <w:spacing w:before="161"/>
              <w:ind w:left="113"/>
              <w:rPr>
                <w:rFonts w:ascii="Calibri" w:eastAsia="Calibri"/>
                <w:sz w:val="21"/>
                <w:highlight w:val="none"/>
              </w:rPr>
            </w:pPr>
            <w:r>
              <w:rPr>
                <w:rFonts w:ascii="Calibri" w:eastAsia="Calibri"/>
                <w:sz w:val="21"/>
                <w:highlight w:val="none"/>
              </w:rPr>
              <w:t>E</w:t>
            </w:r>
            <w:r>
              <w:rPr>
                <w:rFonts w:ascii="Calibri" w:eastAsia="Calibri"/>
                <w:spacing w:val="14"/>
                <w:sz w:val="21"/>
                <w:highlight w:val="none"/>
              </w:rPr>
              <w:t xml:space="preserve"> </w:t>
            </w:r>
            <w:r>
              <w:rPr>
                <w:spacing w:val="-2"/>
                <w:sz w:val="21"/>
                <w:highlight w:val="none"/>
              </w:rPr>
              <w:t>的取值：</w:t>
            </w:r>
            <w:r>
              <w:rPr>
                <w:rFonts w:ascii="Calibri" w:eastAsia="Calibri"/>
                <w:color w:val="0000FF"/>
                <w:spacing w:val="-5"/>
                <w:sz w:val="21"/>
                <w:highlight w:val="none"/>
              </w:rPr>
              <w:t>1</w:t>
            </w:r>
          </w:p>
        </w:tc>
      </w:tr>
      <w:tr w14:paraId="7ADE7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946" w:type="dxa"/>
          </w:tcPr>
          <w:p w14:paraId="33CB06B9">
            <w:pPr>
              <w:pStyle w:val="18"/>
              <w:spacing w:before="25" w:line="255" w:lineRule="exact"/>
              <w:ind w:left="23" w:right="9"/>
              <w:jc w:val="center"/>
              <w:rPr>
                <w:rFonts w:ascii="Calibri"/>
                <w:sz w:val="21"/>
              </w:rPr>
            </w:pPr>
            <w:r>
              <w:rPr>
                <w:rFonts w:ascii="Calibri"/>
                <w:spacing w:val="-2"/>
                <w:sz w:val="21"/>
              </w:rPr>
              <w:t>10.2.2</w:t>
            </w:r>
          </w:p>
        </w:tc>
        <w:tc>
          <w:tcPr>
            <w:tcW w:w="2087" w:type="dxa"/>
          </w:tcPr>
          <w:p w14:paraId="3451A823">
            <w:pPr>
              <w:pStyle w:val="18"/>
              <w:spacing w:before="11" w:line="269" w:lineRule="exact"/>
              <w:ind w:left="46" w:right="29"/>
              <w:jc w:val="center"/>
              <w:rPr>
                <w:sz w:val="21"/>
                <w:highlight w:val="none"/>
              </w:rPr>
            </w:pPr>
            <w:r>
              <w:rPr>
                <w:spacing w:val="-2"/>
                <w:sz w:val="21"/>
                <w:highlight w:val="none"/>
              </w:rPr>
              <w:t>投标报价基准分</w:t>
            </w:r>
          </w:p>
        </w:tc>
        <w:tc>
          <w:tcPr>
            <w:tcW w:w="5196" w:type="dxa"/>
          </w:tcPr>
          <w:p w14:paraId="12464269">
            <w:pPr>
              <w:pStyle w:val="18"/>
              <w:spacing w:before="11" w:line="269" w:lineRule="exact"/>
              <w:ind w:left="113"/>
              <w:rPr>
                <w:sz w:val="21"/>
                <w:highlight w:val="none"/>
              </w:rPr>
            </w:pPr>
            <w:r>
              <w:rPr>
                <w:sz w:val="21"/>
                <w:highlight w:val="none"/>
              </w:rPr>
              <w:t>M</w:t>
            </w:r>
            <w:r>
              <w:rPr>
                <w:spacing w:val="-11"/>
                <w:sz w:val="21"/>
                <w:highlight w:val="none"/>
              </w:rPr>
              <w:t xml:space="preserve"> 的取值：</w:t>
            </w:r>
            <w:r>
              <w:rPr>
                <w:color w:val="0000FF"/>
                <w:spacing w:val="-5"/>
                <w:sz w:val="21"/>
                <w:highlight w:val="none"/>
              </w:rPr>
              <w:t>65</w:t>
            </w:r>
          </w:p>
        </w:tc>
      </w:tr>
      <w:tr w14:paraId="4FBE7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946" w:type="dxa"/>
          </w:tcPr>
          <w:p w14:paraId="720F69D0">
            <w:pPr>
              <w:pStyle w:val="18"/>
              <w:spacing w:before="25"/>
              <w:ind w:left="23" w:right="9"/>
              <w:jc w:val="center"/>
              <w:rPr>
                <w:rFonts w:ascii="Calibri"/>
                <w:sz w:val="21"/>
              </w:rPr>
            </w:pPr>
            <w:r>
              <w:rPr>
                <w:rFonts w:ascii="Calibri"/>
                <w:spacing w:val="-2"/>
                <w:sz w:val="21"/>
              </w:rPr>
              <w:t>10.2.3</w:t>
            </w:r>
          </w:p>
        </w:tc>
        <w:tc>
          <w:tcPr>
            <w:tcW w:w="2087" w:type="dxa"/>
          </w:tcPr>
          <w:p w14:paraId="354A9EE8">
            <w:pPr>
              <w:pStyle w:val="18"/>
              <w:spacing w:before="11"/>
              <w:ind w:left="46" w:right="29"/>
              <w:jc w:val="center"/>
              <w:rPr>
                <w:sz w:val="21"/>
              </w:rPr>
            </w:pPr>
            <w:r>
              <w:rPr>
                <w:spacing w:val="-2"/>
                <w:sz w:val="21"/>
              </w:rPr>
              <w:t>小微企业报价优惠</w:t>
            </w:r>
          </w:p>
        </w:tc>
        <w:tc>
          <w:tcPr>
            <w:tcW w:w="5196" w:type="dxa"/>
          </w:tcPr>
          <w:p w14:paraId="58609252">
            <w:pPr>
              <w:pStyle w:val="18"/>
              <w:spacing w:before="11"/>
              <w:ind w:left="113"/>
              <w:rPr>
                <w:sz w:val="21"/>
              </w:rPr>
            </w:pPr>
            <w:r>
              <w:rPr>
                <w:sz w:val="21"/>
              </w:rPr>
              <w:t>P</w:t>
            </w:r>
            <w:r>
              <w:rPr>
                <w:spacing w:val="-11"/>
                <w:sz w:val="21"/>
              </w:rPr>
              <w:t xml:space="preserve"> 的取值：</w:t>
            </w:r>
            <w:r>
              <w:rPr>
                <w:color w:val="0000FF"/>
                <w:spacing w:val="-5"/>
                <w:sz w:val="21"/>
              </w:rPr>
              <w:t>/</w:t>
            </w:r>
          </w:p>
        </w:tc>
      </w:tr>
    </w:tbl>
    <w:p w14:paraId="36B05577">
      <w:pPr>
        <w:spacing w:after="0"/>
        <w:rPr>
          <w:sz w:val="21"/>
        </w:rPr>
        <w:sectPr>
          <w:type w:val="continuous"/>
          <w:pgSz w:w="11910" w:h="16850"/>
          <w:pgMar w:top="1420" w:right="1460" w:bottom="1426" w:left="1580" w:header="0" w:footer="891" w:gutter="0"/>
          <w:cols w:space="720" w:num="1"/>
        </w:sectPr>
      </w:pPr>
    </w:p>
    <w:tbl>
      <w:tblPr>
        <w:tblStyle w:val="14"/>
        <w:tblW w:w="0" w:type="auto"/>
        <w:tblInd w:w="26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46"/>
        <w:gridCol w:w="2087"/>
        <w:gridCol w:w="5196"/>
      </w:tblGrid>
      <w:tr w14:paraId="4C783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946" w:type="dxa"/>
          </w:tcPr>
          <w:p w14:paraId="38A35D7D">
            <w:pPr>
              <w:pStyle w:val="18"/>
              <w:spacing w:line="280" w:lineRule="exact"/>
              <w:ind w:left="23" w:right="23"/>
              <w:jc w:val="center"/>
              <w:rPr>
                <w:rFonts w:ascii="微软雅黑" w:eastAsia="微软雅黑"/>
                <w:b/>
                <w:sz w:val="21"/>
              </w:rPr>
            </w:pPr>
            <w:r>
              <w:rPr>
                <w:rFonts w:ascii="微软雅黑" w:eastAsia="微软雅黑"/>
                <w:b/>
                <w:spacing w:val="11"/>
                <w:sz w:val="21"/>
              </w:rPr>
              <w:t>条款号</w:t>
            </w:r>
          </w:p>
        </w:tc>
        <w:tc>
          <w:tcPr>
            <w:tcW w:w="2087" w:type="dxa"/>
          </w:tcPr>
          <w:p w14:paraId="28B69E90">
            <w:pPr>
              <w:pStyle w:val="18"/>
              <w:spacing w:line="280" w:lineRule="exact"/>
              <w:ind w:left="46"/>
              <w:jc w:val="center"/>
              <w:rPr>
                <w:rFonts w:ascii="微软雅黑" w:eastAsia="微软雅黑"/>
                <w:b/>
                <w:sz w:val="21"/>
              </w:rPr>
            </w:pPr>
            <w:r>
              <w:rPr>
                <w:rFonts w:ascii="微软雅黑" w:eastAsia="微软雅黑"/>
                <w:b/>
                <w:spacing w:val="12"/>
                <w:sz w:val="21"/>
              </w:rPr>
              <w:t>条款名称</w:t>
            </w:r>
          </w:p>
        </w:tc>
        <w:tc>
          <w:tcPr>
            <w:tcW w:w="5196" w:type="dxa"/>
          </w:tcPr>
          <w:p w14:paraId="40B5A258">
            <w:pPr>
              <w:pStyle w:val="18"/>
              <w:spacing w:line="280" w:lineRule="exact"/>
              <w:ind w:left="33"/>
              <w:jc w:val="center"/>
              <w:rPr>
                <w:rFonts w:ascii="微软雅黑" w:eastAsia="微软雅黑"/>
                <w:b/>
                <w:sz w:val="21"/>
              </w:rPr>
            </w:pPr>
            <w:r>
              <w:rPr>
                <w:rFonts w:ascii="微软雅黑" w:eastAsia="微软雅黑"/>
                <w:b/>
                <w:spacing w:val="12"/>
                <w:sz w:val="21"/>
              </w:rPr>
              <w:t>编列内容</w:t>
            </w:r>
          </w:p>
        </w:tc>
      </w:tr>
      <w:tr w14:paraId="598C8B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946" w:type="dxa"/>
          </w:tcPr>
          <w:p w14:paraId="606EFF56">
            <w:pPr>
              <w:pStyle w:val="18"/>
              <w:rPr>
                <w:rFonts w:ascii="Times New Roman"/>
                <w:sz w:val="20"/>
              </w:rPr>
            </w:pPr>
          </w:p>
        </w:tc>
        <w:tc>
          <w:tcPr>
            <w:tcW w:w="2087" w:type="dxa"/>
          </w:tcPr>
          <w:p w14:paraId="73F31E01">
            <w:pPr>
              <w:pStyle w:val="18"/>
              <w:spacing w:before="11"/>
              <w:ind w:left="46" w:right="29"/>
              <w:jc w:val="center"/>
              <w:rPr>
                <w:sz w:val="21"/>
              </w:rPr>
            </w:pPr>
            <w:r>
              <w:rPr>
                <w:sz w:val="21"/>
              </w:rPr>
              <w:t>（扣除）</w:t>
            </w:r>
            <w:r>
              <w:rPr>
                <w:spacing w:val="-5"/>
                <w:sz w:val="21"/>
              </w:rPr>
              <w:t>系数</w:t>
            </w:r>
          </w:p>
        </w:tc>
        <w:tc>
          <w:tcPr>
            <w:tcW w:w="5196" w:type="dxa"/>
          </w:tcPr>
          <w:p w14:paraId="1A79374D">
            <w:pPr>
              <w:pStyle w:val="18"/>
              <w:rPr>
                <w:rFonts w:ascii="Times New Roman"/>
                <w:sz w:val="20"/>
              </w:rPr>
            </w:pPr>
          </w:p>
        </w:tc>
      </w:tr>
      <w:tr w14:paraId="1E316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28" w:hRule="atLeast"/>
        </w:trPr>
        <w:tc>
          <w:tcPr>
            <w:tcW w:w="946" w:type="dxa"/>
            <w:tcBorders>
              <w:bottom w:val="single" w:color="000000" w:sz="8" w:space="0"/>
            </w:tcBorders>
          </w:tcPr>
          <w:p w14:paraId="0D20756F">
            <w:pPr>
              <w:pStyle w:val="18"/>
              <w:spacing w:before="325"/>
              <w:ind w:left="23" w:right="9"/>
              <w:jc w:val="center"/>
              <w:rPr>
                <w:rFonts w:ascii="Calibri"/>
                <w:sz w:val="21"/>
              </w:rPr>
            </w:pPr>
            <w:r>
              <w:rPr>
                <w:rFonts w:ascii="Calibri"/>
                <w:spacing w:val="-2"/>
                <w:sz w:val="21"/>
              </w:rPr>
              <w:t>10.2.4</w:t>
            </w:r>
          </w:p>
        </w:tc>
        <w:tc>
          <w:tcPr>
            <w:tcW w:w="2087" w:type="dxa"/>
            <w:tcBorders>
              <w:bottom w:val="single" w:color="000000" w:sz="8" w:space="0"/>
            </w:tcBorders>
          </w:tcPr>
          <w:p w14:paraId="27F76DDF">
            <w:pPr>
              <w:pStyle w:val="18"/>
              <w:spacing w:before="11" w:line="264" w:lineRule="auto"/>
              <w:ind w:left="202" w:right="183"/>
              <w:jc w:val="center"/>
              <w:rPr>
                <w:sz w:val="21"/>
              </w:rPr>
            </w:pPr>
            <w:r>
              <w:rPr>
                <w:spacing w:val="-2"/>
                <w:sz w:val="21"/>
              </w:rPr>
              <w:t>满足条件的联合体或者分包企业报价</w:t>
            </w:r>
          </w:p>
          <w:p w14:paraId="35EB8401">
            <w:pPr>
              <w:pStyle w:val="18"/>
              <w:spacing w:before="15"/>
              <w:ind w:left="46" w:right="30"/>
              <w:jc w:val="center"/>
              <w:rPr>
                <w:sz w:val="21"/>
              </w:rPr>
            </w:pPr>
            <w:r>
              <w:rPr>
                <w:spacing w:val="-4"/>
                <w:sz w:val="21"/>
              </w:rPr>
              <w:t>优惠(扣除)系数</w:t>
            </w:r>
          </w:p>
        </w:tc>
        <w:tc>
          <w:tcPr>
            <w:tcW w:w="5196" w:type="dxa"/>
            <w:tcBorders>
              <w:bottom w:val="single" w:color="000000" w:sz="8" w:space="0"/>
            </w:tcBorders>
          </w:tcPr>
          <w:p w14:paraId="6EAE6E02">
            <w:pPr>
              <w:pStyle w:val="18"/>
              <w:spacing w:before="311"/>
              <w:ind w:left="113"/>
              <w:rPr>
                <w:sz w:val="21"/>
              </w:rPr>
            </w:pPr>
            <w:r>
              <w:rPr>
                <w:sz w:val="21"/>
              </w:rPr>
              <w:t>Q</w:t>
            </w:r>
            <w:r>
              <w:rPr>
                <w:spacing w:val="-11"/>
                <w:sz w:val="21"/>
              </w:rPr>
              <w:t xml:space="preserve"> 的取值：</w:t>
            </w:r>
            <w:r>
              <w:rPr>
                <w:color w:val="0000FF"/>
                <w:spacing w:val="-5"/>
                <w:sz w:val="21"/>
              </w:rPr>
              <w:t>/</w:t>
            </w:r>
          </w:p>
        </w:tc>
      </w:tr>
      <w:tr w14:paraId="3CDA0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3" w:hRule="atLeast"/>
        </w:trPr>
        <w:tc>
          <w:tcPr>
            <w:tcW w:w="946" w:type="dxa"/>
            <w:tcBorders>
              <w:top w:val="single" w:color="000000" w:sz="8" w:space="0"/>
            </w:tcBorders>
          </w:tcPr>
          <w:p w14:paraId="0B5A4F62">
            <w:pPr>
              <w:pStyle w:val="18"/>
              <w:spacing w:before="172"/>
              <w:ind w:left="23" w:right="23"/>
              <w:jc w:val="center"/>
              <w:rPr>
                <w:rFonts w:ascii="Calibri"/>
                <w:sz w:val="21"/>
              </w:rPr>
            </w:pPr>
            <w:r>
              <w:rPr>
                <w:rFonts w:ascii="Calibri"/>
                <w:spacing w:val="-4"/>
                <w:sz w:val="21"/>
              </w:rPr>
              <w:t>10.3</w:t>
            </w:r>
          </w:p>
        </w:tc>
        <w:tc>
          <w:tcPr>
            <w:tcW w:w="2087" w:type="dxa"/>
            <w:tcBorders>
              <w:top w:val="single" w:color="000000" w:sz="8" w:space="0"/>
            </w:tcBorders>
          </w:tcPr>
          <w:p w14:paraId="2CACFFF2">
            <w:pPr>
              <w:pStyle w:val="18"/>
              <w:spacing w:before="9"/>
              <w:ind w:left="46" w:right="29"/>
              <w:jc w:val="center"/>
              <w:rPr>
                <w:sz w:val="21"/>
              </w:rPr>
            </w:pPr>
            <w:r>
              <w:rPr>
                <w:spacing w:val="-2"/>
                <w:sz w:val="21"/>
              </w:rPr>
              <w:t>中标后须提交的</w:t>
            </w:r>
          </w:p>
          <w:p w14:paraId="0FA1EC38">
            <w:pPr>
              <w:pStyle w:val="18"/>
              <w:spacing w:before="27"/>
              <w:ind w:left="46" w:right="29"/>
              <w:jc w:val="center"/>
              <w:rPr>
                <w:sz w:val="21"/>
              </w:rPr>
            </w:pPr>
            <w:r>
              <w:rPr>
                <w:spacing w:val="-2"/>
                <w:sz w:val="21"/>
              </w:rPr>
              <w:t>纸质投标文件</w:t>
            </w:r>
          </w:p>
        </w:tc>
        <w:tc>
          <w:tcPr>
            <w:tcW w:w="5196" w:type="dxa"/>
            <w:tcBorders>
              <w:top w:val="single" w:color="000000" w:sz="8" w:space="0"/>
            </w:tcBorders>
          </w:tcPr>
          <w:p w14:paraId="0ED5CFFB">
            <w:pPr>
              <w:pStyle w:val="18"/>
              <w:spacing w:before="9"/>
              <w:ind w:left="113"/>
              <w:rPr>
                <w:sz w:val="21"/>
              </w:rPr>
            </w:pPr>
            <w:r>
              <w:rPr>
                <w:sz w:val="21"/>
              </w:rPr>
              <w:t>份数：</w:t>
            </w:r>
            <w:r>
              <w:rPr>
                <w:rFonts w:ascii="Calibri" w:eastAsia="Calibri"/>
                <w:color w:val="0000FF"/>
                <w:sz w:val="21"/>
              </w:rPr>
              <w:t>3</w:t>
            </w:r>
            <w:r>
              <w:rPr>
                <w:spacing w:val="-1"/>
                <w:sz w:val="21"/>
              </w:rPr>
              <w:t>，中标人提交的纸质投标文件应当与投标时的</w:t>
            </w:r>
          </w:p>
          <w:p w14:paraId="6B5A7351">
            <w:pPr>
              <w:pStyle w:val="18"/>
              <w:spacing w:before="27"/>
              <w:ind w:left="113"/>
              <w:rPr>
                <w:sz w:val="21"/>
              </w:rPr>
            </w:pPr>
            <w:r>
              <w:rPr>
                <w:spacing w:val="-1"/>
                <w:sz w:val="21"/>
              </w:rPr>
              <w:t>电子投标文件内容一致。</w:t>
            </w:r>
          </w:p>
        </w:tc>
      </w:tr>
      <w:tr w14:paraId="55601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946" w:type="dxa"/>
          </w:tcPr>
          <w:p w14:paraId="7CCEAB5B">
            <w:pPr>
              <w:pStyle w:val="18"/>
              <w:spacing w:before="175"/>
              <w:ind w:left="23" w:right="23"/>
              <w:jc w:val="center"/>
              <w:rPr>
                <w:rFonts w:ascii="Calibri"/>
                <w:sz w:val="21"/>
              </w:rPr>
            </w:pPr>
            <w:r>
              <w:rPr>
                <w:rFonts w:ascii="Calibri"/>
                <w:spacing w:val="-4"/>
                <w:sz w:val="21"/>
              </w:rPr>
              <w:t>10.4</w:t>
            </w:r>
          </w:p>
        </w:tc>
        <w:tc>
          <w:tcPr>
            <w:tcW w:w="2087" w:type="dxa"/>
          </w:tcPr>
          <w:p w14:paraId="7936DEF5">
            <w:pPr>
              <w:pStyle w:val="18"/>
              <w:spacing w:before="11"/>
              <w:ind w:left="46" w:right="29"/>
              <w:jc w:val="center"/>
              <w:rPr>
                <w:sz w:val="21"/>
              </w:rPr>
            </w:pPr>
            <w:r>
              <w:rPr>
                <w:spacing w:val="-3"/>
                <w:sz w:val="21"/>
              </w:rPr>
              <w:t>交易平台</w:t>
            </w:r>
          </w:p>
          <w:p w14:paraId="16C35655">
            <w:pPr>
              <w:pStyle w:val="18"/>
              <w:spacing w:before="42"/>
              <w:ind w:left="46" w:right="30"/>
              <w:jc w:val="center"/>
              <w:rPr>
                <w:sz w:val="21"/>
              </w:rPr>
            </w:pPr>
            <w:r>
              <w:rPr>
                <w:spacing w:val="-2"/>
                <w:sz w:val="21"/>
              </w:rPr>
              <w:t>信息服务费</w:t>
            </w:r>
          </w:p>
        </w:tc>
        <w:tc>
          <w:tcPr>
            <w:tcW w:w="5196" w:type="dxa"/>
          </w:tcPr>
          <w:p w14:paraId="649DC4B8">
            <w:pPr>
              <w:pStyle w:val="18"/>
              <w:spacing w:before="175"/>
              <w:ind w:left="113"/>
              <w:rPr>
                <w:rFonts w:ascii="Calibri"/>
                <w:sz w:val="21"/>
              </w:rPr>
            </w:pPr>
            <w:r>
              <w:rPr>
                <w:rFonts w:ascii="Calibri"/>
                <w:color w:val="0000FF"/>
                <w:spacing w:val="-10"/>
                <w:sz w:val="21"/>
              </w:rPr>
              <w:t>/</w:t>
            </w:r>
          </w:p>
        </w:tc>
      </w:tr>
      <w:tr w14:paraId="13D92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92" w:hRule="atLeast"/>
        </w:trPr>
        <w:tc>
          <w:tcPr>
            <w:tcW w:w="946" w:type="dxa"/>
          </w:tcPr>
          <w:p w14:paraId="2E38F1FC">
            <w:pPr>
              <w:pStyle w:val="18"/>
              <w:rPr>
                <w:rFonts w:ascii="Microsoft JhengHei"/>
                <w:b/>
                <w:sz w:val="21"/>
              </w:rPr>
            </w:pPr>
          </w:p>
          <w:p w14:paraId="02109CAF">
            <w:pPr>
              <w:pStyle w:val="18"/>
              <w:rPr>
                <w:rFonts w:ascii="Microsoft JhengHei"/>
                <w:b/>
                <w:sz w:val="21"/>
              </w:rPr>
            </w:pPr>
          </w:p>
          <w:p w14:paraId="053F64F4">
            <w:pPr>
              <w:pStyle w:val="18"/>
              <w:spacing w:before="166"/>
              <w:rPr>
                <w:rFonts w:ascii="Microsoft JhengHei"/>
                <w:b/>
                <w:sz w:val="21"/>
              </w:rPr>
            </w:pPr>
          </w:p>
          <w:p w14:paraId="19AE6BF1">
            <w:pPr>
              <w:pStyle w:val="18"/>
              <w:ind w:left="23" w:right="23"/>
              <w:jc w:val="center"/>
              <w:rPr>
                <w:rFonts w:ascii="Calibri"/>
                <w:sz w:val="21"/>
              </w:rPr>
            </w:pPr>
            <w:r>
              <w:rPr>
                <w:rFonts w:ascii="Calibri"/>
                <w:spacing w:val="-4"/>
                <w:sz w:val="21"/>
              </w:rPr>
              <w:t>10.5</w:t>
            </w:r>
          </w:p>
        </w:tc>
        <w:tc>
          <w:tcPr>
            <w:tcW w:w="2087" w:type="dxa"/>
          </w:tcPr>
          <w:p w14:paraId="5835D59B">
            <w:pPr>
              <w:pStyle w:val="18"/>
              <w:rPr>
                <w:rFonts w:ascii="Microsoft JhengHei"/>
                <w:b/>
                <w:sz w:val="21"/>
              </w:rPr>
            </w:pPr>
          </w:p>
          <w:p w14:paraId="59CC80A2">
            <w:pPr>
              <w:pStyle w:val="18"/>
              <w:rPr>
                <w:rFonts w:ascii="Microsoft JhengHei"/>
                <w:b/>
                <w:sz w:val="21"/>
              </w:rPr>
            </w:pPr>
          </w:p>
          <w:p w14:paraId="5CCEB738">
            <w:pPr>
              <w:pStyle w:val="18"/>
              <w:spacing w:before="152"/>
              <w:rPr>
                <w:rFonts w:ascii="Microsoft JhengHei"/>
                <w:b/>
                <w:sz w:val="21"/>
              </w:rPr>
            </w:pPr>
          </w:p>
          <w:p w14:paraId="33BC4299">
            <w:pPr>
              <w:pStyle w:val="18"/>
              <w:ind w:left="46" w:right="29"/>
              <w:jc w:val="center"/>
              <w:rPr>
                <w:sz w:val="21"/>
              </w:rPr>
            </w:pPr>
            <w:r>
              <w:rPr>
                <w:spacing w:val="-2"/>
                <w:sz w:val="21"/>
              </w:rPr>
              <w:t>招标代理服务费</w:t>
            </w:r>
          </w:p>
        </w:tc>
        <w:tc>
          <w:tcPr>
            <w:tcW w:w="5196" w:type="dxa"/>
          </w:tcPr>
          <w:p w14:paraId="5C119D87">
            <w:pPr>
              <w:pStyle w:val="18"/>
              <w:spacing w:line="269" w:lineRule="exact"/>
              <w:ind w:left="113"/>
              <w:rPr>
                <w:sz w:val="21"/>
              </w:rPr>
            </w:pPr>
            <w:r>
              <w:rPr>
                <w:color w:val="0000FF"/>
                <w:spacing w:val="-2"/>
                <w:sz w:val="21"/>
              </w:rPr>
              <w:t>□</w:t>
            </w:r>
            <w:r>
              <w:rPr>
                <w:spacing w:val="-3"/>
                <w:sz w:val="21"/>
              </w:rPr>
              <w:t>本次招标没有招标代理服务费。</w:t>
            </w:r>
          </w:p>
          <w:p w14:paraId="6F58687D">
            <w:pPr>
              <w:pStyle w:val="18"/>
              <w:spacing w:before="29" w:line="276" w:lineRule="auto"/>
              <w:ind w:left="113" w:right="93"/>
              <w:rPr>
                <w:sz w:val="21"/>
              </w:rPr>
            </w:pPr>
            <w:r>
              <w:rPr>
                <w:rFonts w:ascii="Segoe UI Symbol" w:hAnsi="Segoe UI Symbol" w:eastAsia="Segoe UI Symbol"/>
                <w:color w:val="0000FF"/>
                <w:spacing w:val="-2"/>
                <w:sz w:val="21"/>
              </w:rPr>
              <w:t>☑</w:t>
            </w:r>
            <w:r>
              <w:rPr>
                <w:spacing w:val="-2"/>
                <w:sz w:val="21"/>
              </w:rPr>
              <w:t>本次招标有招标代理服务费。根据招标人和招标代理机构委托代理合同的约定，本项目招标代理服务费：</w:t>
            </w:r>
          </w:p>
          <w:p w14:paraId="198966E7">
            <w:pPr>
              <w:pStyle w:val="18"/>
              <w:spacing w:before="2"/>
              <w:ind w:left="113"/>
              <w:rPr>
                <w:sz w:val="21"/>
              </w:rPr>
            </w:pPr>
            <w:r>
              <w:rPr>
                <w:color w:val="0000FF"/>
                <w:spacing w:val="-2"/>
                <w:sz w:val="21"/>
              </w:rPr>
              <w:t>□</w:t>
            </w:r>
            <w:r>
              <w:rPr>
                <w:spacing w:val="-4"/>
                <w:sz w:val="21"/>
              </w:rPr>
              <w:t>由招标人支付。</w:t>
            </w:r>
          </w:p>
          <w:p w14:paraId="78DE4729">
            <w:pPr>
              <w:pStyle w:val="18"/>
              <w:spacing w:before="15"/>
              <w:ind w:left="113"/>
              <w:rPr>
                <w:sz w:val="21"/>
              </w:rPr>
            </w:pPr>
            <w:r>
              <w:rPr>
                <w:rFonts w:ascii="Segoe UI Symbol" w:hAnsi="Segoe UI Symbol" w:eastAsia="Segoe UI Symbol"/>
                <w:color w:val="0000FF"/>
                <w:spacing w:val="-8"/>
                <w:sz w:val="21"/>
              </w:rPr>
              <w:t>☑</w:t>
            </w:r>
            <w:r>
              <w:rPr>
                <w:spacing w:val="-9"/>
                <w:sz w:val="21"/>
              </w:rPr>
              <w:t>由中标人支付。</w:t>
            </w:r>
          </w:p>
          <w:p w14:paraId="00C0B9AF">
            <w:pPr>
              <w:pStyle w:val="18"/>
              <w:spacing w:before="42" w:line="278" w:lineRule="auto"/>
              <w:ind w:left="113" w:right="77"/>
              <w:rPr>
                <w:sz w:val="21"/>
              </w:rPr>
            </w:pPr>
            <w:r>
              <w:rPr>
                <w:spacing w:val="-20"/>
                <w:sz w:val="21"/>
              </w:rPr>
              <w:t>支付标准：</w:t>
            </w:r>
            <w:r>
              <w:rPr>
                <w:color w:val="0000FF"/>
                <w:spacing w:val="-17"/>
                <w:sz w:val="21"/>
              </w:rPr>
              <w:t>参照《湖北省招标代理服务收费参考标准</w:t>
            </w:r>
            <w:r>
              <w:rPr>
                <w:color w:val="0000FF"/>
                <w:spacing w:val="-2"/>
                <w:sz w:val="21"/>
              </w:rPr>
              <w:t>（试</w:t>
            </w:r>
            <w:r>
              <w:rPr>
                <w:color w:val="0000FF"/>
                <w:sz w:val="21"/>
              </w:rPr>
              <w:t>行</w:t>
            </w:r>
            <w:r>
              <w:rPr>
                <w:color w:val="0000FF"/>
                <w:spacing w:val="-105"/>
                <w:sz w:val="21"/>
              </w:rPr>
              <w:t>）》</w:t>
            </w:r>
            <w:r>
              <w:rPr>
                <w:color w:val="0000FF"/>
                <w:sz w:val="21"/>
              </w:rPr>
              <w:t>（鄂建文〔</w:t>
            </w:r>
            <w:r>
              <w:rPr>
                <w:rFonts w:ascii="Calibri" w:eastAsia="Calibri"/>
                <w:color w:val="0000FF"/>
                <w:sz w:val="21"/>
              </w:rPr>
              <w:t>2023</w:t>
            </w:r>
            <w:r>
              <w:rPr>
                <w:color w:val="0000FF"/>
                <w:sz w:val="21"/>
              </w:rPr>
              <w:t>〕</w:t>
            </w:r>
            <w:r>
              <w:rPr>
                <w:rFonts w:ascii="Calibri" w:eastAsia="Calibri"/>
                <w:color w:val="0000FF"/>
                <w:sz w:val="21"/>
              </w:rPr>
              <w:t xml:space="preserve">35 </w:t>
            </w:r>
            <w:r>
              <w:rPr>
                <w:color w:val="0000FF"/>
                <w:sz w:val="21"/>
              </w:rPr>
              <w:t>号</w:t>
            </w:r>
            <w:r>
              <w:rPr>
                <w:color w:val="0000FF"/>
                <w:spacing w:val="-105"/>
                <w:sz w:val="21"/>
              </w:rPr>
              <w:t>）</w:t>
            </w:r>
            <w:r>
              <w:rPr>
                <w:sz w:val="21"/>
              </w:rPr>
              <w:t>；</w:t>
            </w:r>
          </w:p>
          <w:p w14:paraId="6B526BC5">
            <w:pPr>
              <w:pStyle w:val="18"/>
              <w:spacing w:line="270" w:lineRule="exact"/>
              <w:ind w:left="113"/>
              <w:rPr>
                <w:sz w:val="21"/>
              </w:rPr>
            </w:pPr>
            <w:r>
              <w:rPr>
                <w:spacing w:val="-2"/>
                <w:sz w:val="21"/>
              </w:rPr>
              <w:t>支付方式：</w:t>
            </w:r>
            <w:r>
              <w:rPr>
                <w:color w:val="0000FF"/>
                <w:spacing w:val="-2"/>
                <w:sz w:val="21"/>
              </w:rPr>
              <w:t>转账</w:t>
            </w:r>
            <w:r>
              <w:rPr>
                <w:spacing w:val="-10"/>
                <w:sz w:val="21"/>
              </w:rPr>
              <w:t>；</w:t>
            </w:r>
          </w:p>
          <w:p w14:paraId="61714BC4">
            <w:pPr>
              <w:pStyle w:val="18"/>
              <w:spacing w:before="43" w:line="269" w:lineRule="exact"/>
              <w:ind w:left="113"/>
              <w:rPr>
                <w:sz w:val="21"/>
              </w:rPr>
            </w:pPr>
            <w:r>
              <w:rPr>
                <w:spacing w:val="-2"/>
                <w:sz w:val="21"/>
              </w:rPr>
              <w:t>支付时间：</w:t>
            </w:r>
            <w:r>
              <w:rPr>
                <w:color w:val="0000FF"/>
                <w:spacing w:val="-2"/>
                <w:sz w:val="21"/>
              </w:rPr>
              <w:t>领取中标通知书前</w:t>
            </w:r>
            <w:r>
              <w:rPr>
                <w:spacing w:val="-10"/>
                <w:sz w:val="21"/>
              </w:rPr>
              <w:t>；</w:t>
            </w:r>
          </w:p>
        </w:tc>
      </w:tr>
      <w:tr w14:paraId="17CCF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07" w:hRule="atLeast"/>
        </w:trPr>
        <w:tc>
          <w:tcPr>
            <w:tcW w:w="946" w:type="dxa"/>
          </w:tcPr>
          <w:p w14:paraId="330F13EB">
            <w:pPr>
              <w:pStyle w:val="18"/>
              <w:rPr>
                <w:rFonts w:ascii="Microsoft JhengHei"/>
                <w:b/>
                <w:sz w:val="21"/>
              </w:rPr>
            </w:pPr>
          </w:p>
          <w:p w14:paraId="1820A1A7">
            <w:pPr>
              <w:pStyle w:val="18"/>
              <w:rPr>
                <w:rFonts w:ascii="Microsoft JhengHei"/>
                <w:b/>
                <w:sz w:val="21"/>
              </w:rPr>
            </w:pPr>
          </w:p>
          <w:p w14:paraId="31557150">
            <w:pPr>
              <w:pStyle w:val="18"/>
              <w:spacing w:before="182"/>
              <w:rPr>
                <w:rFonts w:ascii="Microsoft JhengHei"/>
                <w:b/>
                <w:sz w:val="21"/>
              </w:rPr>
            </w:pPr>
          </w:p>
          <w:p w14:paraId="6CE4D5DE">
            <w:pPr>
              <w:pStyle w:val="18"/>
              <w:ind w:left="23" w:right="23"/>
              <w:jc w:val="center"/>
              <w:rPr>
                <w:rFonts w:ascii="Calibri"/>
                <w:sz w:val="21"/>
              </w:rPr>
            </w:pPr>
            <w:r>
              <w:rPr>
                <w:rFonts w:ascii="Calibri"/>
                <w:spacing w:val="-4"/>
                <w:sz w:val="21"/>
              </w:rPr>
              <w:t>10.6</w:t>
            </w:r>
          </w:p>
        </w:tc>
        <w:tc>
          <w:tcPr>
            <w:tcW w:w="2087" w:type="dxa"/>
          </w:tcPr>
          <w:p w14:paraId="5BC0FB47">
            <w:pPr>
              <w:pStyle w:val="18"/>
              <w:rPr>
                <w:rFonts w:ascii="Microsoft JhengHei"/>
                <w:b/>
                <w:sz w:val="21"/>
              </w:rPr>
            </w:pPr>
          </w:p>
          <w:p w14:paraId="5693AB97">
            <w:pPr>
              <w:pStyle w:val="18"/>
              <w:rPr>
                <w:rFonts w:ascii="Microsoft JhengHei"/>
                <w:b/>
                <w:sz w:val="21"/>
              </w:rPr>
            </w:pPr>
          </w:p>
          <w:p w14:paraId="6DB6A4CC">
            <w:pPr>
              <w:pStyle w:val="18"/>
              <w:spacing w:before="17"/>
              <w:rPr>
                <w:rFonts w:ascii="Microsoft JhengHei"/>
                <w:b/>
                <w:sz w:val="21"/>
              </w:rPr>
            </w:pPr>
          </w:p>
          <w:p w14:paraId="73472834">
            <w:pPr>
              <w:pStyle w:val="18"/>
              <w:spacing w:line="278" w:lineRule="auto"/>
              <w:ind w:left="412" w:right="395" w:firstLine="120"/>
              <w:rPr>
                <w:sz w:val="21"/>
              </w:rPr>
            </w:pPr>
            <w:r>
              <w:rPr>
                <w:spacing w:val="-4"/>
                <w:sz w:val="21"/>
              </w:rPr>
              <w:t>政府采购</w:t>
            </w:r>
            <w:r>
              <w:rPr>
                <w:spacing w:val="80"/>
                <w:sz w:val="21"/>
              </w:rPr>
              <w:t xml:space="preserve"> </w:t>
            </w:r>
            <w:r>
              <w:rPr>
                <w:spacing w:val="-2"/>
                <w:sz w:val="21"/>
              </w:rPr>
              <w:t>合同融资政策</w:t>
            </w:r>
          </w:p>
        </w:tc>
        <w:tc>
          <w:tcPr>
            <w:tcW w:w="5196" w:type="dxa"/>
          </w:tcPr>
          <w:p w14:paraId="3AA343B4">
            <w:pPr>
              <w:pStyle w:val="18"/>
              <w:spacing w:before="11" w:line="276" w:lineRule="auto"/>
              <w:ind w:left="113" w:right="13"/>
              <w:rPr>
                <w:sz w:val="21"/>
              </w:rPr>
            </w:pPr>
            <w:r>
              <w:rPr>
                <w:sz w:val="21"/>
              </w:rPr>
              <w:t>政府采购合同融资（</w:t>
            </w:r>
            <w:r>
              <w:rPr>
                <w:spacing w:val="-12"/>
                <w:sz w:val="21"/>
              </w:rPr>
              <w:t>以下简称“政采贷”</w:t>
            </w:r>
            <w:r>
              <w:rPr>
                <w:sz w:val="21"/>
              </w:rPr>
              <w:t>）指参与政府</w:t>
            </w:r>
            <w:r>
              <w:rPr>
                <w:spacing w:val="-2"/>
                <w:sz w:val="21"/>
              </w:rPr>
              <w:t>采购活动的中小微企业，在获得政府采购中标（成交）通知书后，即可向开展“政采贷”业务的金融机构提出申请，金融机构依据政府采购中标（成交）通知书和政府采购合同，为中小微企业提供融资服务。</w:t>
            </w:r>
            <w:r>
              <w:rPr>
                <w:spacing w:val="80"/>
                <w:w w:val="150"/>
                <w:sz w:val="21"/>
              </w:rPr>
              <w:t xml:space="preserve">    </w:t>
            </w:r>
            <w:r>
              <w:rPr>
                <w:spacing w:val="-9"/>
                <w:sz w:val="21"/>
              </w:rPr>
              <w:t>“政采贷”业务政策：《湖北省政府采购合同融资实施</w:t>
            </w:r>
            <w:r>
              <w:rPr>
                <w:spacing w:val="-35"/>
                <w:sz w:val="21"/>
              </w:rPr>
              <w:t>方案》</w:t>
            </w:r>
            <w:r>
              <w:rPr>
                <w:sz w:val="21"/>
              </w:rPr>
              <w:t>（鄂财采发</w:t>
            </w:r>
            <w:r>
              <w:rPr>
                <w:rFonts w:ascii="Calibri" w:hAnsi="Calibri" w:eastAsia="Calibri"/>
                <w:sz w:val="21"/>
              </w:rPr>
              <w:t xml:space="preserve">[2020]5 </w:t>
            </w:r>
            <w:r>
              <w:rPr>
                <w:sz w:val="21"/>
              </w:rPr>
              <w:t>号）</w:t>
            </w:r>
          </w:p>
          <w:p w14:paraId="5CEC3957">
            <w:pPr>
              <w:pStyle w:val="18"/>
              <w:spacing w:line="267" w:lineRule="exact"/>
              <w:ind w:left="113"/>
              <w:rPr>
                <w:sz w:val="21"/>
              </w:rPr>
            </w:pPr>
            <w:r>
              <w:rPr>
                <w:spacing w:val="-1"/>
                <w:sz w:val="21"/>
              </w:rPr>
              <w:t>“政采贷”业务申请：湖北省政府采购合同融资平台</w:t>
            </w:r>
          </w:p>
          <w:p w14:paraId="63C5BCE2">
            <w:pPr>
              <w:pStyle w:val="18"/>
              <w:spacing w:before="27"/>
              <w:ind w:left="113"/>
              <w:rPr>
                <w:sz w:val="21"/>
              </w:rPr>
            </w:pPr>
            <w:r>
              <w:rPr>
                <w:spacing w:val="-2"/>
                <w:sz w:val="21"/>
              </w:rPr>
              <w:t>（</w:t>
            </w:r>
            <w:r>
              <w:rPr>
                <w:rFonts w:ascii="Calibri" w:eastAsia="Calibri"/>
                <w:spacing w:val="-2"/>
                <w:sz w:val="21"/>
              </w:rPr>
              <w:t>https://czt.hubei.gov.cn/zcd/homepage</w:t>
            </w:r>
            <w:r>
              <w:rPr>
                <w:spacing w:val="-2"/>
                <w:sz w:val="21"/>
              </w:rPr>
              <w:t>）</w:t>
            </w:r>
          </w:p>
        </w:tc>
      </w:tr>
      <w:tr w14:paraId="076A0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946" w:type="dxa"/>
          </w:tcPr>
          <w:p w14:paraId="0AA61320">
            <w:pPr>
              <w:pStyle w:val="18"/>
              <w:rPr>
                <w:rFonts w:ascii="Microsoft JhengHei"/>
                <w:b/>
                <w:sz w:val="21"/>
              </w:rPr>
            </w:pPr>
          </w:p>
          <w:p w14:paraId="2762450D">
            <w:pPr>
              <w:pStyle w:val="18"/>
              <w:spacing w:before="229"/>
              <w:rPr>
                <w:rFonts w:ascii="Microsoft JhengHei"/>
                <w:b/>
                <w:sz w:val="21"/>
              </w:rPr>
            </w:pPr>
          </w:p>
          <w:p w14:paraId="79DE151E">
            <w:pPr>
              <w:pStyle w:val="18"/>
              <w:spacing w:before="1"/>
              <w:ind w:left="23" w:right="23"/>
              <w:jc w:val="center"/>
              <w:rPr>
                <w:rFonts w:ascii="Calibri"/>
                <w:sz w:val="21"/>
              </w:rPr>
            </w:pPr>
            <w:r>
              <w:rPr>
                <w:rFonts w:ascii="Calibri"/>
                <w:spacing w:val="-4"/>
                <w:sz w:val="21"/>
              </w:rPr>
              <w:t>10.7</w:t>
            </w:r>
          </w:p>
        </w:tc>
        <w:tc>
          <w:tcPr>
            <w:tcW w:w="2087" w:type="dxa"/>
          </w:tcPr>
          <w:p w14:paraId="73D55F72">
            <w:pPr>
              <w:pStyle w:val="18"/>
              <w:rPr>
                <w:rFonts w:ascii="Microsoft JhengHei"/>
                <w:b/>
                <w:sz w:val="21"/>
              </w:rPr>
            </w:pPr>
          </w:p>
          <w:p w14:paraId="0EAA70A3">
            <w:pPr>
              <w:pStyle w:val="18"/>
              <w:spacing w:before="65"/>
              <w:rPr>
                <w:rFonts w:ascii="Microsoft JhengHei"/>
                <w:b/>
                <w:sz w:val="21"/>
              </w:rPr>
            </w:pPr>
          </w:p>
          <w:p w14:paraId="08357714">
            <w:pPr>
              <w:pStyle w:val="18"/>
              <w:spacing w:before="1" w:line="276" w:lineRule="auto"/>
              <w:ind w:left="833" w:right="183" w:hanging="631"/>
              <w:rPr>
                <w:sz w:val="21"/>
              </w:rPr>
            </w:pPr>
            <w:r>
              <w:rPr>
                <w:spacing w:val="-2"/>
                <w:sz w:val="21"/>
              </w:rPr>
              <w:t>招标人补充的其他</w:t>
            </w:r>
            <w:r>
              <w:rPr>
                <w:spacing w:val="-6"/>
                <w:sz w:val="21"/>
              </w:rPr>
              <w:t>内容</w:t>
            </w:r>
          </w:p>
        </w:tc>
        <w:tc>
          <w:tcPr>
            <w:tcW w:w="5196" w:type="dxa"/>
          </w:tcPr>
          <w:p w14:paraId="2006AF2C">
            <w:pPr>
              <w:pStyle w:val="18"/>
              <w:numPr>
                <w:ilvl w:val="0"/>
                <w:numId w:val="32"/>
              </w:numPr>
              <w:spacing w:line="269" w:lineRule="exact"/>
              <w:rPr>
                <w:rFonts w:hint="default"/>
                <w:sz w:val="21"/>
                <w:highlight w:val="none"/>
                <w:lang w:val="en-US" w:eastAsia="zh-CN"/>
              </w:rPr>
            </w:pPr>
            <w:r>
              <w:rPr>
                <w:rFonts w:hint="default"/>
                <w:color w:val="auto"/>
                <w:sz w:val="21"/>
                <w:lang w:val="en-US" w:eastAsia="zh-CN"/>
              </w:rPr>
              <w:t>中标人</w:t>
            </w:r>
            <w:r>
              <w:rPr>
                <w:rFonts w:hint="eastAsia"/>
                <w:color w:val="auto"/>
                <w:sz w:val="21"/>
                <w:lang w:val="en-US" w:eastAsia="zh-CN"/>
              </w:rPr>
              <w:t>（承包人）</w:t>
            </w:r>
            <w:r>
              <w:rPr>
                <w:rFonts w:hint="default"/>
                <w:color w:val="auto"/>
                <w:sz w:val="21"/>
                <w:lang w:val="en-US" w:eastAsia="zh-CN"/>
              </w:rPr>
              <w:t>不得随意更换管理人员，确需更换的不得超过管理人员数量的50%。在投标时获得加分的管理人员发生变更的，投标人应当确保变更后的管理人员在资格、业绩、</w:t>
            </w:r>
            <w:r>
              <w:rPr>
                <w:rFonts w:hint="default"/>
                <w:color w:val="auto"/>
                <w:sz w:val="21"/>
                <w:highlight w:val="none"/>
                <w:lang w:val="en-US" w:eastAsia="zh-CN"/>
              </w:rPr>
              <w:t>信誉等方面与变更前管理人员相一致。</w:t>
            </w:r>
          </w:p>
          <w:p w14:paraId="1D23E1D2">
            <w:pPr>
              <w:pStyle w:val="18"/>
              <w:numPr>
                <w:ilvl w:val="0"/>
                <w:numId w:val="0"/>
              </w:numPr>
              <w:spacing w:line="269" w:lineRule="exact"/>
              <w:ind w:right="0" w:rightChars="0"/>
              <w:rPr>
                <w:rFonts w:hint="default"/>
                <w:sz w:val="21"/>
                <w:highlight w:val="none"/>
                <w:lang w:val="en-US" w:eastAsia="zh-CN"/>
              </w:rPr>
            </w:pPr>
          </w:p>
          <w:p w14:paraId="7ED092B4">
            <w:pPr>
              <w:pStyle w:val="18"/>
              <w:numPr>
                <w:ilvl w:val="0"/>
                <w:numId w:val="32"/>
              </w:numPr>
              <w:spacing w:line="269" w:lineRule="exact"/>
              <w:rPr>
                <w:rFonts w:hint="default"/>
                <w:sz w:val="21"/>
                <w:highlight w:val="none"/>
                <w:lang w:val="en-US" w:eastAsia="zh-CN"/>
              </w:rPr>
            </w:pPr>
            <w:r>
              <w:rPr>
                <w:rFonts w:hint="eastAsia"/>
                <w:sz w:val="21"/>
                <w:highlight w:val="none"/>
                <w:lang w:val="en-US" w:eastAsia="zh-CN"/>
              </w:rPr>
              <w:t>付款方式：工程开工之日至工程交工验收合格期间内甲方支付工程计量总额的30%，第二年（交工后）内按审计单位审定的工程结算金额再支付30%；工程缺陷责任期满，无工程质量问题，第三年（交工后）内将剩余工程款一次性付清。</w:t>
            </w:r>
          </w:p>
          <w:p w14:paraId="25276A82">
            <w:pPr>
              <w:pStyle w:val="18"/>
              <w:widowControl w:val="0"/>
              <w:numPr>
                <w:ilvl w:val="0"/>
                <w:numId w:val="0"/>
              </w:numPr>
              <w:autoSpaceDE w:val="0"/>
              <w:autoSpaceDN w:val="0"/>
              <w:spacing w:before="0" w:after="0" w:line="269" w:lineRule="exact"/>
              <w:ind w:right="0" w:rightChars="0"/>
              <w:jc w:val="left"/>
              <w:rPr>
                <w:rFonts w:hint="eastAsia"/>
                <w:sz w:val="21"/>
                <w:highlight w:val="none"/>
                <w:lang w:val="en-US" w:eastAsia="zh-CN"/>
              </w:rPr>
            </w:pPr>
          </w:p>
          <w:p w14:paraId="4CC9C9AB">
            <w:pPr>
              <w:pStyle w:val="18"/>
              <w:spacing w:before="29" w:line="288" w:lineRule="auto"/>
              <w:ind w:right="77"/>
              <w:rPr>
                <w:rFonts w:hint="default"/>
                <w:sz w:val="21"/>
                <w:highlight w:val="yellow"/>
                <w:lang w:val="en-US" w:eastAsia="zh-CN"/>
              </w:rPr>
            </w:pPr>
            <w:r>
              <w:rPr>
                <w:rFonts w:hint="eastAsia"/>
                <w:sz w:val="21"/>
                <w:highlight w:val="none"/>
                <w:lang w:val="en-US" w:eastAsia="zh-CN"/>
              </w:rPr>
              <w:t>3、</w:t>
            </w:r>
            <w:r>
              <w:rPr>
                <w:rFonts w:hint="eastAsia"/>
                <w:spacing w:val="-4"/>
                <w:sz w:val="21"/>
              </w:rPr>
              <w:t>参照《黄冈市市区房屋建筑和市政基础设施工程招标投标“评定分离”改革实施办法的通知》(黄发改公管〔2024〕495 号) 文件，本项目采用 “评定分离”方式实施招投标，定标方法采用投票表决法(票决数量法)。一、推荐定标候选人：1.评标完成后，评标委员会向招标人提交书面评标报告，并推荐 3-5 家不标明顺序的定标候选人，并对推荐的各定标候选人投标文件中的优点和存在的缺陷、签订合同前应当注意的事项等提出意见。2.投标人的数量少于或等于 10 家时，评标委员会推荐的定标候选人数量不超过 3 家；投标人的数量多于10 家时，评标委员会推荐的定标候选人数量不超过 5 家；若符合招标文件要求的定标候选人不足 3 家时，由评标委员会作出是否具备竞争性判定。如具备竞争性，可继续推荐定标候选人；否则，招标人应重新招标。3.招标人在收到评标报告之日起 3 日内在湖北省电子招投标交易平台 (蕲春县公共资源交易中心)公示评标结果(定标候选人) ，公示期不少于 3 日。投标人或者其他利害关系人对评标结果(定标候选人)有异议的，应当在评标结果公示期间提出。招标人应当自收到异议之日起 3 日内作出答复。4.在评标结果 (定标候选人)公示期间，定标候选人放弃 中标或被查实存在违法违规行为被取消定标候选人资格的，若剩余中标候选人大于或等于 3 家时，招标人应继续定标；若小于 3 家时，招标人可以继续定标。公示期结束后无异议的，招标人应当在 5 个工作日内召开定标会议确定中标人。二、定标规则：1.定标时间：招标人在定标候选人公示结束后5 个工作日内召开定标会，定标活动应当在蕲春县公共资源交易中心进行，全程录音录像，建立全过程档案，便于过后进行追溯。2.定标委员会：招标人负责组建定标委员会，定标委员会由 5 人组成，定标委员会与定标候选人存在利害关系的，应当主动回避并书面说明回避理由，定标委员会成员名单在发布定标公告前应当保密。3.定标前考察：招标人可以对定标候选人进行定标前清标与考察，将清标与考察结果提交定标委员会参考。招标人在考察时不得与定标候选人就投标价格、投标方案等实质性内容进行谈判，不得有明示或暗示中标人的内容。招标人组织考察的，定标时间可以适当延迟，但延迟一般不超过 5 个工作日。考察内容：综合考察。4.定标会：招标人应当在定标前向定标委员会介绍项目基本情况、定标候选人情况、评标委员会的评审意见以及定标规则等内容。定标委员会可以要求中标候选人拟派的项目负责人或技术负责人在定标会议现场进行答辩。答辩要求：综合答辩。5.定标规则：招标人应当结合项目实际和评标委员会的评 审意见，结合定标候选人的实力、信誉、履约能力、定标候选人和拟派项目负责人业绩、企业所获荣誉、税收贡献、解决就业等方面综合考虑，确定与招标项目相匹配的定标要素。6.定标方法：投票表决法 (票决数量法) 。定标委员会成员对定标候选人进行记名投票，得票最高的即为中标人。当最高得票相同时，对得票最高的定标候选人再次进行记名投票，直至选出中标人。参加定标委员会的人员投票时，应独立行使投票权，不得弃权或产生废票，应采用记名方式并注明投票理由。7.定标监督小组：招标人组建 3 人的定标监督小组，对定标委员会的组建、定标过程及招标人在定标前对投标人的考察等进行全程监督，发现异常情况及时提醒并纠正，但不得就评标、定标涉及的实质内容发表意见或者参与评标、定标讨论。8.定标报告：定标委员会在定标工作结束时，提交定标报告。定标报告内容包括：定标委员会名单、定标监督小组名单、定标规则、中标候选人考察报告 (如有)、中标人名称、定标监督小组对招标过程中的异常情况处置等。9.定标公告：招标人应当在定标工作完成后的 3 日内，在省电子招投标交易平台“中标通知书与结果公告”提交定标结果，向中标人发出中标通知书。10 、其他：中标人不得无故放弃中标，中标人放弃中标、不可抗力不能履行合同或被查实存在影响中标结果的违法行为的，招标人可以在剩余定标候选人中按照原定标程序和方法，组织原定标委员会重新定标，也可以重新招标。</w:t>
            </w:r>
          </w:p>
        </w:tc>
      </w:tr>
    </w:tbl>
    <w:p w14:paraId="7725FEE4">
      <w:pPr>
        <w:spacing w:after="0" w:line="269" w:lineRule="exact"/>
        <w:rPr>
          <w:sz w:val="21"/>
        </w:rPr>
        <w:sectPr>
          <w:type w:val="continuous"/>
          <w:pgSz w:w="11910" w:h="16850"/>
          <w:pgMar w:top="1420" w:right="1460" w:bottom="1080" w:left="1580" w:header="0" w:footer="891" w:gutter="0"/>
          <w:cols w:space="720" w:num="1"/>
        </w:sectPr>
      </w:pPr>
    </w:p>
    <w:p w14:paraId="0B05BB51">
      <w:pPr>
        <w:pStyle w:val="9"/>
        <w:spacing w:before="291"/>
        <w:ind w:left="3406" w:firstLine="0"/>
        <w:rPr>
          <w:rFonts w:ascii="Microsoft JhengHei" w:eastAsia="Microsoft JhengHei"/>
        </w:rPr>
      </w:pPr>
      <w:bookmarkStart w:id="8" w:name="_bookmark4"/>
      <w:bookmarkEnd w:id="8"/>
      <w:bookmarkStart w:id="9" w:name="投标人须知正文部分"/>
      <w:bookmarkEnd w:id="9"/>
      <w:r>
        <w:rPr>
          <w:rFonts w:ascii="Microsoft JhengHei" w:eastAsia="Microsoft JhengHei"/>
          <w:spacing w:val="2"/>
        </w:rPr>
        <w:t>投标人须知正文部分</w:t>
      </w:r>
    </w:p>
    <w:p w14:paraId="6F4C3179">
      <w:pPr>
        <w:pStyle w:val="9"/>
        <w:numPr>
          <w:ilvl w:val="0"/>
          <w:numId w:val="33"/>
        </w:numPr>
        <w:tabs>
          <w:tab w:val="left" w:pos="491"/>
        </w:tabs>
        <w:spacing w:before="12" w:after="0" w:line="335" w:lineRule="exact"/>
        <w:ind w:left="491" w:right="0" w:hanging="269"/>
        <w:jc w:val="left"/>
        <w:rPr>
          <w:rFonts w:ascii="Microsoft JhengHei" w:eastAsia="Microsoft JhengHei"/>
        </w:rPr>
      </w:pPr>
      <w:bookmarkStart w:id="10" w:name="_bookmark5"/>
      <w:bookmarkEnd w:id="10"/>
      <w:bookmarkStart w:id="11" w:name="1. 总则"/>
      <w:bookmarkEnd w:id="11"/>
      <w:r>
        <w:rPr>
          <w:rFonts w:ascii="Microsoft JhengHei" w:eastAsia="Microsoft JhengHei"/>
          <w:spacing w:val="10"/>
        </w:rPr>
        <w:t>总则</w:t>
      </w:r>
    </w:p>
    <w:p w14:paraId="6C1DBFFB">
      <w:pPr>
        <w:pStyle w:val="17"/>
        <w:numPr>
          <w:ilvl w:val="1"/>
          <w:numId w:val="33"/>
        </w:numPr>
        <w:tabs>
          <w:tab w:val="left" w:pos="625"/>
        </w:tabs>
        <w:spacing w:before="0" w:after="0" w:line="332" w:lineRule="exact"/>
        <w:ind w:left="625" w:right="0" w:hanging="403"/>
        <w:jc w:val="left"/>
        <w:rPr>
          <w:rFonts w:ascii="Arial" w:eastAsia="Arial"/>
          <w:b/>
          <w:sz w:val="21"/>
        </w:rPr>
      </w:pPr>
      <w:bookmarkStart w:id="12" w:name="1.1 项目概况"/>
      <w:bookmarkEnd w:id="12"/>
      <w:r>
        <w:rPr>
          <w:rFonts w:ascii="微软雅黑" w:eastAsia="微软雅黑"/>
          <w:b/>
          <w:spacing w:val="12"/>
          <w:sz w:val="21"/>
        </w:rPr>
        <w:t>项目概况</w:t>
      </w:r>
    </w:p>
    <w:p w14:paraId="436CC249">
      <w:pPr>
        <w:pStyle w:val="17"/>
        <w:numPr>
          <w:ilvl w:val="2"/>
          <w:numId w:val="33"/>
        </w:numPr>
        <w:tabs>
          <w:tab w:val="left" w:pos="1179"/>
        </w:tabs>
        <w:spacing w:before="0" w:after="0" w:line="264" w:lineRule="auto"/>
        <w:ind w:left="222" w:right="316" w:firstLine="420"/>
        <w:jc w:val="left"/>
        <w:rPr>
          <w:sz w:val="21"/>
        </w:rPr>
      </w:pPr>
      <w:r>
        <w:rPr>
          <w:spacing w:val="-2"/>
          <w:sz w:val="21"/>
        </w:rPr>
        <w:t>根据《中华人民共和国招标投标法》等有关法律、法规和规章的规定，本招标项目已具备招标条件，现对本标段施工进行招标。</w:t>
      </w:r>
    </w:p>
    <w:p w14:paraId="689728E6">
      <w:pPr>
        <w:pStyle w:val="17"/>
        <w:numPr>
          <w:ilvl w:val="2"/>
          <w:numId w:val="33"/>
        </w:numPr>
        <w:tabs>
          <w:tab w:val="left" w:pos="1165"/>
        </w:tabs>
        <w:spacing w:before="6" w:after="0" w:line="240" w:lineRule="auto"/>
        <w:ind w:left="1165" w:right="0" w:hanging="522"/>
        <w:jc w:val="left"/>
        <w:rPr>
          <w:sz w:val="21"/>
        </w:rPr>
      </w:pPr>
      <w:r>
        <w:rPr>
          <w:spacing w:val="-1"/>
          <w:sz w:val="21"/>
        </w:rPr>
        <w:t>本招标项目招标人：见投标人须知前附表。</w:t>
      </w:r>
    </w:p>
    <w:p w14:paraId="7827F9A2">
      <w:pPr>
        <w:pStyle w:val="17"/>
        <w:numPr>
          <w:ilvl w:val="2"/>
          <w:numId w:val="33"/>
        </w:numPr>
        <w:tabs>
          <w:tab w:val="left" w:pos="1165"/>
        </w:tabs>
        <w:spacing w:before="42" w:after="0" w:line="240" w:lineRule="auto"/>
        <w:ind w:left="1165" w:right="0" w:hanging="522"/>
        <w:jc w:val="left"/>
        <w:rPr>
          <w:sz w:val="21"/>
        </w:rPr>
      </w:pPr>
      <w:r>
        <w:rPr>
          <w:spacing w:val="-1"/>
          <w:sz w:val="21"/>
        </w:rPr>
        <w:t>本标段招标代理机构：见投标人须知前附表。</w:t>
      </w:r>
    </w:p>
    <w:p w14:paraId="3D04F7D8">
      <w:pPr>
        <w:pStyle w:val="17"/>
        <w:numPr>
          <w:ilvl w:val="2"/>
          <w:numId w:val="33"/>
        </w:numPr>
        <w:tabs>
          <w:tab w:val="left" w:pos="1165"/>
        </w:tabs>
        <w:spacing w:before="43" w:after="0" w:line="240" w:lineRule="auto"/>
        <w:ind w:left="1165" w:right="0" w:hanging="522"/>
        <w:jc w:val="left"/>
        <w:rPr>
          <w:sz w:val="21"/>
        </w:rPr>
      </w:pPr>
      <w:r>
        <w:rPr>
          <w:spacing w:val="-1"/>
          <w:sz w:val="21"/>
        </w:rPr>
        <w:t>本招标项目名称：见投标人须知前附表。</w:t>
      </w:r>
    </w:p>
    <w:p w14:paraId="1F02DDD5">
      <w:pPr>
        <w:pStyle w:val="17"/>
        <w:numPr>
          <w:ilvl w:val="2"/>
          <w:numId w:val="33"/>
        </w:numPr>
        <w:tabs>
          <w:tab w:val="left" w:pos="1165"/>
        </w:tabs>
        <w:spacing w:before="42" w:after="0" w:line="240" w:lineRule="auto"/>
        <w:ind w:left="1165" w:right="0" w:hanging="522"/>
        <w:jc w:val="left"/>
        <w:rPr>
          <w:sz w:val="21"/>
        </w:rPr>
      </w:pPr>
      <w:r>
        <w:rPr>
          <w:spacing w:val="-1"/>
          <w:sz w:val="21"/>
        </w:rPr>
        <w:t>本标段建设地点：见投标人须知前附表。</w:t>
      </w:r>
    </w:p>
    <w:p w14:paraId="1CDA6B08">
      <w:pPr>
        <w:pStyle w:val="17"/>
        <w:numPr>
          <w:ilvl w:val="2"/>
          <w:numId w:val="33"/>
        </w:numPr>
        <w:tabs>
          <w:tab w:val="left" w:pos="1165"/>
        </w:tabs>
        <w:spacing w:before="27" w:after="0" w:line="240" w:lineRule="auto"/>
        <w:ind w:left="1165" w:right="0" w:hanging="522"/>
        <w:jc w:val="left"/>
        <w:rPr>
          <w:sz w:val="21"/>
        </w:rPr>
      </w:pPr>
      <w:r>
        <w:rPr>
          <w:spacing w:val="-1"/>
          <w:sz w:val="21"/>
        </w:rPr>
        <w:t>本标段设计人：见申请人须知前附表。</w:t>
      </w:r>
    </w:p>
    <w:p w14:paraId="17DF9536">
      <w:pPr>
        <w:pStyle w:val="17"/>
        <w:numPr>
          <w:ilvl w:val="2"/>
          <w:numId w:val="33"/>
        </w:numPr>
        <w:tabs>
          <w:tab w:val="left" w:pos="1165"/>
        </w:tabs>
        <w:spacing w:before="42" w:after="0" w:line="240" w:lineRule="auto"/>
        <w:ind w:left="1165" w:right="0" w:hanging="522"/>
        <w:jc w:val="left"/>
        <w:rPr>
          <w:sz w:val="21"/>
        </w:rPr>
      </w:pPr>
      <w:r>
        <w:rPr>
          <w:spacing w:val="-1"/>
          <w:sz w:val="21"/>
        </w:rPr>
        <w:t>本标段监理人：见申请人须知前附表。</w:t>
      </w:r>
    </w:p>
    <w:p w14:paraId="25CEC359">
      <w:pPr>
        <w:pStyle w:val="17"/>
        <w:numPr>
          <w:ilvl w:val="2"/>
          <w:numId w:val="33"/>
        </w:numPr>
        <w:tabs>
          <w:tab w:val="left" w:pos="1165"/>
        </w:tabs>
        <w:spacing w:before="43" w:after="0" w:line="240" w:lineRule="auto"/>
        <w:ind w:left="1165" w:right="0" w:hanging="522"/>
        <w:jc w:val="left"/>
        <w:rPr>
          <w:sz w:val="21"/>
        </w:rPr>
      </w:pPr>
      <w:r>
        <w:rPr>
          <w:spacing w:val="-1"/>
          <w:sz w:val="21"/>
        </w:rPr>
        <w:t>本标段代建人：见申请人须知前附表。</w:t>
      </w:r>
    </w:p>
    <w:p w14:paraId="0F33C300">
      <w:pPr>
        <w:pStyle w:val="9"/>
        <w:numPr>
          <w:ilvl w:val="1"/>
          <w:numId w:val="33"/>
        </w:numPr>
        <w:tabs>
          <w:tab w:val="left" w:pos="625"/>
        </w:tabs>
        <w:spacing w:before="96" w:after="0" w:line="240" w:lineRule="auto"/>
        <w:ind w:left="625" w:right="0" w:hanging="403"/>
        <w:jc w:val="left"/>
        <w:rPr>
          <w:rFonts w:ascii="Arial" w:eastAsia="Arial"/>
        </w:rPr>
      </w:pPr>
      <w:bookmarkStart w:id="13" w:name="1.2 资金来源和落实情况"/>
      <w:bookmarkEnd w:id="13"/>
      <w:r>
        <w:rPr>
          <w:spacing w:val="2"/>
        </w:rPr>
        <w:t>资金来源和落实情况</w:t>
      </w:r>
    </w:p>
    <w:p w14:paraId="7A87274B">
      <w:pPr>
        <w:pStyle w:val="17"/>
        <w:numPr>
          <w:ilvl w:val="2"/>
          <w:numId w:val="33"/>
        </w:numPr>
        <w:tabs>
          <w:tab w:val="left" w:pos="1165"/>
        </w:tabs>
        <w:spacing w:before="51" w:after="0" w:line="240" w:lineRule="auto"/>
        <w:ind w:left="1165" w:right="0" w:hanging="522"/>
        <w:jc w:val="left"/>
        <w:rPr>
          <w:sz w:val="21"/>
        </w:rPr>
      </w:pPr>
      <w:r>
        <w:rPr>
          <w:spacing w:val="-1"/>
          <w:sz w:val="21"/>
        </w:rPr>
        <w:t>本招标项目的资金来源：见投标人须知前附表。</w:t>
      </w:r>
    </w:p>
    <w:p w14:paraId="15C77472">
      <w:pPr>
        <w:pStyle w:val="17"/>
        <w:numPr>
          <w:ilvl w:val="2"/>
          <w:numId w:val="33"/>
        </w:numPr>
        <w:tabs>
          <w:tab w:val="left" w:pos="1165"/>
        </w:tabs>
        <w:spacing w:before="42" w:after="0" w:line="240" w:lineRule="auto"/>
        <w:ind w:left="1165" w:right="0" w:hanging="522"/>
        <w:jc w:val="left"/>
        <w:rPr>
          <w:sz w:val="21"/>
        </w:rPr>
      </w:pPr>
      <w:r>
        <w:rPr>
          <w:spacing w:val="-1"/>
          <w:sz w:val="21"/>
        </w:rPr>
        <w:t>本招标项目的出资比例：见投标人须知前附表。</w:t>
      </w:r>
    </w:p>
    <w:p w14:paraId="41542D75">
      <w:pPr>
        <w:pStyle w:val="17"/>
        <w:numPr>
          <w:ilvl w:val="2"/>
          <w:numId w:val="33"/>
        </w:numPr>
        <w:tabs>
          <w:tab w:val="left" w:pos="1165"/>
        </w:tabs>
        <w:spacing w:before="42" w:after="0" w:line="240" w:lineRule="auto"/>
        <w:ind w:left="1165" w:right="0" w:hanging="522"/>
        <w:jc w:val="left"/>
        <w:rPr>
          <w:sz w:val="21"/>
        </w:rPr>
      </w:pPr>
      <w:r>
        <w:rPr>
          <w:spacing w:val="-1"/>
          <w:sz w:val="21"/>
        </w:rPr>
        <w:t>本招标项目的资金落实情况：见投标人须知前附表。</w:t>
      </w:r>
    </w:p>
    <w:p w14:paraId="32547111">
      <w:pPr>
        <w:pStyle w:val="17"/>
        <w:numPr>
          <w:ilvl w:val="2"/>
          <w:numId w:val="33"/>
        </w:numPr>
        <w:tabs>
          <w:tab w:val="left" w:pos="1165"/>
        </w:tabs>
        <w:spacing w:before="28" w:after="0" w:line="240" w:lineRule="auto"/>
        <w:ind w:left="1165" w:right="0" w:hanging="522"/>
        <w:jc w:val="left"/>
        <w:rPr>
          <w:sz w:val="21"/>
        </w:rPr>
      </w:pPr>
      <w:r>
        <w:rPr>
          <w:spacing w:val="-1"/>
          <w:sz w:val="21"/>
        </w:rPr>
        <w:t>本招标项目性质：见投标人须知前附表。</w:t>
      </w:r>
    </w:p>
    <w:p w14:paraId="330D81AA">
      <w:pPr>
        <w:pStyle w:val="9"/>
        <w:numPr>
          <w:ilvl w:val="1"/>
          <w:numId w:val="33"/>
        </w:numPr>
        <w:tabs>
          <w:tab w:val="left" w:pos="625"/>
        </w:tabs>
        <w:spacing w:before="96" w:after="0" w:line="240" w:lineRule="auto"/>
        <w:ind w:left="625" w:right="0" w:hanging="403"/>
        <w:jc w:val="left"/>
        <w:rPr>
          <w:rFonts w:ascii="Arial" w:eastAsia="Arial"/>
        </w:rPr>
      </w:pPr>
      <w:bookmarkStart w:id="14" w:name="1.3 招标范围、计划工期和质量要求"/>
      <w:bookmarkEnd w:id="14"/>
      <w:r>
        <w:rPr>
          <w:spacing w:val="-1"/>
        </w:rPr>
        <w:t>招标范围、计划工期和质量要求</w:t>
      </w:r>
    </w:p>
    <w:p w14:paraId="61C7349A">
      <w:pPr>
        <w:pStyle w:val="17"/>
        <w:numPr>
          <w:ilvl w:val="2"/>
          <w:numId w:val="33"/>
        </w:numPr>
        <w:tabs>
          <w:tab w:val="left" w:pos="1165"/>
        </w:tabs>
        <w:spacing w:before="51" w:after="0" w:line="240" w:lineRule="auto"/>
        <w:ind w:left="1165" w:right="0" w:hanging="522"/>
        <w:jc w:val="left"/>
        <w:rPr>
          <w:sz w:val="21"/>
        </w:rPr>
      </w:pPr>
      <w:r>
        <w:rPr>
          <w:spacing w:val="-1"/>
          <w:sz w:val="21"/>
        </w:rPr>
        <w:t>本次招标范围：见投标人须知前附表。</w:t>
      </w:r>
    </w:p>
    <w:p w14:paraId="50315B55">
      <w:pPr>
        <w:pStyle w:val="17"/>
        <w:numPr>
          <w:ilvl w:val="2"/>
          <w:numId w:val="33"/>
        </w:numPr>
        <w:tabs>
          <w:tab w:val="left" w:pos="1165"/>
        </w:tabs>
        <w:spacing w:before="43" w:after="0" w:line="240" w:lineRule="auto"/>
        <w:ind w:left="1165" w:right="0" w:hanging="522"/>
        <w:jc w:val="left"/>
        <w:rPr>
          <w:sz w:val="21"/>
        </w:rPr>
      </w:pPr>
      <w:r>
        <w:rPr>
          <w:spacing w:val="-1"/>
          <w:sz w:val="21"/>
        </w:rPr>
        <w:t>本标段的计划工期：见投标人须知前附表。</w:t>
      </w:r>
    </w:p>
    <w:p w14:paraId="211687FD">
      <w:pPr>
        <w:pStyle w:val="17"/>
        <w:numPr>
          <w:ilvl w:val="2"/>
          <w:numId w:val="33"/>
        </w:numPr>
        <w:tabs>
          <w:tab w:val="left" w:pos="1165"/>
        </w:tabs>
        <w:spacing w:before="42" w:after="0" w:line="240" w:lineRule="auto"/>
        <w:ind w:left="1165" w:right="0" w:hanging="522"/>
        <w:jc w:val="left"/>
        <w:rPr>
          <w:sz w:val="21"/>
        </w:rPr>
      </w:pPr>
      <w:r>
        <w:rPr>
          <w:spacing w:val="-1"/>
          <w:sz w:val="21"/>
        </w:rPr>
        <w:t>本标段的质量要求：见投标人须知前附表。</w:t>
      </w:r>
    </w:p>
    <w:p w14:paraId="7269C00B">
      <w:pPr>
        <w:pStyle w:val="17"/>
        <w:numPr>
          <w:ilvl w:val="2"/>
          <w:numId w:val="33"/>
        </w:numPr>
        <w:tabs>
          <w:tab w:val="left" w:pos="1165"/>
        </w:tabs>
        <w:spacing w:before="42" w:after="0" w:line="240" w:lineRule="auto"/>
        <w:ind w:left="1165" w:right="0" w:hanging="522"/>
        <w:jc w:val="left"/>
        <w:rPr>
          <w:sz w:val="21"/>
        </w:rPr>
      </w:pPr>
      <w:r>
        <w:rPr>
          <w:spacing w:val="-1"/>
          <w:sz w:val="21"/>
        </w:rPr>
        <w:t>本标段执行的政府采购政策：见投标人须知前附表。</w:t>
      </w:r>
    </w:p>
    <w:p w14:paraId="6A57F1BD">
      <w:pPr>
        <w:pStyle w:val="9"/>
        <w:numPr>
          <w:ilvl w:val="1"/>
          <w:numId w:val="33"/>
        </w:numPr>
        <w:tabs>
          <w:tab w:val="left" w:pos="625"/>
        </w:tabs>
        <w:spacing w:before="96" w:after="0" w:line="240" w:lineRule="auto"/>
        <w:ind w:left="625" w:right="0" w:hanging="403"/>
        <w:jc w:val="left"/>
        <w:rPr>
          <w:rFonts w:ascii="Arial" w:eastAsia="Arial"/>
        </w:rPr>
      </w:pPr>
      <w:bookmarkStart w:id="15" w:name="1.4 投标人资格要求（适用于未进行资格预审的）"/>
      <w:bookmarkEnd w:id="15"/>
      <w:r>
        <w:rPr>
          <w:spacing w:val="5"/>
        </w:rPr>
        <w:t>投标人资格要求</w:t>
      </w:r>
      <w:r>
        <w:t>（适用于未进行资格预审的</w:t>
      </w:r>
      <w:r>
        <w:rPr>
          <w:spacing w:val="-10"/>
        </w:rPr>
        <w:t>）</w:t>
      </w:r>
    </w:p>
    <w:p w14:paraId="07CEDA88">
      <w:pPr>
        <w:pStyle w:val="17"/>
        <w:numPr>
          <w:ilvl w:val="2"/>
          <w:numId w:val="33"/>
        </w:numPr>
        <w:tabs>
          <w:tab w:val="left" w:pos="1134"/>
        </w:tabs>
        <w:spacing w:before="51" w:after="0" w:line="240" w:lineRule="auto"/>
        <w:ind w:left="1134" w:right="0" w:hanging="491"/>
        <w:jc w:val="left"/>
        <w:rPr>
          <w:sz w:val="21"/>
        </w:rPr>
      </w:pPr>
      <w:r>
        <w:rPr>
          <w:spacing w:val="-1"/>
          <w:sz w:val="21"/>
        </w:rPr>
        <w:t>投标人应具备承担本标段施工的资质条件、能力和信誉。</w:t>
      </w:r>
    </w:p>
    <w:p w14:paraId="45324FA3">
      <w:pPr>
        <w:pStyle w:val="17"/>
        <w:numPr>
          <w:ilvl w:val="0"/>
          <w:numId w:val="34"/>
        </w:numPr>
        <w:tabs>
          <w:tab w:val="left" w:pos="1167"/>
        </w:tabs>
        <w:spacing w:before="43" w:after="0" w:line="240" w:lineRule="auto"/>
        <w:ind w:left="1167" w:right="0" w:hanging="524"/>
        <w:jc w:val="left"/>
        <w:rPr>
          <w:sz w:val="21"/>
        </w:rPr>
      </w:pPr>
      <w:r>
        <w:rPr>
          <w:spacing w:val="-1"/>
          <w:sz w:val="21"/>
        </w:rPr>
        <w:t>资质条件：见投标人须知前附表；</w:t>
      </w:r>
    </w:p>
    <w:p w14:paraId="2187FA3C">
      <w:pPr>
        <w:pStyle w:val="17"/>
        <w:numPr>
          <w:ilvl w:val="0"/>
          <w:numId w:val="34"/>
        </w:numPr>
        <w:tabs>
          <w:tab w:val="left" w:pos="1167"/>
        </w:tabs>
        <w:spacing w:before="27" w:after="0" w:line="240" w:lineRule="auto"/>
        <w:ind w:left="1167" w:right="0" w:hanging="524"/>
        <w:jc w:val="left"/>
        <w:rPr>
          <w:sz w:val="21"/>
        </w:rPr>
      </w:pPr>
      <w:r>
        <w:rPr>
          <w:spacing w:val="-1"/>
          <w:sz w:val="21"/>
        </w:rPr>
        <w:t>财务要求：见投标人须知前附表；</w:t>
      </w:r>
    </w:p>
    <w:p w14:paraId="178D9B6E">
      <w:pPr>
        <w:pStyle w:val="17"/>
        <w:numPr>
          <w:ilvl w:val="0"/>
          <w:numId w:val="34"/>
        </w:numPr>
        <w:tabs>
          <w:tab w:val="left" w:pos="1167"/>
        </w:tabs>
        <w:spacing w:before="42" w:after="0" w:line="240" w:lineRule="auto"/>
        <w:ind w:left="1167" w:right="0" w:hanging="524"/>
        <w:jc w:val="left"/>
        <w:rPr>
          <w:sz w:val="21"/>
        </w:rPr>
      </w:pPr>
      <w:r>
        <w:rPr>
          <w:spacing w:val="-1"/>
          <w:sz w:val="21"/>
        </w:rPr>
        <w:t>业绩要求：见投标人须知前附表；</w:t>
      </w:r>
    </w:p>
    <w:p w14:paraId="396DC947">
      <w:pPr>
        <w:pStyle w:val="17"/>
        <w:numPr>
          <w:ilvl w:val="0"/>
          <w:numId w:val="34"/>
        </w:numPr>
        <w:tabs>
          <w:tab w:val="left" w:pos="1167"/>
        </w:tabs>
        <w:spacing w:before="43" w:after="0" w:line="240" w:lineRule="auto"/>
        <w:ind w:left="1167" w:right="0" w:hanging="524"/>
        <w:jc w:val="left"/>
        <w:rPr>
          <w:rFonts w:ascii="Calibri" w:eastAsia="Calibri"/>
          <w:sz w:val="21"/>
        </w:rPr>
      </w:pPr>
      <w:r>
        <w:rPr>
          <w:spacing w:val="-2"/>
          <w:sz w:val="21"/>
        </w:rPr>
        <w:t>信誉要求：见投标人须知前附表</w:t>
      </w:r>
      <w:r>
        <w:rPr>
          <w:rFonts w:ascii="Calibri" w:eastAsia="Calibri"/>
          <w:spacing w:val="-10"/>
          <w:sz w:val="21"/>
        </w:rPr>
        <w:t>;</w:t>
      </w:r>
    </w:p>
    <w:p w14:paraId="386B62D2">
      <w:pPr>
        <w:pStyle w:val="17"/>
        <w:numPr>
          <w:ilvl w:val="0"/>
          <w:numId w:val="34"/>
        </w:numPr>
        <w:tabs>
          <w:tab w:val="left" w:pos="1167"/>
        </w:tabs>
        <w:spacing w:before="42" w:after="0" w:line="240" w:lineRule="auto"/>
        <w:ind w:left="1167" w:right="0" w:hanging="524"/>
        <w:jc w:val="left"/>
        <w:rPr>
          <w:sz w:val="21"/>
        </w:rPr>
      </w:pPr>
      <w:r>
        <w:rPr>
          <w:spacing w:val="-1"/>
          <w:sz w:val="21"/>
        </w:rPr>
        <w:t>项目经理资格：见投标人须知前附表；</w:t>
      </w:r>
    </w:p>
    <w:p w14:paraId="22C8D711">
      <w:pPr>
        <w:pStyle w:val="17"/>
        <w:numPr>
          <w:ilvl w:val="0"/>
          <w:numId w:val="34"/>
        </w:numPr>
        <w:tabs>
          <w:tab w:val="left" w:pos="1167"/>
        </w:tabs>
        <w:spacing w:before="42" w:after="0" w:line="240" w:lineRule="auto"/>
        <w:ind w:left="1167" w:right="0" w:hanging="524"/>
        <w:jc w:val="left"/>
        <w:rPr>
          <w:sz w:val="21"/>
        </w:rPr>
      </w:pPr>
      <w:r>
        <w:rPr>
          <w:spacing w:val="-1"/>
          <w:sz w:val="21"/>
        </w:rPr>
        <w:t>其他要求：见投标人须知前附表。</w:t>
      </w:r>
    </w:p>
    <w:p w14:paraId="384BE862">
      <w:pPr>
        <w:pStyle w:val="17"/>
        <w:numPr>
          <w:ilvl w:val="2"/>
          <w:numId w:val="33"/>
        </w:numPr>
        <w:tabs>
          <w:tab w:val="left" w:pos="1179"/>
        </w:tabs>
        <w:spacing w:before="27" w:after="0" w:line="278" w:lineRule="auto"/>
        <w:ind w:left="222" w:right="308" w:firstLine="420"/>
        <w:jc w:val="left"/>
        <w:rPr>
          <w:sz w:val="21"/>
        </w:rPr>
      </w:pPr>
      <w:r>
        <w:rPr>
          <w:spacing w:val="-8"/>
          <w:sz w:val="21"/>
        </w:rPr>
        <w:t xml:space="preserve">投标人须知前附表规定接受联合体投标的，除应符合本章第 </w:t>
      </w:r>
      <w:r>
        <w:rPr>
          <w:rFonts w:ascii="Calibri" w:eastAsia="Calibri"/>
          <w:sz w:val="21"/>
        </w:rPr>
        <w:t>1.4.1</w:t>
      </w:r>
      <w:r>
        <w:rPr>
          <w:rFonts w:ascii="Calibri" w:eastAsia="Calibri"/>
          <w:spacing w:val="-9"/>
          <w:sz w:val="21"/>
        </w:rPr>
        <w:t xml:space="preserve"> </w:t>
      </w:r>
      <w:r>
        <w:rPr>
          <w:sz w:val="21"/>
        </w:rPr>
        <w:t>项和投标人须知</w:t>
      </w:r>
      <w:r>
        <w:rPr>
          <w:spacing w:val="-2"/>
          <w:sz w:val="21"/>
        </w:rPr>
        <w:t>前附表的要求外，还应遵守以下规定：</w:t>
      </w:r>
    </w:p>
    <w:p w14:paraId="0226B0E2">
      <w:pPr>
        <w:pStyle w:val="17"/>
        <w:numPr>
          <w:ilvl w:val="0"/>
          <w:numId w:val="35"/>
        </w:numPr>
        <w:tabs>
          <w:tab w:val="left" w:pos="1166"/>
        </w:tabs>
        <w:spacing w:before="0" w:after="0" w:line="278" w:lineRule="auto"/>
        <w:ind w:left="222" w:right="333" w:firstLine="420"/>
        <w:jc w:val="left"/>
        <w:rPr>
          <w:sz w:val="21"/>
        </w:rPr>
      </w:pPr>
      <w:r>
        <w:rPr>
          <w:spacing w:val="-2"/>
          <w:sz w:val="21"/>
        </w:rPr>
        <w:t>联合体各方应按招标文件提供的格式签订联合体协议书，明确联合体牵头人和各方权利义务；</w:t>
      </w:r>
    </w:p>
    <w:p w14:paraId="75BB06C5">
      <w:pPr>
        <w:pStyle w:val="17"/>
        <w:numPr>
          <w:ilvl w:val="0"/>
          <w:numId w:val="35"/>
        </w:numPr>
        <w:tabs>
          <w:tab w:val="left" w:pos="1167"/>
        </w:tabs>
        <w:spacing w:before="0" w:after="0" w:line="271" w:lineRule="exact"/>
        <w:ind w:left="1167" w:right="0" w:hanging="524"/>
        <w:jc w:val="left"/>
        <w:rPr>
          <w:sz w:val="21"/>
        </w:rPr>
      </w:pPr>
      <w:r>
        <w:rPr>
          <w:spacing w:val="-1"/>
          <w:sz w:val="21"/>
        </w:rPr>
        <w:t>由同一专业的单位组成的联合体，按照资质等级较低的单位确定资质等级；</w:t>
      </w:r>
    </w:p>
    <w:p w14:paraId="2CDB7911">
      <w:pPr>
        <w:pStyle w:val="17"/>
        <w:numPr>
          <w:ilvl w:val="0"/>
          <w:numId w:val="35"/>
        </w:numPr>
        <w:tabs>
          <w:tab w:val="left" w:pos="1167"/>
        </w:tabs>
        <w:spacing w:before="24" w:after="0" w:line="240" w:lineRule="auto"/>
        <w:ind w:left="1167" w:right="0" w:hanging="524"/>
        <w:jc w:val="left"/>
        <w:rPr>
          <w:sz w:val="21"/>
        </w:rPr>
      </w:pPr>
      <w:r>
        <w:rPr>
          <w:spacing w:val="-1"/>
          <w:sz w:val="21"/>
        </w:rPr>
        <w:t>联合体各方不得再以自己名义单独或参加其他联合体在同一标段中投标。</w:t>
      </w:r>
    </w:p>
    <w:p w14:paraId="03B69B50">
      <w:pPr>
        <w:pStyle w:val="17"/>
        <w:numPr>
          <w:ilvl w:val="2"/>
          <w:numId w:val="33"/>
        </w:numPr>
        <w:tabs>
          <w:tab w:val="left" w:pos="1165"/>
        </w:tabs>
        <w:spacing w:before="43" w:after="0" w:line="240" w:lineRule="auto"/>
        <w:ind w:left="1165" w:right="0" w:hanging="522"/>
        <w:jc w:val="left"/>
        <w:rPr>
          <w:sz w:val="21"/>
        </w:rPr>
      </w:pPr>
      <w:r>
        <w:rPr>
          <w:spacing w:val="-3"/>
          <w:sz w:val="21"/>
        </w:rPr>
        <w:t>投标人不得存在下列情形之一：</w:t>
      </w:r>
    </w:p>
    <w:p w14:paraId="327D66EA">
      <w:pPr>
        <w:pStyle w:val="17"/>
        <w:numPr>
          <w:ilvl w:val="0"/>
          <w:numId w:val="36"/>
        </w:numPr>
        <w:tabs>
          <w:tab w:val="left" w:pos="1167"/>
        </w:tabs>
        <w:spacing w:before="42" w:after="0" w:line="240" w:lineRule="auto"/>
        <w:ind w:left="1167" w:right="0" w:hanging="524"/>
        <w:jc w:val="left"/>
        <w:rPr>
          <w:sz w:val="21"/>
        </w:rPr>
      </w:pPr>
      <w:r>
        <w:rPr>
          <w:sz w:val="21"/>
        </w:rPr>
        <w:t>为招标人不具有独立法人资格的附属机构（单位</w:t>
      </w:r>
      <w:r>
        <w:rPr>
          <w:spacing w:val="-110"/>
          <w:sz w:val="21"/>
        </w:rPr>
        <w:t>）</w:t>
      </w:r>
      <w:r>
        <w:rPr>
          <w:spacing w:val="-5"/>
          <w:sz w:val="21"/>
        </w:rPr>
        <w:t>；</w:t>
      </w:r>
    </w:p>
    <w:p w14:paraId="1584A21E">
      <w:pPr>
        <w:pStyle w:val="17"/>
        <w:numPr>
          <w:ilvl w:val="0"/>
          <w:numId w:val="36"/>
        </w:numPr>
        <w:tabs>
          <w:tab w:val="left" w:pos="1167"/>
        </w:tabs>
        <w:spacing w:before="42" w:after="0" w:line="240" w:lineRule="auto"/>
        <w:ind w:left="1167" w:right="0" w:hanging="524"/>
        <w:jc w:val="left"/>
        <w:rPr>
          <w:sz w:val="21"/>
        </w:rPr>
      </w:pPr>
      <w:r>
        <w:rPr>
          <w:spacing w:val="-1"/>
          <w:sz w:val="21"/>
        </w:rPr>
        <w:t>与招标人存在利害关系且可能影响招标公正性；</w:t>
      </w:r>
    </w:p>
    <w:p w14:paraId="0541E79C">
      <w:pPr>
        <w:pStyle w:val="17"/>
        <w:numPr>
          <w:ilvl w:val="0"/>
          <w:numId w:val="36"/>
        </w:numPr>
        <w:tabs>
          <w:tab w:val="left" w:pos="1167"/>
        </w:tabs>
        <w:spacing w:before="42" w:after="0" w:line="240" w:lineRule="auto"/>
        <w:ind w:left="1167" w:right="0" w:hanging="524"/>
        <w:jc w:val="left"/>
        <w:rPr>
          <w:sz w:val="21"/>
        </w:rPr>
      </w:pPr>
      <w:r>
        <w:rPr>
          <w:spacing w:val="-1"/>
          <w:sz w:val="21"/>
        </w:rPr>
        <w:t>与本标段的其他投标人为同一个单位负责人；</w:t>
      </w:r>
    </w:p>
    <w:p w14:paraId="47A2A492">
      <w:pPr>
        <w:spacing w:after="0" w:line="240" w:lineRule="auto"/>
        <w:jc w:val="left"/>
        <w:rPr>
          <w:sz w:val="21"/>
        </w:rPr>
        <w:sectPr>
          <w:pgSz w:w="11910" w:h="16850"/>
          <w:pgMar w:top="1940" w:right="1460" w:bottom="1080" w:left="1580" w:header="0" w:footer="891" w:gutter="0"/>
          <w:cols w:space="720" w:num="1"/>
        </w:sectPr>
      </w:pPr>
    </w:p>
    <w:p w14:paraId="63885F6B">
      <w:pPr>
        <w:pStyle w:val="17"/>
        <w:numPr>
          <w:ilvl w:val="0"/>
          <w:numId w:val="36"/>
        </w:numPr>
        <w:tabs>
          <w:tab w:val="left" w:pos="1167"/>
        </w:tabs>
        <w:spacing w:before="47" w:after="0" w:line="240" w:lineRule="auto"/>
        <w:ind w:left="1167" w:right="0" w:hanging="524"/>
        <w:jc w:val="left"/>
        <w:rPr>
          <w:sz w:val="21"/>
        </w:rPr>
      </w:pPr>
      <w:r>
        <w:rPr>
          <w:spacing w:val="-1"/>
          <w:sz w:val="21"/>
        </w:rPr>
        <w:t>与本标段的其他投标人存在控股、管理关系；</w:t>
      </w:r>
    </w:p>
    <w:p w14:paraId="46A99E06">
      <w:pPr>
        <w:pStyle w:val="17"/>
        <w:numPr>
          <w:ilvl w:val="0"/>
          <w:numId w:val="36"/>
        </w:numPr>
        <w:tabs>
          <w:tab w:val="left" w:pos="1167"/>
        </w:tabs>
        <w:spacing w:before="43" w:after="0" w:line="240" w:lineRule="auto"/>
        <w:ind w:left="1167" w:right="0" w:hanging="524"/>
        <w:jc w:val="left"/>
        <w:rPr>
          <w:sz w:val="21"/>
        </w:rPr>
      </w:pPr>
      <w:r>
        <w:rPr>
          <w:spacing w:val="-1"/>
          <w:sz w:val="21"/>
        </w:rPr>
        <w:t>为本标段前期准备提供设计或咨询服务的；</w:t>
      </w:r>
    </w:p>
    <w:p w14:paraId="117AFB9C">
      <w:pPr>
        <w:pStyle w:val="17"/>
        <w:numPr>
          <w:ilvl w:val="0"/>
          <w:numId w:val="36"/>
        </w:numPr>
        <w:tabs>
          <w:tab w:val="left" w:pos="1167"/>
        </w:tabs>
        <w:spacing w:before="42" w:after="0" w:line="240" w:lineRule="auto"/>
        <w:ind w:left="1167" w:right="0" w:hanging="524"/>
        <w:jc w:val="left"/>
        <w:rPr>
          <w:sz w:val="21"/>
        </w:rPr>
      </w:pPr>
      <w:r>
        <w:rPr>
          <w:spacing w:val="-2"/>
          <w:sz w:val="21"/>
        </w:rPr>
        <w:t>为本标段的监理人；</w:t>
      </w:r>
    </w:p>
    <w:p w14:paraId="4580BEBA">
      <w:pPr>
        <w:pStyle w:val="17"/>
        <w:numPr>
          <w:ilvl w:val="0"/>
          <w:numId w:val="36"/>
        </w:numPr>
        <w:tabs>
          <w:tab w:val="left" w:pos="1167"/>
        </w:tabs>
        <w:spacing w:before="27" w:after="0" w:line="240" w:lineRule="auto"/>
        <w:ind w:left="1167" w:right="0" w:hanging="524"/>
        <w:jc w:val="left"/>
        <w:rPr>
          <w:sz w:val="21"/>
        </w:rPr>
      </w:pPr>
      <w:r>
        <w:rPr>
          <w:spacing w:val="-2"/>
          <w:sz w:val="21"/>
        </w:rPr>
        <w:t>为本标段的代建人；</w:t>
      </w:r>
    </w:p>
    <w:p w14:paraId="2A3DB6E3">
      <w:pPr>
        <w:pStyle w:val="17"/>
        <w:numPr>
          <w:ilvl w:val="0"/>
          <w:numId w:val="36"/>
        </w:numPr>
        <w:tabs>
          <w:tab w:val="left" w:pos="1167"/>
        </w:tabs>
        <w:spacing w:before="42" w:after="0" w:line="240" w:lineRule="auto"/>
        <w:ind w:left="1167" w:right="0" w:hanging="524"/>
        <w:jc w:val="left"/>
        <w:rPr>
          <w:sz w:val="21"/>
        </w:rPr>
      </w:pPr>
      <w:r>
        <w:rPr>
          <w:spacing w:val="-1"/>
          <w:sz w:val="21"/>
        </w:rPr>
        <w:t>为本标段提供招标代理服务；</w:t>
      </w:r>
    </w:p>
    <w:p w14:paraId="77B56FBB">
      <w:pPr>
        <w:pStyle w:val="17"/>
        <w:numPr>
          <w:ilvl w:val="0"/>
          <w:numId w:val="36"/>
        </w:numPr>
        <w:tabs>
          <w:tab w:val="left" w:pos="1167"/>
        </w:tabs>
        <w:spacing w:before="43" w:after="0" w:line="240" w:lineRule="auto"/>
        <w:ind w:left="1167" w:right="0" w:hanging="524"/>
        <w:jc w:val="left"/>
        <w:rPr>
          <w:sz w:val="21"/>
        </w:rPr>
      </w:pPr>
      <w:r>
        <w:rPr>
          <w:spacing w:val="-1"/>
          <w:sz w:val="21"/>
        </w:rPr>
        <w:t>与本标段的监理人或代建人或招标代理机构同为一个法定代表人；</w:t>
      </w:r>
    </w:p>
    <w:p w14:paraId="0F186386">
      <w:pPr>
        <w:pStyle w:val="17"/>
        <w:numPr>
          <w:ilvl w:val="0"/>
          <w:numId w:val="36"/>
        </w:numPr>
        <w:tabs>
          <w:tab w:val="left" w:pos="1272"/>
        </w:tabs>
        <w:spacing w:before="42" w:after="0" w:line="240" w:lineRule="auto"/>
        <w:ind w:left="1272" w:right="0" w:hanging="629"/>
        <w:jc w:val="left"/>
        <w:rPr>
          <w:sz w:val="21"/>
        </w:rPr>
      </w:pPr>
      <w:r>
        <w:rPr>
          <w:spacing w:val="-1"/>
          <w:sz w:val="21"/>
        </w:rPr>
        <w:t>与本标段的监理人或代建人或招标代理机构相互控股或参股；</w:t>
      </w:r>
    </w:p>
    <w:p w14:paraId="0548EA7F">
      <w:pPr>
        <w:pStyle w:val="17"/>
        <w:numPr>
          <w:ilvl w:val="0"/>
          <w:numId w:val="36"/>
        </w:numPr>
        <w:tabs>
          <w:tab w:val="left" w:pos="1272"/>
        </w:tabs>
        <w:spacing w:before="42" w:after="0" w:line="240" w:lineRule="auto"/>
        <w:ind w:left="1272" w:right="0" w:hanging="629"/>
        <w:jc w:val="left"/>
        <w:rPr>
          <w:sz w:val="21"/>
        </w:rPr>
      </w:pPr>
      <w:r>
        <w:rPr>
          <w:spacing w:val="-3"/>
          <w:sz w:val="21"/>
        </w:rPr>
        <w:t>与本标段的监理人或代建人或招标代理机构相互任职或工作；</w:t>
      </w:r>
    </w:p>
    <w:p w14:paraId="49CB675F">
      <w:pPr>
        <w:pStyle w:val="17"/>
        <w:numPr>
          <w:ilvl w:val="0"/>
          <w:numId w:val="36"/>
        </w:numPr>
        <w:tabs>
          <w:tab w:val="left" w:pos="1226"/>
        </w:tabs>
        <w:spacing w:before="28" w:after="0" w:line="276" w:lineRule="auto"/>
        <w:ind w:left="222" w:right="320" w:firstLine="420"/>
        <w:jc w:val="left"/>
        <w:rPr>
          <w:sz w:val="21"/>
        </w:rPr>
      </w:pPr>
      <w:r>
        <w:rPr>
          <w:spacing w:val="-2"/>
          <w:sz w:val="21"/>
        </w:rPr>
        <w:t>被依法暂停或取消投标资格（指被本招标项目所在地县级及以上招标投标行政监督部门暂停或取消投标资格或禁止进入该区域建设市场且处于有效期内</w:t>
      </w:r>
      <w:r>
        <w:rPr>
          <w:spacing w:val="-105"/>
          <w:sz w:val="21"/>
        </w:rPr>
        <w:t>）</w:t>
      </w:r>
      <w:r>
        <w:rPr>
          <w:sz w:val="21"/>
        </w:rPr>
        <w:t>；</w:t>
      </w:r>
    </w:p>
    <w:p w14:paraId="4B74EE55">
      <w:pPr>
        <w:pStyle w:val="17"/>
        <w:numPr>
          <w:ilvl w:val="0"/>
          <w:numId w:val="36"/>
        </w:numPr>
        <w:tabs>
          <w:tab w:val="left" w:pos="1272"/>
        </w:tabs>
        <w:spacing w:before="2" w:after="0" w:line="240" w:lineRule="auto"/>
        <w:ind w:left="1272" w:right="0" w:hanging="629"/>
        <w:jc w:val="left"/>
        <w:rPr>
          <w:sz w:val="21"/>
        </w:rPr>
      </w:pPr>
      <w:r>
        <w:rPr>
          <w:spacing w:val="-1"/>
          <w:sz w:val="21"/>
        </w:rPr>
        <w:t>被责令停产停业、暂扣或者吊销许可证、暂扣或者吊销执照；</w:t>
      </w:r>
    </w:p>
    <w:p w14:paraId="17AAE052">
      <w:pPr>
        <w:pStyle w:val="17"/>
        <w:numPr>
          <w:ilvl w:val="0"/>
          <w:numId w:val="36"/>
        </w:numPr>
        <w:tabs>
          <w:tab w:val="left" w:pos="1272"/>
        </w:tabs>
        <w:spacing w:before="42" w:after="0" w:line="240" w:lineRule="auto"/>
        <w:ind w:left="1272" w:right="0" w:hanging="629"/>
        <w:jc w:val="left"/>
        <w:rPr>
          <w:sz w:val="21"/>
        </w:rPr>
      </w:pPr>
      <w:r>
        <w:rPr>
          <w:spacing w:val="-1"/>
          <w:sz w:val="21"/>
        </w:rPr>
        <w:t>进入清算程序，或被宣告破产，或其他丧失履约能力的情形；</w:t>
      </w:r>
    </w:p>
    <w:p w14:paraId="0D30BAB1">
      <w:pPr>
        <w:pStyle w:val="17"/>
        <w:numPr>
          <w:ilvl w:val="0"/>
          <w:numId w:val="36"/>
        </w:numPr>
        <w:tabs>
          <w:tab w:val="left" w:pos="1226"/>
        </w:tabs>
        <w:spacing w:before="43" w:after="0" w:line="264" w:lineRule="auto"/>
        <w:ind w:left="222" w:right="320" w:firstLine="420"/>
        <w:jc w:val="left"/>
        <w:rPr>
          <w:sz w:val="21"/>
        </w:rPr>
      </w:pPr>
      <w:r>
        <w:rPr>
          <w:spacing w:val="-2"/>
          <w:sz w:val="21"/>
        </w:rPr>
        <w:t>在最近三年内发生重大工程质量问题（以相关行业主管部门的行政处罚决定或司法机关出具的有关法律文书为准</w:t>
      </w:r>
      <w:r>
        <w:rPr>
          <w:spacing w:val="-105"/>
          <w:sz w:val="21"/>
        </w:rPr>
        <w:t>）</w:t>
      </w:r>
      <w:r>
        <w:rPr>
          <w:sz w:val="21"/>
        </w:rPr>
        <w:t>；</w:t>
      </w:r>
    </w:p>
    <w:p w14:paraId="37D4BEDD">
      <w:pPr>
        <w:pStyle w:val="17"/>
        <w:numPr>
          <w:ilvl w:val="0"/>
          <w:numId w:val="36"/>
        </w:numPr>
        <w:tabs>
          <w:tab w:val="left" w:pos="1271"/>
        </w:tabs>
        <w:spacing w:before="15" w:after="0" w:line="276" w:lineRule="auto"/>
        <w:ind w:left="222" w:right="339" w:firstLine="420"/>
        <w:jc w:val="left"/>
        <w:rPr>
          <w:sz w:val="21"/>
        </w:rPr>
      </w:pPr>
      <w:r>
        <w:rPr>
          <w:spacing w:val="-3"/>
          <w:sz w:val="21"/>
        </w:rPr>
        <w:t>在“国家企业信用信息公示系统”（</w:t>
      </w:r>
      <w:r>
        <w:fldChar w:fldCharType="begin"/>
      </w:r>
      <w:r>
        <w:instrText xml:space="preserve"> HYPERLINK "http://www.gsxt.gov.cn/" \h </w:instrText>
      </w:r>
      <w:r>
        <w:fldChar w:fldCharType="separate"/>
      </w:r>
      <w:r>
        <w:rPr>
          <w:rFonts w:ascii="Calibri" w:hAnsi="Calibri" w:eastAsia="Calibri"/>
          <w:spacing w:val="-3"/>
          <w:sz w:val="21"/>
        </w:rPr>
        <w:t>www.gsxt.gov.cn</w:t>
      </w:r>
      <w:r>
        <w:rPr>
          <w:rFonts w:ascii="Calibri" w:hAnsi="Calibri" w:eastAsia="Calibri"/>
          <w:spacing w:val="-3"/>
          <w:sz w:val="21"/>
        </w:rPr>
        <w:fldChar w:fldCharType="end"/>
      </w:r>
      <w:r>
        <w:rPr>
          <w:spacing w:val="-3"/>
          <w:sz w:val="21"/>
        </w:rPr>
        <w:t>）中被列入严重违法失信企</w:t>
      </w:r>
      <w:r>
        <w:rPr>
          <w:spacing w:val="-4"/>
          <w:sz w:val="21"/>
        </w:rPr>
        <w:t>业名单；</w:t>
      </w:r>
    </w:p>
    <w:p w14:paraId="1F95241E">
      <w:pPr>
        <w:pStyle w:val="10"/>
        <w:spacing w:before="92"/>
        <w:ind w:left="643"/>
      </w:pPr>
      <w:r>
        <w:t>（</w:t>
      </w:r>
      <w:r>
        <w:rPr>
          <w:spacing w:val="-72"/>
        </w:rPr>
        <w:t xml:space="preserve"> </w:t>
      </w:r>
      <w:r>
        <w:rPr>
          <w:rFonts w:ascii="Calibri" w:hAnsi="Calibri" w:eastAsia="Calibri"/>
        </w:rPr>
        <w:t>17</w:t>
      </w:r>
      <w:r>
        <w:rPr>
          <w:rFonts w:ascii="Calibri" w:hAnsi="Calibri" w:eastAsia="Calibri"/>
          <w:spacing w:val="-16"/>
        </w:rPr>
        <w:t xml:space="preserve"> </w:t>
      </w:r>
      <w:r>
        <w:t>）</w:t>
      </w:r>
      <w:r>
        <w:rPr>
          <w:spacing w:val="-23"/>
        </w:rPr>
        <w:t xml:space="preserve"> 在</w:t>
      </w:r>
      <w:r>
        <w:rPr>
          <w:rFonts w:ascii="Calibri" w:hAnsi="Calibri" w:eastAsia="Calibri"/>
          <w:spacing w:val="-7"/>
        </w:rPr>
        <w:t xml:space="preserve">“ </w:t>
      </w:r>
      <w:r>
        <w:rPr>
          <w:spacing w:val="26"/>
        </w:rPr>
        <w:t>信用中国</w:t>
      </w:r>
      <w:r>
        <w:rPr>
          <w:rFonts w:ascii="Calibri" w:hAnsi="Calibri" w:eastAsia="Calibri"/>
          <w:spacing w:val="-7"/>
        </w:rPr>
        <w:t xml:space="preserve">” </w:t>
      </w:r>
      <w:r>
        <w:rPr>
          <w:spacing w:val="26"/>
        </w:rPr>
        <w:t>网站</w:t>
      </w:r>
      <w:r>
        <w:t>（</w:t>
      </w:r>
      <w:r>
        <w:rPr>
          <w:spacing w:val="-71"/>
        </w:rPr>
        <w:t xml:space="preserve"> </w:t>
      </w:r>
      <w:r>
        <w:fldChar w:fldCharType="begin"/>
      </w:r>
      <w:r>
        <w:instrText xml:space="preserve"> HYPERLINK "http://www.creditchina.gov.cn/" \h </w:instrText>
      </w:r>
      <w:r>
        <w:fldChar w:fldCharType="separate"/>
      </w:r>
      <w:r>
        <w:rPr>
          <w:rFonts w:ascii="Calibri" w:hAnsi="Calibri" w:eastAsia="Calibri"/>
        </w:rPr>
        <w:t>www.creditchina.gov.cn</w:t>
      </w:r>
      <w:r>
        <w:rPr>
          <w:rFonts w:ascii="Calibri" w:hAnsi="Calibri" w:eastAsia="Calibri"/>
        </w:rPr>
        <w:fldChar w:fldCharType="end"/>
      </w:r>
      <w:r>
        <w:rPr>
          <w:rFonts w:ascii="Calibri" w:hAnsi="Calibri" w:eastAsia="Calibri"/>
          <w:spacing w:val="-16"/>
        </w:rPr>
        <w:t xml:space="preserve"> </w:t>
      </w:r>
      <w:r>
        <w:rPr>
          <w:spacing w:val="26"/>
        </w:rPr>
        <w:t>）</w:t>
      </w:r>
      <w:r>
        <w:rPr>
          <w:spacing w:val="21"/>
        </w:rPr>
        <w:t>或“中国执行信息公开网”</w:t>
      </w:r>
      <w:r>
        <w:rPr>
          <w:spacing w:val="-10"/>
        </w:rPr>
        <w:t xml:space="preserve"> </w:t>
      </w:r>
    </w:p>
    <w:p w14:paraId="26089CB8">
      <w:pPr>
        <w:pStyle w:val="10"/>
        <w:spacing w:before="118"/>
        <w:ind w:left="222"/>
      </w:pPr>
      <w:r>
        <w:rPr>
          <w:spacing w:val="-2"/>
        </w:rPr>
        <w:t>（</w:t>
      </w:r>
      <w:r>
        <w:fldChar w:fldCharType="begin"/>
      </w:r>
      <w:r>
        <w:instrText xml:space="preserve"> HYPERLINK "http://zxgk.court.gov.cn/shixin/" \h </w:instrText>
      </w:r>
      <w:r>
        <w:fldChar w:fldCharType="separate"/>
      </w:r>
      <w:r>
        <w:rPr>
          <w:rFonts w:ascii="Calibri" w:eastAsia="Calibri"/>
          <w:spacing w:val="-2"/>
        </w:rPr>
        <w:t>http://zxgk.court.gov.cn/shixin/</w:t>
      </w:r>
      <w:r>
        <w:rPr>
          <w:rFonts w:ascii="Calibri" w:eastAsia="Calibri"/>
          <w:spacing w:val="-2"/>
        </w:rPr>
        <w:fldChar w:fldCharType="end"/>
      </w:r>
      <w:r>
        <w:rPr>
          <w:spacing w:val="-2"/>
        </w:rPr>
        <w:t>）</w:t>
      </w:r>
      <w:r>
        <w:rPr>
          <w:spacing w:val="-3"/>
        </w:rPr>
        <w:t>被列入失信被执行人名单；</w:t>
      </w:r>
    </w:p>
    <w:p w14:paraId="5472AA98">
      <w:pPr>
        <w:pStyle w:val="17"/>
        <w:numPr>
          <w:ilvl w:val="0"/>
          <w:numId w:val="37"/>
        </w:numPr>
        <w:tabs>
          <w:tab w:val="left" w:pos="1272"/>
        </w:tabs>
        <w:spacing w:before="42" w:after="0" w:line="240" w:lineRule="auto"/>
        <w:ind w:left="1272" w:right="0" w:hanging="629"/>
        <w:jc w:val="left"/>
        <w:rPr>
          <w:sz w:val="21"/>
        </w:rPr>
      </w:pPr>
      <w:r>
        <w:rPr>
          <w:spacing w:val="-1"/>
          <w:sz w:val="21"/>
        </w:rPr>
        <w:t>在近三年内投标人或其法定代表人、拟委任的项目经理有行贿犯罪行为；</w:t>
      </w:r>
    </w:p>
    <w:p w14:paraId="7A0B2016">
      <w:pPr>
        <w:pStyle w:val="17"/>
        <w:numPr>
          <w:ilvl w:val="0"/>
          <w:numId w:val="37"/>
        </w:numPr>
        <w:tabs>
          <w:tab w:val="left" w:pos="1272"/>
        </w:tabs>
        <w:spacing w:before="42" w:after="0" w:line="240" w:lineRule="auto"/>
        <w:ind w:left="1272" w:right="0" w:hanging="629"/>
        <w:jc w:val="left"/>
        <w:rPr>
          <w:sz w:val="21"/>
        </w:rPr>
      </w:pPr>
      <w:r>
        <w:rPr>
          <w:spacing w:val="-1"/>
          <w:sz w:val="21"/>
        </w:rPr>
        <w:t>法律法规或投标人须知前附表规定的其他情形。</w:t>
      </w:r>
    </w:p>
    <w:p w14:paraId="73C2D61F">
      <w:pPr>
        <w:pStyle w:val="9"/>
        <w:numPr>
          <w:ilvl w:val="1"/>
          <w:numId w:val="33"/>
        </w:numPr>
        <w:tabs>
          <w:tab w:val="left" w:pos="625"/>
        </w:tabs>
        <w:spacing w:before="96" w:after="0" w:line="240" w:lineRule="auto"/>
        <w:ind w:left="625" w:right="0" w:hanging="403"/>
        <w:jc w:val="left"/>
        <w:rPr>
          <w:rFonts w:ascii="Arial" w:eastAsia="Arial"/>
        </w:rPr>
      </w:pPr>
      <w:bookmarkStart w:id="16" w:name="1.5 费用承担"/>
      <w:bookmarkEnd w:id="16"/>
      <w:r>
        <w:rPr>
          <w:spacing w:val="12"/>
        </w:rPr>
        <w:t>费用承担</w:t>
      </w:r>
    </w:p>
    <w:p w14:paraId="5EC8DB3D">
      <w:pPr>
        <w:pStyle w:val="10"/>
        <w:spacing w:before="51"/>
        <w:ind w:left="643"/>
      </w:pPr>
      <w:r>
        <w:rPr>
          <w:spacing w:val="-1"/>
        </w:rPr>
        <w:t>投标人准备和参加投标活动发生的费用自理。</w:t>
      </w:r>
    </w:p>
    <w:p w14:paraId="2E80E14F">
      <w:pPr>
        <w:pStyle w:val="9"/>
        <w:numPr>
          <w:ilvl w:val="1"/>
          <w:numId w:val="33"/>
        </w:numPr>
        <w:tabs>
          <w:tab w:val="left" w:pos="625"/>
        </w:tabs>
        <w:spacing w:before="97" w:after="0" w:line="240" w:lineRule="auto"/>
        <w:ind w:left="625" w:right="0" w:hanging="403"/>
        <w:jc w:val="left"/>
        <w:rPr>
          <w:rFonts w:ascii="Arial" w:eastAsia="Arial"/>
        </w:rPr>
      </w:pPr>
      <w:bookmarkStart w:id="17" w:name="1.6 保密"/>
      <w:bookmarkEnd w:id="17"/>
      <w:r>
        <w:rPr>
          <w:spacing w:val="10"/>
        </w:rPr>
        <w:t>保密</w:t>
      </w:r>
    </w:p>
    <w:p w14:paraId="4CCF14F9">
      <w:pPr>
        <w:pStyle w:val="10"/>
        <w:spacing w:before="51" w:line="276" w:lineRule="auto"/>
        <w:ind w:left="222" w:right="316" w:firstLine="420"/>
      </w:pPr>
      <w:r>
        <w:rPr>
          <w:spacing w:val="-5"/>
        </w:rPr>
        <w:t>参与招标投标活动的各方应对招标文件和投标文件中的商业和技术等秘密保密，违者应</w:t>
      </w:r>
      <w:r>
        <w:rPr>
          <w:spacing w:val="-2"/>
        </w:rPr>
        <w:t>对由此造成的后果承担法律责任。</w:t>
      </w:r>
    </w:p>
    <w:p w14:paraId="2C0A7856">
      <w:pPr>
        <w:pStyle w:val="9"/>
        <w:numPr>
          <w:ilvl w:val="1"/>
          <w:numId w:val="33"/>
        </w:numPr>
        <w:tabs>
          <w:tab w:val="left" w:pos="625"/>
        </w:tabs>
        <w:spacing w:before="56" w:after="0" w:line="240" w:lineRule="auto"/>
        <w:ind w:left="625" w:right="0" w:hanging="403"/>
        <w:jc w:val="left"/>
        <w:rPr>
          <w:rFonts w:ascii="Arial" w:eastAsia="Arial"/>
        </w:rPr>
      </w:pPr>
      <w:bookmarkStart w:id="18" w:name="1.7 语言文字"/>
      <w:bookmarkEnd w:id="18"/>
      <w:r>
        <w:rPr>
          <w:spacing w:val="12"/>
        </w:rPr>
        <w:t>语言文字</w:t>
      </w:r>
    </w:p>
    <w:p w14:paraId="13FFDAF8">
      <w:pPr>
        <w:pStyle w:val="10"/>
        <w:spacing w:before="52"/>
        <w:ind w:left="643"/>
      </w:pPr>
      <w:r>
        <w:rPr>
          <w:spacing w:val="-1"/>
        </w:rPr>
        <w:t>除专用术语外，与招标投标有关的语言均使用中文。必要时专用术语应附有中文注释。</w:t>
      </w:r>
    </w:p>
    <w:p w14:paraId="065B55EC">
      <w:pPr>
        <w:pStyle w:val="9"/>
        <w:numPr>
          <w:ilvl w:val="1"/>
          <w:numId w:val="33"/>
        </w:numPr>
        <w:tabs>
          <w:tab w:val="left" w:pos="625"/>
        </w:tabs>
        <w:spacing w:before="96" w:after="0" w:line="240" w:lineRule="auto"/>
        <w:ind w:left="625" w:right="0" w:hanging="403"/>
        <w:jc w:val="left"/>
        <w:rPr>
          <w:rFonts w:ascii="Arial" w:eastAsia="Arial"/>
        </w:rPr>
      </w:pPr>
      <w:bookmarkStart w:id="19" w:name="1.8 计量单位"/>
      <w:bookmarkEnd w:id="19"/>
      <w:r>
        <w:rPr>
          <w:spacing w:val="12"/>
        </w:rPr>
        <w:t>计量单位</w:t>
      </w:r>
    </w:p>
    <w:p w14:paraId="2FEC5BA1">
      <w:pPr>
        <w:pStyle w:val="10"/>
        <w:spacing w:before="51"/>
        <w:ind w:left="643"/>
      </w:pPr>
      <w:r>
        <w:rPr>
          <w:spacing w:val="-1"/>
        </w:rPr>
        <w:t>所有计量均采用中华人民共和国法定计量单位。</w:t>
      </w:r>
    </w:p>
    <w:p w14:paraId="46B6B3C5">
      <w:pPr>
        <w:pStyle w:val="9"/>
        <w:numPr>
          <w:ilvl w:val="1"/>
          <w:numId w:val="33"/>
        </w:numPr>
        <w:tabs>
          <w:tab w:val="left" w:pos="625"/>
        </w:tabs>
        <w:spacing w:before="96" w:after="0" w:line="240" w:lineRule="auto"/>
        <w:ind w:left="625" w:right="0" w:hanging="403"/>
        <w:jc w:val="left"/>
        <w:rPr>
          <w:rFonts w:ascii="Arial" w:eastAsia="Arial"/>
        </w:rPr>
      </w:pPr>
      <w:bookmarkStart w:id="20" w:name="1.9 踏勘现场"/>
      <w:bookmarkEnd w:id="20"/>
      <w:r>
        <w:rPr>
          <w:spacing w:val="12"/>
        </w:rPr>
        <w:t>踏勘现场</w:t>
      </w:r>
    </w:p>
    <w:p w14:paraId="08BE9EAF">
      <w:pPr>
        <w:pStyle w:val="17"/>
        <w:numPr>
          <w:ilvl w:val="2"/>
          <w:numId w:val="33"/>
        </w:numPr>
        <w:tabs>
          <w:tab w:val="left" w:pos="1179"/>
        </w:tabs>
        <w:spacing w:before="52" w:after="0" w:line="276" w:lineRule="auto"/>
        <w:ind w:left="222" w:right="196" w:firstLine="420"/>
        <w:jc w:val="left"/>
        <w:rPr>
          <w:sz w:val="21"/>
        </w:rPr>
      </w:pPr>
      <w:r>
        <w:rPr>
          <w:spacing w:val="-7"/>
          <w:sz w:val="21"/>
        </w:rPr>
        <w:t>投标人须知前附表规定组织踏勘现场的，招标人按投标人须知前附表规定的时间、</w:t>
      </w:r>
      <w:r>
        <w:rPr>
          <w:spacing w:val="-2"/>
          <w:sz w:val="21"/>
        </w:rPr>
        <w:t>地点组织投标人踏勘项目现场。</w:t>
      </w:r>
    </w:p>
    <w:p w14:paraId="7E211A90">
      <w:pPr>
        <w:pStyle w:val="17"/>
        <w:numPr>
          <w:ilvl w:val="2"/>
          <w:numId w:val="33"/>
        </w:numPr>
        <w:tabs>
          <w:tab w:val="left" w:pos="1165"/>
        </w:tabs>
        <w:spacing w:before="0" w:after="0" w:line="261" w:lineRule="exact"/>
        <w:ind w:left="1165" w:right="0" w:hanging="522"/>
        <w:jc w:val="left"/>
        <w:rPr>
          <w:sz w:val="21"/>
        </w:rPr>
      </w:pPr>
      <w:r>
        <w:rPr>
          <w:spacing w:val="-1"/>
          <w:sz w:val="21"/>
        </w:rPr>
        <w:t>投标人踏勘现场发生的费用自理。</w:t>
      </w:r>
    </w:p>
    <w:p w14:paraId="29C1A915">
      <w:pPr>
        <w:pStyle w:val="17"/>
        <w:numPr>
          <w:ilvl w:val="2"/>
          <w:numId w:val="33"/>
        </w:numPr>
        <w:tabs>
          <w:tab w:val="left" w:pos="1180"/>
        </w:tabs>
        <w:spacing w:before="42" w:after="0" w:line="240" w:lineRule="auto"/>
        <w:ind w:left="1180" w:right="0" w:hanging="537"/>
        <w:jc w:val="left"/>
        <w:rPr>
          <w:sz w:val="21"/>
        </w:rPr>
      </w:pPr>
      <w:r>
        <w:rPr>
          <w:spacing w:val="-10"/>
          <w:sz w:val="21"/>
        </w:rPr>
        <w:t>除招标人的原因外，投标人自行负责在踏勘现场中所发生的人员伤亡和财产损失。</w:t>
      </w:r>
    </w:p>
    <w:p w14:paraId="20E7F201">
      <w:pPr>
        <w:pStyle w:val="17"/>
        <w:numPr>
          <w:ilvl w:val="2"/>
          <w:numId w:val="33"/>
        </w:numPr>
        <w:tabs>
          <w:tab w:val="left" w:pos="1179"/>
        </w:tabs>
        <w:spacing w:before="42" w:after="0" w:line="276" w:lineRule="auto"/>
        <w:ind w:left="222" w:right="316" w:firstLine="420"/>
        <w:jc w:val="left"/>
        <w:rPr>
          <w:sz w:val="21"/>
        </w:rPr>
      </w:pPr>
      <w:r>
        <w:rPr>
          <w:spacing w:val="-2"/>
          <w:sz w:val="21"/>
        </w:rPr>
        <w:t>招标人在踏勘现场中介绍的工程场地和相关的周边环境情况，供投标人在编制投标文件时参考，招标人不对投标人据此作出的判断和决策负责。</w:t>
      </w:r>
    </w:p>
    <w:p w14:paraId="51B96A14">
      <w:pPr>
        <w:pStyle w:val="9"/>
        <w:numPr>
          <w:ilvl w:val="1"/>
          <w:numId w:val="33"/>
        </w:numPr>
        <w:tabs>
          <w:tab w:val="left" w:pos="729"/>
        </w:tabs>
        <w:spacing w:before="56" w:after="0" w:line="240" w:lineRule="auto"/>
        <w:ind w:left="729" w:right="0" w:hanging="507"/>
        <w:jc w:val="left"/>
        <w:rPr>
          <w:rFonts w:ascii="Arial" w:eastAsia="Arial"/>
        </w:rPr>
      </w:pPr>
      <w:bookmarkStart w:id="21" w:name="1.10 投标预备会"/>
      <w:bookmarkEnd w:id="21"/>
      <w:r>
        <w:rPr>
          <w:spacing w:val="13"/>
        </w:rPr>
        <w:t>投标预备会</w:t>
      </w:r>
    </w:p>
    <w:p w14:paraId="043B4837">
      <w:pPr>
        <w:pStyle w:val="17"/>
        <w:numPr>
          <w:ilvl w:val="2"/>
          <w:numId w:val="33"/>
        </w:numPr>
        <w:tabs>
          <w:tab w:val="left" w:pos="1283"/>
        </w:tabs>
        <w:spacing w:before="52" w:after="0" w:line="276" w:lineRule="auto"/>
        <w:ind w:left="222" w:right="302" w:firstLine="420"/>
        <w:jc w:val="left"/>
        <w:rPr>
          <w:sz w:val="21"/>
        </w:rPr>
      </w:pPr>
      <w:r>
        <w:rPr>
          <w:spacing w:val="-7"/>
          <w:sz w:val="21"/>
        </w:rPr>
        <w:t>投标人须知前附表规定召开投标预备会的，招标人按投标人须知前附表规定的时</w:t>
      </w:r>
      <w:r>
        <w:rPr>
          <w:spacing w:val="-2"/>
          <w:sz w:val="21"/>
        </w:rPr>
        <w:t>间和地点召开投标预备会，澄清投标人提出的问题。</w:t>
      </w:r>
    </w:p>
    <w:p w14:paraId="3E2F755A">
      <w:pPr>
        <w:pStyle w:val="17"/>
        <w:numPr>
          <w:ilvl w:val="2"/>
          <w:numId w:val="33"/>
        </w:numPr>
        <w:tabs>
          <w:tab w:val="left" w:pos="1283"/>
        </w:tabs>
        <w:spacing w:before="0" w:after="0" w:line="278" w:lineRule="auto"/>
        <w:ind w:left="222" w:right="324" w:firstLine="420"/>
        <w:jc w:val="left"/>
        <w:rPr>
          <w:sz w:val="21"/>
        </w:rPr>
      </w:pPr>
      <w:r>
        <w:rPr>
          <w:spacing w:val="-4"/>
          <w:sz w:val="21"/>
        </w:rPr>
        <w:t xml:space="preserve">在投标人须知前附表规定的时间前，投标人应使用 </w:t>
      </w:r>
      <w:r>
        <w:rPr>
          <w:rFonts w:ascii="Calibri" w:hAnsi="Calibri" w:eastAsia="Calibri"/>
          <w:spacing w:val="-2"/>
          <w:sz w:val="21"/>
        </w:rPr>
        <w:t>CA</w:t>
      </w:r>
      <w:r>
        <w:rPr>
          <w:rFonts w:ascii="Calibri" w:hAnsi="Calibri" w:eastAsia="Calibri"/>
          <w:spacing w:val="18"/>
          <w:sz w:val="21"/>
        </w:rPr>
        <w:t xml:space="preserve"> </w:t>
      </w:r>
      <w:r>
        <w:rPr>
          <w:spacing w:val="-2"/>
          <w:sz w:val="21"/>
        </w:rPr>
        <w:t>数字证书登录“电子交易</w:t>
      </w:r>
      <w:r>
        <w:rPr>
          <w:spacing w:val="-13"/>
          <w:sz w:val="21"/>
        </w:rPr>
        <w:t>平台”，在“投标答疑”菜单以书面形式将提出的问题送达招标人，以便招标人在会议期间</w:t>
      </w:r>
    </w:p>
    <w:p w14:paraId="75A842EA">
      <w:pPr>
        <w:spacing w:after="0" w:line="278" w:lineRule="auto"/>
        <w:jc w:val="left"/>
        <w:rPr>
          <w:sz w:val="21"/>
        </w:rPr>
        <w:sectPr>
          <w:pgSz w:w="11910" w:h="16850"/>
          <w:pgMar w:top="1400" w:right="1460" w:bottom="1080" w:left="1580" w:header="0" w:footer="891" w:gutter="0"/>
          <w:cols w:space="720" w:num="1"/>
        </w:sectPr>
      </w:pPr>
    </w:p>
    <w:p w14:paraId="4595CD08">
      <w:pPr>
        <w:pStyle w:val="10"/>
        <w:spacing w:before="47"/>
        <w:ind w:left="222"/>
      </w:pPr>
      <w:r>
        <w:rPr>
          <w:spacing w:val="-4"/>
        </w:rPr>
        <w:t>澄清。</w:t>
      </w:r>
    </w:p>
    <w:p w14:paraId="0F8DFFA3">
      <w:pPr>
        <w:pStyle w:val="17"/>
        <w:numPr>
          <w:ilvl w:val="2"/>
          <w:numId w:val="33"/>
        </w:numPr>
        <w:tabs>
          <w:tab w:val="left" w:pos="1283"/>
        </w:tabs>
        <w:spacing w:before="43" w:after="0" w:line="271" w:lineRule="auto"/>
        <w:ind w:left="222" w:right="307" w:firstLine="420"/>
        <w:jc w:val="both"/>
        <w:rPr>
          <w:sz w:val="21"/>
        </w:rPr>
      </w:pPr>
      <w:r>
        <w:rPr>
          <w:spacing w:val="-2"/>
          <w:sz w:val="21"/>
        </w:rPr>
        <w:t xml:space="preserve">投标预备会后，招标人在本章第 </w:t>
      </w:r>
      <w:r>
        <w:rPr>
          <w:rFonts w:ascii="Calibri" w:hAnsi="Calibri" w:eastAsia="Calibri"/>
          <w:sz w:val="21"/>
        </w:rPr>
        <w:t>2.2.2</w:t>
      </w:r>
      <w:r>
        <w:rPr>
          <w:rFonts w:ascii="Calibri" w:hAnsi="Calibri" w:eastAsia="Calibri"/>
          <w:spacing w:val="-12"/>
          <w:sz w:val="21"/>
        </w:rPr>
        <w:t xml:space="preserve"> </w:t>
      </w:r>
      <w:r>
        <w:rPr>
          <w:sz w:val="21"/>
        </w:rPr>
        <w:t>项规定的时间内，将对投标人所提问题的</w:t>
      </w:r>
      <w:r>
        <w:rPr>
          <w:spacing w:val="-2"/>
          <w:sz w:val="21"/>
        </w:rPr>
        <w:t>澄清，以书面形式通过“电子交易平台”通知所有下载招标文件的投标人。该澄清内容为招标文件的组成部分。</w:t>
      </w:r>
    </w:p>
    <w:p w14:paraId="5D118FBD">
      <w:pPr>
        <w:pStyle w:val="9"/>
        <w:numPr>
          <w:ilvl w:val="1"/>
          <w:numId w:val="33"/>
        </w:numPr>
        <w:tabs>
          <w:tab w:val="left" w:pos="730"/>
        </w:tabs>
        <w:spacing w:before="58" w:after="0" w:line="240" w:lineRule="auto"/>
        <w:ind w:left="730" w:right="0" w:hanging="508"/>
        <w:jc w:val="left"/>
        <w:rPr>
          <w:rFonts w:ascii="Arial" w:eastAsia="Arial"/>
        </w:rPr>
      </w:pPr>
      <w:bookmarkStart w:id="22" w:name="1.11 分包"/>
      <w:bookmarkEnd w:id="22"/>
      <w:r>
        <w:rPr>
          <w:spacing w:val="10"/>
        </w:rPr>
        <w:t>分包</w:t>
      </w:r>
    </w:p>
    <w:p w14:paraId="4E967588">
      <w:pPr>
        <w:pStyle w:val="10"/>
        <w:spacing w:before="52" w:line="278" w:lineRule="auto"/>
        <w:ind w:left="222" w:right="317" w:firstLine="420"/>
      </w:pPr>
      <w:r>
        <w:rPr>
          <w:spacing w:val="-4"/>
        </w:rPr>
        <w:t>投标人拟在中标后将中标项目的部分非主体、非关键性工作进行分包的，应符合投标人</w:t>
      </w:r>
      <w:r>
        <w:rPr>
          <w:spacing w:val="-2"/>
        </w:rPr>
        <w:t>须知前附表规定的分包内容、分包金额和接受分包的第三人资质要求等限制性条件。</w:t>
      </w:r>
    </w:p>
    <w:p w14:paraId="1688C97F">
      <w:pPr>
        <w:pStyle w:val="9"/>
        <w:numPr>
          <w:ilvl w:val="1"/>
          <w:numId w:val="33"/>
        </w:numPr>
        <w:tabs>
          <w:tab w:val="left" w:pos="729"/>
        </w:tabs>
        <w:spacing w:before="51" w:after="0" w:line="240" w:lineRule="auto"/>
        <w:ind w:left="729" w:right="0" w:hanging="507"/>
        <w:jc w:val="left"/>
        <w:rPr>
          <w:rFonts w:ascii="Arial" w:eastAsia="Arial"/>
        </w:rPr>
      </w:pPr>
      <w:bookmarkStart w:id="23" w:name="1.12 偏离"/>
      <w:bookmarkEnd w:id="23"/>
      <w:r>
        <w:rPr>
          <w:spacing w:val="10"/>
        </w:rPr>
        <w:t>偏离</w:t>
      </w:r>
    </w:p>
    <w:p w14:paraId="6862C486">
      <w:pPr>
        <w:pStyle w:val="10"/>
        <w:spacing w:before="51" w:line="278" w:lineRule="auto"/>
        <w:ind w:left="222" w:right="316" w:firstLine="420"/>
      </w:pPr>
      <w:r>
        <w:rPr>
          <w:spacing w:val="-6"/>
        </w:rPr>
        <w:t>投标人须知前附表允许投标文件偏离招标文件某些要求的，偏离应当符合招标文件规定</w:t>
      </w:r>
      <w:r>
        <w:rPr>
          <w:spacing w:val="-2"/>
        </w:rPr>
        <w:t>的偏离范围和幅度。</w:t>
      </w:r>
    </w:p>
    <w:p w14:paraId="4567073A">
      <w:pPr>
        <w:pStyle w:val="9"/>
        <w:numPr>
          <w:ilvl w:val="0"/>
          <w:numId w:val="33"/>
        </w:numPr>
        <w:tabs>
          <w:tab w:val="left" w:pos="491"/>
        </w:tabs>
        <w:spacing w:before="45" w:after="0" w:line="240" w:lineRule="auto"/>
        <w:ind w:left="491" w:right="0" w:hanging="269"/>
        <w:jc w:val="left"/>
        <w:rPr>
          <w:rFonts w:ascii="Microsoft JhengHei" w:eastAsia="Microsoft JhengHei"/>
        </w:rPr>
      </w:pPr>
      <w:bookmarkStart w:id="24" w:name="2. 招标文件"/>
      <w:bookmarkEnd w:id="24"/>
      <w:bookmarkStart w:id="25" w:name="_bookmark6"/>
      <w:bookmarkEnd w:id="25"/>
      <w:r>
        <w:rPr>
          <w:rFonts w:ascii="Microsoft JhengHei" w:eastAsia="Microsoft JhengHei"/>
          <w:spacing w:val="12"/>
        </w:rPr>
        <w:t>招标文件</w:t>
      </w:r>
    </w:p>
    <w:p w14:paraId="4567C3B8">
      <w:pPr>
        <w:pStyle w:val="17"/>
        <w:numPr>
          <w:ilvl w:val="1"/>
          <w:numId w:val="33"/>
        </w:numPr>
        <w:tabs>
          <w:tab w:val="left" w:pos="625"/>
        </w:tabs>
        <w:spacing w:before="108" w:after="0" w:line="240" w:lineRule="auto"/>
        <w:ind w:left="625" w:right="0" w:hanging="403"/>
        <w:jc w:val="left"/>
        <w:rPr>
          <w:rFonts w:ascii="Arial" w:eastAsia="Arial"/>
          <w:b/>
          <w:sz w:val="21"/>
        </w:rPr>
      </w:pPr>
      <w:bookmarkStart w:id="26" w:name="2.1 招标文件的组成"/>
      <w:bookmarkEnd w:id="26"/>
      <w:r>
        <w:rPr>
          <w:rFonts w:ascii="微软雅黑" w:eastAsia="微软雅黑"/>
          <w:b/>
          <w:spacing w:val="3"/>
          <w:sz w:val="21"/>
        </w:rPr>
        <w:t>招标文件的组成</w:t>
      </w:r>
    </w:p>
    <w:p w14:paraId="5D1CEC72">
      <w:pPr>
        <w:pStyle w:val="17"/>
        <w:numPr>
          <w:ilvl w:val="2"/>
          <w:numId w:val="33"/>
        </w:numPr>
        <w:tabs>
          <w:tab w:val="left" w:pos="1134"/>
        </w:tabs>
        <w:spacing w:before="52" w:after="0" w:line="240" w:lineRule="auto"/>
        <w:ind w:left="1134" w:right="0" w:hanging="491"/>
        <w:jc w:val="left"/>
        <w:rPr>
          <w:sz w:val="21"/>
        </w:rPr>
      </w:pPr>
      <w:r>
        <w:rPr>
          <w:spacing w:val="-2"/>
          <w:sz w:val="21"/>
        </w:rPr>
        <w:t>本招标文件包括：</w:t>
      </w:r>
    </w:p>
    <w:p w14:paraId="63A1671F">
      <w:pPr>
        <w:pStyle w:val="17"/>
        <w:numPr>
          <w:ilvl w:val="0"/>
          <w:numId w:val="38"/>
        </w:numPr>
        <w:tabs>
          <w:tab w:val="left" w:pos="1167"/>
        </w:tabs>
        <w:spacing w:before="42" w:after="0" w:line="240" w:lineRule="auto"/>
        <w:ind w:left="1167" w:right="0" w:hanging="524"/>
        <w:jc w:val="left"/>
        <w:rPr>
          <w:sz w:val="21"/>
        </w:rPr>
      </w:pPr>
      <w:r>
        <w:rPr>
          <w:sz w:val="21"/>
        </w:rPr>
        <w:t>招标公告（或投标邀请书</w:t>
      </w:r>
      <w:r>
        <w:rPr>
          <w:spacing w:val="-110"/>
          <w:sz w:val="21"/>
        </w:rPr>
        <w:t>）</w:t>
      </w:r>
      <w:r>
        <w:rPr>
          <w:spacing w:val="-5"/>
          <w:sz w:val="21"/>
        </w:rPr>
        <w:t>；</w:t>
      </w:r>
    </w:p>
    <w:p w14:paraId="31355E82">
      <w:pPr>
        <w:pStyle w:val="17"/>
        <w:numPr>
          <w:ilvl w:val="0"/>
          <w:numId w:val="38"/>
        </w:numPr>
        <w:tabs>
          <w:tab w:val="left" w:pos="1167"/>
        </w:tabs>
        <w:spacing w:before="43" w:after="0" w:line="240" w:lineRule="auto"/>
        <w:ind w:left="1167" w:right="0" w:hanging="524"/>
        <w:jc w:val="left"/>
        <w:rPr>
          <w:sz w:val="21"/>
        </w:rPr>
      </w:pPr>
      <w:r>
        <w:rPr>
          <w:spacing w:val="-2"/>
          <w:sz w:val="21"/>
        </w:rPr>
        <w:t>投标人须知；</w:t>
      </w:r>
    </w:p>
    <w:p w14:paraId="54CDF801">
      <w:pPr>
        <w:pStyle w:val="17"/>
        <w:numPr>
          <w:ilvl w:val="0"/>
          <w:numId w:val="38"/>
        </w:numPr>
        <w:tabs>
          <w:tab w:val="left" w:pos="1167"/>
        </w:tabs>
        <w:spacing w:before="42" w:after="0" w:line="240" w:lineRule="auto"/>
        <w:ind w:left="1167" w:right="0" w:hanging="524"/>
        <w:jc w:val="left"/>
        <w:rPr>
          <w:sz w:val="21"/>
        </w:rPr>
      </w:pPr>
      <w:r>
        <w:rPr>
          <w:spacing w:val="-2"/>
          <w:sz w:val="21"/>
        </w:rPr>
        <w:t>评标办法；</w:t>
      </w:r>
    </w:p>
    <w:p w14:paraId="0C59427C">
      <w:pPr>
        <w:pStyle w:val="17"/>
        <w:numPr>
          <w:ilvl w:val="0"/>
          <w:numId w:val="38"/>
        </w:numPr>
        <w:tabs>
          <w:tab w:val="left" w:pos="1167"/>
        </w:tabs>
        <w:spacing w:before="27" w:after="0" w:line="240" w:lineRule="auto"/>
        <w:ind w:left="1167" w:right="0" w:hanging="524"/>
        <w:jc w:val="left"/>
        <w:rPr>
          <w:sz w:val="21"/>
        </w:rPr>
      </w:pPr>
      <w:r>
        <w:rPr>
          <w:spacing w:val="-2"/>
          <w:sz w:val="21"/>
        </w:rPr>
        <w:t>合同条款及格式；</w:t>
      </w:r>
    </w:p>
    <w:p w14:paraId="4A401A27">
      <w:pPr>
        <w:pStyle w:val="17"/>
        <w:numPr>
          <w:ilvl w:val="0"/>
          <w:numId w:val="38"/>
        </w:numPr>
        <w:tabs>
          <w:tab w:val="left" w:pos="1167"/>
        </w:tabs>
        <w:spacing w:before="43" w:after="0" w:line="240" w:lineRule="auto"/>
        <w:ind w:left="1167" w:right="0" w:hanging="524"/>
        <w:jc w:val="left"/>
        <w:rPr>
          <w:sz w:val="21"/>
        </w:rPr>
      </w:pPr>
      <w:r>
        <w:rPr>
          <w:spacing w:val="-2"/>
          <w:sz w:val="21"/>
        </w:rPr>
        <w:t>工程量清单；</w:t>
      </w:r>
    </w:p>
    <w:p w14:paraId="26A1C252">
      <w:pPr>
        <w:pStyle w:val="17"/>
        <w:numPr>
          <w:ilvl w:val="0"/>
          <w:numId w:val="38"/>
        </w:numPr>
        <w:tabs>
          <w:tab w:val="left" w:pos="1167"/>
        </w:tabs>
        <w:spacing w:before="42" w:after="0" w:line="240" w:lineRule="auto"/>
        <w:ind w:left="1167" w:right="0" w:hanging="524"/>
        <w:jc w:val="left"/>
        <w:rPr>
          <w:sz w:val="21"/>
        </w:rPr>
      </w:pPr>
      <w:r>
        <w:rPr>
          <w:spacing w:val="-4"/>
          <w:sz w:val="21"/>
        </w:rPr>
        <w:t>图纸；</w:t>
      </w:r>
    </w:p>
    <w:p w14:paraId="0AD1D651">
      <w:pPr>
        <w:pStyle w:val="17"/>
        <w:numPr>
          <w:ilvl w:val="0"/>
          <w:numId w:val="38"/>
        </w:numPr>
        <w:tabs>
          <w:tab w:val="left" w:pos="1167"/>
        </w:tabs>
        <w:spacing w:before="42" w:after="0" w:line="240" w:lineRule="auto"/>
        <w:ind w:left="1167" w:right="0" w:hanging="524"/>
        <w:jc w:val="left"/>
        <w:rPr>
          <w:sz w:val="21"/>
        </w:rPr>
      </w:pPr>
      <w:r>
        <w:rPr>
          <w:spacing w:val="-2"/>
          <w:sz w:val="21"/>
        </w:rPr>
        <w:t>技术标准和要求；</w:t>
      </w:r>
    </w:p>
    <w:p w14:paraId="20EA9349">
      <w:pPr>
        <w:pStyle w:val="17"/>
        <w:numPr>
          <w:ilvl w:val="0"/>
          <w:numId w:val="38"/>
        </w:numPr>
        <w:tabs>
          <w:tab w:val="left" w:pos="1167"/>
        </w:tabs>
        <w:spacing w:before="42" w:after="0" w:line="240" w:lineRule="auto"/>
        <w:ind w:left="1167" w:right="0" w:hanging="524"/>
        <w:jc w:val="left"/>
        <w:rPr>
          <w:sz w:val="21"/>
        </w:rPr>
      </w:pPr>
      <w:r>
        <w:rPr>
          <w:spacing w:val="-2"/>
          <w:sz w:val="21"/>
        </w:rPr>
        <w:t>投标文件格式；</w:t>
      </w:r>
    </w:p>
    <w:p w14:paraId="72C6F400">
      <w:pPr>
        <w:pStyle w:val="17"/>
        <w:numPr>
          <w:ilvl w:val="0"/>
          <w:numId w:val="38"/>
        </w:numPr>
        <w:tabs>
          <w:tab w:val="left" w:pos="1167"/>
        </w:tabs>
        <w:spacing w:before="28" w:after="0" w:line="240" w:lineRule="auto"/>
        <w:ind w:left="1167" w:right="0" w:hanging="524"/>
        <w:jc w:val="left"/>
        <w:rPr>
          <w:sz w:val="21"/>
        </w:rPr>
      </w:pPr>
      <w:r>
        <w:rPr>
          <w:spacing w:val="-1"/>
          <w:sz w:val="21"/>
        </w:rPr>
        <w:t>投标人须知前附表规定的其他材料。</w:t>
      </w:r>
    </w:p>
    <w:p w14:paraId="5E5E747F">
      <w:pPr>
        <w:pStyle w:val="10"/>
        <w:spacing w:before="42" w:line="276" w:lineRule="auto"/>
        <w:ind w:left="222" w:right="306" w:firstLine="420"/>
      </w:pPr>
      <w:r>
        <w:rPr>
          <w:spacing w:val="-10"/>
        </w:rPr>
        <w:t xml:space="preserve">根据本章第 </w:t>
      </w:r>
      <w:r>
        <w:rPr>
          <w:rFonts w:ascii="Calibri" w:eastAsia="Calibri"/>
          <w:spacing w:val="-2"/>
        </w:rPr>
        <w:t>1.10</w:t>
      </w:r>
      <w:r>
        <w:rPr>
          <w:rFonts w:ascii="Calibri" w:eastAsia="Calibri"/>
          <w:spacing w:val="2"/>
        </w:rPr>
        <w:t xml:space="preserve"> </w:t>
      </w:r>
      <w:r>
        <w:rPr>
          <w:spacing w:val="-13"/>
        </w:rPr>
        <w:t xml:space="preserve">款、第 </w:t>
      </w:r>
      <w:r>
        <w:rPr>
          <w:rFonts w:ascii="Calibri" w:eastAsia="Calibri"/>
          <w:spacing w:val="-2"/>
        </w:rPr>
        <w:t>2.2</w:t>
      </w:r>
      <w:r>
        <w:rPr>
          <w:rFonts w:ascii="Calibri" w:eastAsia="Calibri"/>
          <w:spacing w:val="8"/>
        </w:rPr>
        <w:t xml:space="preserve"> </w:t>
      </w:r>
      <w:r>
        <w:rPr>
          <w:spacing w:val="-13"/>
        </w:rPr>
        <w:t xml:space="preserve">款和第 </w:t>
      </w:r>
      <w:r>
        <w:rPr>
          <w:rFonts w:ascii="Calibri" w:eastAsia="Calibri"/>
          <w:spacing w:val="-2"/>
        </w:rPr>
        <w:t>2.3</w:t>
      </w:r>
      <w:r>
        <w:rPr>
          <w:rFonts w:ascii="Calibri" w:eastAsia="Calibri"/>
          <w:spacing w:val="8"/>
        </w:rPr>
        <w:t xml:space="preserve"> </w:t>
      </w:r>
      <w:r>
        <w:rPr>
          <w:spacing w:val="-2"/>
        </w:rPr>
        <w:t>款对招标文件所作的澄清、修改，构成招标文件的组成部分。</w:t>
      </w:r>
    </w:p>
    <w:p w14:paraId="21B2DC86">
      <w:pPr>
        <w:pStyle w:val="17"/>
        <w:numPr>
          <w:ilvl w:val="2"/>
          <w:numId w:val="33"/>
        </w:numPr>
        <w:tabs>
          <w:tab w:val="left" w:pos="1165"/>
        </w:tabs>
        <w:spacing w:before="3" w:after="0" w:line="240" w:lineRule="auto"/>
        <w:ind w:left="1165" w:right="0" w:hanging="522"/>
        <w:jc w:val="left"/>
        <w:rPr>
          <w:sz w:val="21"/>
        </w:rPr>
      </w:pPr>
      <w:r>
        <w:rPr>
          <w:spacing w:val="-2"/>
          <w:sz w:val="21"/>
        </w:rPr>
        <w:t>最高投标限价</w:t>
      </w:r>
    </w:p>
    <w:p w14:paraId="797BDAC4">
      <w:pPr>
        <w:pStyle w:val="17"/>
        <w:numPr>
          <w:ilvl w:val="0"/>
          <w:numId w:val="39"/>
        </w:numPr>
        <w:tabs>
          <w:tab w:val="left" w:pos="1167"/>
        </w:tabs>
        <w:spacing w:before="42" w:after="0" w:line="240" w:lineRule="auto"/>
        <w:ind w:left="1167" w:right="0" w:hanging="524"/>
        <w:jc w:val="left"/>
        <w:rPr>
          <w:sz w:val="21"/>
        </w:rPr>
      </w:pPr>
      <w:r>
        <w:rPr>
          <w:spacing w:val="-1"/>
          <w:sz w:val="21"/>
        </w:rPr>
        <w:t>本工程的计税方法见投标人须知前附表。</w:t>
      </w:r>
    </w:p>
    <w:p w14:paraId="6E7F1E1E">
      <w:pPr>
        <w:pStyle w:val="17"/>
        <w:numPr>
          <w:ilvl w:val="0"/>
          <w:numId w:val="39"/>
        </w:numPr>
        <w:tabs>
          <w:tab w:val="left" w:pos="1166"/>
        </w:tabs>
        <w:spacing w:before="27" w:after="0" w:line="276" w:lineRule="auto"/>
        <w:ind w:left="222" w:right="333" w:firstLine="420"/>
        <w:jc w:val="left"/>
        <w:rPr>
          <w:sz w:val="21"/>
        </w:rPr>
      </w:pPr>
      <w:r>
        <w:rPr>
          <w:spacing w:val="-2"/>
          <w:sz w:val="21"/>
        </w:rPr>
        <w:t>招标人将设置最高投标限价，最高投标限价或最高投标限价的计算方法见投标人须知前附表。</w:t>
      </w:r>
    </w:p>
    <w:p w14:paraId="0FCC8807">
      <w:pPr>
        <w:pStyle w:val="9"/>
        <w:numPr>
          <w:ilvl w:val="1"/>
          <w:numId w:val="33"/>
        </w:numPr>
        <w:tabs>
          <w:tab w:val="left" w:pos="625"/>
        </w:tabs>
        <w:spacing w:before="56" w:after="0" w:line="240" w:lineRule="auto"/>
        <w:ind w:left="625" w:right="0" w:hanging="403"/>
        <w:jc w:val="left"/>
        <w:rPr>
          <w:rFonts w:ascii="Arial" w:eastAsia="Arial"/>
        </w:rPr>
      </w:pPr>
      <w:bookmarkStart w:id="27" w:name="2.2 招标文件的澄清"/>
      <w:bookmarkEnd w:id="27"/>
      <w:r>
        <w:rPr>
          <w:spacing w:val="3"/>
        </w:rPr>
        <w:t>招标文件的澄清</w:t>
      </w:r>
    </w:p>
    <w:p w14:paraId="61FACB02">
      <w:pPr>
        <w:pStyle w:val="17"/>
        <w:numPr>
          <w:ilvl w:val="2"/>
          <w:numId w:val="33"/>
        </w:numPr>
        <w:tabs>
          <w:tab w:val="left" w:pos="1179"/>
        </w:tabs>
        <w:spacing w:before="52" w:after="0" w:line="276" w:lineRule="auto"/>
        <w:ind w:left="222" w:right="311" w:firstLine="420"/>
        <w:jc w:val="both"/>
        <w:rPr>
          <w:sz w:val="21"/>
        </w:rPr>
      </w:pPr>
      <w:r>
        <w:rPr>
          <w:spacing w:val="-2"/>
          <w:sz w:val="21"/>
        </w:rPr>
        <w:t>投标人应仔细阅读和检查招标文件的全部内容。如发现缺页或附件不全，应及时</w:t>
      </w:r>
      <w:r>
        <w:rPr>
          <w:spacing w:val="-3"/>
          <w:sz w:val="21"/>
        </w:rPr>
        <w:t xml:space="preserve">向招标人提出，以便补齐。如有疑问，应在投标人须知前附表规定的时间前，使用 </w:t>
      </w:r>
      <w:r>
        <w:rPr>
          <w:rFonts w:ascii="Calibri" w:hAnsi="Calibri" w:eastAsia="Calibri"/>
          <w:spacing w:val="-2"/>
          <w:sz w:val="21"/>
        </w:rPr>
        <w:t>CA</w:t>
      </w:r>
      <w:r>
        <w:rPr>
          <w:rFonts w:ascii="Calibri" w:hAnsi="Calibri" w:eastAsia="Calibri"/>
          <w:spacing w:val="35"/>
          <w:sz w:val="21"/>
        </w:rPr>
        <w:t xml:space="preserve"> </w:t>
      </w:r>
      <w:r>
        <w:rPr>
          <w:spacing w:val="-2"/>
          <w:sz w:val="21"/>
        </w:rPr>
        <w:t>数字</w:t>
      </w:r>
      <w:r>
        <w:rPr>
          <w:spacing w:val="-11"/>
          <w:sz w:val="21"/>
        </w:rPr>
        <w:t>证书登录“电子交易平台”，在“投标答疑”菜单以书面形式要求招标人对招标文件予以澄</w:t>
      </w:r>
      <w:r>
        <w:rPr>
          <w:spacing w:val="-6"/>
          <w:sz w:val="21"/>
        </w:rPr>
        <w:t>清。</w:t>
      </w:r>
    </w:p>
    <w:p w14:paraId="34DA0342">
      <w:pPr>
        <w:pStyle w:val="17"/>
        <w:numPr>
          <w:ilvl w:val="2"/>
          <w:numId w:val="33"/>
        </w:numPr>
        <w:tabs>
          <w:tab w:val="left" w:pos="1179"/>
        </w:tabs>
        <w:spacing w:before="0" w:after="0" w:line="278" w:lineRule="auto"/>
        <w:ind w:left="222" w:right="317" w:firstLine="420"/>
        <w:jc w:val="both"/>
        <w:rPr>
          <w:sz w:val="21"/>
        </w:rPr>
      </w:pPr>
      <w:r>
        <w:rPr>
          <w:spacing w:val="-2"/>
          <w:sz w:val="21"/>
        </w:rPr>
        <w:t>招标人对招标文件的澄清通过“电子交易平台”以书面形式发给所有下载招标文</w:t>
      </w:r>
      <w:r>
        <w:rPr>
          <w:sz w:val="21"/>
        </w:rPr>
        <w:t>件的投标人，但不指明澄清问题的来源。如果澄清通知发出的时间距投标人须知前附表第</w:t>
      </w:r>
    </w:p>
    <w:p w14:paraId="3797B550">
      <w:pPr>
        <w:pStyle w:val="10"/>
        <w:spacing w:line="278" w:lineRule="auto"/>
        <w:ind w:left="222" w:right="307"/>
        <w:jc w:val="both"/>
      </w:pPr>
      <w:r>
        <w:rPr>
          <w:rFonts w:ascii="Calibri" w:eastAsia="Calibri"/>
          <w:spacing w:val="-2"/>
        </w:rPr>
        <w:t>4.2.1</w:t>
      </w:r>
      <w:r>
        <w:rPr>
          <w:rFonts w:ascii="Calibri" w:eastAsia="Calibri"/>
          <w:spacing w:val="-3"/>
        </w:rPr>
        <w:t xml:space="preserve"> </w:t>
      </w:r>
      <w:r>
        <w:rPr>
          <w:spacing w:val="-4"/>
        </w:rPr>
        <w:t xml:space="preserve">项规定的投标截止时间不足 </w:t>
      </w:r>
      <w:r>
        <w:rPr>
          <w:rFonts w:ascii="Calibri" w:eastAsia="Calibri"/>
          <w:spacing w:val="-2"/>
        </w:rPr>
        <w:t>15</w:t>
      </w:r>
      <w:r>
        <w:rPr>
          <w:rFonts w:ascii="Calibri" w:eastAsia="Calibri"/>
          <w:spacing w:val="15"/>
        </w:rPr>
        <w:t xml:space="preserve"> </w:t>
      </w:r>
      <w:r>
        <w:rPr>
          <w:spacing w:val="-2"/>
        </w:rPr>
        <w:t>日，并且澄清的内容影响投标文件编制的，相应延长投标截止时间。</w:t>
      </w:r>
    </w:p>
    <w:p w14:paraId="74E2F4D4">
      <w:pPr>
        <w:pStyle w:val="17"/>
        <w:numPr>
          <w:ilvl w:val="2"/>
          <w:numId w:val="33"/>
        </w:numPr>
        <w:tabs>
          <w:tab w:val="left" w:pos="1179"/>
        </w:tabs>
        <w:spacing w:before="0" w:after="0" w:line="264" w:lineRule="auto"/>
        <w:ind w:left="222" w:right="324" w:firstLine="420"/>
        <w:jc w:val="both"/>
        <w:rPr>
          <w:sz w:val="21"/>
        </w:rPr>
      </w:pPr>
      <w:r>
        <w:rPr>
          <w:spacing w:val="-2"/>
          <w:sz w:val="21"/>
        </w:rPr>
        <w:t>投标人应实时关注“电子交易平台”上发出的澄清通知，因投标人自身原因未及时获知澄清内容而导致的任何后果将由投标人自行承担。</w:t>
      </w:r>
    </w:p>
    <w:p w14:paraId="266F8094">
      <w:pPr>
        <w:pStyle w:val="9"/>
        <w:numPr>
          <w:ilvl w:val="1"/>
          <w:numId w:val="33"/>
        </w:numPr>
        <w:tabs>
          <w:tab w:val="left" w:pos="625"/>
        </w:tabs>
        <w:spacing w:before="53" w:after="0" w:line="240" w:lineRule="auto"/>
        <w:ind w:left="625" w:right="0" w:hanging="403"/>
        <w:jc w:val="left"/>
        <w:rPr>
          <w:rFonts w:ascii="Arial" w:eastAsia="Arial"/>
        </w:rPr>
      </w:pPr>
      <w:bookmarkStart w:id="28" w:name="2.3 招标文件的修改"/>
      <w:bookmarkEnd w:id="28"/>
      <w:r>
        <w:rPr>
          <w:spacing w:val="3"/>
        </w:rPr>
        <w:t>招标文件的修改</w:t>
      </w:r>
    </w:p>
    <w:p w14:paraId="5A69516A">
      <w:pPr>
        <w:pStyle w:val="17"/>
        <w:numPr>
          <w:ilvl w:val="2"/>
          <w:numId w:val="33"/>
        </w:numPr>
        <w:tabs>
          <w:tab w:val="left" w:pos="1180"/>
        </w:tabs>
        <w:spacing w:before="51" w:after="0" w:line="240" w:lineRule="auto"/>
        <w:ind w:left="1180" w:right="0" w:hanging="537"/>
        <w:jc w:val="left"/>
        <w:rPr>
          <w:sz w:val="21"/>
        </w:rPr>
      </w:pPr>
      <w:r>
        <w:rPr>
          <w:spacing w:val="-1"/>
          <w:sz w:val="21"/>
        </w:rPr>
        <w:t>招标人可以书面形式修改招标文件，并通过“电子交易平台”通知所有已下载招</w:t>
      </w:r>
    </w:p>
    <w:p w14:paraId="010CF68C">
      <w:pPr>
        <w:spacing w:after="0" w:line="240" w:lineRule="auto"/>
        <w:jc w:val="left"/>
        <w:rPr>
          <w:sz w:val="21"/>
        </w:rPr>
        <w:sectPr>
          <w:pgSz w:w="11910" w:h="16850"/>
          <w:pgMar w:top="1400" w:right="1460" w:bottom="1080" w:left="1580" w:header="0" w:footer="891" w:gutter="0"/>
          <w:cols w:space="720" w:num="1"/>
        </w:sectPr>
      </w:pPr>
    </w:p>
    <w:p w14:paraId="13ACE00F">
      <w:pPr>
        <w:pStyle w:val="10"/>
        <w:spacing w:before="47"/>
        <w:ind w:left="222"/>
      </w:pPr>
      <w:r>
        <w:rPr>
          <w:spacing w:val="-2"/>
        </w:rPr>
        <w:t xml:space="preserve">标文件的投标人。如果修改通知发出的时间距投标人须知前附表第 </w:t>
      </w:r>
      <w:r>
        <w:rPr>
          <w:rFonts w:ascii="Calibri" w:eastAsia="Calibri"/>
        </w:rPr>
        <w:t>4.2.1</w:t>
      </w:r>
      <w:r>
        <w:rPr>
          <w:rFonts w:ascii="Calibri" w:eastAsia="Calibri"/>
          <w:spacing w:val="16"/>
        </w:rPr>
        <w:t xml:space="preserve"> </w:t>
      </w:r>
      <w:r>
        <w:rPr>
          <w:spacing w:val="-2"/>
        </w:rPr>
        <w:t>项规定的投标截止</w:t>
      </w:r>
    </w:p>
    <w:p w14:paraId="3443EEFB">
      <w:pPr>
        <w:pStyle w:val="10"/>
        <w:spacing w:before="43"/>
        <w:ind w:left="222"/>
      </w:pPr>
      <w:r>
        <w:rPr>
          <w:spacing w:val="-10"/>
        </w:rPr>
        <w:t xml:space="preserve">时间不足 </w:t>
      </w:r>
      <w:r>
        <w:rPr>
          <w:rFonts w:ascii="Calibri" w:eastAsia="Calibri"/>
        </w:rPr>
        <w:t>15</w:t>
      </w:r>
      <w:r>
        <w:rPr>
          <w:rFonts w:ascii="Calibri" w:eastAsia="Calibri"/>
          <w:spacing w:val="8"/>
        </w:rPr>
        <w:t xml:space="preserve"> </w:t>
      </w:r>
      <w:r>
        <w:rPr>
          <w:spacing w:val="-1"/>
        </w:rPr>
        <w:t>日，并且修改的内容影响投标文件编制的，相应延长投标截止时间。</w:t>
      </w:r>
    </w:p>
    <w:p w14:paraId="7DCFC850">
      <w:pPr>
        <w:pStyle w:val="17"/>
        <w:numPr>
          <w:ilvl w:val="2"/>
          <w:numId w:val="33"/>
        </w:numPr>
        <w:tabs>
          <w:tab w:val="left" w:pos="1179"/>
        </w:tabs>
        <w:spacing w:before="42" w:after="0" w:line="264" w:lineRule="auto"/>
        <w:ind w:left="222" w:right="324" w:firstLine="420"/>
        <w:jc w:val="left"/>
        <w:rPr>
          <w:sz w:val="21"/>
        </w:rPr>
      </w:pPr>
      <w:r>
        <w:rPr>
          <w:spacing w:val="-2"/>
          <w:sz w:val="21"/>
        </w:rPr>
        <w:t>投标人应实时关注“电子交易平台”上发出的修改通知，因投标人自身原因未及时获知修改内容而导致的任何后果将由投标人自行承担。</w:t>
      </w:r>
    </w:p>
    <w:p w14:paraId="054757B0">
      <w:pPr>
        <w:pStyle w:val="9"/>
        <w:numPr>
          <w:ilvl w:val="1"/>
          <w:numId w:val="33"/>
        </w:numPr>
        <w:tabs>
          <w:tab w:val="left" w:pos="625"/>
        </w:tabs>
        <w:spacing w:before="68" w:after="0" w:line="240" w:lineRule="auto"/>
        <w:ind w:left="625" w:right="0" w:hanging="403"/>
        <w:jc w:val="left"/>
        <w:rPr>
          <w:rFonts w:ascii="Arial" w:eastAsia="Arial"/>
        </w:rPr>
      </w:pPr>
      <w:bookmarkStart w:id="29" w:name="2.4 招标文件的异议"/>
      <w:bookmarkEnd w:id="29"/>
      <w:r>
        <w:rPr>
          <w:spacing w:val="3"/>
        </w:rPr>
        <w:t>招标文件的异议</w:t>
      </w:r>
    </w:p>
    <w:p w14:paraId="1AA816DB">
      <w:pPr>
        <w:pStyle w:val="17"/>
        <w:numPr>
          <w:ilvl w:val="2"/>
          <w:numId w:val="33"/>
        </w:numPr>
        <w:tabs>
          <w:tab w:val="left" w:pos="1180"/>
        </w:tabs>
        <w:spacing w:before="52" w:after="0" w:line="240" w:lineRule="auto"/>
        <w:ind w:left="1180" w:right="0" w:hanging="537"/>
        <w:jc w:val="both"/>
        <w:rPr>
          <w:sz w:val="21"/>
        </w:rPr>
      </w:pPr>
      <w:r>
        <w:rPr>
          <w:sz w:val="21"/>
        </w:rPr>
        <w:t>投标人或者其他利害关系人对招标文件（包括对招标文件澄清和修改的内容）</w:t>
      </w:r>
      <w:r>
        <w:rPr>
          <w:spacing w:val="-10"/>
          <w:sz w:val="21"/>
        </w:rPr>
        <w:t>有</w:t>
      </w:r>
    </w:p>
    <w:p w14:paraId="69B9EF8D">
      <w:pPr>
        <w:pStyle w:val="10"/>
        <w:spacing w:before="42"/>
        <w:ind w:left="222"/>
        <w:jc w:val="both"/>
      </w:pPr>
      <w:r>
        <w:rPr>
          <w:spacing w:val="-5"/>
        </w:rPr>
        <w:t xml:space="preserve">异议的，应当在投标人须知前附表第 </w:t>
      </w:r>
      <w:r>
        <w:rPr>
          <w:rFonts w:ascii="Calibri" w:eastAsia="Calibri"/>
          <w:spacing w:val="-2"/>
        </w:rPr>
        <w:t>4.2.1</w:t>
      </w:r>
      <w:r>
        <w:rPr>
          <w:rFonts w:ascii="Calibri" w:eastAsia="Calibri"/>
          <w:spacing w:val="-10"/>
        </w:rPr>
        <w:t xml:space="preserve"> </w:t>
      </w:r>
      <w:r>
        <w:rPr>
          <w:spacing w:val="-7"/>
        </w:rPr>
        <w:t xml:space="preserve">项规定的投标截止时间 </w:t>
      </w:r>
      <w:r>
        <w:rPr>
          <w:rFonts w:ascii="Calibri" w:eastAsia="Calibri"/>
          <w:spacing w:val="-2"/>
        </w:rPr>
        <w:t>10</w:t>
      </w:r>
      <w:r>
        <w:rPr>
          <w:rFonts w:ascii="Calibri" w:eastAsia="Calibri"/>
          <w:spacing w:val="2"/>
        </w:rPr>
        <w:t xml:space="preserve"> </w:t>
      </w:r>
      <w:r>
        <w:rPr>
          <w:spacing w:val="-3"/>
        </w:rPr>
        <w:t>日前提出。招标人自收</w:t>
      </w:r>
    </w:p>
    <w:p w14:paraId="7D9F07AD">
      <w:pPr>
        <w:pStyle w:val="10"/>
        <w:spacing w:before="42" w:line="276" w:lineRule="auto"/>
        <w:ind w:left="222" w:right="307"/>
        <w:jc w:val="both"/>
      </w:pPr>
      <w:r>
        <w:rPr>
          <w:spacing w:val="-7"/>
        </w:rPr>
        <w:t xml:space="preserve">到异议之日起 </w:t>
      </w:r>
      <w:r>
        <w:rPr>
          <w:rFonts w:ascii="Calibri" w:hAnsi="Calibri" w:eastAsia="Calibri"/>
          <w:spacing w:val="-4"/>
        </w:rPr>
        <w:t>3</w:t>
      </w:r>
      <w:r>
        <w:rPr>
          <w:rFonts w:ascii="Calibri" w:hAnsi="Calibri" w:eastAsia="Calibri"/>
          <w:spacing w:val="34"/>
        </w:rPr>
        <w:t xml:space="preserve"> </w:t>
      </w:r>
      <w:r>
        <w:rPr>
          <w:spacing w:val="-4"/>
        </w:rPr>
        <w:t>日内作出答复；作出答复前，招标人将暂停招标投标活动。逾期提出的，招</w:t>
      </w:r>
      <w:r>
        <w:rPr>
          <w:spacing w:val="-2"/>
        </w:rPr>
        <w:t>标人可不予受理。异议与答复应通过“电子交易平台”在“异议与答复”菜单以书面形式进</w:t>
      </w:r>
      <w:r>
        <w:rPr>
          <w:spacing w:val="-6"/>
        </w:rPr>
        <w:t>行。</w:t>
      </w:r>
    </w:p>
    <w:p w14:paraId="7632D649">
      <w:pPr>
        <w:pStyle w:val="10"/>
        <w:spacing w:line="276" w:lineRule="auto"/>
        <w:ind w:left="222" w:right="303" w:firstLine="420"/>
        <w:jc w:val="both"/>
      </w:pPr>
      <w:r>
        <w:rPr>
          <w:spacing w:val="-2"/>
        </w:rPr>
        <w:t>本处所称异议是指投标人或者其他利害关系人认为招标文件的内容违反法律、法规、规章的强制性规定，违反公开、公平、公正和诚实信用原则，影响投标人投标而向招标人提出</w:t>
      </w:r>
      <w:r>
        <w:rPr>
          <w:spacing w:val="-4"/>
        </w:rPr>
        <w:t>的质疑。</w:t>
      </w:r>
    </w:p>
    <w:p w14:paraId="23DA4094">
      <w:pPr>
        <w:pStyle w:val="17"/>
        <w:numPr>
          <w:ilvl w:val="2"/>
          <w:numId w:val="33"/>
        </w:numPr>
        <w:tabs>
          <w:tab w:val="left" w:pos="1180"/>
        </w:tabs>
        <w:spacing w:before="0" w:after="0" w:line="240" w:lineRule="auto"/>
        <w:ind w:left="1180" w:right="0" w:hanging="537"/>
        <w:jc w:val="both"/>
        <w:rPr>
          <w:rFonts w:ascii="Calibri" w:eastAsia="Calibri"/>
          <w:sz w:val="21"/>
        </w:rPr>
      </w:pPr>
      <w:r>
        <w:rPr>
          <w:spacing w:val="-1"/>
          <w:sz w:val="21"/>
        </w:rPr>
        <w:t xml:space="preserve">招标人对异议的答复构成对招标文件澄清或者修改的，招标人将按照本章第 </w:t>
      </w:r>
      <w:r>
        <w:rPr>
          <w:rFonts w:ascii="Calibri" w:eastAsia="Calibri"/>
          <w:spacing w:val="-5"/>
          <w:sz w:val="21"/>
        </w:rPr>
        <w:t>2.2</w:t>
      </w:r>
    </w:p>
    <w:p w14:paraId="6917AC5D">
      <w:pPr>
        <w:pStyle w:val="10"/>
        <w:spacing w:before="36"/>
        <w:ind w:left="222"/>
        <w:jc w:val="both"/>
      </w:pPr>
      <w:r>
        <w:rPr>
          <w:spacing w:val="-11"/>
        </w:rPr>
        <w:t xml:space="preserve">款、第 </w:t>
      </w:r>
      <w:r>
        <w:rPr>
          <w:rFonts w:ascii="Calibri" w:eastAsia="Calibri"/>
        </w:rPr>
        <w:t>2.3</w:t>
      </w:r>
      <w:r>
        <w:rPr>
          <w:rFonts w:ascii="Calibri" w:eastAsia="Calibri"/>
          <w:spacing w:val="13"/>
        </w:rPr>
        <w:t xml:space="preserve"> </w:t>
      </w:r>
      <w:r>
        <w:rPr>
          <w:spacing w:val="-2"/>
        </w:rPr>
        <w:t>款规定办理。</w:t>
      </w:r>
    </w:p>
    <w:p w14:paraId="44C5272C">
      <w:pPr>
        <w:pStyle w:val="9"/>
        <w:numPr>
          <w:ilvl w:val="0"/>
          <w:numId w:val="33"/>
        </w:numPr>
        <w:tabs>
          <w:tab w:val="left" w:pos="491"/>
        </w:tabs>
        <w:spacing w:before="75" w:after="0" w:line="240" w:lineRule="auto"/>
        <w:ind w:left="491" w:right="0" w:hanging="269"/>
        <w:jc w:val="left"/>
        <w:rPr>
          <w:rFonts w:ascii="Microsoft JhengHei" w:eastAsia="Microsoft JhengHei"/>
        </w:rPr>
      </w:pPr>
      <w:bookmarkStart w:id="30" w:name="_bookmark7"/>
      <w:bookmarkEnd w:id="30"/>
      <w:bookmarkStart w:id="31" w:name="3. 投标文件"/>
      <w:bookmarkEnd w:id="31"/>
      <w:r>
        <w:rPr>
          <w:rFonts w:ascii="Microsoft JhengHei" w:eastAsia="Microsoft JhengHei"/>
          <w:spacing w:val="12"/>
        </w:rPr>
        <w:t>投标文件</w:t>
      </w:r>
    </w:p>
    <w:p w14:paraId="3FCEDA36">
      <w:pPr>
        <w:pStyle w:val="17"/>
        <w:numPr>
          <w:ilvl w:val="1"/>
          <w:numId w:val="33"/>
        </w:numPr>
        <w:tabs>
          <w:tab w:val="left" w:pos="625"/>
        </w:tabs>
        <w:spacing w:before="123" w:after="0" w:line="240" w:lineRule="auto"/>
        <w:ind w:left="625" w:right="0" w:hanging="403"/>
        <w:jc w:val="left"/>
        <w:rPr>
          <w:rFonts w:ascii="Arial" w:eastAsia="Arial"/>
          <w:b/>
          <w:sz w:val="21"/>
        </w:rPr>
      </w:pPr>
      <w:bookmarkStart w:id="32" w:name="3.1 投标文件的组成"/>
      <w:bookmarkEnd w:id="32"/>
      <w:r>
        <w:rPr>
          <w:rFonts w:ascii="微软雅黑" w:eastAsia="微软雅黑"/>
          <w:b/>
          <w:spacing w:val="3"/>
          <w:sz w:val="21"/>
        </w:rPr>
        <w:t>投标文件的组成</w:t>
      </w:r>
    </w:p>
    <w:p w14:paraId="7497582D">
      <w:pPr>
        <w:pStyle w:val="17"/>
        <w:numPr>
          <w:ilvl w:val="2"/>
          <w:numId w:val="33"/>
        </w:numPr>
        <w:tabs>
          <w:tab w:val="left" w:pos="1134"/>
        </w:tabs>
        <w:spacing w:before="51" w:after="0" w:line="240" w:lineRule="auto"/>
        <w:ind w:left="1134" w:right="0" w:hanging="491"/>
        <w:jc w:val="left"/>
        <w:rPr>
          <w:sz w:val="21"/>
        </w:rPr>
      </w:pPr>
      <w:r>
        <w:rPr>
          <w:spacing w:val="-1"/>
          <w:sz w:val="21"/>
        </w:rPr>
        <w:t>投标文件应包括下列内容：</w:t>
      </w:r>
    </w:p>
    <w:p w14:paraId="4C935DCB">
      <w:pPr>
        <w:pStyle w:val="17"/>
        <w:numPr>
          <w:ilvl w:val="0"/>
          <w:numId w:val="40"/>
        </w:numPr>
        <w:tabs>
          <w:tab w:val="left" w:pos="1106"/>
        </w:tabs>
        <w:spacing w:before="133" w:after="0" w:line="240" w:lineRule="auto"/>
        <w:ind w:left="1106" w:right="0" w:hanging="524"/>
        <w:jc w:val="left"/>
        <w:rPr>
          <w:sz w:val="21"/>
        </w:rPr>
      </w:pPr>
      <w:r>
        <w:rPr>
          <w:spacing w:val="-1"/>
          <w:sz w:val="21"/>
        </w:rPr>
        <w:t>投标函及投标函附录；</w:t>
      </w:r>
    </w:p>
    <w:p w14:paraId="010E2B40">
      <w:pPr>
        <w:pStyle w:val="17"/>
        <w:numPr>
          <w:ilvl w:val="0"/>
          <w:numId w:val="40"/>
        </w:numPr>
        <w:tabs>
          <w:tab w:val="left" w:pos="1106"/>
        </w:tabs>
        <w:spacing w:before="117" w:after="0" w:line="240" w:lineRule="auto"/>
        <w:ind w:left="1106" w:right="0" w:hanging="524"/>
        <w:jc w:val="left"/>
        <w:rPr>
          <w:sz w:val="21"/>
        </w:rPr>
      </w:pPr>
      <w:r>
        <w:rPr>
          <w:spacing w:val="-1"/>
          <w:sz w:val="21"/>
        </w:rPr>
        <w:t>法定代表人身份证明；</w:t>
      </w:r>
    </w:p>
    <w:p w14:paraId="2B32A074">
      <w:pPr>
        <w:pStyle w:val="17"/>
        <w:numPr>
          <w:ilvl w:val="0"/>
          <w:numId w:val="40"/>
        </w:numPr>
        <w:tabs>
          <w:tab w:val="left" w:pos="1106"/>
        </w:tabs>
        <w:spacing w:before="133" w:after="0" w:line="240" w:lineRule="auto"/>
        <w:ind w:left="1106" w:right="0" w:hanging="524"/>
        <w:jc w:val="left"/>
        <w:rPr>
          <w:sz w:val="21"/>
        </w:rPr>
      </w:pPr>
      <w:r>
        <w:rPr>
          <w:spacing w:val="-2"/>
          <w:sz w:val="21"/>
        </w:rPr>
        <w:t>投标保证金；</w:t>
      </w:r>
    </w:p>
    <w:p w14:paraId="67DFF99D">
      <w:pPr>
        <w:pStyle w:val="17"/>
        <w:numPr>
          <w:ilvl w:val="0"/>
          <w:numId w:val="40"/>
        </w:numPr>
        <w:tabs>
          <w:tab w:val="left" w:pos="1106"/>
        </w:tabs>
        <w:spacing w:before="132" w:after="0" w:line="240" w:lineRule="auto"/>
        <w:ind w:left="1106" w:right="0" w:hanging="524"/>
        <w:jc w:val="left"/>
        <w:rPr>
          <w:sz w:val="21"/>
        </w:rPr>
      </w:pPr>
      <w:r>
        <w:rPr>
          <w:spacing w:val="-2"/>
          <w:sz w:val="21"/>
        </w:rPr>
        <w:t>联合体协议书；</w:t>
      </w:r>
    </w:p>
    <w:p w14:paraId="62A3736C">
      <w:pPr>
        <w:pStyle w:val="17"/>
        <w:numPr>
          <w:ilvl w:val="0"/>
          <w:numId w:val="40"/>
        </w:numPr>
        <w:tabs>
          <w:tab w:val="left" w:pos="1106"/>
        </w:tabs>
        <w:spacing w:before="117" w:after="0" w:line="240" w:lineRule="auto"/>
        <w:ind w:left="1106" w:right="0" w:hanging="524"/>
        <w:jc w:val="left"/>
        <w:rPr>
          <w:sz w:val="21"/>
        </w:rPr>
      </w:pPr>
      <w:r>
        <w:rPr>
          <w:spacing w:val="-2"/>
          <w:sz w:val="21"/>
        </w:rPr>
        <w:t>拟分包项目情况表（适用于非政府采购工程</w:t>
      </w:r>
      <w:r>
        <w:rPr>
          <w:spacing w:val="-110"/>
          <w:sz w:val="21"/>
        </w:rPr>
        <w:t>）</w:t>
      </w:r>
      <w:r>
        <w:rPr>
          <w:spacing w:val="-5"/>
          <w:sz w:val="21"/>
        </w:rPr>
        <w:t>；</w:t>
      </w:r>
    </w:p>
    <w:p w14:paraId="76228303">
      <w:pPr>
        <w:pStyle w:val="17"/>
        <w:numPr>
          <w:ilvl w:val="0"/>
          <w:numId w:val="41"/>
        </w:numPr>
        <w:tabs>
          <w:tab w:val="left" w:pos="1106"/>
        </w:tabs>
        <w:spacing w:before="133" w:after="0" w:line="240" w:lineRule="auto"/>
        <w:ind w:left="1106" w:right="0" w:hanging="524"/>
        <w:jc w:val="left"/>
        <w:rPr>
          <w:sz w:val="21"/>
        </w:rPr>
      </w:pPr>
      <w:r>
        <w:rPr>
          <w:spacing w:val="-2"/>
          <w:sz w:val="21"/>
        </w:rPr>
        <w:t>分包意向协议书（适用于政府采购工程</w:t>
      </w:r>
      <w:r>
        <w:rPr>
          <w:spacing w:val="-110"/>
          <w:sz w:val="21"/>
        </w:rPr>
        <w:t>）</w:t>
      </w:r>
      <w:r>
        <w:rPr>
          <w:spacing w:val="-5"/>
          <w:sz w:val="21"/>
        </w:rPr>
        <w:t>；</w:t>
      </w:r>
    </w:p>
    <w:p w14:paraId="2E3129D9">
      <w:pPr>
        <w:pStyle w:val="17"/>
        <w:numPr>
          <w:ilvl w:val="0"/>
          <w:numId w:val="41"/>
        </w:numPr>
        <w:tabs>
          <w:tab w:val="left" w:pos="1106"/>
        </w:tabs>
        <w:spacing w:before="132" w:after="0" w:line="240" w:lineRule="auto"/>
        <w:ind w:left="1106" w:right="0" w:hanging="524"/>
        <w:jc w:val="left"/>
        <w:rPr>
          <w:sz w:val="21"/>
        </w:rPr>
      </w:pPr>
      <w:r>
        <w:rPr>
          <w:spacing w:val="-2"/>
          <w:sz w:val="21"/>
        </w:rPr>
        <w:t>中小企业声明函（适用于政府采购工程</w:t>
      </w:r>
      <w:r>
        <w:rPr>
          <w:spacing w:val="-110"/>
          <w:sz w:val="21"/>
        </w:rPr>
        <w:t>）</w:t>
      </w:r>
      <w:r>
        <w:rPr>
          <w:spacing w:val="-5"/>
          <w:sz w:val="21"/>
        </w:rPr>
        <w:t>；</w:t>
      </w:r>
    </w:p>
    <w:p w14:paraId="0CBD9153">
      <w:pPr>
        <w:pStyle w:val="17"/>
        <w:numPr>
          <w:ilvl w:val="0"/>
          <w:numId w:val="41"/>
        </w:numPr>
        <w:tabs>
          <w:tab w:val="left" w:pos="1106"/>
        </w:tabs>
        <w:spacing w:before="117" w:after="0" w:line="240" w:lineRule="auto"/>
        <w:ind w:left="1106" w:right="0" w:hanging="524"/>
        <w:jc w:val="left"/>
        <w:rPr>
          <w:sz w:val="21"/>
        </w:rPr>
      </w:pPr>
      <w:r>
        <w:rPr>
          <w:spacing w:val="-2"/>
          <w:sz w:val="21"/>
        </w:rPr>
        <w:t>项目管理机构；</w:t>
      </w:r>
    </w:p>
    <w:p w14:paraId="68A25FD6">
      <w:pPr>
        <w:pStyle w:val="17"/>
        <w:numPr>
          <w:ilvl w:val="0"/>
          <w:numId w:val="41"/>
        </w:numPr>
        <w:tabs>
          <w:tab w:val="left" w:pos="1106"/>
        </w:tabs>
        <w:spacing w:before="133" w:after="0" w:line="240" w:lineRule="auto"/>
        <w:ind w:left="1106" w:right="0" w:hanging="524"/>
        <w:jc w:val="left"/>
        <w:rPr>
          <w:sz w:val="21"/>
        </w:rPr>
      </w:pPr>
      <w:r>
        <w:rPr>
          <w:spacing w:val="-2"/>
          <w:sz w:val="21"/>
        </w:rPr>
        <w:t>资格审查资料；</w:t>
      </w:r>
    </w:p>
    <w:p w14:paraId="7BFC3C82">
      <w:pPr>
        <w:pStyle w:val="17"/>
        <w:numPr>
          <w:ilvl w:val="0"/>
          <w:numId w:val="41"/>
        </w:numPr>
        <w:tabs>
          <w:tab w:val="left" w:pos="1106"/>
        </w:tabs>
        <w:spacing w:before="132" w:after="0" w:line="240" w:lineRule="auto"/>
        <w:ind w:left="1106" w:right="0" w:hanging="524"/>
        <w:jc w:val="left"/>
        <w:rPr>
          <w:sz w:val="21"/>
        </w:rPr>
      </w:pPr>
      <w:r>
        <w:rPr>
          <w:spacing w:val="-3"/>
          <w:sz w:val="21"/>
        </w:rPr>
        <w:t>已标价工程量清单；</w:t>
      </w:r>
    </w:p>
    <w:p w14:paraId="67871584">
      <w:pPr>
        <w:pStyle w:val="17"/>
        <w:numPr>
          <w:ilvl w:val="0"/>
          <w:numId w:val="41"/>
        </w:numPr>
        <w:tabs>
          <w:tab w:val="left" w:pos="1210"/>
        </w:tabs>
        <w:spacing w:before="117" w:after="0" w:line="240" w:lineRule="auto"/>
        <w:ind w:left="1210" w:right="0" w:hanging="628"/>
        <w:jc w:val="left"/>
        <w:rPr>
          <w:sz w:val="21"/>
        </w:rPr>
      </w:pPr>
      <w:r>
        <w:rPr>
          <w:spacing w:val="-2"/>
          <w:sz w:val="21"/>
        </w:rPr>
        <w:t>施工组织设计；</w:t>
      </w:r>
    </w:p>
    <w:p w14:paraId="687811DD">
      <w:pPr>
        <w:pStyle w:val="17"/>
        <w:numPr>
          <w:ilvl w:val="0"/>
          <w:numId w:val="41"/>
        </w:numPr>
        <w:tabs>
          <w:tab w:val="left" w:pos="1210"/>
        </w:tabs>
        <w:spacing w:before="133" w:after="0" w:line="240" w:lineRule="auto"/>
        <w:ind w:left="1210" w:right="0" w:hanging="628"/>
        <w:jc w:val="left"/>
        <w:rPr>
          <w:sz w:val="21"/>
        </w:rPr>
      </w:pPr>
      <w:r>
        <w:rPr>
          <w:spacing w:val="-1"/>
          <w:sz w:val="21"/>
        </w:rPr>
        <w:t>投标人须知前附表规定的其他材料。</w:t>
      </w:r>
    </w:p>
    <w:p w14:paraId="1EF0B47E">
      <w:pPr>
        <w:pStyle w:val="17"/>
        <w:numPr>
          <w:ilvl w:val="2"/>
          <w:numId w:val="33"/>
        </w:numPr>
        <w:tabs>
          <w:tab w:val="left" w:pos="1179"/>
        </w:tabs>
        <w:spacing w:before="42" w:after="0" w:line="264" w:lineRule="auto"/>
        <w:ind w:left="222" w:right="320" w:firstLine="420"/>
        <w:jc w:val="left"/>
        <w:rPr>
          <w:sz w:val="21"/>
        </w:rPr>
      </w:pPr>
      <w:r>
        <w:rPr>
          <w:spacing w:val="-2"/>
          <w:sz w:val="21"/>
        </w:rPr>
        <w:t>投标人须知前附表规定不接受联合体投标的，或投标人没有组成联合体的，投标</w:t>
      </w:r>
      <w:r>
        <w:rPr>
          <w:spacing w:val="-4"/>
          <w:sz w:val="21"/>
        </w:rPr>
        <w:t xml:space="preserve">文件不包括本章第 </w:t>
      </w:r>
      <w:r>
        <w:rPr>
          <w:rFonts w:ascii="Calibri" w:eastAsia="Calibri"/>
          <w:sz w:val="21"/>
        </w:rPr>
        <w:t>3.1.1</w:t>
      </w:r>
      <w:r>
        <w:rPr>
          <w:sz w:val="21"/>
        </w:rPr>
        <w:t>（</w:t>
      </w:r>
      <w:r>
        <w:rPr>
          <w:rFonts w:ascii="Calibri" w:eastAsia="Calibri"/>
          <w:sz w:val="21"/>
        </w:rPr>
        <w:t>3</w:t>
      </w:r>
      <w:r>
        <w:rPr>
          <w:sz w:val="21"/>
        </w:rPr>
        <w:t>）目所指的联合体协议书。</w:t>
      </w:r>
    </w:p>
    <w:p w14:paraId="33EDE021">
      <w:pPr>
        <w:pStyle w:val="9"/>
        <w:numPr>
          <w:ilvl w:val="1"/>
          <w:numId w:val="33"/>
        </w:numPr>
        <w:tabs>
          <w:tab w:val="left" w:pos="625"/>
        </w:tabs>
        <w:spacing w:before="69" w:after="0" w:line="240" w:lineRule="auto"/>
        <w:ind w:left="625" w:right="0" w:hanging="403"/>
        <w:jc w:val="left"/>
        <w:rPr>
          <w:rFonts w:ascii="Arial" w:eastAsia="Arial"/>
        </w:rPr>
      </w:pPr>
      <w:bookmarkStart w:id="33" w:name="3.2 投标报价"/>
      <w:bookmarkEnd w:id="33"/>
      <w:r>
        <w:rPr>
          <w:spacing w:val="12"/>
        </w:rPr>
        <w:t>投标报价</w:t>
      </w:r>
    </w:p>
    <w:p w14:paraId="5D03EAB6">
      <w:pPr>
        <w:pStyle w:val="17"/>
        <w:numPr>
          <w:ilvl w:val="2"/>
          <w:numId w:val="33"/>
        </w:numPr>
        <w:tabs>
          <w:tab w:val="left" w:pos="1179"/>
        </w:tabs>
        <w:spacing w:before="51" w:after="0" w:line="276" w:lineRule="auto"/>
        <w:ind w:left="222" w:right="310" w:firstLine="420"/>
        <w:jc w:val="left"/>
        <w:rPr>
          <w:sz w:val="21"/>
        </w:rPr>
      </w:pPr>
      <w:r>
        <w:rPr>
          <w:spacing w:val="-1"/>
          <w:sz w:val="21"/>
        </w:rPr>
        <w:t xml:space="preserve">投标人应按第五章“工程量清单”的要求填写相应表格，并按本章第 </w:t>
      </w:r>
      <w:r>
        <w:rPr>
          <w:rFonts w:ascii="Calibri" w:hAnsi="Calibri" w:eastAsia="Calibri"/>
          <w:sz w:val="21"/>
        </w:rPr>
        <w:t>2.1.2</w:t>
      </w:r>
      <w:r>
        <w:rPr>
          <w:sz w:val="21"/>
        </w:rPr>
        <w:t>（</w:t>
      </w:r>
      <w:r>
        <w:rPr>
          <w:rFonts w:ascii="Calibri" w:hAnsi="Calibri" w:eastAsia="Calibri"/>
          <w:sz w:val="21"/>
        </w:rPr>
        <w:t>1</w:t>
      </w:r>
      <w:r>
        <w:rPr>
          <w:sz w:val="21"/>
        </w:rPr>
        <w:t>）</w:t>
      </w:r>
      <w:r>
        <w:rPr>
          <w:spacing w:val="-2"/>
          <w:sz w:val="21"/>
        </w:rPr>
        <w:t>目约定的计税方法计税。未按约定的计税方法计税的，其投标将被否决。</w:t>
      </w:r>
    </w:p>
    <w:p w14:paraId="50458BF3">
      <w:pPr>
        <w:pStyle w:val="17"/>
        <w:numPr>
          <w:ilvl w:val="2"/>
          <w:numId w:val="33"/>
        </w:numPr>
        <w:tabs>
          <w:tab w:val="left" w:pos="1180"/>
        </w:tabs>
        <w:spacing w:before="3" w:after="0" w:line="240" w:lineRule="auto"/>
        <w:ind w:left="1180" w:right="0" w:hanging="537"/>
        <w:jc w:val="left"/>
        <w:rPr>
          <w:sz w:val="21"/>
        </w:rPr>
      </w:pPr>
      <w:r>
        <w:rPr>
          <w:spacing w:val="-1"/>
          <w:sz w:val="21"/>
        </w:rPr>
        <w:t>投标人在投标截止时间前修改投标函中的投标总报价，应同时修改第五章“工程</w:t>
      </w:r>
    </w:p>
    <w:p w14:paraId="6B37BD74">
      <w:pPr>
        <w:pStyle w:val="10"/>
        <w:spacing w:before="42"/>
        <w:ind w:left="222"/>
      </w:pPr>
      <w:r>
        <w:rPr>
          <w:spacing w:val="-3"/>
        </w:rPr>
        <w:t xml:space="preserve">量清单”中的相应报价。此修改须符合本章第 </w:t>
      </w:r>
      <w:r>
        <w:rPr>
          <w:rFonts w:ascii="Calibri" w:hAnsi="Calibri" w:eastAsia="Calibri"/>
        </w:rPr>
        <w:t>4.3</w:t>
      </w:r>
      <w:r>
        <w:rPr>
          <w:rFonts w:ascii="Calibri" w:hAnsi="Calibri" w:eastAsia="Calibri"/>
          <w:spacing w:val="14"/>
        </w:rPr>
        <w:t xml:space="preserve"> </w:t>
      </w:r>
      <w:r>
        <w:rPr>
          <w:spacing w:val="-2"/>
        </w:rPr>
        <w:t>款的有关要求。</w:t>
      </w:r>
    </w:p>
    <w:p w14:paraId="43B70BD8">
      <w:pPr>
        <w:pStyle w:val="17"/>
        <w:numPr>
          <w:ilvl w:val="2"/>
          <w:numId w:val="33"/>
        </w:numPr>
        <w:tabs>
          <w:tab w:val="left" w:pos="1179"/>
        </w:tabs>
        <w:spacing w:before="42" w:after="0" w:line="264" w:lineRule="auto"/>
        <w:ind w:left="222" w:right="336" w:firstLine="420"/>
        <w:jc w:val="left"/>
        <w:rPr>
          <w:sz w:val="21"/>
        </w:rPr>
      </w:pPr>
      <w:r>
        <w:rPr>
          <w:sz w:val="21"/>
        </w:rPr>
        <w:t>投标人投标函中的大写报价或算术错误修正后的投标总报价大于最高投标限价</w:t>
      </w:r>
      <w:r>
        <w:rPr>
          <w:spacing w:val="-2"/>
          <w:sz w:val="21"/>
        </w:rPr>
        <w:t>的，其投标将被否决。</w:t>
      </w:r>
    </w:p>
    <w:p w14:paraId="4A9E33FE">
      <w:pPr>
        <w:spacing w:after="0" w:line="264" w:lineRule="auto"/>
        <w:jc w:val="left"/>
        <w:rPr>
          <w:sz w:val="21"/>
        </w:rPr>
        <w:sectPr>
          <w:pgSz w:w="11910" w:h="16850"/>
          <w:pgMar w:top="1400" w:right="1460" w:bottom="1080" w:left="1580" w:header="0" w:footer="891" w:gutter="0"/>
          <w:cols w:space="720" w:num="1"/>
        </w:sectPr>
      </w:pPr>
    </w:p>
    <w:p w14:paraId="79054C9F">
      <w:pPr>
        <w:pStyle w:val="9"/>
        <w:numPr>
          <w:ilvl w:val="1"/>
          <w:numId w:val="33"/>
        </w:numPr>
        <w:tabs>
          <w:tab w:val="left" w:pos="625"/>
        </w:tabs>
        <w:spacing w:before="21" w:after="0" w:line="240" w:lineRule="auto"/>
        <w:ind w:left="625" w:right="0" w:hanging="403"/>
        <w:jc w:val="left"/>
        <w:rPr>
          <w:rFonts w:ascii="Arial" w:eastAsia="Arial"/>
        </w:rPr>
      </w:pPr>
      <w:bookmarkStart w:id="34" w:name="3.3 投标有效期"/>
      <w:bookmarkEnd w:id="34"/>
      <w:r>
        <w:rPr>
          <w:spacing w:val="6"/>
        </w:rPr>
        <w:t>投标有效期</w:t>
      </w:r>
    </w:p>
    <w:p w14:paraId="6649B478">
      <w:pPr>
        <w:pStyle w:val="17"/>
        <w:numPr>
          <w:ilvl w:val="2"/>
          <w:numId w:val="33"/>
        </w:numPr>
        <w:tabs>
          <w:tab w:val="left" w:pos="1179"/>
        </w:tabs>
        <w:spacing w:before="51" w:after="0" w:line="276" w:lineRule="auto"/>
        <w:ind w:left="222" w:right="316" w:firstLine="420"/>
        <w:jc w:val="both"/>
        <w:rPr>
          <w:sz w:val="21"/>
        </w:rPr>
      </w:pPr>
      <w:r>
        <w:rPr>
          <w:spacing w:val="-2"/>
          <w:sz w:val="21"/>
        </w:rPr>
        <w:t>在投标人须知前附表规定的投标有效期内，投标人不得要求撤销或修改其投标文</w:t>
      </w:r>
      <w:r>
        <w:rPr>
          <w:spacing w:val="-6"/>
          <w:sz w:val="21"/>
        </w:rPr>
        <w:t>件。</w:t>
      </w:r>
    </w:p>
    <w:p w14:paraId="6E9EC2B8">
      <w:pPr>
        <w:pStyle w:val="17"/>
        <w:numPr>
          <w:ilvl w:val="2"/>
          <w:numId w:val="33"/>
        </w:numPr>
        <w:tabs>
          <w:tab w:val="left" w:pos="1179"/>
        </w:tabs>
        <w:spacing w:before="3" w:after="0" w:line="271" w:lineRule="auto"/>
        <w:ind w:left="222" w:right="225" w:firstLine="420"/>
        <w:jc w:val="both"/>
        <w:rPr>
          <w:sz w:val="21"/>
        </w:rPr>
      </w:pPr>
      <w:r>
        <w:rPr>
          <w:spacing w:val="-2"/>
          <w:sz w:val="21"/>
        </w:rPr>
        <w:t>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6A926424">
      <w:pPr>
        <w:pStyle w:val="9"/>
        <w:numPr>
          <w:ilvl w:val="1"/>
          <w:numId w:val="33"/>
        </w:numPr>
        <w:tabs>
          <w:tab w:val="left" w:pos="625"/>
        </w:tabs>
        <w:spacing w:before="59" w:after="0" w:line="240" w:lineRule="auto"/>
        <w:ind w:left="625" w:right="0" w:hanging="403"/>
        <w:jc w:val="left"/>
        <w:rPr>
          <w:rFonts w:ascii="Arial" w:eastAsia="Arial"/>
        </w:rPr>
      </w:pPr>
      <w:bookmarkStart w:id="35" w:name="3.4 投标保证金"/>
      <w:bookmarkEnd w:id="35"/>
      <w:r>
        <w:rPr>
          <w:spacing w:val="6"/>
        </w:rPr>
        <w:t>投标保证金</w:t>
      </w:r>
    </w:p>
    <w:p w14:paraId="6A9E4248">
      <w:pPr>
        <w:pStyle w:val="17"/>
        <w:numPr>
          <w:ilvl w:val="2"/>
          <w:numId w:val="33"/>
        </w:numPr>
        <w:tabs>
          <w:tab w:val="left" w:pos="1179"/>
        </w:tabs>
        <w:spacing w:before="52" w:after="0" w:line="276" w:lineRule="auto"/>
        <w:ind w:left="222" w:right="310" w:firstLine="420"/>
        <w:jc w:val="both"/>
        <w:rPr>
          <w:sz w:val="21"/>
        </w:rPr>
      </w:pPr>
      <w:r>
        <w:rPr>
          <w:spacing w:val="-2"/>
          <w:sz w:val="21"/>
        </w:rPr>
        <w:t>投标人须知前附表规定提交投标保证金的，投标人在递交投标文件的同时，应按投标人须知前附表规定的形式、金额、递交截止时间、递交方式提交投标保证金，并作为其投标文件的组成部分。联合体投标的，其投标保证金由牵头人递交，并应符合投标人须知前附表的规定。</w:t>
      </w:r>
    </w:p>
    <w:p w14:paraId="30821CAD">
      <w:pPr>
        <w:pStyle w:val="17"/>
        <w:numPr>
          <w:ilvl w:val="2"/>
          <w:numId w:val="33"/>
        </w:numPr>
        <w:tabs>
          <w:tab w:val="left" w:pos="1165"/>
        </w:tabs>
        <w:spacing w:before="5" w:after="0" w:line="240" w:lineRule="auto"/>
        <w:ind w:left="1165" w:right="0" w:hanging="522"/>
        <w:jc w:val="both"/>
        <w:rPr>
          <w:sz w:val="21"/>
        </w:rPr>
      </w:pPr>
      <w:r>
        <w:rPr>
          <w:spacing w:val="-6"/>
          <w:sz w:val="21"/>
        </w:rPr>
        <w:t xml:space="preserve">投标人不按本章第 </w:t>
      </w:r>
      <w:r>
        <w:rPr>
          <w:rFonts w:ascii="Calibri" w:eastAsia="Calibri"/>
          <w:sz w:val="21"/>
        </w:rPr>
        <w:t>3.4.1</w:t>
      </w:r>
      <w:r>
        <w:rPr>
          <w:rFonts w:ascii="Calibri" w:eastAsia="Calibri"/>
          <w:spacing w:val="14"/>
          <w:sz w:val="21"/>
        </w:rPr>
        <w:t xml:space="preserve"> </w:t>
      </w:r>
      <w:r>
        <w:rPr>
          <w:spacing w:val="-1"/>
          <w:sz w:val="21"/>
        </w:rPr>
        <w:t>项要求提交投标保证金的，其投标将被否决。</w:t>
      </w:r>
    </w:p>
    <w:p w14:paraId="735A8CEF">
      <w:pPr>
        <w:pStyle w:val="17"/>
        <w:numPr>
          <w:ilvl w:val="2"/>
          <w:numId w:val="33"/>
        </w:numPr>
        <w:tabs>
          <w:tab w:val="left" w:pos="1179"/>
        </w:tabs>
        <w:spacing w:before="27" w:after="0" w:line="276" w:lineRule="auto"/>
        <w:ind w:left="222" w:right="305" w:firstLine="420"/>
        <w:jc w:val="both"/>
        <w:rPr>
          <w:sz w:val="21"/>
        </w:rPr>
      </w:pPr>
      <w:r>
        <w:rPr>
          <w:spacing w:val="-2"/>
          <w:sz w:val="21"/>
        </w:rPr>
        <w:t xml:space="preserve">招标人最迟在与中标人签订合同后 </w:t>
      </w:r>
      <w:r>
        <w:rPr>
          <w:rFonts w:ascii="Calibri" w:eastAsia="Calibri"/>
          <w:sz w:val="21"/>
        </w:rPr>
        <w:t>5</w:t>
      </w:r>
      <w:r>
        <w:rPr>
          <w:rFonts w:ascii="Calibri" w:eastAsia="Calibri"/>
          <w:spacing w:val="-12"/>
          <w:sz w:val="21"/>
        </w:rPr>
        <w:t xml:space="preserve"> </w:t>
      </w:r>
      <w:r>
        <w:rPr>
          <w:sz w:val="21"/>
        </w:rPr>
        <w:t>日内，向未中标的投标人和中标人退还投标</w:t>
      </w:r>
      <w:r>
        <w:rPr>
          <w:spacing w:val="-2"/>
          <w:sz w:val="21"/>
        </w:rPr>
        <w:t>保证金。招标人同时退还投标保证金的银行同期存款利息。投标保证金及利息的计息标准和退还方式见投标人须知前附表。</w:t>
      </w:r>
    </w:p>
    <w:p w14:paraId="396076AE">
      <w:pPr>
        <w:pStyle w:val="17"/>
        <w:numPr>
          <w:ilvl w:val="2"/>
          <w:numId w:val="33"/>
        </w:numPr>
        <w:tabs>
          <w:tab w:val="left" w:pos="1165"/>
        </w:tabs>
        <w:spacing w:before="4" w:after="0" w:line="240" w:lineRule="auto"/>
        <w:ind w:left="1165" w:right="0" w:hanging="522"/>
        <w:jc w:val="both"/>
        <w:rPr>
          <w:sz w:val="21"/>
        </w:rPr>
      </w:pPr>
      <w:r>
        <w:rPr>
          <w:spacing w:val="-1"/>
          <w:sz w:val="21"/>
        </w:rPr>
        <w:t>有下列情形之一的，投标保证金将不予退还：</w:t>
      </w:r>
    </w:p>
    <w:p w14:paraId="43C3945C">
      <w:pPr>
        <w:pStyle w:val="17"/>
        <w:numPr>
          <w:ilvl w:val="0"/>
          <w:numId w:val="42"/>
        </w:numPr>
        <w:tabs>
          <w:tab w:val="left" w:pos="1167"/>
        </w:tabs>
        <w:spacing w:before="43" w:after="0" w:line="240" w:lineRule="auto"/>
        <w:ind w:left="1167" w:right="0" w:hanging="524"/>
        <w:jc w:val="left"/>
        <w:rPr>
          <w:sz w:val="21"/>
        </w:rPr>
      </w:pPr>
      <w:r>
        <w:rPr>
          <w:spacing w:val="-1"/>
          <w:sz w:val="21"/>
        </w:rPr>
        <w:t>投标人在规定的投标有效期内撤销或修改其投标文件；</w:t>
      </w:r>
    </w:p>
    <w:p w14:paraId="42CA4728">
      <w:pPr>
        <w:pStyle w:val="17"/>
        <w:numPr>
          <w:ilvl w:val="0"/>
          <w:numId w:val="42"/>
        </w:numPr>
        <w:tabs>
          <w:tab w:val="left" w:pos="1166"/>
        </w:tabs>
        <w:spacing w:before="27" w:after="0" w:line="278" w:lineRule="auto"/>
        <w:ind w:left="222" w:right="334" w:firstLine="420"/>
        <w:jc w:val="left"/>
        <w:rPr>
          <w:sz w:val="21"/>
        </w:rPr>
      </w:pPr>
      <w:r>
        <w:rPr>
          <w:spacing w:val="-2"/>
          <w:sz w:val="21"/>
        </w:rPr>
        <w:t>中标人在收到中标通知书后，无正当理由拒签合同、在签订合同时向招标人提出附加条件或未按招标文件规定提交履约保证金。</w:t>
      </w:r>
    </w:p>
    <w:p w14:paraId="62A4F0C2">
      <w:pPr>
        <w:pStyle w:val="9"/>
        <w:numPr>
          <w:ilvl w:val="1"/>
          <w:numId w:val="33"/>
        </w:numPr>
        <w:tabs>
          <w:tab w:val="left" w:pos="625"/>
        </w:tabs>
        <w:spacing w:before="50" w:after="0" w:line="240" w:lineRule="auto"/>
        <w:ind w:left="625" w:right="0" w:hanging="403"/>
        <w:jc w:val="left"/>
        <w:rPr>
          <w:rFonts w:ascii="Arial" w:eastAsia="Arial"/>
        </w:rPr>
      </w:pPr>
      <w:bookmarkStart w:id="36" w:name="3.5 资格审查资料（适用于未进行资格预审的）"/>
      <w:bookmarkEnd w:id="36"/>
      <w:r>
        <w:rPr>
          <w:spacing w:val="6"/>
        </w:rPr>
        <w:t>资格审查资料</w:t>
      </w:r>
      <w:r>
        <w:t>（适用于未进行资格预审的</w:t>
      </w:r>
      <w:r>
        <w:rPr>
          <w:spacing w:val="-10"/>
        </w:rPr>
        <w:t>）</w:t>
      </w:r>
    </w:p>
    <w:p w14:paraId="72486B9A">
      <w:pPr>
        <w:pStyle w:val="17"/>
        <w:numPr>
          <w:ilvl w:val="2"/>
          <w:numId w:val="33"/>
        </w:numPr>
        <w:tabs>
          <w:tab w:val="left" w:pos="1179"/>
        </w:tabs>
        <w:spacing w:before="52" w:after="0" w:line="276" w:lineRule="auto"/>
        <w:ind w:left="222" w:right="326" w:firstLine="420"/>
        <w:jc w:val="both"/>
        <w:rPr>
          <w:sz w:val="21"/>
        </w:rPr>
      </w:pPr>
      <w:r>
        <w:rPr>
          <w:spacing w:val="-2"/>
          <w:sz w:val="21"/>
        </w:rPr>
        <w:t>“投标人基本情况表”应附投标人营业执照、资质证书和安全生产许可证、基本账户开户许可证（基本存款账户信息</w:t>
      </w:r>
      <w:r>
        <w:rPr>
          <w:spacing w:val="-105"/>
          <w:sz w:val="21"/>
        </w:rPr>
        <w:t>）</w:t>
      </w:r>
      <w:r>
        <w:rPr>
          <w:spacing w:val="-2"/>
          <w:sz w:val="21"/>
        </w:rPr>
        <w:t>、质量、环境、职业健康安全管理体系认证证书等材料的扫描件。</w:t>
      </w:r>
    </w:p>
    <w:p w14:paraId="15C0EBF4">
      <w:pPr>
        <w:pStyle w:val="17"/>
        <w:numPr>
          <w:ilvl w:val="2"/>
          <w:numId w:val="33"/>
        </w:numPr>
        <w:tabs>
          <w:tab w:val="left" w:pos="1179"/>
        </w:tabs>
        <w:spacing w:before="4" w:after="0" w:line="271" w:lineRule="auto"/>
        <w:ind w:left="222" w:right="316" w:firstLine="420"/>
        <w:jc w:val="both"/>
        <w:rPr>
          <w:sz w:val="21"/>
        </w:rPr>
      </w:pPr>
      <w:r>
        <w:rPr>
          <w:spacing w:val="-2"/>
          <w:sz w:val="21"/>
        </w:rPr>
        <w:t>“近年财务状况表”应附经会计师事务所或审计机构审计的财务会计报表，包括资产负债表、现金流量表、利润表和财务情况说明书的扫描件，具体年份要求见投标人须知</w:t>
      </w:r>
      <w:r>
        <w:rPr>
          <w:spacing w:val="-4"/>
          <w:sz w:val="21"/>
        </w:rPr>
        <w:t>前附表。</w:t>
      </w:r>
    </w:p>
    <w:p w14:paraId="5FF8CF50">
      <w:pPr>
        <w:pStyle w:val="17"/>
        <w:numPr>
          <w:ilvl w:val="2"/>
          <w:numId w:val="33"/>
        </w:numPr>
        <w:tabs>
          <w:tab w:val="left" w:pos="1180"/>
        </w:tabs>
        <w:spacing w:before="96" w:after="0" w:line="240" w:lineRule="auto"/>
        <w:ind w:left="1180" w:right="0" w:hanging="537"/>
        <w:jc w:val="both"/>
        <w:rPr>
          <w:sz w:val="21"/>
        </w:rPr>
      </w:pPr>
      <w:r>
        <w:rPr>
          <w:spacing w:val="-4"/>
          <w:sz w:val="21"/>
        </w:rPr>
        <w:t>近年完成的类似项目情况表”应附中标通知书（如有</w:t>
      </w:r>
      <w:r>
        <w:rPr>
          <w:spacing w:val="-105"/>
          <w:sz w:val="21"/>
        </w:rPr>
        <w:t>）</w:t>
      </w:r>
      <w:r>
        <w:rPr>
          <w:spacing w:val="-5"/>
          <w:sz w:val="21"/>
        </w:rPr>
        <w:t>、合同协议书、施工许可证</w:t>
      </w:r>
    </w:p>
    <w:p w14:paraId="67AD39E7">
      <w:pPr>
        <w:pStyle w:val="10"/>
        <w:spacing w:before="132" w:line="350" w:lineRule="auto"/>
        <w:ind w:left="222" w:right="226"/>
        <w:jc w:val="both"/>
      </w:pPr>
      <w:r>
        <w:rPr>
          <w:spacing w:val="-2"/>
        </w:rPr>
        <w:t>（如有</w:t>
      </w:r>
      <w:r>
        <w:rPr>
          <w:spacing w:val="-105"/>
        </w:rPr>
        <w:t>）</w:t>
      </w:r>
      <w:r>
        <w:rPr>
          <w:spacing w:val="-2"/>
        </w:rPr>
        <w:t>、工程接收证书或工程竣工验收证书（工程竣工验收备案证）的扫描件，招标发包的工程应附中标通知书，工程总承包发包、施工总承包发包、独立发包的施工专业承包应附施工许可证，具体年份要求见投标人须知前附表。每张表格只填写一个项目，并标明序号。</w:t>
      </w:r>
    </w:p>
    <w:p w14:paraId="2BA60941">
      <w:pPr>
        <w:pStyle w:val="17"/>
        <w:numPr>
          <w:ilvl w:val="2"/>
          <w:numId w:val="33"/>
        </w:numPr>
        <w:tabs>
          <w:tab w:val="left" w:pos="1164"/>
        </w:tabs>
        <w:spacing w:before="5" w:after="0" w:line="350" w:lineRule="auto"/>
        <w:ind w:left="222" w:right="307" w:firstLine="420"/>
        <w:jc w:val="both"/>
        <w:rPr>
          <w:sz w:val="21"/>
        </w:rPr>
      </w:pPr>
      <w:r>
        <w:rPr>
          <w:spacing w:val="-2"/>
          <w:sz w:val="21"/>
        </w:rPr>
        <w:t>“正在施工和新承接的项目情况表”应附中标通知书（如有</w:t>
      </w:r>
      <w:r>
        <w:rPr>
          <w:spacing w:val="-105"/>
          <w:sz w:val="21"/>
        </w:rPr>
        <w:t>）</w:t>
      </w:r>
      <w:r>
        <w:rPr>
          <w:spacing w:val="-2"/>
          <w:sz w:val="21"/>
        </w:rPr>
        <w:t>、合同协议书、施工许可证（如有）扫描件。招标发包的工程应附中标通知书，工程总承包发包、施工总承包发包、独立发包的施工专业承包正在施工的应附施工许可证。每张表格只填写一个项目，并标</w:t>
      </w:r>
    </w:p>
    <w:p w14:paraId="647BAD99">
      <w:pPr>
        <w:pStyle w:val="10"/>
        <w:spacing w:before="6"/>
        <w:ind w:left="222"/>
      </w:pPr>
      <w:r>
        <w:rPr>
          <w:spacing w:val="-3"/>
        </w:rPr>
        <w:t>明序号。</w:t>
      </w:r>
    </w:p>
    <w:p w14:paraId="40E6CCC5">
      <w:pPr>
        <w:pStyle w:val="17"/>
        <w:numPr>
          <w:ilvl w:val="2"/>
          <w:numId w:val="33"/>
        </w:numPr>
        <w:tabs>
          <w:tab w:val="left" w:pos="1179"/>
        </w:tabs>
        <w:spacing w:before="27" w:after="0" w:line="278" w:lineRule="auto"/>
        <w:ind w:left="222" w:right="316" w:firstLine="420"/>
        <w:jc w:val="left"/>
        <w:rPr>
          <w:sz w:val="21"/>
        </w:rPr>
      </w:pPr>
      <w:r>
        <w:rPr>
          <w:spacing w:val="-2"/>
          <w:sz w:val="21"/>
        </w:rPr>
        <w:t>“近年发生的诉讼及仲裁情况”应说明相关情况，并附法院或仲裁机构作出的判决、裁决等有关法律文书扫描件，具体年份要求见投标人须知前附表。</w:t>
      </w:r>
    </w:p>
    <w:p w14:paraId="040BC1FF">
      <w:pPr>
        <w:pStyle w:val="17"/>
        <w:numPr>
          <w:ilvl w:val="2"/>
          <w:numId w:val="33"/>
        </w:numPr>
        <w:tabs>
          <w:tab w:val="left" w:pos="1179"/>
        </w:tabs>
        <w:spacing w:before="0" w:after="0" w:line="278" w:lineRule="auto"/>
        <w:ind w:left="222" w:right="317" w:firstLine="420"/>
        <w:jc w:val="left"/>
        <w:rPr>
          <w:sz w:val="21"/>
        </w:rPr>
      </w:pPr>
      <w:r>
        <w:rPr>
          <w:spacing w:val="-24"/>
          <w:sz w:val="21"/>
        </w:rPr>
        <w:t>“项目管理机构”、“信誉”、“其他要求”中应附的证明材料要求见投标人须知前</w:t>
      </w:r>
      <w:r>
        <w:rPr>
          <w:spacing w:val="-4"/>
          <w:sz w:val="21"/>
        </w:rPr>
        <w:t>附表。</w:t>
      </w:r>
    </w:p>
    <w:p w14:paraId="49127CBB">
      <w:pPr>
        <w:pStyle w:val="17"/>
        <w:numPr>
          <w:ilvl w:val="2"/>
          <w:numId w:val="33"/>
        </w:numPr>
        <w:tabs>
          <w:tab w:val="left" w:pos="1165"/>
        </w:tabs>
        <w:spacing w:before="0" w:after="0" w:line="271" w:lineRule="exact"/>
        <w:ind w:left="1165" w:right="0" w:hanging="522"/>
        <w:jc w:val="left"/>
        <w:rPr>
          <w:sz w:val="21"/>
        </w:rPr>
      </w:pPr>
      <w:r>
        <w:rPr>
          <w:spacing w:val="-1"/>
          <w:sz w:val="21"/>
        </w:rPr>
        <w:t>其他涉及资格审查或评标的材料的具体年份要求见投标人须知前附表。</w:t>
      </w:r>
    </w:p>
    <w:p w14:paraId="36DDD4C2">
      <w:pPr>
        <w:pStyle w:val="17"/>
        <w:numPr>
          <w:ilvl w:val="2"/>
          <w:numId w:val="33"/>
        </w:numPr>
        <w:tabs>
          <w:tab w:val="left" w:pos="1134"/>
        </w:tabs>
        <w:spacing w:before="24" w:after="0" w:line="240" w:lineRule="auto"/>
        <w:ind w:left="1134" w:right="0" w:hanging="491"/>
        <w:jc w:val="left"/>
        <w:rPr>
          <w:sz w:val="21"/>
        </w:rPr>
      </w:pPr>
      <w:r>
        <w:rPr>
          <w:spacing w:val="-1"/>
          <w:sz w:val="21"/>
        </w:rPr>
        <w:t>本招标文件中“类似项目”的定义见投标人须知前附表。</w:t>
      </w:r>
    </w:p>
    <w:p w14:paraId="27CDB09B">
      <w:pPr>
        <w:pStyle w:val="17"/>
        <w:numPr>
          <w:ilvl w:val="2"/>
          <w:numId w:val="33"/>
        </w:numPr>
        <w:tabs>
          <w:tab w:val="left" w:pos="1180"/>
        </w:tabs>
        <w:spacing w:before="42" w:after="0" w:line="240" w:lineRule="auto"/>
        <w:ind w:left="1180" w:right="0" w:hanging="537"/>
        <w:jc w:val="left"/>
        <w:rPr>
          <w:sz w:val="21"/>
        </w:rPr>
      </w:pPr>
      <w:r>
        <w:rPr>
          <w:spacing w:val="-8"/>
          <w:sz w:val="21"/>
        </w:rPr>
        <w:t xml:space="preserve">投标人须知前附表规定接受联合体投标的，本章第 </w:t>
      </w:r>
      <w:r>
        <w:rPr>
          <w:rFonts w:ascii="Calibri" w:eastAsia="Calibri"/>
          <w:sz w:val="21"/>
        </w:rPr>
        <w:t>3.5.1</w:t>
      </w:r>
      <w:r>
        <w:rPr>
          <w:rFonts w:ascii="Calibri" w:eastAsia="Calibri"/>
          <w:spacing w:val="47"/>
          <w:sz w:val="21"/>
        </w:rPr>
        <w:t xml:space="preserve"> </w:t>
      </w:r>
      <w:r>
        <w:rPr>
          <w:spacing w:val="-12"/>
          <w:sz w:val="21"/>
        </w:rPr>
        <w:t xml:space="preserve">项至第 </w:t>
      </w:r>
      <w:r>
        <w:rPr>
          <w:rFonts w:ascii="Calibri" w:eastAsia="Calibri"/>
          <w:sz w:val="21"/>
        </w:rPr>
        <w:t>3.5.7</w:t>
      </w:r>
      <w:r>
        <w:rPr>
          <w:rFonts w:ascii="Calibri" w:eastAsia="Calibri"/>
          <w:spacing w:val="52"/>
          <w:sz w:val="21"/>
        </w:rPr>
        <w:t xml:space="preserve"> </w:t>
      </w:r>
      <w:r>
        <w:rPr>
          <w:spacing w:val="-2"/>
          <w:sz w:val="21"/>
        </w:rPr>
        <w:t>项规定的表</w:t>
      </w:r>
    </w:p>
    <w:p w14:paraId="46F4B400">
      <w:pPr>
        <w:spacing w:after="0" w:line="240" w:lineRule="auto"/>
        <w:jc w:val="left"/>
        <w:rPr>
          <w:sz w:val="21"/>
        </w:rPr>
        <w:sectPr>
          <w:pgSz w:w="11910" w:h="16850"/>
          <w:pgMar w:top="1480" w:right="1460" w:bottom="1080" w:left="1580" w:header="0" w:footer="891" w:gutter="0"/>
          <w:cols w:space="720" w:num="1"/>
        </w:sectPr>
      </w:pPr>
    </w:p>
    <w:p w14:paraId="17A55FC2">
      <w:pPr>
        <w:pStyle w:val="10"/>
        <w:spacing w:before="47"/>
        <w:ind w:left="222"/>
      </w:pPr>
      <w:r>
        <w:rPr>
          <w:spacing w:val="-1"/>
        </w:rPr>
        <w:t>格和资料应包括联合体各方相关情况。</w:t>
      </w:r>
    </w:p>
    <w:p w14:paraId="767CDD70">
      <w:pPr>
        <w:pStyle w:val="9"/>
        <w:numPr>
          <w:ilvl w:val="1"/>
          <w:numId w:val="33"/>
        </w:numPr>
        <w:tabs>
          <w:tab w:val="left" w:pos="625"/>
        </w:tabs>
        <w:spacing w:before="96" w:after="0" w:line="240" w:lineRule="auto"/>
        <w:ind w:left="625" w:right="0" w:hanging="403"/>
        <w:jc w:val="left"/>
        <w:rPr>
          <w:rFonts w:ascii="Arial" w:eastAsia="Arial"/>
        </w:rPr>
      </w:pPr>
      <w:bookmarkStart w:id="37" w:name="3.6 备选投标方案"/>
      <w:bookmarkEnd w:id="37"/>
      <w:r>
        <w:rPr>
          <w:spacing w:val="5"/>
        </w:rPr>
        <w:t>备选投标方案</w:t>
      </w:r>
    </w:p>
    <w:p w14:paraId="1D1681A9">
      <w:pPr>
        <w:pStyle w:val="10"/>
        <w:spacing w:before="51" w:line="273" w:lineRule="auto"/>
        <w:ind w:left="222" w:right="317" w:firstLine="420"/>
        <w:jc w:val="both"/>
      </w:pPr>
      <w:r>
        <w:rPr>
          <w:spacing w:val="-4"/>
        </w:rPr>
        <w:t>除投标人须知前附表另有规定外，投标人不得递交备选投标方案。允许投标人递交备选</w:t>
      </w:r>
      <w:r>
        <w:rPr>
          <w:spacing w:val="-2"/>
        </w:rPr>
        <w:t>投标方案的，只有中标人所递交的备选投标方案方可予以考虑。评标委员会认为中标候选人</w:t>
      </w:r>
      <w:r>
        <w:t>的备选投标方案优于其按照招标文件要求编制的投标方案的，该中标候选人被确定中标人</w:t>
      </w:r>
      <w:r>
        <w:rPr>
          <w:spacing w:val="-2"/>
        </w:rPr>
        <w:t>后，招标人可以接受该备选投标方案。</w:t>
      </w:r>
    </w:p>
    <w:p w14:paraId="7D1E1364">
      <w:pPr>
        <w:pStyle w:val="9"/>
        <w:numPr>
          <w:ilvl w:val="1"/>
          <w:numId w:val="33"/>
        </w:numPr>
        <w:tabs>
          <w:tab w:val="left" w:pos="625"/>
        </w:tabs>
        <w:spacing w:before="56" w:after="0" w:line="240" w:lineRule="auto"/>
        <w:ind w:left="625" w:right="0" w:hanging="403"/>
        <w:jc w:val="left"/>
        <w:rPr>
          <w:rFonts w:ascii="Arial" w:eastAsia="Arial"/>
        </w:rPr>
      </w:pPr>
      <w:bookmarkStart w:id="38" w:name="3.7 投标文件的编制"/>
      <w:bookmarkEnd w:id="38"/>
      <w:r>
        <w:rPr>
          <w:spacing w:val="3"/>
        </w:rPr>
        <w:t>投标文件的编制</w:t>
      </w:r>
    </w:p>
    <w:p w14:paraId="14B00209">
      <w:pPr>
        <w:pStyle w:val="17"/>
        <w:numPr>
          <w:ilvl w:val="2"/>
          <w:numId w:val="33"/>
        </w:numPr>
        <w:tabs>
          <w:tab w:val="left" w:pos="1179"/>
        </w:tabs>
        <w:spacing w:before="51" w:after="0" w:line="276" w:lineRule="auto"/>
        <w:ind w:left="222" w:right="316" w:firstLine="420"/>
        <w:jc w:val="both"/>
        <w:rPr>
          <w:sz w:val="21"/>
        </w:rPr>
      </w:pPr>
      <w:r>
        <w:rPr>
          <w:spacing w:val="-2"/>
          <w:sz w:val="21"/>
        </w:rPr>
        <w:t>投标文件应按第八章“投标文件格式”进行编写，如有必要，可以增加附页，作为投标文件的组成部分。其中，投标函附录在满足招标文件实质性要求的基础上，可以提出比招标文件要求更有利于招标人的承诺。</w:t>
      </w:r>
    </w:p>
    <w:p w14:paraId="34BDEF8D">
      <w:pPr>
        <w:pStyle w:val="17"/>
        <w:numPr>
          <w:ilvl w:val="2"/>
          <w:numId w:val="33"/>
        </w:numPr>
        <w:tabs>
          <w:tab w:val="left" w:pos="1179"/>
        </w:tabs>
        <w:spacing w:before="4" w:after="0" w:line="278" w:lineRule="auto"/>
        <w:ind w:left="222" w:right="316" w:firstLine="420"/>
        <w:jc w:val="both"/>
        <w:rPr>
          <w:sz w:val="21"/>
        </w:rPr>
      </w:pPr>
      <w:r>
        <w:rPr>
          <w:spacing w:val="-2"/>
          <w:sz w:val="21"/>
        </w:rPr>
        <w:t>投标文件应当对招标文件有关工期、投标有效期、质量要求、技术标准和要求、招标范围等实质性内容作出响应。</w:t>
      </w:r>
    </w:p>
    <w:p w14:paraId="49575A3E">
      <w:pPr>
        <w:pStyle w:val="17"/>
        <w:numPr>
          <w:ilvl w:val="2"/>
          <w:numId w:val="33"/>
        </w:numPr>
        <w:tabs>
          <w:tab w:val="left" w:pos="1165"/>
        </w:tabs>
        <w:spacing w:before="0" w:after="0" w:line="255" w:lineRule="exact"/>
        <w:ind w:left="1165" w:right="0" w:hanging="522"/>
        <w:jc w:val="both"/>
        <w:rPr>
          <w:sz w:val="21"/>
        </w:rPr>
      </w:pPr>
      <w:r>
        <w:rPr>
          <w:spacing w:val="-2"/>
          <w:sz w:val="21"/>
        </w:rPr>
        <w:t>电子投标文件制作</w:t>
      </w:r>
    </w:p>
    <w:p w14:paraId="380E46D1">
      <w:pPr>
        <w:pStyle w:val="17"/>
        <w:numPr>
          <w:ilvl w:val="0"/>
          <w:numId w:val="43"/>
        </w:numPr>
        <w:tabs>
          <w:tab w:val="left" w:pos="1166"/>
        </w:tabs>
        <w:spacing w:before="42" w:after="0" w:line="276" w:lineRule="auto"/>
        <w:ind w:left="222" w:right="340" w:firstLine="420"/>
        <w:jc w:val="left"/>
        <w:rPr>
          <w:sz w:val="21"/>
        </w:rPr>
      </w:pPr>
      <w:r>
        <w:rPr>
          <w:spacing w:val="-2"/>
          <w:sz w:val="21"/>
        </w:rPr>
        <w:t>电子投标文件由投标人使用“电子交易平台”提供的“电子投标文件制作软件”制作生成。</w:t>
      </w:r>
    </w:p>
    <w:p w14:paraId="3F79261D">
      <w:pPr>
        <w:pStyle w:val="17"/>
        <w:numPr>
          <w:ilvl w:val="0"/>
          <w:numId w:val="43"/>
        </w:numPr>
        <w:tabs>
          <w:tab w:val="left" w:pos="1122"/>
        </w:tabs>
        <w:spacing w:before="3" w:after="0" w:line="240" w:lineRule="auto"/>
        <w:ind w:left="1122" w:right="0" w:hanging="479"/>
        <w:jc w:val="left"/>
        <w:rPr>
          <w:sz w:val="21"/>
        </w:rPr>
      </w:pPr>
      <w:r>
        <w:rPr>
          <w:spacing w:val="-3"/>
          <w:sz w:val="21"/>
        </w:rPr>
        <w:t>投标人在编制电子投标文件时应当建立分级目录，并按照标签提示导入相关内容。</w:t>
      </w:r>
    </w:p>
    <w:p w14:paraId="46A967B2">
      <w:pPr>
        <w:pStyle w:val="17"/>
        <w:numPr>
          <w:ilvl w:val="0"/>
          <w:numId w:val="43"/>
        </w:numPr>
        <w:tabs>
          <w:tab w:val="left" w:pos="1166"/>
        </w:tabs>
        <w:spacing w:before="42" w:after="0" w:line="271" w:lineRule="auto"/>
        <w:ind w:left="222" w:right="203" w:firstLine="420"/>
        <w:jc w:val="left"/>
        <w:rPr>
          <w:sz w:val="21"/>
        </w:rPr>
      </w:pPr>
      <w:r>
        <w:rPr>
          <w:spacing w:val="-2"/>
          <w:sz w:val="21"/>
        </w:rPr>
        <w:t>电子投标文件中的证明资料均为“扫描件”，应从“电子交易平台</w:t>
      </w:r>
      <w:r>
        <w:rPr>
          <w:rFonts w:ascii="Calibri" w:hAnsi="Calibri" w:eastAsia="Calibri"/>
          <w:spacing w:val="-2"/>
          <w:sz w:val="21"/>
        </w:rPr>
        <w:t>”</w:t>
      </w:r>
      <w:r>
        <w:rPr>
          <w:spacing w:val="-2"/>
          <w:sz w:val="21"/>
        </w:rPr>
        <w:t>交易主体诚信</w:t>
      </w:r>
      <w:r>
        <w:rPr>
          <w:spacing w:val="-8"/>
          <w:sz w:val="21"/>
        </w:rPr>
        <w:t>库中选择，交易主体诚信库中没有的“扫描件”，应以附件形式直接导入，未标示“扫描件”</w:t>
      </w:r>
      <w:r>
        <w:rPr>
          <w:spacing w:val="-2"/>
          <w:sz w:val="21"/>
        </w:rPr>
        <w:t>的证明资料均应直接制作生成。</w:t>
      </w:r>
    </w:p>
    <w:p w14:paraId="2888C05E">
      <w:pPr>
        <w:pStyle w:val="17"/>
        <w:numPr>
          <w:ilvl w:val="0"/>
          <w:numId w:val="43"/>
        </w:numPr>
        <w:tabs>
          <w:tab w:val="left" w:pos="1166"/>
        </w:tabs>
        <w:spacing w:before="5" w:after="0" w:line="273" w:lineRule="auto"/>
        <w:ind w:left="222" w:right="306" w:firstLine="420"/>
        <w:jc w:val="both"/>
        <w:rPr>
          <w:sz w:val="21"/>
        </w:rPr>
      </w:pPr>
      <w:r>
        <w:rPr>
          <w:spacing w:val="-1"/>
          <w:sz w:val="21"/>
        </w:rPr>
        <w:t xml:space="preserve">第八章投标文件格式文件投标函要求“盖单位章”的地方，投标人应使用 </w:t>
      </w:r>
      <w:r>
        <w:rPr>
          <w:rFonts w:ascii="Calibri" w:hAnsi="Calibri" w:eastAsia="Calibri"/>
          <w:sz w:val="21"/>
        </w:rPr>
        <w:t>CA</w:t>
      </w:r>
      <w:r>
        <w:rPr>
          <w:rFonts w:ascii="Calibri" w:hAnsi="Calibri" w:eastAsia="Calibri"/>
          <w:spacing w:val="40"/>
          <w:sz w:val="21"/>
        </w:rPr>
        <w:t xml:space="preserve"> </w:t>
      </w:r>
      <w:r>
        <w:rPr>
          <w:sz w:val="21"/>
        </w:rPr>
        <w:t>数</w:t>
      </w:r>
      <w:r>
        <w:rPr>
          <w:spacing w:val="-1"/>
          <w:sz w:val="21"/>
        </w:rPr>
        <w:t xml:space="preserve">字证书加盖投标人的单位电子印章；要求“签字”的地方，投标人应使用 </w:t>
      </w:r>
      <w:r>
        <w:rPr>
          <w:rFonts w:ascii="Calibri" w:hAnsi="Calibri" w:eastAsia="Calibri"/>
          <w:sz w:val="21"/>
        </w:rPr>
        <w:t>CA</w:t>
      </w:r>
      <w:r>
        <w:rPr>
          <w:rFonts w:ascii="Calibri" w:hAnsi="Calibri" w:eastAsia="Calibri"/>
          <w:spacing w:val="-12"/>
          <w:sz w:val="21"/>
        </w:rPr>
        <w:t xml:space="preserve"> </w:t>
      </w:r>
      <w:r>
        <w:rPr>
          <w:sz w:val="21"/>
        </w:rPr>
        <w:t>数字证书加盖</w:t>
      </w:r>
      <w:r>
        <w:rPr>
          <w:spacing w:val="-2"/>
          <w:sz w:val="21"/>
        </w:rPr>
        <w:t>法定代表人的个人电子印章或电子签名章。联合体投标的，投标文件由联合体牵头人按上述规定在要求“盖单位章”的地方加盖联合体牵头人单位电子印章；在要求“签字”的地方加盖联合体牵头人法定代表人的个人电子印章或电子签名章。招标文件有特别说明的除外。</w:t>
      </w:r>
    </w:p>
    <w:p w14:paraId="741BD441">
      <w:pPr>
        <w:pStyle w:val="17"/>
        <w:numPr>
          <w:ilvl w:val="0"/>
          <w:numId w:val="43"/>
        </w:numPr>
        <w:tabs>
          <w:tab w:val="left" w:pos="1166"/>
        </w:tabs>
        <w:spacing w:before="6" w:after="0" w:line="278" w:lineRule="auto"/>
        <w:ind w:left="222" w:right="325" w:firstLine="420"/>
        <w:jc w:val="left"/>
        <w:rPr>
          <w:sz w:val="21"/>
        </w:rPr>
      </w:pPr>
      <w:r>
        <w:rPr>
          <w:sz w:val="21"/>
        </w:rPr>
        <w:t>电子投标文件制作完成后，将生成一份加密的电子投标文件（</w:t>
      </w:r>
      <w:r>
        <w:rPr>
          <w:spacing w:val="2"/>
          <w:sz w:val="21"/>
        </w:rPr>
        <w:t>后缀名为</w:t>
      </w:r>
      <w:r>
        <w:rPr>
          <w:rFonts w:ascii="Calibri" w:eastAsia="Calibri"/>
          <w:sz w:val="21"/>
        </w:rPr>
        <w:t>.HBSTF</w:t>
      </w:r>
      <w:r>
        <w:rPr>
          <w:sz w:val="21"/>
        </w:rPr>
        <w:t>）</w:t>
      </w:r>
      <w:r>
        <w:rPr>
          <w:spacing w:val="-2"/>
          <w:sz w:val="21"/>
        </w:rPr>
        <w:t>和一份不加密的电子投标文件（后缀名为</w:t>
      </w:r>
      <w:r>
        <w:rPr>
          <w:rFonts w:ascii="Calibri" w:eastAsia="Calibri"/>
          <w:spacing w:val="16"/>
          <w:sz w:val="21"/>
        </w:rPr>
        <w:t>.</w:t>
      </w:r>
      <w:r>
        <w:rPr>
          <w:rFonts w:ascii="Calibri" w:eastAsia="Calibri"/>
          <w:spacing w:val="9"/>
          <w:sz w:val="21"/>
        </w:rPr>
        <w:t>N</w:t>
      </w:r>
      <w:r>
        <w:rPr>
          <w:rFonts w:ascii="Calibri" w:eastAsia="Calibri"/>
          <w:spacing w:val="13"/>
          <w:sz w:val="21"/>
        </w:rPr>
        <w:t>H</w:t>
      </w:r>
      <w:r>
        <w:rPr>
          <w:rFonts w:ascii="Calibri" w:eastAsia="Calibri"/>
          <w:spacing w:val="15"/>
          <w:sz w:val="21"/>
        </w:rPr>
        <w:t>B</w:t>
      </w:r>
      <w:r>
        <w:rPr>
          <w:rFonts w:ascii="Calibri" w:eastAsia="Calibri"/>
          <w:spacing w:val="3"/>
          <w:sz w:val="21"/>
        </w:rPr>
        <w:t>S</w:t>
      </w:r>
      <w:r>
        <w:rPr>
          <w:rFonts w:ascii="Calibri" w:eastAsia="Calibri"/>
          <w:spacing w:val="12"/>
          <w:sz w:val="21"/>
        </w:rPr>
        <w:t>T</w:t>
      </w:r>
      <w:r>
        <w:rPr>
          <w:rFonts w:ascii="Calibri" w:eastAsia="Calibri"/>
          <w:spacing w:val="5"/>
          <w:sz w:val="21"/>
        </w:rPr>
        <w:t>F</w:t>
      </w:r>
      <w:r>
        <w:rPr>
          <w:spacing w:val="-95"/>
          <w:sz w:val="21"/>
        </w:rPr>
        <w:t>）</w:t>
      </w:r>
      <w:r>
        <w:rPr>
          <w:spacing w:val="-105"/>
          <w:sz w:val="21"/>
        </w:rPr>
        <w:t>。</w:t>
      </w:r>
    </w:p>
    <w:p w14:paraId="3B141FA5">
      <w:pPr>
        <w:pStyle w:val="17"/>
        <w:numPr>
          <w:ilvl w:val="0"/>
          <w:numId w:val="43"/>
        </w:numPr>
        <w:tabs>
          <w:tab w:val="left" w:pos="1167"/>
        </w:tabs>
        <w:spacing w:before="0" w:after="0" w:line="270" w:lineRule="exact"/>
        <w:ind w:left="1167" w:right="0" w:hanging="524"/>
        <w:jc w:val="left"/>
        <w:rPr>
          <w:sz w:val="21"/>
        </w:rPr>
      </w:pPr>
      <w:r>
        <w:rPr>
          <w:spacing w:val="-3"/>
          <w:sz w:val="21"/>
        </w:rPr>
        <w:t>电子投标文件制作的具体方法详见“电子投标文件制作软件”中的帮助文档。</w:t>
      </w:r>
    </w:p>
    <w:p w14:paraId="60F047F0">
      <w:pPr>
        <w:pStyle w:val="9"/>
        <w:numPr>
          <w:ilvl w:val="0"/>
          <w:numId w:val="33"/>
        </w:numPr>
        <w:tabs>
          <w:tab w:val="left" w:pos="491"/>
        </w:tabs>
        <w:spacing w:before="75" w:after="0" w:line="240" w:lineRule="auto"/>
        <w:ind w:left="491" w:right="0" w:hanging="269"/>
        <w:jc w:val="left"/>
        <w:rPr>
          <w:rFonts w:ascii="Microsoft JhengHei" w:eastAsia="Microsoft JhengHei"/>
        </w:rPr>
      </w:pPr>
      <w:bookmarkStart w:id="39" w:name="_bookmark8"/>
      <w:bookmarkEnd w:id="39"/>
      <w:bookmarkStart w:id="40" w:name="4. 投标"/>
      <w:bookmarkEnd w:id="40"/>
      <w:r>
        <w:rPr>
          <w:rFonts w:ascii="Microsoft JhengHei" w:eastAsia="Microsoft JhengHei"/>
          <w:spacing w:val="10"/>
        </w:rPr>
        <w:t>投标</w:t>
      </w:r>
    </w:p>
    <w:p w14:paraId="20E54A48">
      <w:pPr>
        <w:pStyle w:val="17"/>
        <w:numPr>
          <w:ilvl w:val="1"/>
          <w:numId w:val="33"/>
        </w:numPr>
        <w:tabs>
          <w:tab w:val="left" w:pos="625"/>
        </w:tabs>
        <w:spacing w:before="123" w:after="0" w:line="240" w:lineRule="auto"/>
        <w:ind w:left="625" w:right="0" w:hanging="403"/>
        <w:jc w:val="left"/>
        <w:rPr>
          <w:rFonts w:ascii="Arial" w:eastAsia="Arial"/>
          <w:b/>
          <w:sz w:val="21"/>
        </w:rPr>
      </w:pPr>
      <w:bookmarkStart w:id="41" w:name="4.1 投标文件的加密"/>
      <w:bookmarkEnd w:id="41"/>
      <w:r>
        <w:rPr>
          <w:rFonts w:ascii="微软雅黑" w:eastAsia="微软雅黑"/>
          <w:b/>
          <w:spacing w:val="3"/>
          <w:sz w:val="21"/>
        </w:rPr>
        <w:t>投标文件的加密</w:t>
      </w:r>
    </w:p>
    <w:p w14:paraId="4D0EFF3F">
      <w:pPr>
        <w:pStyle w:val="10"/>
        <w:spacing w:before="52" w:line="276" w:lineRule="auto"/>
        <w:ind w:left="222" w:right="305" w:firstLine="420"/>
      </w:pPr>
      <w:r>
        <w:rPr>
          <w:spacing w:val="-5"/>
        </w:rPr>
        <w:t xml:space="preserve">投标人应当按照本章第 </w:t>
      </w:r>
      <w:r>
        <w:rPr>
          <w:rFonts w:ascii="Calibri" w:hAnsi="Calibri" w:eastAsia="Calibri"/>
        </w:rPr>
        <w:t xml:space="preserve">3.7.3 </w:t>
      </w:r>
      <w:r>
        <w:t>项要求制作电子投标文件，并在投标时上传加密的电子投</w:t>
      </w:r>
      <w:r>
        <w:rPr>
          <w:spacing w:val="-2"/>
        </w:rPr>
        <w:t>标文件，未加密的电子投标文件，招标人</w:t>
      </w:r>
      <w:r>
        <w:rPr>
          <w:spacing w:val="-105"/>
        </w:rPr>
        <w:t>（</w:t>
      </w:r>
      <w:r>
        <w:rPr>
          <w:spacing w:val="-15"/>
        </w:rPr>
        <w:t>“电子交易平台”</w:t>
      </w:r>
      <w:r>
        <w:t>）</w:t>
      </w:r>
      <w:r>
        <w:rPr>
          <w:spacing w:val="-2"/>
        </w:rPr>
        <w:t>将拒收并提示。</w:t>
      </w:r>
    </w:p>
    <w:p w14:paraId="2908343E">
      <w:pPr>
        <w:pStyle w:val="9"/>
        <w:numPr>
          <w:ilvl w:val="1"/>
          <w:numId w:val="33"/>
        </w:numPr>
        <w:tabs>
          <w:tab w:val="left" w:pos="625"/>
        </w:tabs>
        <w:spacing w:before="41" w:after="0" w:line="240" w:lineRule="auto"/>
        <w:ind w:left="625" w:right="0" w:hanging="403"/>
        <w:jc w:val="left"/>
        <w:rPr>
          <w:rFonts w:ascii="Arial" w:eastAsia="Arial"/>
        </w:rPr>
      </w:pPr>
      <w:bookmarkStart w:id="42" w:name="4.2 投标文件的递交"/>
      <w:bookmarkEnd w:id="42"/>
      <w:r>
        <w:rPr>
          <w:spacing w:val="3"/>
        </w:rPr>
        <w:t>投标文件的递交</w:t>
      </w:r>
    </w:p>
    <w:p w14:paraId="455AFCE0">
      <w:pPr>
        <w:pStyle w:val="17"/>
        <w:numPr>
          <w:ilvl w:val="2"/>
          <w:numId w:val="33"/>
        </w:numPr>
        <w:tabs>
          <w:tab w:val="left" w:pos="1165"/>
        </w:tabs>
        <w:spacing w:before="66" w:after="0" w:line="240" w:lineRule="auto"/>
        <w:ind w:left="1165" w:right="0" w:hanging="522"/>
        <w:jc w:val="left"/>
        <w:rPr>
          <w:sz w:val="21"/>
        </w:rPr>
      </w:pPr>
      <w:r>
        <w:rPr>
          <w:sz w:val="21"/>
        </w:rPr>
        <w:t>投标人递交投标文件的截止时间（投标截止时间</w:t>
      </w:r>
      <w:r>
        <w:rPr>
          <w:spacing w:val="-105"/>
          <w:sz w:val="21"/>
        </w:rPr>
        <w:t>）</w:t>
      </w:r>
      <w:r>
        <w:rPr>
          <w:spacing w:val="-1"/>
          <w:sz w:val="21"/>
        </w:rPr>
        <w:t>：见投标人须知前附表。</w:t>
      </w:r>
    </w:p>
    <w:p w14:paraId="531C0F1B">
      <w:pPr>
        <w:pStyle w:val="17"/>
        <w:numPr>
          <w:ilvl w:val="2"/>
          <w:numId w:val="33"/>
        </w:numPr>
        <w:tabs>
          <w:tab w:val="left" w:pos="1180"/>
        </w:tabs>
        <w:spacing w:before="28" w:after="0" w:line="276" w:lineRule="auto"/>
        <w:ind w:left="222" w:right="232" w:firstLine="420"/>
        <w:jc w:val="left"/>
        <w:rPr>
          <w:sz w:val="21"/>
        </w:rPr>
      </w:pPr>
      <w:r>
        <w:rPr>
          <w:sz w:val="21"/>
        </w:rPr>
        <w:t xml:space="preserve">投标人应当在投标截止时间前，通过互联网使用 </w:t>
      </w:r>
      <w:r>
        <w:rPr>
          <w:rFonts w:ascii="Calibri" w:hAnsi="Calibri" w:eastAsia="Calibri"/>
          <w:sz w:val="21"/>
        </w:rPr>
        <w:t>CA</w:t>
      </w:r>
      <w:r>
        <w:rPr>
          <w:rFonts w:ascii="Calibri" w:hAnsi="Calibri" w:eastAsia="Calibri"/>
          <w:spacing w:val="40"/>
          <w:sz w:val="21"/>
        </w:rPr>
        <w:t xml:space="preserve"> </w:t>
      </w:r>
      <w:r>
        <w:rPr>
          <w:sz w:val="21"/>
        </w:rPr>
        <w:t>数字证书登录“电子交易平</w:t>
      </w:r>
      <w:r>
        <w:rPr>
          <w:spacing w:val="-15"/>
          <w:sz w:val="21"/>
        </w:rPr>
        <w:t>台”，选择所投标段将加密的电子投标文件上传。投标人完成投标文件上传后</w:t>
      </w:r>
      <w:r>
        <w:rPr>
          <w:spacing w:val="-23"/>
          <w:sz w:val="21"/>
        </w:rPr>
        <w:t>，“电子交易平</w:t>
      </w:r>
      <w:r>
        <w:rPr>
          <w:spacing w:val="-2"/>
          <w:sz w:val="21"/>
        </w:rPr>
        <w:t>台”即时向投标人发出电子签收凭证，递交时间以电子签收凭证载明的传输完成时间为准。投标人应充分考虑上传文件时的不可预见因素，投标文件未在投标截止时间前完成上传的，视为逾期送达，招标人</w:t>
      </w:r>
      <w:r>
        <w:rPr>
          <w:spacing w:val="-105"/>
          <w:sz w:val="21"/>
        </w:rPr>
        <w:t>（</w:t>
      </w:r>
      <w:r>
        <w:rPr>
          <w:spacing w:val="-15"/>
          <w:sz w:val="21"/>
        </w:rPr>
        <w:t>“电子交易平台”</w:t>
      </w:r>
      <w:r>
        <w:rPr>
          <w:spacing w:val="-1"/>
          <w:sz w:val="21"/>
        </w:rPr>
        <w:t>）</w:t>
      </w:r>
      <w:r>
        <w:rPr>
          <w:spacing w:val="-2"/>
          <w:sz w:val="21"/>
        </w:rPr>
        <w:t>将拒收。</w:t>
      </w:r>
    </w:p>
    <w:p w14:paraId="65F137D6">
      <w:pPr>
        <w:pStyle w:val="17"/>
        <w:numPr>
          <w:ilvl w:val="2"/>
          <w:numId w:val="33"/>
        </w:numPr>
        <w:tabs>
          <w:tab w:val="left" w:pos="1165"/>
        </w:tabs>
        <w:spacing w:before="0" w:after="0" w:line="265" w:lineRule="exact"/>
        <w:ind w:left="1165" w:right="0" w:hanging="522"/>
        <w:jc w:val="left"/>
        <w:rPr>
          <w:sz w:val="21"/>
        </w:rPr>
      </w:pPr>
      <w:r>
        <w:rPr>
          <w:spacing w:val="-1"/>
          <w:sz w:val="21"/>
        </w:rPr>
        <w:t>除投标人须知前附表另有规定外，投标人所递交的投标文件不予退还。</w:t>
      </w:r>
    </w:p>
    <w:p w14:paraId="370A3946">
      <w:pPr>
        <w:pStyle w:val="9"/>
        <w:numPr>
          <w:ilvl w:val="1"/>
          <w:numId w:val="33"/>
        </w:numPr>
        <w:tabs>
          <w:tab w:val="left" w:pos="625"/>
        </w:tabs>
        <w:spacing w:before="96" w:after="0" w:line="240" w:lineRule="auto"/>
        <w:ind w:left="625" w:right="0" w:hanging="403"/>
        <w:jc w:val="left"/>
        <w:rPr>
          <w:rFonts w:ascii="Arial" w:eastAsia="Arial"/>
        </w:rPr>
      </w:pPr>
      <w:bookmarkStart w:id="43" w:name="4.3 投标文件的修改与撤回"/>
      <w:bookmarkEnd w:id="43"/>
      <w:r>
        <w:rPr>
          <w:spacing w:val="1"/>
        </w:rPr>
        <w:t>投标文件的修改与撤回</w:t>
      </w:r>
    </w:p>
    <w:p w14:paraId="721B9FF6">
      <w:pPr>
        <w:pStyle w:val="17"/>
        <w:numPr>
          <w:ilvl w:val="2"/>
          <w:numId w:val="33"/>
        </w:numPr>
        <w:tabs>
          <w:tab w:val="left" w:pos="1180"/>
        </w:tabs>
        <w:spacing w:before="51" w:after="0" w:line="240" w:lineRule="auto"/>
        <w:ind w:left="1180" w:right="0" w:hanging="537"/>
        <w:jc w:val="left"/>
        <w:rPr>
          <w:sz w:val="21"/>
        </w:rPr>
      </w:pPr>
      <w:r>
        <w:rPr>
          <w:spacing w:val="-10"/>
          <w:sz w:val="21"/>
        </w:rPr>
        <w:t xml:space="preserve">在本章第 </w:t>
      </w:r>
      <w:r>
        <w:rPr>
          <w:rFonts w:ascii="Calibri" w:eastAsia="Calibri"/>
          <w:sz w:val="21"/>
        </w:rPr>
        <w:t>4.2.1</w:t>
      </w:r>
      <w:r>
        <w:rPr>
          <w:rFonts w:ascii="Calibri" w:eastAsia="Calibri"/>
          <w:spacing w:val="4"/>
          <w:sz w:val="21"/>
        </w:rPr>
        <w:t xml:space="preserve"> </w:t>
      </w:r>
      <w:r>
        <w:rPr>
          <w:spacing w:val="-10"/>
          <w:sz w:val="21"/>
        </w:rPr>
        <w:t>项规定的投标截止时间前，投标人可以修改或撤回已递交的投标文</w:t>
      </w:r>
    </w:p>
    <w:p w14:paraId="22E76B01">
      <w:pPr>
        <w:spacing w:after="0" w:line="240" w:lineRule="auto"/>
        <w:jc w:val="left"/>
        <w:rPr>
          <w:sz w:val="21"/>
        </w:rPr>
        <w:sectPr>
          <w:pgSz w:w="11910" w:h="16850"/>
          <w:pgMar w:top="1400" w:right="1460" w:bottom="1080" w:left="1580" w:header="0" w:footer="891" w:gutter="0"/>
          <w:cols w:space="720" w:num="1"/>
        </w:sectPr>
      </w:pPr>
    </w:p>
    <w:p w14:paraId="360FAD32">
      <w:pPr>
        <w:pStyle w:val="10"/>
        <w:spacing w:before="47"/>
        <w:ind w:left="222"/>
      </w:pPr>
      <w:r>
        <w:rPr>
          <w:spacing w:val="-5"/>
        </w:rPr>
        <w:t>件。</w:t>
      </w:r>
    </w:p>
    <w:p w14:paraId="5C573A20">
      <w:pPr>
        <w:pStyle w:val="17"/>
        <w:numPr>
          <w:ilvl w:val="2"/>
          <w:numId w:val="33"/>
        </w:numPr>
        <w:tabs>
          <w:tab w:val="left" w:pos="1165"/>
        </w:tabs>
        <w:spacing w:before="43" w:after="0" w:line="240" w:lineRule="auto"/>
        <w:ind w:left="1165" w:right="0" w:hanging="522"/>
        <w:jc w:val="left"/>
        <w:rPr>
          <w:sz w:val="21"/>
        </w:rPr>
      </w:pPr>
      <w:r>
        <w:rPr>
          <w:spacing w:val="-3"/>
          <w:sz w:val="21"/>
        </w:rPr>
        <w:t>投标人撤回投标文件的，在“电子交易平台”直接进行撤回操作。</w:t>
      </w:r>
    </w:p>
    <w:p w14:paraId="6C957C36">
      <w:pPr>
        <w:pStyle w:val="17"/>
        <w:numPr>
          <w:ilvl w:val="2"/>
          <w:numId w:val="33"/>
        </w:numPr>
        <w:tabs>
          <w:tab w:val="left" w:pos="1180"/>
        </w:tabs>
        <w:spacing w:before="42" w:after="0" w:line="240" w:lineRule="auto"/>
        <w:ind w:left="1180" w:right="0" w:hanging="537"/>
        <w:jc w:val="left"/>
        <w:rPr>
          <w:sz w:val="21"/>
        </w:rPr>
      </w:pPr>
      <w:r>
        <w:rPr>
          <w:spacing w:val="-12"/>
          <w:sz w:val="21"/>
        </w:rPr>
        <w:t xml:space="preserve">投标人修改投标文件的，应当先按本章第 </w:t>
      </w:r>
      <w:r>
        <w:rPr>
          <w:rFonts w:ascii="Calibri" w:hAnsi="Calibri" w:eastAsia="Calibri"/>
          <w:sz w:val="21"/>
        </w:rPr>
        <w:t>4.3.2</w:t>
      </w:r>
      <w:r>
        <w:rPr>
          <w:rFonts w:ascii="Calibri" w:hAnsi="Calibri" w:eastAsia="Calibri"/>
          <w:spacing w:val="2"/>
          <w:sz w:val="21"/>
        </w:rPr>
        <w:t xml:space="preserve"> </w:t>
      </w:r>
      <w:r>
        <w:rPr>
          <w:spacing w:val="-16"/>
          <w:sz w:val="21"/>
        </w:rPr>
        <w:t>项的规定撤回投标文件，再使用“电</w:t>
      </w:r>
    </w:p>
    <w:p w14:paraId="2CA3A1CA">
      <w:pPr>
        <w:pStyle w:val="10"/>
        <w:spacing w:before="27" w:line="276" w:lineRule="auto"/>
        <w:ind w:left="222" w:right="308"/>
      </w:pPr>
      <w:r>
        <w:rPr>
          <w:spacing w:val="-4"/>
        </w:rPr>
        <w:t xml:space="preserve">子投标文件制作软件”制作成完整的投标文件，并按照本章第 </w:t>
      </w:r>
      <w:r>
        <w:rPr>
          <w:rFonts w:ascii="Calibri" w:hAnsi="Calibri" w:eastAsia="Calibri"/>
          <w:spacing w:val="-2"/>
        </w:rPr>
        <w:t>3</w:t>
      </w:r>
      <w:r>
        <w:rPr>
          <w:rFonts w:ascii="Calibri" w:hAnsi="Calibri" w:eastAsia="Calibri"/>
          <w:spacing w:val="-10"/>
        </w:rPr>
        <w:t xml:space="preserve"> </w:t>
      </w:r>
      <w:r>
        <w:rPr>
          <w:spacing w:val="-17"/>
        </w:rPr>
        <w:t xml:space="preserve">条、第 </w:t>
      </w:r>
      <w:r>
        <w:rPr>
          <w:rFonts w:ascii="Calibri" w:hAnsi="Calibri" w:eastAsia="Calibri"/>
          <w:spacing w:val="-2"/>
        </w:rPr>
        <w:t>4</w:t>
      </w:r>
      <w:r>
        <w:rPr>
          <w:rFonts w:ascii="Calibri" w:hAnsi="Calibri" w:eastAsia="Calibri"/>
          <w:spacing w:val="-4"/>
        </w:rPr>
        <w:t xml:space="preserve"> </w:t>
      </w:r>
      <w:r>
        <w:rPr>
          <w:spacing w:val="-2"/>
        </w:rPr>
        <w:t>条规定进行编制和</w:t>
      </w:r>
      <w:r>
        <w:rPr>
          <w:spacing w:val="-4"/>
        </w:rPr>
        <w:t>递交。</w:t>
      </w:r>
    </w:p>
    <w:p w14:paraId="0222E2A2">
      <w:pPr>
        <w:pStyle w:val="9"/>
        <w:numPr>
          <w:ilvl w:val="0"/>
          <w:numId w:val="33"/>
        </w:numPr>
        <w:tabs>
          <w:tab w:val="left" w:pos="491"/>
        </w:tabs>
        <w:spacing w:before="51" w:after="0" w:line="240" w:lineRule="auto"/>
        <w:ind w:left="491" w:right="0" w:hanging="269"/>
        <w:jc w:val="left"/>
        <w:rPr>
          <w:rFonts w:ascii="Microsoft JhengHei" w:eastAsia="Microsoft JhengHei"/>
        </w:rPr>
      </w:pPr>
      <w:bookmarkStart w:id="44" w:name="5. 开标"/>
      <w:bookmarkEnd w:id="44"/>
      <w:bookmarkStart w:id="45" w:name="_bookmark9"/>
      <w:bookmarkEnd w:id="45"/>
      <w:r>
        <w:rPr>
          <w:rFonts w:ascii="Microsoft JhengHei" w:eastAsia="Microsoft JhengHei"/>
          <w:spacing w:val="10"/>
        </w:rPr>
        <w:t>开标</w:t>
      </w:r>
    </w:p>
    <w:p w14:paraId="159138F5">
      <w:pPr>
        <w:pStyle w:val="17"/>
        <w:numPr>
          <w:ilvl w:val="1"/>
          <w:numId w:val="33"/>
        </w:numPr>
        <w:tabs>
          <w:tab w:val="left" w:pos="625"/>
        </w:tabs>
        <w:spacing w:before="108" w:after="0" w:line="240" w:lineRule="auto"/>
        <w:ind w:left="625" w:right="0" w:hanging="403"/>
        <w:jc w:val="left"/>
        <w:rPr>
          <w:rFonts w:ascii="Arial" w:eastAsia="Arial"/>
          <w:b/>
          <w:sz w:val="21"/>
        </w:rPr>
      </w:pPr>
      <w:bookmarkStart w:id="46" w:name="5.1 开标时间和地点"/>
      <w:bookmarkEnd w:id="46"/>
      <w:r>
        <w:rPr>
          <w:rFonts w:ascii="微软雅黑" w:eastAsia="微软雅黑"/>
          <w:b/>
          <w:spacing w:val="3"/>
          <w:sz w:val="21"/>
        </w:rPr>
        <w:t>开标时间和地点</w:t>
      </w:r>
    </w:p>
    <w:p w14:paraId="41A5620C">
      <w:pPr>
        <w:pStyle w:val="17"/>
        <w:numPr>
          <w:ilvl w:val="2"/>
          <w:numId w:val="33"/>
        </w:numPr>
        <w:tabs>
          <w:tab w:val="left" w:pos="1179"/>
        </w:tabs>
        <w:spacing w:before="51" w:after="0" w:line="276" w:lineRule="auto"/>
        <w:ind w:left="222" w:right="321" w:firstLine="420"/>
        <w:jc w:val="left"/>
        <w:rPr>
          <w:sz w:val="21"/>
        </w:rPr>
      </w:pPr>
      <w:r>
        <w:rPr>
          <w:spacing w:val="-9"/>
          <w:sz w:val="21"/>
        </w:rPr>
        <w:t xml:space="preserve">招标人在本章第 </w:t>
      </w:r>
      <w:r>
        <w:rPr>
          <w:rFonts w:ascii="Calibri" w:hAnsi="Calibri" w:eastAsia="Calibri"/>
          <w:spacing w:val="-4"/>
          <w:sz w:val="21"/>
        </w:rPr>
        <w:t>4.2.1</w:t>
      </w:r>
      <w:r>
        <w:rPr>
          <w:rFonts w:ascii="Calibri" w:hAnsi="Calibri" w:eastAsia="Calibri"/>
          <w:spacing w:val="15"/>
          <w:sz w:val="21"/>
        </w:rPr>
        <w:t xml:space="preserve"> </w:t>
      </w:r>
      <w:r>
        <w:rPr>
          <w:spacing w:val="-4"/>
          <w:sz w:val="21"/>
        </w:rPr>
        <w:t>项规定的投标截止时间（开标时间）在“电子交易平台”上</w:t>
      </w:r>
      <w:r>
        <w:rPr>
          <w:spacing w:val="-2"/>
          <w:sz w:val="21"/>
        </w:rPr>
        <w:t>公开进行开标，所有投标人均应当准时在线参加开标。</w:t>
      </w:r>
    </w:p>
    <w:p w14:paraId="7A2B623F">
      <w:pPr>
        <w:pStyle w:val="17"/>
        <w:numPr>
          <w:ilvl w:val="2"/>
          <w:numId w:val="33"/>
        </w:numPr>
        <w:tabs>
          <w:tab w:val="left" w:pos="1180"/>
        </w:tabs>
        <w:spacing w:before="3" w:after="0" w:line="240" w:lineRule="auto"/>
        <w:ind w:left="1180" w:right="0" w:hanging="537"/>
        <w:jc w:val="left"/>
        <w:rPr>
          <w:sz w:val="21"/>
        </w:rPr>
      </w:pPr>
      <w:r>
        <w:rPr>
          <w:spacing w:val="-1"/>
          <w:sz w:val="21"/>
        </w:rPr>
        <w:t>招标人通过互联网在投标人须知前附表规定的地点组织开标，并在投标截止时间</w:t>
      </w:r>
    </w:p>
    <w:p w14:paraId="14B42CD7">
      <w:pPr>
        <w:pStyle w:val="10"/>
        <w:spacing w:before="42" w:line="278" w:lineRule="auto"/>
        <w:ind w:left="222" w:right="333"/>
      </w:pPr>
      <w:r>
        <w:rPr>
          <w:rFonts w:ascii="Calibri" w:hAnsi="Calibri" w:eastAsia="Calibri"/>
        </w:rPr>
        <w:t>30</w:t>
      </w:r>
      <w:r>
        <w:rPr>
          <w:rFonts w:ascii="Calibri" w:hAnsi="Calibri" w:eastAsia="Calibri"/>
          <w:spacing w:val="-10"/>
        </w:rPr>
        <w:t xml:space="preserve"> </w:t>
      </w:r>
      <w:r>
        <w:rPr>
          <w:spacing w:val="-5"/>
        </w:rPr>
        <w:t xml:space="preserve">分钟前，使用 </w:t>
      </w:r>
      <w:r>
        <w:rPr>
          <w:rFonts w:ascii="Calibri" w:hAnsi="Calibri" w:eastAsia="Calibri"/>
        </w:rPr>
        <w:t xml:space="preserve">CA </w:t>
      </w:r>
      <w:r>
        <w:rPr>
          <w:spacing w:val="-8"/>
        </w:rPr>
        <w:t>数字证书登录“电子交易平台”，进入“开标大厅”选择相应标段作在</w:t>
      </w:r>
      <w:r>
        <w:rPr>
          <w:spacing w:val="-2"/>
        </w:rPr>
        <w:t>线开标的准备工作。</w:t>
      </w:r>
    </w:p>
    <w:p w14:paraId="155D5EF8">
      <w:pPr>
        <w:pStyle w:val="17"/>
        <w:numPr>
          <w:ilvl w:val="2"/>
          <w:numId w:val="33"/>
        </w:numPr>
        <w:tabs>
          <w:tab w:val="left" w:pos="1180"/>
        </w:tabs>
        <w:spacing w:before="0" w:after="0" w:line="255" w:lineRule="exact"/>
        <w:ind w:left="1180" w:right="0" w:hanging="537"/>
        <w:jc w:val="left"/>
        <w:rPr>
          <w:sz w:val="21"/>
        </w:rPr>
      </w:pPr>
      <w:r>
        <w:rPr>
          <w:spacing w:val="-1"/>
          <w:sz w:val="21"/>
        </w:rPr>
        <w:t>投标人应当在能够保证设施设备可靠、互联网畅通的任意地点，通过互联网在线</w:t>
      </w:r>
    </w:p>
    <w:p w14:paraId="6FE6F067">
      <w:pPr>
        <w:pStyle w:val="10"/>
        <w:spacing w:before="43" w:line="276" w:lineRule="auto"/>
        <w:ind w:left="222" w:right="202"/>
      </w:pPr>
      <w:r>
        <w:rPr>
          <w:spacing w:val="-2"/>
        </w:rPr>
        <w:t xml:space="preserve">参加开标。在投标截止时间前，使用加密其投标文件的 </w:t>
      </w:r>
      <w:r>
        <w:rPr>
          <w:rFonts w:ascii="Calibri" w:hAnsi="Calibri" w:eastAsia="Calibri"/>
        </w:rPr>
        <w:t>CA</w:t>
      </w:r>
      <w:r>
        <w:rPr>
          <w:rFonts w:ascii="Calibri" w:hAnsi="Calibri" w:eastAsia="Calibri"/>
          <w:spacing w:val="-10"/>
        </w:rPr>
        <w:t xml:space="preserve"> </w:t>
      </w:r>
      <w:r>
        <w:rPr>
          <w:spacing w:val="-8"/>
        </w:rPr>
        <w:t>数字证书登录“电子交易平台”，</w:t>
      </w:r>
      <w:r>
        <w:rPr>
          <w:spacing w:val="-2"/>
        </w:rPr>
        <w:t>进入“开标大厅”选择所投标段进行签到，并实时在线关注招标人的操作情况。</w:t>
      </w:r>
    </w:p>
    <w:p w14:paraId="48CD144E">
      <w:pPr>
        <w:pStyle w:val="9"/>
        <w:numPr>
          <w:ilvl w:val="1"/>
          <w:numId w:val="33"/>
        </w:numPr>
        <w:tabs>
          <w:tab w:val="left" w:pos="625"/>
        </w:tabs>
        <w:spacing w:before="56" w:after="0" w:line="240" w:lineRule="auto"/>
        <w:ind w:left="625" w:right="0" w:hanging="403"/>
        <w:jc w:val="left"/>
        <w:rPr>
          <w:rFonts w:ascii="Arial" w:eastAsia="Arial"/>
        </w:rPr>
      </w:pPr>
      <w:bookmarkStart w:id="47" w:name="5.2 开标程序"/>
      <w:bookmarkEnd w:id="47"/>
      <w:r>
        <w:rPr>
          <w:spacing w:val="12"/>
        </w:rPr>
        <w:t>开标程序</w:t>
      </w:r>
    </w:p>
    <w:p w14:paraId="2B7860B6">
      <w:pPr>
        <w:pStyle w:val="17"/>
        <w:numPr>
          <w:ilvl w:val="2"/>
          <w:numId w:val="33"/>
        </w:numPr>
        <w:tabs>
          <w:tab w:val="left" w:pos="1165"/>
        </w:tabs>
        <w:spacing w:before="51" w:after="0" w:line="240" w:lineRule="auto"/>
        <w:ind w:left="1165" w:right="0" w:hanging="522"/>
        <w:jc w:val="left"/>
        <w:rPr>
          <w:sz w:val="21"/>
        </w:rPr>
      </w:pPr>
      <w:r>
        <w:rPr>
          <w:spacing w:val="-1"/>
          <w:sz w:val="21"/>
        </w:rPr>
        <w:t>主持人按下列程序在“电子交易平台”的“开标大厅”进行在线开标：</w:t>
      </w:r>
    </w:p>
    <w:p w14:paraId="28E5222D">
      <w:pPr>
        <w:pStyle w:val="17"/>
        <w:numPr>
          <w:ilvl w:val="0"/>
          <w:numId w:val="44"/>
        </w:numPr>
        <w:tabs>
          <w:tab w:val="left" w:pos="1167"/>
        </w:tabs>
        <w:spacing w:before="42" w:after="0" w:line="240" w:lineRule="auto"/>
        <w:ind w:left="1167" w:right="0" w:hanging="524"/>
        <w:jc w:val="left"/>
        <w:rPr>
          <w:sz w:val="21"/>
        </w:rPr>
      </w:pPr>
      <w:r>
        <w:rPr>
          <w:spacing w:val="-2"/>
          <w:sz w:val="21"/>
        </w:rPr>
        <w:t>宣布开标纪律；</w:t>
      </w:r>
    </w:p>
    <w:p w14:paraId="2A85DC01">
      <w:pPr>
        <w:pStyle w:val="17"/>
        <w:numPr>
          <w:ilvl w:val="0"/>
          <w:numId w:val="44"/>
        </w:numPr>
        <w:tabs>
          <w:tab w:val="left" w:pos="1167"/>
        </w:tabs>
        <w:spacing w:before="43" w:after="0" w:line="240" w:lineRule="auto"/>
        <w:ind w:left="1167" w:right="0" w:hanging="524"/>
        <w:jc w:val="left"/>
        <w:rPr>
          <w:sz w:val="21"/>
        </w:rPr>
      </w:pPr>
      <w:r>
        <w:rPr>
          <w:spacing w:val="-3"/>
          <w:sz w:val="21"/>
        </w:rPr>
        <w:t>公布主持人、招标人代表、监标人等有关人员姓名；</w:t>
      </w:r>
    </w:p>
    <w:p w14:paraId="26331C8A">
      <w:pPr>
        <w:pStyle w:val="17"/>
        <w:numPr>
          <w:ilvl w:val="0"/>
          <w:numId w:val="44"/>
        </w:numPr>
        <w:tabs>
          <w:tab w:val="left" w:pos="1167"/>
        </w:tabs>
        <w:spacing w:before="27" w:after="0" w:line="240" w:lineRule="auto"/>
        <w:ind w:left="1167" w:right="0" w:hanging="524"/>
        <w:jc w:val="left"/>
        <w:rPr>
          <w:sz w:val="21"/>
        </w:rPr>
      </w:pPr>
      <w:r>
        <w:rPr>
          <w:spacing w:val="-3"/>
          <w:sz w:val="21"/>
        </w:rPr>
        <w:t>公布在投标截止时间前投标文件的递交情况；</w:t>
      </w:r>
    </w:p>
    <w:p w14:paraId="4ABE2F13">
      <w:pPr>
        <w:pStyle w:val="17"/>
        <w:numPr>
          <w:ilvl w:val="0"/>
          <w:numId w:val="44"/>
        </w:numPr>
        <w:tabs>
          <w:tab w:val="left" w:pos="1167"/>
        </w:tabs>
        <w:spacing w:before="42" w:after="0" w:line="240" w:lineRule="auto"/>
        <w:ind w:left="1167" w:right="0" w:hanging="524"/>
        <w:jc w:val="left"/>
        <w:rPr>
          <w:sz w:val="21"/>
        </w:rPr>
      </w:pPr>
      <w:r>
        <w:rPr>
          <w:spacing w:val="-1"/>
          <w:sz w:val="21"/>
        </w:rPr>
        <w:t>公布投标保证金递交情况；</w:t>
      </w:r>
    </w:p>
    <w:p w14:paraId="5984AFFD">
      <w:pPr>
        <w:pStyle w:val="17"/>
        <w:numPr>
          <w:ilvl w:val="0"/>
          <w:numId w:val="44"/>
        </w:numPr>
        <w:tabs>
          <w:tab w:val="left" w:pos="1167"/>
        </w:tabs>
        <w:spacing w:before="43" w:after="0" w:line="240" w:lineRule="auto"/>
        <w:ind w:left="1167" w:right="0" w:hanging="524"/>
        <w:jc w:val="left"/>
        <w:rPr>
          <w:sz w:val="21"/>
        </w:rPr>
      </w:pPr>
      <w:r>
        <w:rPr>
          <w:spacing w:val="-3"/>
          <w:sz w:val="21"/>
        </w:rPr>
        <w:t>投标人根据提示在投标人须知前附表规定的时间内解密投标文件；</w:t>
      </w:r>
    </w:p>
    <w:p w14:paraId="51D3FBB1">
      <w:pPr>
        <w:pStyle w:val="17"/>
        <w:numPr>
          <w:ilvl w:val="0"/>
          <w:numId w:val="44"/>
        </w:numPr>
        <w:tabs>
          <w:tab w:val="left" w:pos="1167"/>
        </w:tabs>
        <w:spacing w:before="42" w:after="0" w:line="240" w:lineRule="auto"/>
        <w:ind w:left="1167" w:right="0" w:hanging="524"/>
        <w:jc w:val="left"/>
        <w:rPr>
          <w:sz w:val="21"/>
        </w:rPr>
      </w:pPr>
      <w:r>
        <w:rPr>
          <w:spacing w:val="-1"/>
          <w:sz w:val="21"/>
        </w:rPr>
        <w:t>读取已解密的投标文件的内容；</w:t>
      </w:r>
    </w:p>
    <w:p w14:paraId="72E9944D">
      <w:pPr>
        <w:pStyle w:val="17"/>
        <w:numPr>
          <w:ilvl w:val="0"/>
          <w:numId w:val="44"/>
        </w:numPr>
        <w:tabs>
          <w:tab w:val="left" w:pos="1166"/>
        </w:tabs>
        <w:spacing w:before="132" w:after="0" w:line="343" w:lineRule="auto"/>
        <w:ind w:left="222" w:right="331" w:firstLine="420"/>
        <w:jc w:val="left"/>
        <w:rPr>
          <w:sz w:val="21"/>
        </w:rPr>
      </w:pPr>
      <w:r>
        <w:rPr>
          <w:spacing w:val="-2"/>
          <w:sz w:val="21"/>
        </w:rPr>
        <w:t>公布投标人名称、标段名称、投标保证金的递交情况、投标报价、项目经理姓名及其他内容，并生成开标记录；</w:t>
      </w:r>
    </w:p>
    <w:p w14:paraId="360B47BC">
      <w:pPr>
        <w:pStyle w:val="17"/>
        <w:numPr>
          <w:ilvl w:val="0"/>
          <w:numId w:val="44"/>
        </w:numPr>
        <w:tabs>
          <w:tab w:val="left" w:pos="1167"/>
        </w:tabs>
        <w:spacing w:before="0" w:after="0" w:line="198" w:lineRule="exact"/>
        <w:ind w:left="1167" w:right="0" w:hanging="524"/>
        <w:jc w:val="left"/>
        <w:rPr>
          <w:sz w:val="21"/>
        </w:rPr>
      </w:pPr>
      <w:r>
        <w:rPr>
          <w:spacing w:val="-2"/>
          <w:sz w:val="21"/>
        </w:rPr>
        <w:t>开标结束。</w:t>
      </w:r>
    </w:p>
    <w:p w14:paraId="32AABF1A">
      <w:pPr>
        <w:pStyle w:val="17"/>
        <w:numPr>
          <w:ilvl w:val="2"/>
          <w:numId w:val="33"/>
        </w:numPr>
        <w:tabs>
          <w:tab w:val="left" w:pos="1179"/>
        </w:tabs>
        <w:spacing w:before="43" w:after="0" w:line="271" w:lineRule="auto"/>
        <w:ind w:left="222" w:right="305" w:firstLine="420"/>
        <w:jc w:val="both"/>
        <w:rPr>
          <w:sz w:val="21"/>
        </w:rPr>
      </w:pPr>
      <w:r>
        <w:rPr>
          <w:spacing w:val="-3"/>
          <w:sz w:val="21"/>
        </w:rPr>
        <w:t xml:space="preserve">在本章第 </w:t>
      </w:r>
      <w:r>
        <w:rPr>
          <w:rFonts w:ascii="Calibri" w:hAnsi="Calibri" w:eastAsia="Calibri"/>
          <w:sz w:val="21"/>
        </w:rPr>
        <w:t>5.2.1</w:t>
      </w:r>
      <w:r>
        <w:rPr>
          <w:sz w:val="21"/>
        </w:rPr>
        <w:t>（</w:t>
      </w:r>
      <w:r>
        <w:rPr>
          <w:rFonts w:ascii="Calibri" w:hAnsi="Calibri" w:eastAsia="Calibri"/>
          <w:sz w:val="21"/>
        </w:rPr>
        <w:t>5</w:t>
      </w:r>
      <w:r>
        <w:rPr>
          <w:sz w:val="21"/>
        </w:rPr>
        <w:t>）目规定的时间内，非因“电子交易平台”原因造成投标文件</w:t>
      </w:r>
      <w:r>
        <w:rPr>
          <w:spacing w:val="-2"/>
          <w:sz w:val="21"/>
        </w:rPr>
        <w:t>未解密的，视为投标人撤回投标文件。已解密的投标文件少于三个的，招标失败；已解密的投标文件不少于三个，开标继续进行。</w:t>
      </w:r>
    </w:p>
    <w:p w14:paraId="0D3756F6">
      <w:pPr>
        <w:pStyle w:val="9"/>
        <w:numPr>
          <w:ilvl w:val="1"/>
          <w:numId w:val="33"/>
        </w:numPr>
        <w:tabs>
          <w:tab w:val="left" w:pos="625"/>
        </w:tabs>
        <w:spacing w:before="59" w:after="0" w:line="240" w:lineRule="auto"/>
        <w:ind w:left="625" w:right="0" w:hanging="403"/>
        <w:jc w:val="left"/>
        <w:rPr>
          <w:rFonts w:ascii="Arial" w:eastAsia="Arial"/>
        </w:rPr>
      </w:pPr>
      <w:bookmarkStart w:id="48" w:name="5.3 开标异议"/>
      <w:bookmarkEnd w:id="48"/>
      <w:r>
        <w:rPr>
          <w:spacing w:val="12"/>
        </w:rPr>
        <w:t>开标异议</w:t>
      </w:r>
    </w:p>
    <w:p w14:paraId="1C4BDA17">
      <w:pPr>
        <w:pStyle w:val="17"/>
        <w:numPr>
          <w:ilvl w:val="2"/>
          <w:numId w:val="33"/>
        </w:numPr>
        <w:tabs>
          <w:tab w:val="left" w:pos="1180"/>
        </w:tabs>
        <w:spacing w:before="51" w:after="0" w:line="278" w:lineRule="auto"/>
        <w:ind w:left="222" w:right="203" w:firstLine="420"/>
        <w:jc w:val="left"/>
        <w:rPr>
          <w:sz w:val="21"/>
        </w:rPr>
      </w:pPr>
      <w:r>
        <w:rPr>
          <w:spacing w:val="-2"/>
          <w:sz w:val="21"/>
        </w:rPr>
        <w:t>投标人对开标有异议的，应当在开标过程中提出；招标人当场对异议作出答复，</w:t>
      </w:r>
      <w:r>
        <w:rPr>
          <w:spacing w:val="-4"/>
          <w:sz w:val="21"/>
        </w:rPr>
        <w:t>并记入开标记录。异议与答复应通过 “开标大厅”在“异议与答复”菜单以书面形式进行。</w:t>
      </w:r>
    </w:p>
    <w:p w14:paraId="1F417CAB">
      <w:pPr>
        <w:pStyle w:val="10"/>
        <w:spacing w:line="276" w:lineRule="auto"/>
        <w:ind w:left="222" w:right="324" w:firstLine="420"/>
      </w:pPr>
      <w:r>
        <w:rPr>
          <w:spacing w:val="-4"/>
        </w:rPr>
        <w:t>本处所称异议是指投标人在开标过程中对投标文件提交、投标截止时间、开标程序、开</w:t>
      </w:r>
      <w:r>
        <w:rPr>
          <w:spacing w:val="-2"/>
        </w:rPr>
        <w:t>标记录以及投标人和招标人或者投标人相互之间存在利益冲突的情形等提出的质疑。</w:t>
      </w:r>
    </w:p>
    <w:p w14:paraId="29A41ABB">
      <w:pPr>
        <w:pStyle w:val="17"/>
        <w:numPr>
          <w:ilvl w:val="2"/>
          <w:numId w:val="33"/>
        </w:numPr>
        <w:tabs>
          <w:tab w:val="left" w:pos="1179"/>
        </w:tabs>
        <w:spacing w:before="0" w:after="0" w:line="264" w:lineRule="auto"/>
        <w:ind w:left="222" w:right="200" w:firstLine="420"/>
        <w:jc w:val="left"/>
        <w:rPr>
          <w:sz w:val="21"/>
        </w:rPr>
      </w:pPr>
      <w:r>
        <w:rPr>
          <w:spacing w:val="-4"/>
          <w:sz w:val="21"/>
        </w:rPr>
        <w:t>投标人异议成立的，招标人将及时采取纠正措施，或者提交评标委员会评审确认；</w:t>
      </w:r>
      <w:r>
        <w:rPr>
          <w:spacing w:val="-2"/>
          <w:sz w:val="21"/>
        </w:rPr>
        <w:t>投标人异议不成立的，招标人将当场给予解释说明。</w:t>
      </w:r>
    </w:p>
    <w:p w14:paraId="25CD4B0A">
      <w:pPr>
        <w:pStyle w:val="9"/>
        <w:numPr>
          <w:ilvl w:val="1"/>
          <w:numId w:val="33"/>
        </w:numPr>
        <w:tabs>
          <w:tab w:val="left" w:pos="626"/>
        </w:tabs>
        <w:spacing w:before="68" w:after="0" w:line="240" w:lineRule="auto"/>
        <w:ind w:left="626" w:right="0" w:hanging="404"/>
        <w:jc w:val="left"/>
        <w:rPr>
          <w:rFonts w:ascii="Arial" w:eastAsia="Arial"/>
        </w:rPr>
      </w:pPr>
      <w:bookmarkStart w:id="49" w:name="5.4 特殊情况的处置"/>
      <w:bookmarkEnd w:id="49"/>
      <w:r>
        <w:rPr>
          <w:spacing w:val="3"/>
        </w:rPr>
        <w:t>特殊情况的处置</w:t>
      </w:r>
    </w:p>
    <w:p w14:paraId="2EB38E12">
      <w:pPr>
        <w:pStyle w:val="17"/>
        <w:numPr>
          <w:ilvl w:val="2"/>
          <w:numId w:val="33"/>
        </w:numPr>
        <w:tabs>
          <w:tab w:val="left" w:pos="1179"/>
        </w:tabs>
        <w:spacing w:before="52" w:after="0" w:line="276" w:lineRule="auto"/>
        <w:ind w:left="222" w:right="322" w:firstLine="420"/>
        <w:jc w:val="both"/>
        <w:rPr>
          <w:sz w:val="21"/>
        </w:rPr>
      </w:pPr>
      <w:r>
        <w:rPr>
          <w:spacing w:val="-2"/>
          <w:sz w:val="21"/>
        </w:rPr>
        <w:t>因“电子交易平台”系统故障导致无法投标的，交易中心及时通知招标人，招标</w:t>
      </w:r>
      <w:r>
        <w:rPr>
          <w:spacing w:val="-4"/>
          <w:sz w:val="21"/>
        </w:rPr>
        <w:t>人视情况决定是否顺延投标截止时间。因投标人自身原因导致无法完成投标的，由投标人自</w:t>
      </w:r>
      <w:r>
        <w:rPr>
          <w:spacing w:val="-2"/>
          <w:sz w:val="21"/>
        </w:rPr>
        <w:t>行承担后果。</w:t>
      </w:r>
    </w:p>
    <w:p w14:paraId="6AC26E58">
      <w:pPr>
        <w:pStyle w:val="17"/>
        <w:numPr>
          <w:ilvl w:val="2"/>
          <w:numId w:val="33"/>
        </w:numPr>
        <w:tabs>
          <w:tab w:val="left" w:pos="1180"/>
        </w:tabs>
        <w:spacing w:before="4" w:after="0" w:line="240" w:lineRule="auto"/>
        <w:ind w:left="1180" w:right="0" w:hanging="537"/>
        <w:jc w:val="both"/>
        <w:rPr>
          <w:sz w:val="21"/>
        </w:rPr>
      </w:pPr>
      <w:r>
        <w:rPr>
          <w:spacing w:val="-3"/>
          <w:sz w:val="21"/>
        </w:rPr>
        <w:t>因“电子交易平台”系统故障导致无法正常开标的，招标人将暂停开标，待系统</w:t>
      </w:r>
    </w:p>
    <w:p w14:paraId="380219F3">
      <w:pPr>
        <w:spacing w:after="0" w:line="240" w:lineRule="auto"/>
        <w:jc w:val="both"/>
        <w:rPr>
          <w:sz w:val="21"/>
        </w:rPr>
        <w:sectPr>
          <w:pgSz w:w="11910" w:h="16850"/>
          <w:pgMar w:top="1400" w:right="1460" w:bottom="1080" w:left="1580" w:header="0" w:footer="891" w:gutter="0"/>
          <w:cols w:space="720" w:num="1"/>
        </w:sectPr>
      </w:pPr>
    </w:p>
    <w:p w14:paraId="761D9524">
      <w:pPr>
        <w:pStyle w:val="10"/>
        <w:spacing w:before="47"/>
        <w:ind w:left="222"/>
      </w:pPr>
      <w:r>
        <w:rPr>
          <w:spacing w:val="-1"/>
        </w:rPr>
        <w:t>恢复正常后继续开标。</w:t>
      </w:r>
    </w:p>
    <w:p w14:paraId="50887116">
      <w:pPr>
        <w:pStyle w:val="17"/>
        <w:numPr>
          <w:ilvl w:val="2"/>
          <w:numId w:val="33"/>
        </w:numPr>
        <w:tabs>
          <w:tab w:val="left" w:pos="1165"/>
        </w:tabs>
        <w:spacing w:before="43" w:after="0" w:line="240" w:lineRule="auto"/>
        <w:ind w:left="1165" w:right="0" w:hanging="522"/>
        <w:jc w:val="left"/>
        <w:rPr>
          <w:sz w:val="21"/>
        </w:rPr>
      </w:pPr>
      <w:r>
        <w:rPr>
          <w:spacing w:val="-3"/>
          <w:sz w:val="21"/>
        </w:rPr>
        <w:t>“电子交易平台”系统故障是指下列情形：</w:t>
      </w:r>
    </w:p>
    <w:p w14:paraId="48AE96A4">
      <w:pPr>
        <w:pStyle w:val="17"/>
        <w:numPr>
          <w:ilvl w:val="0"/>
          <w:numId w:val="45"/>
        </w:numPr>
        <w:tabs>
          <w:tab w:val="left" w:pos="1167"/>
        </w:tabs>
        <w:spacing w:before="42" w:after="0" w:line="240" w:lineRule="auto"/>
        <w:ind w:left="1167" w:right="0" w:hanging="524"/>
        <w:jc w:val="left"/>
        <w:rPr>
          <w:sz w:val="21"/>
        </w:rPr>
      </w:pPr>
      <w:r>
        <w:rPr>
          <w:spacing w:val="-1"/>
          <w:sz w:val="21"/>
        </w:rPr>
        <w:t>系统服务器发生故障，无法访问或无法使用系统；</w:t>
      </w:r>
    </w:p>
    <w:p w14:paraId="6416A66A">
      <w:pPr>
        <w:pStyle w:val="17"/>
        <w:numPr>
          <w:ilvl w:val="0"/>
          <w:numId w:val="45"/>
        </w:numPr>
        <w:tabs>
          <w:tab w:val="left" w:pos="1167"/>
        </w:tabs>
        <w:spacing w:before="27" w:after="0" w:line="240" w:lineRule="auto"/>
        <w:ind w:left="1167" w:right="0" w:hanging="524"/>
        <w:jc w:val="left"/>
        <w:rPr>
          <w:sz w:val="21"/>
        </w:rPr>
      </w:pPr>
      <w:r>
        <w:rPr>
          <w:spacing w:val="-1"/>
          <w:sz w:val="21"/>
        </w:rPr>
        <w:t>系统的软件或数据库出现错误，不能进行正常操作；</w:t>
      </w:r>
    </w:p>
    <w:p w14:paraId="37A29FAB">
      <w:pPr>
        <w:pStyle w:val="17"/>
        <w:numPr>
          <w:ilvl w:val="0"/>
          <w:numId w:val="45"/>
        </w:numPr>
        <w:tabs>
          <w:tab w:val="left" w:pos="1167"/>
        </w:tabs>
        <w:spacing w:before="42" w:after="0" w:line="240" w:lineRule="auto"/>
        <w:ind w:left="1167" w:right="0" w:hanging="524"/>
        <w:jc w:val="left"/>
        <w:rPr>
          <w:sz w:val="21"/>
        </w:rPr>
      </w:pPr>
      <w:r>
        <w:rPr>
          <w:spacing w:val="-1"/>
          <w:sz w:val="21"/>
        </w:rPr>
        <w:t>系统发现有安全漏洞，有潜在的泄密危险；</w:t>
      </w:r>
    </w:p>
    <w:p w14:paraId="44CB14F7">
      <w:pPr>
        <w:pStyle w:val="17"/>
        <w:numPr>
          <w:ilvl w:val="0"/>
          <w:numId w:val="45"/>
        </w:numPr>
        <w:tabs>
          <w:tab w:val="left" w:pos="1167"/>
        </w:tabs>
        <w:spacing w:before="43" w:after="0" w:line="240" w:lineRule="auto"/>
        <w:ind w:left="1167" w:right="0" w:hanging="524"/>
        <w:jc w:val="left"/>
        <w:rPr>
          <w:sz w:val="21"/>
        </w:rPr>
      </w:pPr>
      <w:r>
        <w:rPr>
          <w:spacing w:val="-1"/>
          <w:sz w:val="21"/>
        </w:rPr>
        <w:t>出现断电、断网事故；</w:t>
      </w:r>
    </w:p>
    <w:p w14:paraId="7BFBD894">
      <w:pPr>
        <w:pStyle w:val="17"/>
        <w:numPr>
          <w:ilvl w:val="0"/>
          <w:numId w:val="45"/>
        </w:numPr>
        <w:tabs>
          <w:tab w:val="left" w:pos="1167"/>
        </w:tabs>
        <w:spacing w:before="42" w:after="0" w:line="240" w:lineRule="auto"/>
        <w:ind w:left="1167" w:right="0" w:hanging="524"/>
        <w:jc w:val="left"/>
        <w:rPr>
          <w:sz w:val="21"/>
        </w:rPr>
      </w:pPr>
      <w:r>
        <w:rPr>
          <w:spacing w:val="-3"/>
          <w:sz w:val="21"/>
        </w:rPr>
        <w:t>其他无法保证招投标过程正常进行的情形。</w:t>
      </w:r>
    </w:p>
    <w:p w14:paraId="445A0AAD">
      <w:pPr>
        <w:pStyle w:val="9"/>
        <w:numPr>
          <w:ilvl w:val="0"/>
          <w:numId w:val="33"/>
        </w:numPr>
        <w:tabs>
          <w:tab w:val="left" w:pos="491"/>
        </w:tabs>
        <w:spacing w:before="90" w:after="0" w:line="240" w:lineRule="auto"/>
        <w:ind w:left="491" w:right="0" w:hanging="269"/>
        <w:jc w:val="left"/>
        <w:rPr>
          <w:rFonts w:ascii="Microsoft JhengHei" w:eastAsia="Microsoft JhengHei"/>
        </w:rPr>
      </w:pPr>
      <w:bookmarkStart w:id="50" w:name="6. 评标"/>
      <w:bookmarkEnd w:id="50"/>
      <w:bookmarkStart w:id="51" w:name="_bookmark10"/>
      <w:bookmarkEnd w:id="51"/>
      <w:r>
        <w:rPr>
          <w:rFonts w:ascii="Microsoft JhengHei" w:eastAsia="Microsoft JhengHei"/>
          <w:spacing w:val="10"/>
        </w:rPr>
        <w:t>评标</w:t>
      </w:r>
    </w:p>
    <w:p w14:paraId="0312FCAE">
      <w:pPr>
        <w:pStyle w:val="17"/>
        <w:numPr>
          <w:ilvl w:val="1"/>
          <w:numId w:val="33"/>
        </w:numPr>
        <w:tabs>
          <w:tab w:val="left" w:pos="625"/>
        </w:tabs>
        <w:spacing w:before="108" w:after="0" w:line="240" w:lineRule="auto"/>
        <w:ind w:left="625" w:right="0" w:hanging="403"/>
        <w:jc w:val="left"/>
        <w:rPr>
          <w:rFonts w:ascii="Arial" w:eastAsia="Arial"/>
          <w:b/>
          <w:sz w:val="21"/>
        </w:rPr>
      </w:pPr>
      <w:bookmarkStart w:id="52" w:name="6.1 评标委员会"/>
      <w:bookmarkEnd w:id="52"/>
      <w:r>
        <w:rPr>
          <w:rFonts w:ascii="微软雅黑" w:eastAsia="微软雅黑"/>
          <w:b/>
          <w:spacing w:val="6"/>
          <w:sz w:val="21"/>
        </w:rPr>
        <w:t>评标委员会</w:t>
      </w:r>
    </w:p>
    <w:p w14:paraId="294EEC3D">
      <w:pPr>
        <w:pStyle w:val="17"/>
        <w:numPr>
          <w:ilvl w:val="2"/>
          <w:numId w:val="33"/>
        </w:numPr>
        <w:tabs>
          <w:tab w:val="left" w:pos="1179"/>
        </w:tabs>
        <w:spacing w:before="52" w:after="0" w:line="276" w:lineRule="auto"/>
        <w:ind w:left="222" w:right="316" w:firstLine="420"/>
        <w:jc w:val="both"/>
        <w:rPr>
          <w:sz w:val="21"/>
        </w:rPr>
      </w:pPr>
      <w:r>
        <w:rPr>
          <w:spacing w:val="-2"/>
          <w:sz w:val="21"/>
        </w:rPr>
        <w:t>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089D0DBA">
      <w:pPr>
        <w:pStyle w:val="17"/>
        <w:numPr>
          <w:ilvl w:val="2"/>
          <w:numId w:val="33"/>
        </w:numPr>
        <w:tabs>
          <w:tab w:val="left" w:pos="1165"/>
        </w:tabs>
        <w:spacing w:before="0" w:after="0" w:line="262" w:lineRule="exact"/>
        <w:ind w:left="1165" w:right="0" w:hanging="522"/>
        <w:jc w:val="both"/>
        <w:rPr>
          <w:sz w:val="21"/>
        </w:rPr>
      </w:pPr>
      <w:r>
        <w:rPr>
          <w:spacing w:val="-1"/>
          <w:sz w:val="21"/>
        </w:rPr>
        <w:t>评标委员会成员有下列情形之一的，应当回避：</w:t>
      </w:r>
    </w:p>
    <w:p w14:paraId="3CC29FFA">
      <w:pPr>
        <w:pStyle w:val="17"/>
        <w:numPr>
          <w:ilvl w:val="0"/>
          <w:numId w:val="46"/>
        </w:numPr>
        <w:tabs>
          <w:tab w:val="left" w:pos="1167"/>
        </w:tabs>
        <w:spacing w:before="42" w:after="0" w:line="240" w:lineRule="auto"/>
        <w:ind w:left="1167" w:right="0" w:hanging="524"/>
        <w:jc w:val="left"/>
        <w:rPr>
          <w:sz w:val="21"/>
        </w:rPr>
      </w:pPr>
      <w:r>
        <w:rPr>
          <w:spacing w:val="-1"/>
          <w:sz w:val="21"/>
        </w:rPr>
        <w:t>投标人或投标人的主要负责人的近亲属；</w:t>
      </w:r>
    </w:p>
    <w:p w14:paraId="6F4FD392">
      <w:pPr>
        <w:pStyle w:val="17"/>
        <w:numPr>
          <w:ilvl w:val="0"/>
          <w:numId w:val="46"/>
        </w:numPr>
        <w:tabs>
          <w:tab w:val="left" w:pos="1167"/>
        </w:tabs>
        <w:spacing w:before="42" w:after="0" w:line="240" w:lineRule="auto"/>
        <w:ind w:left="1167" w:right="0" w:hanging="524"/>
        <w:jc w:val="left"/>
        <w:rPr>
          <w:sz w:val="21"/>
        </w:rPr>
      </w:pPr>
      <w:r>
        <w:rPr>
          <w:spacing w:val="-1"/>
          <w:sz w:val="21"/>
        </w:rPr>
        <w:t>项目主管部门或者行政监督部门的人员；</w:t>
      </w:r>
    </w:p>
    <w:p w14:paraId="41BC4A23">
      <w:pPr>
        <w:pStyle w:val="17"/>
        <w:numPr>
          <w:ilvl w:val="0"/>
          <w:numId w:val="46"/>
        </w:numPr>
        <w:tabs>
          <w:tab w:val="left" w:pos="1167"/>
        </w:tabs>
        <w:spacing w:before="43" w:after="0" w:line="240" w:lineRule="auto"/>
        <w:ind w:left="1167" w:right="0" w:hanging="524"/>
        <w:jc w:val="left"/>
        <w:rPr>
          <w:sz w:val="21"/>
        </w:rPr>
      </w:pPr>
      <w:r>
        <w:rPr>
          <w:spacing w:val="-1"/>
          <w:sz w:val="21"/>
        </w:rPr>
        <w:t>与投标人有经济利益关系或其他利害关系，可能影响对投标公正评审的；</w:t>
      </w:r>
    </w:p>
    <w:p w14:paraId="0253AF78">
      <w:pPr>
        <w:pStyle w:val="17"/>
        <w:numPr>
          <w:ilvl w:val="0"/>
          <w:numId w:val="46"/>
        </w:numPr>
        <w:tabs>
          <w:tab w:val="left" w:pos="1166"/>
        </w:tabs>
        <w:spacing w:before="42" w:after="0" w:line="264" w:lineRule="auto"/>
        <w:ind w:left="222" w:right="336" w:firstLine="420"/>
        <w:jc w:val="left"/>
        <w:rPr>
          <w:sz w:val="21"/>
        </w:rPr>
      </w:pPr>
      <w:r>
        <w:rPr>
          <w:spacing w:val="-2"/>
          <w:sz w:val="21"/>
        </w:rPr>
        <w:t>曾因在招标、评标以及其他与招标投标有关活动中从事违法行为而受过行政处罚或刑事处罚的。</w:t>
      </w:r>
    </w:p>
    <w:p w14:paraId="24EFBE21">
      <w:pPr>
        <w:pStyle w:val="9"/>
        <w:numPr>
          <w:ilvl w:val="1"/>
          <w:numId w:val="33"/>
        </w:numPr>
        <w:tabs>
          <w:tab w:val="left" w:pos="625"/>
        </w:tabs>
        <w:spacing w:before="69" w:after="0" w:line="240" w:lineRule="auto"/>
        <w:ind w:left="625" w:right="0" w:hanging="403"/>
        <w:jc w:val="left"/>
        <w:rPr>
          <w:rFonts w:ascii="Arial" w:eastAsia="Arial"/>
        </w:rPr>
      </w:pPr>
      <w:bookmarkStart w:id="53" w:name="6.2 评标原则"/>
      <w:bookmarkEnd w:id="53"/>
      <w:r>
        <w:rPr>
          <w:spacing w:val="12"/>
        </w:rPr>
        <w:t>评标原则</w:t>
      </w:r>
    </w:p>
    <w:p w14:paraId="254687E0">
      <w:pPr>
        <w:pStyle w:val="10"/>
        <w:spacing w:before="51"/>
        <w:ind w:left="643"/>
      </w:pPr>
      <w:r>
        <w:rPr>
          <w:spacing w:val="-1"/>
        </w:rPr>
        <w:t>评标活动遵循公平、公正、科学和择优的原则。</w:t>
      </w:r>
    </w:p>
    <w:p w14:paraId="2FFBEA13">
      <w:pPr>
        <w:pStyle w:val="9"/>
        <w:numPr>
          <w:ilvl w:val="1"/>
          <w:numId w:val="33"/>
        </w:numPr>
        <w:tabs>
          <w:tab w:val="left" w:pos="625"/>
        </w:tabs>
        <w:spacing w:before="96" w:after="0" w:line="240" w:lineRule="auto"/>
        <w:ind w:left="625" w:right="0" w:hanging="403"/>
        <w:jc w:val="left"/>
        <w:rPr>
          <w:rFonts w:ascii="Arial" w:eastAsia="Arial"/>
        </w:rPr>
      </w:pPr>
      <w:bookmarkStart w:id="54" w:name="6.3 评标"/>
      <w:bookmarkEnd w:id="54"/>
      <w:r>
        <w:rPr>
          <w:spacing w:val="10"/>
        </w:rPr>
        <w:t>评标</w:t>
      </w:r>
    </w:p>
    <w:p w14:paraId="437069BB">
      <w:pPr>
        <w:pStyle w:val="10"/>
        <w:spacing w:before="52" w:line="278" w:lineRule="auto"/>
        <w:ind w:left="222" w:right="303" w:firstLine="420"/>
      </w:pPr>
      <w:r>
        <w:rPr>
          <w:spacing w:val="-2"/>
        </w:rPr>
        <w:t>评标委员会按照第三章“评标办法”规定的方法、评审因素、标准和程序对投标文件进行评审。第三章“评标办法”没有规定的方法、评审因素和标准，不作为评标依据。</w:t>
      </w:r>
    </w:p>
    <w:p w14:paraId="07F48FFA">
      <w:pPr>
        <w:pStyle w:val="9"/>
        <w:numPr>
          <w:ilvl w:val="1"/>
          <w:numId w:val="33"/>
        </w:numPr>
        <w:tabs>
          <w:tab w:val="left" w:pos="625"/>
        </w:tabs>
        <w:spacing w:before="50" w:after="0" w:line="240" w:lineRule="auto"/>
        <w:ind w:left="625" w:right="0" w:hanging="403"/>
        <w:jc w:val="left"/>
        <w:rPr>
          <w:rFonts w:ascii="Arial" w:eastAsia="Arial"/>
        </w:rPr>
      </w:pPr>
      <w:bookmarkStart w:id="55" w:name="6.4 评标结果公示"/>
      <w:bookmarkEnd w:id="55"/>
      <w:r>
        <w:rPr>
          <w:spacing w:val="5"/>
        </w:rPr>
        <w:t>评标结果公示</w:t>
      </w:r>
    </w:p>
    <w:p w14:paraId="5E503981">
      <w:pPr>
        <w:pStyle w:val="10"/>
        <w:spacing w:before="52"/>
        <w:ind w:left="643"/>
        <w:jc w:val="both"/>
      </w:pPr>
      <w:r>
        <w:rPr>
          <w:spacing w:val="-4"/>
        </w:rPr>
        <w:t xml:space="preserve">招标人将自收到评标报告之日起 </w:t>
      </w:r>
      <w:r>
        <w:rPr>
          <w:rFonts w:ascii="Calibri" w:eastAsia="Calibri"/>
        </w:rPr>
        <w:t>3</w:t>
      </w:r>
      <w:r>
        <w:rPr>
          <w:rFonts w:ascii="Calibri" w:eastAsia="Calibri"/>
          <w:spacing w:val="11"/>
        </w:rPr>
        <w:t xml:space="preserve"> </w:t>
      </w:r>
      <w:r>
        <w:rPr>
          <w:spacing w:val="-11"/>
        </w:rPr>
        <w:t>日内，在投标人须知前附表规定的媒介公示中标候选</w:t>
      </w:r>
    </w:p>
    <w:p w14:paraId="604579A1">
      <w:pPr>
        <w:pStyle w:val="10"/>
        <w:spacing w:before="42"/>
        <w:ind w:left="222"/>
        <w:jc w:val="both"/>
      </w:pPr>
      <w:r>
        <w:rPr>
          <w:spacing w:val="-6"/>
        </w:rPr>
        <w:t xml:space="preserve">人。公示期不少于 </w:t>
      </w:r>
      <w:r>
        <w:rPr>
          <w:rFonts w:ascii="Calibri" w:eastAsia="Calibri"/>
        </w:rPr>
        <w:t>3</w:t>
      </w:r>
      <w:r>
        <w:rPr>
          <w:rFonts w:ascii="Calibri" w:eastAsia="Calibri"/>
          <w:spacing w:val="11"/>
        </w:rPr>
        <w:t xml:space="preserve"> </w:t>
      </w:r>
      <w:r>
        <w:rPr>
          <w:spacing w:val="-5"/>
        </w:rPr>
        <w:t>日。</w:t>
      </w:r>
    </w:p>
    <w:p w14:paraId="4BB05EEA">
      <w:pPr>
        <w:pStyle w:val="10"/>
        <w:spacing w:before="42" w:line="271" w:lineRule="auto"/>
        <w:ind w:left="222" w:right="308" w:firstLine="420"/>
        <w:jc w:val="both"/>
      </w:pPr>
      <w:r>
        <w:rPr>
          <w:spacing w:val="-2"/>
        </w:rPr>
        <w:t>投标人或者其他利害关系人对评标结果有异议的，应当在评标结果公示期间提出。招标</w:t>
      </w:r>
      <w:r>
        <w:rPr>
          <w:spacing w:val="-6"/>
        </w:rPr>
        <w:t xml:space="preserve">人自收到异议之日起 </w:t>
      </w:r>
      <w:r>
        <w:rPr>
          <w:rFonts w:ascii="Calibri" w:hAnsi="Calibri" w:eastAsia="Calibri"/>
          <w:spacing w:val="-4"/>
        </w:rPr>
        <w:t>3</w:t>
      </w:r>
      <w:r>
        <w:rPr>
          <w:rFonts w:ascii="Calibri" w:hAnsi="Calibri" w:eastAsia="Calibri"/>
          <w:spacing w:val="33"/>
        </w:rPr>
        <w:t xml:space="preserve"> </w:t>
      </w:r>
      <w:r>
        <w:rPr>
          <w:spacing w:val="-4"/>
        </w:rPr>
        <w:t>日内作出答复；作出答复前，暂停招标投标活动。异议与答复应当通</w:t>
      </w:r>
      <w:r>
        <w:rPr>
          <w:spacing w:val="-2"/>
        </w:rPr>
        <w:t>过“电子交易平台”在“异议与答复”菜单以书面形式进行。</w:t>
      </w:r>
    </w:p>
    <w:p w14:paraId="6CB218D6">
      <w:pPr>
        <w:pStyle w:val="9"/>
        <w:numPr>
          <w:ilvl w:val="1"/>
          <w:numId w:val="33"/>
        </w:numPr>
        <w:tabs>
          <w:tab w:val="left" w:pos="626"/>
        </w:tabs>
        <w:spacing w:before="60" w:after="0" w:line="240" w:lineRule="auto"/>
        <w:ind w:left="626" w:right="0" w:hanging="404"/>
        <w:jc w:val="left"/>
        <w:rPr>
          <w:rFonts w:ascii="Arial" w:eastAsia="Arial"/>
        </w:rPr>
      </w:pPr>
      <w:bookmarkStart w:id="56" w:name="6.5 履约能力的审查（如有）"/>
      <w:bookmarkEnd w:id="56"/>
      <w:r>
        <w:rPr>
          <w:spacing w:val="5"/>
        </w:rPr>
        <w:t>履约能力的审查</w:t>
      </w:r>
      <w:r>
        <w:t>（如有</w:t>
      </w:r>
      <w:r>
        <w:rPr>
          <w:spacing w:val="-10"/>
        </w:rPr>
        <w:t>）</w:t>
      </w:r>
    </w:p>
    <w:p w14:paraId="12E50402">
      <w:pPr>
        <w:pStyle w:val="10"/>
        <w:spacing w:before="51" w:line="276" w:lineRule="auto"/>
        <w:ind w:left="222" w:right="316" w:firstLine="420"/>
        <w:jc w:val="both"/>
      </w:pPr>
      <w:r>
        <w:rPr>
          <w:spacing w:val="-4"/>
        </w:rPr>
        <w:t>如果中标候选人的经营、财务状况发生较大变化或者存在违法行为，招标人认为可能影</w:t>
      </w:r>
      <w:r>
        <w:rPr>
          <w:spacing w:val="-2"/>
        </w:rPr>
        <w:t>响其履约能力的，将在发出中标通知书前报请行政监督部门后，召集原评标委员会按照招标文件规定的标准和方法审查确认。</w:t>
      </w:r>
    </w:p>
    <w:p w14:paraId="4D789692">
      <w:pPr>
        <w:pStyle w:val="9"/>
        <w:numPr>
          <w:ilvl w:val="0"/>
          <w:numId w:val="33"/>
        </w:numPr>
        <w:tabs>
          <w:tab w:val="left" w:pos="491"/>
        </w:tabs>
        <w:spacing w:before="51" w:after="0" w:line="240" w:lineRule="auto"/>
        <w:ind w:left="491" w:right="0" w:hanging="269"/>
        <w:jc w:val="left"/>
        <w:rPr>
          <w:rFonts w:ascii="Microsoft JhengHei" w:eastAsia="Microsoft JhengHei"/>
        </w:rPr>
      </w:pPr>
      <w:bookmarkStart w:id="57" w:name="_bookmark11"/>
      <w:bookmarkEnd w:id="57"/>
      <w:bookmarkStart w:id="58" w:name="7. 合同授予"/>
      <w:bookmarkEnd w:id="58"/>
      <w:r>
        <w:rPr>
          <w:rFonts w:ascii="Microsoft JhengHei" w:eastAsia="Microsoft JhengHei"/>
          <w:spacing w:val="12"/>
        </w:rPr>
        <w:t>合同授予</w:t>
      </w:r>
    </w:p>
    <w:p w14:paraId="3FD1030C">
      <w:pPr>
        <w:pStyle w:val="17"/>
        <w:numPr>
          <w:ilvl w:val="1"/>
          <w:numId w:val="33"/>
        </w:numPr>
        <w:tabs>
          <w:tab w:val="left" w:pos="625"/>
        </w:tabs>
        <w:spacing w:before="109" w:after="0" w:line="240" w:lineRule="auto"/>
        <w:ind w:left="625" w:right="0" w:hanging="403"/>
        <w:jc w:val="left"/>
        <w:rPr>
          <w:rFonts w:ascii="Arial" w:eastAsia="Arial"/>
          <w:b/>
          <w:sz w:val="21"/>
        </w:rPr>
      </w:pPr>
      <w:bookmarkStart w:id="59" w:name="7.1 定标方式"/>
      <w:bookmarkEnd w:id="59"/>
      <w:r>
        <w:rPr>
          <w:rFonts w:ascii="微软雅黑" w:eastAsia="微软雅黑"/>
          <w:b/>
          <w:spacing w:val="12"/>
          <w:sz w:val="21"/>
        </w:rPr>
        <w:t>定标方式</w:t>
      </w:r>
    </w:p>
    <w:p w14:paraId="432DD957">
      <w:pPr>
        <w:pStyle w:val="10"/>
        <w:spacing w:before="51" w:line="278" w:lineRule="auto"/>
        <w:ind w:left="222" w:right="316" w:firstLine="420"/>
      </w:pPr>
      <w:r>
        <w:rPr>
          <w:spacing w:val="-6"/>
        </w:rPr>
        <w:t>除投标人须知前附表规定评标委员会直接确定中标人外，招标人依据评标委员会推荐的</w:t>
      </w:r>
      <w:r>
        <w:rPr>
          <w:spacing w:val="-2"/>
        </w:rPr>
        <w:t>中标候选人确定中标人，评标委员会推荐中标候选人的人数见投标人须知前附表。</w:t>
      </w:r>
    </w:p>
    <w:p w14:paraId="5990759F">
      <w:pPr>
        <w:pStyle w:val="9"/>
        <w:numPr>
          <w:ilvl w:val="1"/>
          <w:numId w:val="33"/>
        </w:numPr>
        <w:tabs>
          <w:tab w:val="left" w:pos="625"/>
        </w:tabs>
        <w:spacing w:before="51" w:after="0" w:line="240" w:lineRule="auto"/>
        <w:ind w:left="625" w:right="0" w:hanging="403"/>
        <w:jc w:val="left"/>
        <w:rPr>
          <w:rFonts w:ascii="Arial" w:eastAsia="Arial"/>
        </w:rPr>
      </w:pPr>
      <w:bookmarkStart w:id="60" w:name="7.2 中标通知"/>
      <w:bookmarkEnd w:id="60"/>
      <w:r>
        <w:rPr>
          <w:spacing w:val="12"/>
        </w:rPr>
        <w:t>中标通知</w:t>
      </w:r>
    </w:p>
    <w:p w14:paraId="0CCD5B82">
      <w:pPr>
        <w:pStyle w:val="10"/>
        <w:spacing w:before="52" w:line="278" w:lineRule="auto"/>
        <w:ind w:left="222" w:right="306" w:firstLine="420"/>
        <w:jc w:val="both"/>
      </w:pPr>
      <w:r>
        <w:rPr>
          <w:spacing w:val="-4"/>
        </w:rPr>
        <w:t xml:space="preserve">评标结果公示期满后，在本章第 </w:t>
      </w:r>
      <w:r>
        <w:rPr>
          <w:rFonts w:ascii="Calibri" w:hAnsi="Calibri" w:eastAsia="Calibri"/>
          <w:spacing w:val="-2"/>
        </w:rPr>
        <w:t>3.3</w:t>
      </w:r>
      <w:r>
        <w:rPr>
          <w:rFonts w:ascii="Calibri" w:hAnsi="Calibri" w:eastAsia="Calibri"/>
          <w:spacing w:val="6"/>
        </w:rPr>
        <w:t xml:space="preserve"> </w:t>
      </w:r>
      <w:r>
        <w:rPr>
          <w:spacing w:val="-2"/>
        </w:rPr>
        <w:t>款规定的投标有效期内，招标人通过“电子交易平台”以书面形式向中标人发出中标通知书，同时将中标结果通知未中标的投标人。</w:t>
      </w:r>
    </w:p>
    <w:p w14:paraId="081EFB0C">
      <w:pPr>
        <w:spacing w:after="0" w:line="278" w:lineRule="auto"/>
        <w:jc w:val="both"/>
        <w:sectPr>
          <w:pgSz w:w="11910" w:h="16850"/>
          <w:pgMar w:top="1400" w:right="1460" w:bottom="1080" w:left="1580" w:header="0" w:footer="891" w:gutter="0"/>
          <w:cols w:space="720" w:num="1"/>
        </w:sectPr>
      </w:pPr>
    </w:p>
    <w:p w14:paraId="795EBB26">
      <w:pPr>
        <w:pStyle w:val="10"/>
        <w:spacing w:before="47" w:line="278" w:lineRule="auto"/>
        <w:ind w:left="222" w:right="307" w:firstLine="420"/>
      </w:pPr>
      <w:r>
        <w:rPr>
          <w:spacing w:val="-4"/>
        </w:rPr>
        <w:t xml:space="preserve">中标通知书发出的同时，招标人将在投标人须知前附表第 </w:t>
      </w:r>
      <w:r>
        <w:rPr>
          <w:rFonts w:ascii="Calibri" w:eastAsia="Calibri"/>
          <w:spacing w:val="-2"/>
        </w:rPr>
        <w:t>6.4</w:t>
      </w:r>
      <w:r>
        <w:rPr>
          <w:rFonts w:ascii="Calibri" w:eastAsia="Calibri"/>
          <w:spacing w:val="21"/>
        </w:rPr>
        <w:t xml:space="preserve"> </w:t>
      </w:r>
      <w:r>
        <w:rPr>
          <w:spacing w:val="-2"/>
        </w:rPr>
        <w:t>款规定的媒介发布中标结</w:t>
      </w:r>
      <w:r>
        <w:rPr>
          <w:spacing w:val="-4"/>
        </w:rPr>
        <w:t>果公示。</w:t>
      </w:r>
    </w:p>
    <w:p w14:paraId="005F4272">
      <w:pPr>
        <w:pStyle w:val="9"/>
        <w:numPr>
          <w:ilvl w:val="1"/>
          <w:numId w:val="33"/>
        </w:numPr>
        <w:tabs>
          <w:tab w:val="left" w:pos="625"/>
        </w:tabs>
        <w:spacing w:before="51" w:after="0" w:line="240" w:lineRule="auto"/>
        <w:ind w:left="625" w:right="0" w:hanging="403"/>
        <w:jc w:val="left"/>
        <w:rPr>
          <w:rFonts w:ascii="Arial" w:eastAsia="Arial"/>
        </w:rPr>
      </w:pPr>
      <w:bookmarkStart w:id="61" w:name="7.3 履约保证金"/>
      <w:bookmarkEnd w:id="61"/>
      <w:r>
        <w:rPr>
          <w:spacing w:val="6"/>
        </w:rPr>
        <w:t>履约保证金</w:t>
      </w:r>
    </w:p>
    <w:p w14:paraId="6F209A33">
      <w:pPr>
        <w:pStyle w:val="17"/>
        <w:numPr>
          <w:ilvl w:val="2"/>
          <w:numId w:val="33"/>
        </w:numPr>
        <w:tabs>
          <w:tab w:val="left" w:pos="1179"/>
        </w:tabs>
        <w:spacing w:before="51" w:after="0" w:line="273" w:lineRule="auto"/>
        <w:ind w:left="222" w:right="316" w:firstLine="420"/>
        <w:jc w:val="both"/>
        <w:rPr>
          <w:sz w:val="21"/>
        </w:rPr>
      </w:pPr>
      <w:r>
        <w:rPr>
          <w:spacing w:val="-2"/>
          <w:sz w:val="21"/>
        </w:rPr>
        <w:t>在签订合同前，中标人应按投标人须知前附表规定的金额、担保形式和招标文件第四章“合同条款及格式”规定的履约保证金格式或者事先经过招标人书面认可的履约保证金格式向招标人提交履约担保。联合体中标的，其履约保证金由牵头人递交，并应符合投标人须知前附表的规定。</w:t>
      </w:r>
    </w:p>
    <w:p w14:paraId="573CD2A5">
      <w:pPr>
        <w:pStyle w:val="17"/>
        <w:numPr>
          <w:ilvl w:val="2"/>
          <w:numId w:val="33"/>
        </w:numPr>
        <w:tabs>
          <w:tab w:val="left" w:pos="1179"/>
        </w:tabs>
        <w:spacing w:before="2" w:after="0" w:line="276" w:lineRule="auto"/>
        <w:ind w:left="222" w:right="306" w:firstLine="420"/>
        <w:jc w:val="both"/>
        <w:rPr>
          <w:sz w:val="21"/>
        </w:rPr>
      </w:pPr>
      <w:r>
        <w:rPr>
          <w:spacing w:val="-7"/>
          <w:sz w:val="21"/>
        </w:rPr>
        <w:t xml:space="preserve">中标人不能按本章第 </w:t>
      </w:r>
      <w:r>
        <w:rPr>
          <w:rFonts w:ascii="Calibri" w:eastAsia="Calibri"/>
          <w:spacing w:val="-4"/>
          <w:sz w:val="21"/>
        </w:rPr>
        <w:t>7.3.1</w:t>
      </w:r>
      <w:r>
        <w:rPr>
          <w:rFonts w:ascii="Calibri" w:eastAsia="Calibri"/>
          <w:spacing w:val="12"/>
          <w:sz w:val="21"/>
        </w:rPr>
        <w:t xml:space="preserve"> </w:t>
      </w:r>
      <w:r>
        <w:rPr>
          <w:spacing w:val="-4"/>
          <w:sz w:val="21"/>
        </w:rPr>
        <w:t>项要求提交履约保证金的，视为放弃中标，其投标保证</w:t>
      </w:r>
      <w:r>
        <w:rPr>
          <w:spacing w:val="-2"/>
          <w:sz w:val="21"/>
        </w:rPr>
        <w:t>金不予退还，给招标人造成的损失超过投标保证金数额的，中标人还应当对超过部分予以赔</w:t>
      </w:r>
      <w:r>
        <w:rPr>
          <w:spacing w:val="-6"/>
          <w:sz w:val="21"/>
        </w:rPr>
        <w:t>偿。</w:t>
      </w:r>
    </w:p>
    <w:p w14:paraId="5B835ED0">
      <w:pPr>
        <w:pStyle w:val="9"/>
        <w:numPr>
          <w:ilvl w:val="1"/>
          <w:numId w:val="33"/>
        </w:numPr>
        <w:tabs>
          <w:tab w:val="left" w:pos="625"/>
        </w:tabs>
        <w:spacing w:before="42" w:after="0" w:line="240" w:lineRule="auto"/>
        <w:ind w:left="625" w:right="0" w:hanging="403"/>
        <w:jc w:val="left"/>
        <w:rPr>
          <w:rFonts w:ascii="Arial" w:eastAsia="Arial"/>
        </w:rPr>
      </w:pPr>
      <w:bookmarkStart w:id="62" w:name="7.4 签订合同"/>
      <w:bookmarkEnd w:id="62"/>
      <w:r>
        <w:rPr>
          <w:spacing w:val="12"/>
        </w:rPr>
        <w:t>签订合同</w:t>
      </w:r>
    </w:p>
    <w:p w14:paraId="2FBF4A2B">
      <w:pPr>
        <w:pStyle w:val="17"/>
        <w:numPr>
          <w:ilvl w:val="2"/>
          <w:numId w:val="33"/>
        </w:numPr>
        <w:tabs>
          <w:tab w:val="left" w:pos="1133"/>
        </w:tabs>
        <w:spacing w:before="67" w:after="0" w:line="273" w:lineRule="auto"/>
        <w:ind w:left="222" w:right="310" w:firstLine="420"/>
        <w:jc w:val="both"/>
        <w:rPr>
          <w:sz w:val="21"/>
        </w:rPr>
      </w:pPr>
      <w:r>
        <w:rPr>
          <w:spacing w:val="-3"/>
          <w:sz w:val="21"/>
        </w:rPr>
        <w:t xml:space="preserve">招标人和中标人应当在投标有效期内并自中标通知书发出之日起 </w:t>
      </w:r>
      <w:r>
        <w:rPr>
          <w:rFonts w:ascii="Calibri" w:eastAsia="Calibri"/>
          <w:spacing w:val="-2"/>
          <w:sz w:val="21"/>
        </w:rPr>
        <w:t>30</w:t>
      </w:r>
      <w:r>
        <w:rPr>
          <w:rFonts w:ascii="Calibri" w:eastAsia="Calibri"/>
          <w:spacing w:val="-10"/>
          <w:sz w:val="21"/>
        </w:rPr>
        <w:t xml:space="preserve"> </w:t>
      </w:r>
      <w:r>
        <w:rPr>
          <w:spacing w:val="-2"/>
          <w:sz w:val="21"/>
        </w:rPr>
        <w:t>日内，根据招标文件和中标人的投标文件（以经评标委员会评审的文件版本为准）订立书面合同。中标人无正当理由拒签合同或在签订合同时向招标人提出附加条件的，招标人取消其中标资格，其</w:t>
      </w:r>
      <w:r>
        <w:rPr>
          <w:spacing w:val="-4"/>
          <w:sz w:val="21"/>
        </w:rPr>
        <w:t>投标保证金不予退还；给招标人造成的损失超过投标保证金数额的，中标人还应当对超过部</w:t>
      </w:r>
      <w:r>
        <w:rPr>
          <w:spacing w:val="-2"/>
          <w:sz w:val="21"/>
        </w:rPr>
        <w:t>分予以赔偿。</w:t>
      </w:r>
    </w:p>
    <w:p w14:paraId="1D8EA45F">
      <w:pPr>
        <w:pStyle w:val="17"/>
        <w:numPr>
          <w:ilvl w:val="2"/>
          <w:numId w:val="33"/>
        </w:numPr>
        <w:tabs>
          <w:tab w:val="left" w:pos="1179"/>
        </w:tabs>
        <w:spacing w:before="5" w:after="0" w:line="264" w:lineRule="auto"/>
        <w:ind w:left="222" w:right="316" w:firstLine="420"/>
        <w:jc w:val="both"/>
        <w:rPr>
          <w:sz w:val="21"/>
        </w:rPr>
      </w:pPr>
      <w:r>
        <w:rPr>
          <w:spacing w:val="-2"/>
          <w:sz w:val="21"/>
        </w:rPr>
        <w:t>发出中标通知书后，招标人无正当理由拒签合同的，招标人向中标人退还投标保证金；给中标人造成损失的，还应当赔偿损失。</w:t>
      </w:r>
    </w:p>
    <w:p w14:paraId="24FC9D7B">
      <w:pPr>
        <w:pStyle w:val="17"/>
        <w:numPr>
          <w:ilvl w:val="2"/>
          <w:numId w:val="33"/>
        </w:numPr>
        <w:tabs>
          <w:tab w:val="left" w:pos="1165"/>
        </w:tabs>
        <w:spacing w:before="15" w:after="0" w:line="240" w:lineRule="auto"/>
        <w:ind w:left="1165" w:right="0" w:hanging="522"/>
        <w:jc w:val="both"/>
        <w:rPr>
          <w:sz w:val="21"/>
        </w:rPr>
      </w:pPr>
      <w:r>
        <w:rPr>
          <w:spacing w:val="-1"/>
          <w:sz w:val="21"/>
        </w:rPr>
        <w:t>签约合同价的确定原则如下：</w:t>
      </w:r>
    </w:p>
    <w:p w14:paraId="6A4DA30E">
      <w:pPr>
        <w:pStyle w:val="10"/>
        <w:spacing w:before="42" w:line="278" w:lineRule="auto"/>
        <w:ind w:left="222" w:right="196" w:firstLine="420"/>
      </w:pPr>
      <w:r>
        <w:rPr>
          <w:spacing w:val="-2"/>
        </w:rPr>
        <w:t>开标时投标函中大写投标总价应为签约合同价。按照第三章“评标办法”的规定，如投</w:t>
      </w:r>
      <w:r>
        <w:rPr>
          <w:spacing w:val="-14"/>
        </w:rPr>
        <w:t>标报价有算术错误的，修正的价格经投标人书面确认后，以修正后的投标总价为签约合同价。</w:t>
      </w:r>
    </w:p>
    <w:p w14:paraId="74077EDB">
      <w:pPr>
        <w:pStyle w:val="17"/>
        <w:numPr>
          <w:ilvl w:val="2"/>
          <w:numId w:val="33"/>
        </w:numPr>
        <w:tabs>
          <w:tab w:val="left" w:pos="1180"/>
        </w:tabs>
        <w:spacing w:before="0" w:after="0" w:line="270" w:lineRule="exact"/>
        <w:ind w:left="1180" w:right="0" w:hanging="537"/>
        <w:jc w:val="left"/>
        <w:rPr>
          <w:sz w:val="21"/>
        </w:rPr>
      </w:pPr>
      <w:r>
        <w:rPr>
          <w:spacing w:val="-5"/>
          <w:sz w:val="21"/>
        </w:rPr>
        <w:t xml:space="preserve">中标人应当在合同签订后 </w:t>
      </w:r>
      <w:r>
        <w:rPr>
          <w:rFonts w:ascii="Calibri" w:hAnsi="Calibri" w:eastAsia="Calibri"/>
          <w:spacing w:val="-2"/>
          <w:sz w:val="21"/>
        </w:rPr>
        <w:t>15</w:t>
      </w:r>
      <w:r>
        <w:rPr>
          <w:rFonts w:ascii="Calibri" w:hAnsi="Calibri" w:eastAsia="Calibri"/>
          <w:spacing w:val="29"/>
          <w:sz w:val="21"/>
        </w:rPr>
        <w:t xml:space="preserve"> </w:t>
      </w:r>
      <w:r>
        <w:rPr>
          <w:spacing w:val="-16"/>
          <w:sz w:val="21"/>
        </w:rPr>
        <w:t>日内，登录“电子交易平台”提交电子合同文件归档。</w:t>
      </w:r>
    </w:p>
    <w:p w14:paraId="7952A4F8">
      <w:pPr>
        <w:pStyle w:val="9"/>
        <w:numPr>
          <w:ilvl w:val="0"/>
          <w:numId w:val="33"/>
        </w:numPr>
        <w:tabs>
          <w:tab w:val="left" w:pos="491"/>
        </w:tabs>
        <w:spacing w:before="76" w:after="0" w:line="240" w:lineRule="auto"/>
        <w:ind w:left="491" w:right="0" w:hanging="269"/>
        <w:jc w:val="left"/>
        <w:rPr>
          <w:rFonts w:ascii="Microsoft JhengHei" w:eastAsia="Microsoft JhengHei"/>
        </w:rPr>
      </w:pPr>
      <w:bookmarkStart w:id="63" w:name="_bookmark12"/>
      <w:bookmarkEnd w:id="63"/>
      <w:bookmarkStart w:id="64" w:name="8. 重新招标、不再招标和终止招标"/>
      <w:bookmarkEnd w:id="64"/>
      <w:r>
        <w:rPr>
          <w:rFonts w:ascii="Microsoft JhengHei" w:eastAsia="Microsoft JhengHei"/>
          <w:spacing w:val="-1"/>
        </w:rPr>
        <w:t>重新招标、不再招标和终止招标</w:t>
      </w:r>
    </w:p>
    <w:p w14:paraId="4F3778C5">
      <w:pPr>
        <w:pStyle w:val="17"/>
        <w:numPr>
          <w:ilvl w:val="1"/>
          <w:numId w:val="33"/>
        </w:numPr>
        <w:tabs>
          <w:tab w:val="left" w:pos="625"/>
        </w:tabs>
        <w:spacing w:before="123" w:after="0" w:line="240" w:lineRule="auto"/>
        <w:ind w:left="625" w:right="0" w:hanging="403"/>
        <w:jc w:val="left"/>
        <w:rPr>
          <w:rFonts w:ascii="Arial" w:eastAsia="Arial"/>
          <w:b/>
          <w:sz w:val="21"/>
        </w:rPr>
      </w:pPr>
      <w:bookmarkStart w:id="65" w:name="8.1 重新招标"/>
      <w:bookmarkEnd w:id="65"/>
      <w:r>
        <w:rPr>
          <w:rFonts w:ascii="微软雅黑" w:eastAsia="微软雅黑"/>
          <w:b/>
          <w:spacing w:val="12"/>
          <w:sz w:val="21"/>
        </w:rPr>
        <w:t>重新招标</w:t>
      </w:r>
    </w:p>
    <w:p w14:paraId="14C26629">
      <w:pPr>
        <w:pStyle w:val="10"/>
        <w:spacing w:before="52"/>
        <w:ind w:left="643"/>
      </w:pPr>
      <w:r>
        <w:rPr>
          <w:spacing w:val="-3"/>
        </w:rPr>
        <w:t>有下列情形之一的，招标人将重新招标：</w:t>
      </w:r>
    </w:p>
    <w:p w14:paraId="16E7F6EB">
      <w:pPr>
        <w:pStyle w:val="17"/>
        <w:numPr>
          <w:ilvl w:val="0"/>
          <w:numId w:val="47"/>
        </w:numPr>
        <w:tabs>
          <w:tab w:val="left" w:pos="1167"/>
        </w:tabs>
        <w:spacing w:before="42" w:after="0" w:line="240" w:lineRule="auto"/>
        <w:ind w:left="1167" w:right="0" w:hanging="524"/>
        <w:jc w:val="left"/>
        <w:rPr>
          <w:sz w:val="21"/>
        </w:rPr>
      </w:pPr>
      <w:r>
        <w:rPr>
          <w:spacing w:val="-4"/>
          <w:sz w:val="21"/>
        </w:rPr>
        <w:t xml:space="preserve">投标截止时间止，投标人少于 </w:t>
      </w:r>
      <w:r>
        <w:rPr>
          <w:rFonts w:ascii="Calibri" w:eastAsia="Calibri"/>
          <w:sz w:val="21"/>
        </w:rPr>
        <w:t>3</w:t>
      </w:r>
      <w:r>
        <w:rPr>
          <w:rFonts w:ascii="Calibri" w:eastAsia="Calibri"/>
          <w:spacing w:val="11"/>
          <w:sz w:val="21"/>
        </w:rPr>
        <w:t xml:space="preserve"> </w:t>
      </w:r>
      <w:r>
        <w:rPr>
          <w:spacing w:val="-4"/>
          <w:sz w:val="21"/>
        </w:rPr>
        <w:t>个的；</w:t>
      </w:r>
    </w:p>
    <w:p w14:paraId="7A0FFABD">
      <w:pPr>
        <w:pStyle w:val="17"/>
        <w:numPr>
          <w:ilvl w:val="0"/>
          <w:numId w:val="47"/>
        </w:numPr>
        <w:tabs>
          <w:tab w:val="left" w:pos="1167"/>
        </w:tabs>
        <w:spacing w:before="27" w:after="0" w:line="240" w:lineRule="auto"/>
        <w:ind w:left="1167" w:right="0" w:hanging="524"/>
        <w:jc w:val="left"/>
        <w:rPr>
          <w:sz w:val="21"/>
        </w:rPr>
      </w:pPr>
      <w:r>
        <w:rPr>
          <w:spacing w:val="-1"/>
          <w:sz w:val="21"/>
        </w:rPr>
        <w:t>经评标委员会评审后否决所有投标的；</w:t>
      </w:r>
    </w:p>
    <w:p w14:paraId="38391AEB">
      <w:pPr>
        <w:pStyle w:val="17"/>
        <w:numPr>
          <w:ilvl w:val="0"/>
          <w:numId w:val="47"/>
        </w:numPr>
        <w:tabs>
          <w:tab w:val="left" w:pos="1167"/>
        </w:tabs>
        <w:spacing w:before="42" w:after="0" w:line="240" w:lineRule="auto"/>
        <w:ind w:left="1167" w:right="0" w:hanging="524"/>
        <w:jc w:val="left"/>
        <w:rPr>
          <w:sz w:val="21"/>
        </w:rPr>
      </w:pPr>
      <w:r>
        <w:rPr>
          <w:spacing w:val="-1"/>
          <w:sz w:val="21"/>
        </w:rPr>
        <w:t>第一中标候选人或所有中标候选人均未与招标人签订合同的；</w:t>
      </w:r>
    </w:p>
    <w:p w14:paraId="4E94B207">
      <w:pPr>
        <w:pStyle w:val="17"/>
        <w:numPr>
          <w:ilvl w:val="0"/>
          <w:numId w:val="47"/>
        </w:numPr>
        <w:tabs>
          <w:tab w:val="left" w:pos="1167"/>
        </w:tabs>
        <w:spacing w:before="43" w:after="0" w:line="240" w:lineRule="auto"/>
        <w:ind w:left="1167" w:right="0" w:hanging="524"/>
        <w:jc w:val="left"/>
        <w:rPr>
          <w:sz w:val="21"/>
        </w:rPr>
      </w:pPr>
      <w:r>
        <w:rPr>
          <w:spacing w:val="-1"/>
          <w:sz w:val="21"/>
        </w:rPr>
        <w:t>法律、法规规定的其他情形。</w:t>
      </w:r>
    </w:p>
    <w:p w14:paraId="49F265FC">
      <w:pPr>
        <w:pStyle w:val="9"/>
        <w:numPr>
          <w:ilvl w:val="1"/>
          <w:numId w:val="33"/>
        </w:numPr>
        <w:tabs>
          <w:tab w:val="left" w:pos="625"/>
        </w:tabs>
        <w:spacing w:before="96" w:after="0" w:line="240" w:lineRule="auto"/>
        <w:ind w:left="625" w:right="0" w:hanging="403"/>
        <w:jc w:val="left"/>
        <w:rPr>
          <w:rFonts w:ascii="Arial" w:eastAsia="Arial"/>
        </w:rPr>
      </w:pPr>
      <w:bookmarkStart w:id="66" w:name="8.2 不再招标"/>
      <w:bookmarkEnd w:id="66"/>
      <w:r>
        <w:rPr>
          <w:spacing w:val="12"/>
        </w:rPr>
        <w:t>不再招标</w:t>
      </w:r>
    </w:p>
    <w:p w14:paraId="4DFEEDCF">
      <w:pPr>
        <w:pStyle w:val="10"/>
        <w:spacing w:before="51" w:line="278" w:lineRule="auto"/>
        <w:ind w:left="222" w:right="304" w:firstLine="420"/>
      </w:pPr>
      <w:r>
        <w:rPr>
          <w:spacing w:val="-4"/>
        </w:rPr>
        <w:t xml:space="preserve">重新招标后投标人仍少于 </w:t>
      </w:r>
      <w:r>
        <w:rPr>
          <w:rFonts w:ascii="Calibri" w:eastAsia="Calibri"/>
        </w:rPr>
        <w:t>3</w:t>
      </w:r>
      <w:r>
        <w:rPr>
          <w:rFonts w:ascii="Calibri" w:eastAsia="Calibri"/>
          <w:spacing w:val="-9"/>
        </w:rPr>
        <w:t xml:space="preserve"> </w:t>
      </w:r>
      <w:r>
        <w:rPr>
          <w:spacing w:val="-8"/>
        </w:rPr>
        <w:t>个或者所有投标被否决的，属于必须审批或核准的工程建设</w:t>
      </w:r>
      <w:r>
        <w:rPr>
          <w:spacing w:val="-2"/>
        </w:rPr>
        <w:t>项目，经原审批或核准部门批准后不再进行招标。</w:t>
      </w:r>
    </w:p>
    <w:p w14:paraId="7003C620">
      <w:pPr>
        <w:pStyle w:val="9"/>
        <w:numPr>
          <w:ilvl w:val="1"/>
          <w:numId w:val="33"/>
        </w:numPr>
        <w:tabs>
          <w:tab w:val="left" w:pos="625"/>
        </w:tabs>
        <w:spacing w:before="51" w:after="0" w:line="240" w:lineRule="auto"/>
        <w:ind w:left="625" w:right="0" w:hanging="403"/>
        <w:jc w:val="left"/>
        <w:rPr>
          <w:rFonts w:ascii="Arial" w:eastAsia="Arial"/>
        </w:rPr>
      </w:pPr>
      <w:bookmarkStart w:id="67" w:name="8.3 终止招标"/>
      <w:bookmarkEnd w:id="67"/>
      <w:r>
        <w:rPr>
          <w:spacing w:val="12"/>
        </w:rPr>
        <w:t>终止招标</w:t>
      </w:r>
    </w:p>
    <w:p w14:paraId="022596E7">
      <w:pPr>
        <w:pStyle w:val="10"/>
        <w:spacing w:before="51" w:line="273" w:lineRule="auto"/>
        <w:ind w:left="222" w:right="303" w:firstLine="420"/>
        <w:jc w:val="both"/>
      </w:pPr>
      <w:r>
        <w:rPr>
          <w:spacing w:val="-2"/>
        </w:rPr>
        <w:t>因不可抗力等原因，招标人终止招标的，将通过“电子交易平台”及时发布公告，或者</w:t>
      </w:r>
      <w:r>
        <w:rPr>
          <w:spacing w:val="-6"/>
        </w:rPr>
        <w:t>以书面形式通知被邀请的或者已经获取招标文件的潜在投标人。已经发出招标文件或者已经</w:t>
      </w:r>
      <w:r>
        <w:rPr>
          <w:spacing w:val="-2"/>
        </w:rPr>
        <w:t>收取投标保证金的，招标人将及时退还所收取的招标文件的费用，以及所收取的投标保证金及银行同期存款利息。</w:t>
      </w:r>
    </w:p>
    <w:p w14:paraId="7316DEC1">
      <w:pPr>
        <w:pStyle w:val="9"/>
        <w:numPr>
          <w:ilvl w:val="0"/>
          <w:numId w:val="33"/>
        </w:numPr>
        <w:tabs>
          <w:tab w:val="left" w:pos="491"/>
        </w:tabs>
        <w:spacing w:before="49" w:after="0" w:line="240" w:lineRule="auto"/>
        <w:ind w:left="491" w:right="0" w:hanging="269"/>
        <w:jc w:val="left"/>
        <w:rPr>
          <w:rFonts w:ascii="Microsoft JhengHei" w:eastAsia="Microsoft JhengHei"/>
        </w:rPr>
      </w:pPr>
      <w:bookmarkStart w:id="68" w:name="9. 纪律和监督"/>
      <w:bookmarkEnd w:id="68"/>
      <w:bookmarkStart w:id="69" w:name="_bookmark13"/>
      <w:bookmarkEnd w:id="69"/>
      <w:r>
        <w:rPr>
          <w:rFonts w:ascii="Microsoft JhengHei" w:eastAsia="Microsoft JhengHei"/>
          <w:spacing w:val="6"/>
        </w:rPr>
        <w:t>纪律和监督</w:t>
      </w:r>
    </w:p>
    <w:p w14:paraId="0B0021CA">
      <w:pPr>
        <w:pStyle w:val="17"/>
        <w:numPr>
          <w:ilvl w:val="1"/>
          <w:numId w:val="33"/>
        </w:numPr>
        <w:tabs>
          <w:tab w:val="left" w:pos="625"/>
        </w:tabs>
        <w:spacing w:before="109" w:after="0" w:line="240" w:lineRule="auto"/>
        <w:ind w:left="625" w:right="0" w:hanging="403"/>
        <w:jc w:val="left"/>
        <w:rPr>
          <w:rFonts w:ascii="Arial" w:eastAsia="Arial"/>
          <w:b/>
          <w:sz w:val="21"/>
        </w:rPr>
      </w:pPr>
      <w:bookmarkStart w:id="70" w:name="9.1 对招标人的纪律要求"/>
      <w:bookmarkEnd w:id="70"/>
      <w:r>
        <w:rPr>
          <w:rFonts w:ascii="微软雅黑" w:eastAsia="微软雅黑"/>
          <w:b/>
          <w:spacing w:val="2"/>
          <w:sz w:val="21"/>
        </w:rPr>
        <w:t>对招标人的纪律要求</w:t>
      </w:r>
    </w:p>
    <w:p w14:paraId="6E2A3B7D">
      <w:pPr>
        <w:pStyle w:val="10"/>
        <w:spacing w:before="51"/>
        <w:ind w:left="643"/>
      </w:pPr>
      <w:r>
        <w:rPr>
          <w:spacing w:val="-5"/>
        </w:rPr>
        <w:t>招标人不得泄漏招标投标活动中应当保密的情况和资料，不得与投标人串通损害国家利</w:t>
      </w:r>
    </w:p>
    <w:p w14:paraId="4A9EC583">
      <w:pPr>
        <w:spacing w:after="0"/>
        <w:sectPr>
          <w:pgSz w:w="11910" w:h="16850"/>
          <w:pgMar w:top="1400" w:right="1460" w:bottom="1080" w:left="1580" w:header="0" w:footer="891" w:gutter="0"/>
          <w:cols w:space="720" w:num="1"/>
        </w:sectPr>
      </w:pPr>
    </w:p>
    <w:p w14:paraId="42356BD8">
      <w:pPr>
        <w:pStyle w:val="10"/>
        <w:spacing w:before="47"/>
        <w:ind w:left="222"/>
      </w:pPr>
      <w:r>
        <w:rPr>
          <w:spacing w:val="-1"/>
        </w:rPr>
        <w:t>益、社会公共利益或者他人合法权益。</w:t>
      </w:r>
    </w:p>
    <w:p w14:paraId="171F13D9">
      <w:pPr>
        <w:pStyle w:val="9"/>
        <w:numPr>
          <w:ilvl w:val="1"/>
          <w:numId w:val="33"/>
        </w:numPr>
        <w:tabs>
          <w:tab w:val="left" w:pos="625"/>
        </w:tabs>
        <w:spacing w:before="96" w:after="0" w:line="240" w:lineRule="auto"/>
        <w:ind w:left="625" w:right="0" w:hanging="403"/>
        <w:jc w:val="left"/>
        <w:rPr>
          <w:rFonts w:ascii="Arial" w:eastAsia="Arial"/>
        </w:rPr>
      </w:pPr>
      <w:bookmarkStart w:id="71" w:name="9.2 对投标人的纪律要求"/>
      <w:bookmarkEnd w:id="71"/>
      <w:r>
        <w:rPr>
          <w:spacing w:val="2"/>
        </w:rPr>
        <w:t>对投标人的纪律要求</w:t>
      </w:r>
    </w:p>
    <w:p w14:paraId="42CC06FF">
      <w:pPr>
        <w:pStyle w:val="10"/>
        <w:spacing w:before="51" w:line="278" w:lineRule="auto"/>
        <w:ind w:left="222" w:right="316" w:firstLine="420"/>
        <w:jc w:val="both"/>
      </w:pPr>
      <w:r>
        <w:rPr>
          <w:spacing w:val="-6"/>
        </w:rPr>
        <w:t>投标人不得相互串通投标或者与招标人串通投标，不得向招标人或者评标委员会成员行</w:t>
      </w:r>
      <w:r>
        <w:rPr>
          <w:spacing w:val="-2"/>
        </w:rPr>
        <w:t>贿谋取中标，不得以他人名义投标或者以其他方式弄虚作假骗取中标；投标人不得以任何方式干扰、影响评标工作。</w:t>
      </w:r>
    </w:p>
    <w:p w14:paraId="6E066E91">
      <w:pPr>
        <w:pStyle w:val="9"/>
        <w:numPr>
          <w:ilvl w:val="1"/>
          <w:numId w:val="33"/>
        </w:numPr>
        <w:tabs>
          <w:tab w:val="left" w:pos="625"/>
        </w:tabs>
        <w:spacing w:before="35" w:after="0" w:line="240" w:lineRule="auto"/>
        <w:ind w:left="625" w:right="0" w:hanging="403"/>
        <w:jc w:val="left"/>
        <w:rPr>
          <w:rFonts w:ascii="Arial" w:eastAsia="Arial"/>
        </w:rPr>
      </w:pPr>
      <w:bookmarkStart w:id="72" w:name="9.3 对评标委员会成员的纪律要求"/>
      <w:bookmarkEnd w:id="72"/>
      <w:r>
        <w:rPr>
          <w:spacing w:val="-1"/>
        </w:rPr>
        <w:t>对评标委员会成员的纪律要求</w:t>
      </w:r>
    </w:p>
    <w:p w14:paraId="6360DBF3">
      <w:pPr>
        <w:pStyle w:val="10"/>
        <w:spacing w:before="66" w:line="273" w:lineRule="auto"/>
        <w:ind w:left="222" w:right="199" w:firstLine="420"/>
      </w:pPr>
      <w:r>
        <w:rPr>
          <w:spacing w:val="-3"/>
        </w:rPr>
        <w:t>评标委员会成员不得与任何投标人或者与招标结果有利害关系的人进行私下接触，不得</w:t>
      </w:r>
      <w:r>
        <w:rPr>
          <w:spacing w:val="-11"/>
        </w:rPr>
        <w:t>收受投标人、中介人、其他利害关系人的财物或者其他好处，不得向他人透漏对投标文件的</w:t>
      </w:r>
      <w:r>
        <w:rPr>
          <w:spacing w:val="-12"/>
        </w:rPr>
        <w:t>评审和比较、中标候选人的推荐情况以及评标有关的其他情况。在评标活动中，评标委员会</w:t>
      </w:r>
      <w:r>
        <w:rPr>
          <w:spacing w:val="-15"/>
        </w:rPr>
        <w:t>成员不得应当回避而不回避，不得擅离职守，影响评标程序正常进行，不得向招标人征询其确定中标人的意向，不得接受任何单位或者个人明示或者暗示提出的倾向或者排斥特定投标</w:t>
      </w:r>
      <w:r>
        <w:rPr>
          <w:spacing w:val="-18"/>
        </w:rPr>
        <w:t>人的要求，不得对依法应当否决的投标不提出否决意见，不得暗示或者诱导投标人作出澄清、</w:t>
      </w:r>
      <w:r>
        <w:rPr>
          <w:spacing w:val="-15"/>
        </w:rPr>
        <w:t>说明或者接受投标人主动提出的澄清、说明；不得使用第三章“评标办法”没有规定的评审因素和标准进行评标。</w:t>
      </w:r>
    </w:p>
    <w:p w14:paraId="6EB7FC32">
      <w:pPr>
        <w:pStyle w:val="9"/>
        <w:numPr>
          <w:ilvl w:val="1"/>
          <w:numId w:val="33"/>
        </w:numPr>
        <w:tabs>
          <w:tab w:val="left" w:pos="625"/>
        </w:tabs>
        <w:spacing w:before="57" w:after="0" w:line="240" w:lineRule="auto"/>
        <w:ind w:left="625" w:right="0" w:hanging="403"/>
        <w:jc w:val="left"/>
        <w:rPr>
          <w:rFonts w:ascii="Arial" w:eastAsia="Arial"/>
        </w:rPr>
      </w:pPr>
      <w:bookmarkStart w:id="73" w:name="9.4 对与评标活动有关的工作人员的纪律要求"/>
      <w:bookmarkEnd w:id="73"/>
      <w:r>
        <w:rPr>
          <w:spacing w:val="-1"/>
        </w:rPr>
        <w:t>对与评标活动有关的工作人员的纪律要求</w:t>
      </w:r>
    </w:p>
    <w:p w14:paraId="68DF34C1">
      <w:pPr>
        <w:pStyle w:val="10"/>
        <w:spacing w:before="51" w:line="276" w:lineRule="auto"/>
        <w:ind w:left="222" w:right="316" w:firstLine="420"/>
        <w:jc w:val="both"/>
      </w:pPr>
      <w:r>
        <w:rPr>
          <w:spacing w:val="-6"/>
        </w:rPr>
        <w:t>与评标活动有关的工作人员不得收受他人的财物或者其他好处，不得向他人透漏对投标</w:t>
      </w:r>
      <w:r>
        <w:rPr>
          <w:spacing w:val="-2"/>
        </w:rPr>
        <w:t>文件的评审和比较、中标候选人的推荐情况以及评标有关的其他情况。在评标活动中，与评标活动有关的工作人员不得擅离职守，影响评标程序正常进行。</w:t>
      </w:r>
    </w:p>
    <w:p w14:paraId="4AB8EE68">
      <w:pPr>
        <w:pStyle w:val="9"/>
        <w:numPr>
          <w:ilvl w:val="1"/>
          <w:numId w:val="33"/>
        </w:numPr>
        <w:tabs>
          <w:tab w:val="left" w:pos="625"/>
        </w:tabs>
        <w:spacing w:before="58" w:after="0" w:line="240" w:lineRule="auto"/>
        <w:ind w:left="625" w:right="0" w:hanging="403"/>
        <w:jc w:val="left"/>
        <w:rPr>
          <w:rFonts w:ascii="Arial" w:eastAsia="Arial"/>
        </w:rPr>
      </w:pPr>
      <w:bookmarkStart w:id="74" w:name="9.5 投诉"/>
      <w:bookmarkEnd w:id="74"/>
      <w:r>
        <w:rPr>
          <w:spacing w:val="10"/>
        </w:rPr>
        <w:t>投诉</w:t>
      </w:r>
    </w:p>
    <w:p w14:paraId="4FE63996">
      <w:pPr>
        <w:pStyle w:val="10"/>
        <w:spacing w:before="51"/>
        <w:ind w:left="643"/>
      </w:pPr>
      <w:r>
        <w:rPr>
          <w:spacing w:val="-1"/>
        </w:rPr>
        <w:t>本次招标投标活动及其相关当事人应当接受有关行政监督部门依法实施的监督。</w:t>
      </w:r>
    </w:p>
    <w:p w14:paraId="313A48DC">
      <w:pPr>
        <w:pStyle w:val="10"/>
        <w:spacing w:before="133" w:line="343" w:lineRule="auto"/>
        <w:ind w:left="222" w:right="320" w:firstLine="420"/>
      </w:pPr>
      <w:r>
        <w:rPr>
          <w:spacing w:val="-4"/>
        </w:rPr>
        <w:t>依据《中华人民共和国招标投标法实施条例》第四条第三款的规定，财政部门依法对实</w:t>
      </w:r>
      <w:r>
        <w:rPr>
          <w:spacing w:val="-2"/>
        </w:rPr>
        <w:t>行招标投标的政府采购工程建设项目的政府采购政策执行情况实施监督。</w:t>
      </w:r>
    </w:p>
    <w:p w14:paraId="13A331C1">
      <w:pPr>
        <w:pStyle w:val="10"/>
        <w:spacing w:line="198" w:lineRule="exact"/>
        <w:ind w:left="643"/>
      </w:pPr>
      <w:r>
        <w:rPr>
          <w:spacing w:val="-5"/>
        </w:rPr>
        <w:t>投标人和其他利害关系人认为本次招标活动违反法律、法规和规章规定的，有权自知道</w:t>
      </w:r>
    </w:p>
    <w:p w14:paraId="1757B744">
      <w:pPr>
        <w:pStyle w:val="10"/>
        <w:spacing w:before="42"/>
        <w:ind w:left="222"/>
      </w:pPr>
      <w:r>
        <w:rPr>
          <w:spacing w:val="-5"/>
        </w:rPr>
        <w:t xml:space="preserve">或者应当知道之日起 </w:t>
      </w:r>
      <w:r>
        <w:rPr>
          <w:rFonts w:ascii="Calibri" w:eastAsia="Calibri"/>
        </w:rPr>
        <w:t>10</w:t>
      </w:r>
      <w:r>
        <w:rPr>
          <w:rFonts w:ascii="Calibri" w:eastAsia="Calibri"/>
          <w:spacing w:val="9"/>
        </w:rPr>
        <w:t xml:space="preserve"> </w:t>
      </w:r>
      <w:r>
        <w:rPr>
          <w:spacing w:val="-1"/>
        </w:rPr>
        <w:t>日内向有关行政监督部门投诉，其中对招标文件的内容、开标、评</w:t>
      </w:r>
    </w:p>
    <w:p w14:paraId="319CD936">
      <w:pPr>
        <w:pStyle w:val="10"/>
        <w:spacing w:before="42" w:line="264" w:lineRule="auto"/>
        <w:ind w:left="222" w:right="322"/>
      </w:pPr>
      <w:r>
        <w:rPr>
          <w:spacing w:val="-3"/>
        </w:rPr>
        <w:t xml:space="preserve">标结果进行投诉的，应当按本章第 </w:t>
      </w:r>
      <w:r>
        <w:rPr>
          <w:rFonts w:ascii="Calibri" w:eastAsia="Calibri"/>
        </w:rPr>
        <w:t>2.4</w:t>
      </w:r>
      <w:r>
        <w:rPr>
          <w:rFonts w:ascii="Calibri" w:eastAsia="Calibri"/>
          <w:spacing w:val="8"/>
        </w:rPr>
        <w:t xml:space="preserve"> </w:t>
      </w:r>
      <w:r>
        <w:rPr>
          <w:spacing w:val="-12"/>
        </w:rPr>
        <w:t xml:space="preserve">款、第 </w:t>
      </w:r>
      <w:r>
        <w:rPr>
          <w:rFonts w:ascii="Calibri" w:eastAsia="Calibri"/>
        </w:rPr>
        <w:t>5.3</w:t>
      </w:r>
      <w:r>
        <w:rPr>
          <w:rFonts w:ascii="Calibri" w:eastAsia="Calibri"/>
          <w:spacing w:val="10"/>
        </w:rPr>
        <w:t xml:space="preserve"> </w:t>
      </w:r>
      <w:r>
        <w:rPr>
          <w:spacing w:val="-12"/>
        </w:rPr>
        <w:t xml:space="preserve">款、第 </w:t>
      </w:r>
      <w:r>
        <w:rPr>
          <w:rFonts w:ascii="Calibri" w:eastAsia="Calibri"/>
        </w:rPr>
        <w:t>6.4</w:t>
      </w:r>
      <w:r>
        <w:rPr>
          <w:rFonts w:ascii="Calibri" w:eastAsia="Calibri"/>
          <w:spacing w:val="10"/>
        </w:rPr>
        <w:t xml:space="preserve"> </w:t>
      </w:r>
      <w:r>
        <w:t>款的规定先向招标人提出异议</w:t>
      </w:r>
      <w:r>
        <w:rPr>
          <w:spacing w:val="-2"/>
        </w:rPr>
        <w:t>后，方可向有关行政监督部门投诉，异议答复期不计算在规定的投诉时效期限内。</w:t>
      </w:r>
    </w:p>
    <w:p w14:paraId="79B55AF9">
      <w:pPr>
        <w:pStyle w:val="10"/>
        <w:spacing w:before="15"/>
        <w:ind w:left="643"/>
      </w:pPr>
      <w:r>
        <w:rPr>
          <w:spacing w:val="-5"/>
        </w:rPr>
        <w:t>投标人和其他利害关系人的投诉应按照《工程建设项目招标投标活动投诉处理办法》或</w:t>
      </w:r>
    </w:p>
    <w:p w14:paraId="7FC50B92">
      <w:pPr>
        <w:pStyle w:val="10"/>
        <w:spacing w:before="43" w:line="276" w:lineRule="auto"/>
        <w:ind w:left="643" w:right="3387" w:hanging="421"/>
      </w:pPr>
      <w:r>
        <w:rPr>
          <w:spacing w:val="-2"/>
        </w:rPr>
        <w:t>《湖北省公共资源招标投标投诉处理办法》的规定进行。</w:t>
      </w:r>
      <w:r>
        <w:rPr>
          <w:spacing w:val="-3"/>
        </w:rPr>
        <w:t>有关行政监督部门的联系方式见投标人须知前附表。</w:t>
      </w:r>
    </w:p>
    <w:p w14:paraId="6909401E">
      <w:pPr>
        <w:pStyle w:val="9"/>
        <w:numPr>
          <w:ilvl w:val="0"/>
          <w:numId w:val="33"/>
        </w:numPr>
        <w:tabs>
          <w:tab w:val="left" w:pos="596"/>
        </w:tabs>
        <w:spacing w:before="50" w:after="0" w:line="240" w:lineRule="auto"/>
        <w:ind w:left="596" w:right="0" w:hanging="374"/>
        <w:jc w:val="left"/>
        <w:rPr>
          <w:rFonts w:ascii="Microsoft JhengHei" w:eastAsia="Microsoft JhengHei"/>
        </w:rPr>
      </w:pPr>
      <w:bookmarkStart w:id="75" w:name="_bookmark14"/>
      <w:bookmarkEnd w:id="75"/>
      <w:bookmarkStart w:id="76" w:name="10. 需要补充的其他内容"/>
      <w:bookmarkEnd w:id="76"/>
      <w:r>
        <w:rPr>
          <w:rFonts w:ascii="Microsoft JhengHei" w:eastAsia="Microsoft JhengHei"/>
          <w:spacing w:val="2"/>
        </w:rPr>
        <w:t>需要补充的其他内容</w:t>
      </w:r>
    </w:p>
    <w:p w14:paraId="087B1146">
      <w:pPr>
        <w:pStyle w:val="17"/>
        <w:numPr>
          <w:ilvl w:val="1"/>
          <w:numId w:val="33"/>
        </w:numPr>
        <w:tabs>
          <w:tab w:val="left" w:pos="729"/>
        </w:tabs>
        <w:spacing w:before="108" w:after="0" w:line="240" w:lineRule="auto"/>
        <w:ind w:left="729" w:right="0" w:hanging="507"/>
        <w:jc w:val="left"/>
        <w:rPr>
          <w:rFonts w:ascii="Arial" w:eastAsia="Arial"/>
          <w:b/>
          <w:sz w:val="21"/>
        </w:rPr>
      </w:pPr>
      <w:bookmarkStart w:id="77" w:name="10.1 多标段投标"/>
      <w:bookmarkEnd w:id="77"/>
      <w:r>
        <w:rPr>
          <w:rFonts w:ascii="微软雅黑" w:eastAsia="微软雅黑"/>
          <w:b/>
          <w:spacing w:val="13"/>
          <w:sz w:val="21"/>
        </w:rPr>
        <w:t>多标段投标</w:t>
      </w:r>
    </w:p>
    <w:p w14:paraId="124ECB60">
      <w:pPr>
        <w:pStyle w:val="10"/>
        <w:spacing w:before="52"/>
        <w:ind w:left="643"/>
      </w:pPr>
      <w:r>
        <w:rPr>
          <w:spacing w:val="-1"/>
        </w:rPr>
        <w:t>多标段投标规定：见投标人须知前附表。</w:t>
      </w:r>
    </w:p>
    <w:p w14:paraId="290528DF">
      <w:pPr>
        <w:pStyle w:val="17"/>
        <w:numPr>
          <w:ilvl w:val="1"/>
          <w:numId w:val="33"/>
        </w:numPr>
        <w:tabs>
          <w:tab w:val="left" w:pos="1075"/>
        </w:tabs>
        <w:spacing w:before="42" w:after="0" w:line="240" w:lineRule="auto"/>
        <w:ind w:left="1075" w:right="0" w:hanging="432"/>
        <w:jc w:val="left"/>
        <w:rPr>
          <w:rFonts w:ascii="Calibri" w:eastAsia="Calibri"/>
          <w:sz w:val="21"/>
        </w:rPr>
      </w:pPr>
      <w:r>
        <w:rPr>
          <w:spacing w:val="-1"/>
          <w:sz w:val="21"/>
        </w:rPr>
        <w:t>评标办法中的有关系数的取值</w:t>
      </w:r>
    </w:p>
    <w:p w14:paraId="2CDDEAC6">
      <w:pPr>
        <w:pStyle w:val="17"/>
        <w:numPr>
          <w:ilvl w:val="2"/>
          <w:numId w:val="33"/>
        </w:numPr>
        <w:tabs>
          <w:tab w:val="left" w:pos="1283"/>
        </w:tabs>
        <w:spacing w:before="133" w:after="0" w:line="343" w:lineRule="auto"/>
        <w:ind w:left="222" w:right="308" w:firstLine="420"/>
        <w:jc w:val="left"/>
        <w:rPr>
          <w:sz w:val="21"/>
        </w:rPr>
      </w:pPr>
      <w:r>
        <w:rPr>
          <w:spacing w:val="-2"/>
          <w:sz w:val="21"/>
        </w:rPr>
        <w:t>第三章评标办法前附表中“评标基准价下浮系数”</w:t>
      </w:r>
      <w:r>
        <w:rPr>
          <w:rFonts w:ascii="Calibri" w:hAnsi="Calibri" w:eastAsia="Calibri"/>
          <w:spacing w:val="-2"/>
          <w:sz w:val="21"/>
        </w:rPr>
        <w:t xml:space="preserve">E </w:t>
      </w:r>
      <w:r>
        <w:rPr>
          <w:spacing w:val="-2"/>
          <w:sz w:val="21"/>
        </w:rPr>
        <w:t>的取值：见投标人须知前附</w:t>
      </w:r>
      <w:r>
        <w:rPr>
          <w:spacing w:val="-6"/>
          <w:sz w:val="21"/>
        </w:rPr>
        <w:t>表。</w:t>
      </w:r>
    </w:p>
    <w:p w14:paraId="0D7B60C0">
      <w:pPr>
        <w:pStyle w:val="17"/>
        <w:numPr>
          <w:ilvl w:val="2"/>
          <w:numId w:val="33"/>
        </w:numPr>
        <w:tabs>
          <w:tab w:val="left" w:pos="1284"/>
        </w:tabs>
        <w:spacing w:before="14" w:after="0" w:line="240" w:lineRule="auto"/>
        <w:ind w:left="1284" w:right="0" w:hanging="641"/>
        <w:jc w:val="left"/>
        <w:rPr>
          <w:sz w:val="21"/>
        </w:rPr>
      </w:pPr>
      <w:r>
        <w:rPr>
          <w:sz w:val="21"/>
        </w:rPr>
        <w:t>第三章评标办法前附表中“投标报价基准分”</w:t>
      </w:r>
      <w:r>
        <w:rPr>
          <w:rFonts w:ascii="Calibri" w:hAnsi="Calibri" w:eastAsia="Calibri"/>
          <w:sz w:val="21"/>
        </w:rPr>
        <w:t>M</w:t>
      </w:r>
      <w:r>
        <w:rPr>
          <w:rFonts w:ascii="Calibri" w:hAnsi="Calibri" w:eastAsia="Calibri"/>
          <w:spacing w:val="-8"/>
          <w:sz w:val="21"/>
        </w:rPr>
        <w:t xml:space="preserve"> </w:t>
      </w:r>
      <w:r>
        <w:rPr>
          <w:spacing w:val="-1"/>
          <w:sz w:val="21"/>
        </w:rPr>
        <w:t>的取值：见投标人须知前附表。</w:t>
      </w:r>
    </w:p>
    <w:p w14:paraId="5B55EA08">
      <w:pPr>
        <w:pStyle w:val="17"/>
        <w:numPr>
          <w:ilvl w:val="2"/>
          <w:numId w:val="33"/>
        </w:numPr>
        <w:tabs>
          <w:tab w:val="left" w:pos="1283"/>
        </w:tabs>
        <w:spacing w:before="133" w:after="0" w:line="343" w:lineRule="auto"/>
        <w:ind w:left="222" w:right="326" w:firstLine="420"/>
        <w:jc w:val="left"/>
        <w:rPr>
          <w:sz w:val="21"/>
        </w:rPr>
      </w:pPr>
      <w:r>
        <w:rPr>
          <w:sz w:val="21"/>
        </w:rPr>
        <w:t>第三章评标办法前附表中“小微企业报价优惠（扣除）</w:t>
      </w:r>
      <w:r>
        <w:rPr>
          <w:spacing w:val="-4"/>
          <w:sz w:val="21"/>
        </w:rPr>
        <w:t xml:space="preserve">系数” </w:t>
      </w:r>
      <w:r>
        <w:rPr>
          <w:rFonts w:ascii="Calibri" w:hAnsi="Calibri" w:eastAsia="Calibri"/>
          <w:sz w:val="21"/>
        </w:rPr>
        <w:t>P</w:t>
      </w:r>
      <w:r>
        <w:rPr>
          <w:rFonts w:ascii="Calibri" w:hAnsi="Calibri" w:eastAsia="Calibri"/>
          <w:spacing w:val="40"/>
          <w:sz w:val="21"/>
        </w:rPr>
        <w:t xml:space="preserve"> </w:t>
      </w:r>
      <w:r>
        <w:rPr>
          <w:sz w:val="21"/>
        </w:rPr>
        <w:t>的取值：见投</w:t>
      </w:r>
      <w:r>
        <w:rPr>
          <w:spacing w:val="-2"/>
          <w:sz w:val="21"/>
        </w:rPr>
        <w:t>标人须知前附表。</w:t>
      </w:r>
    </w:p>
    <w:p w14:paraId="1781B810">
      <w:pPr>
        <w:pStyle w:val="17"/>
        <w:numPr>
          <w:ilvl w:val="2"/>
          <w:numId w:val="33"/>
        </w:numPr>
        <w:tabs>
          <w:tab w:val="left" w:pos="1284"/>
        </w:tabs>
        <w:spacing w:before="14" w:after="0" w:line="240" w:lineRule="auto"/>
        <w:ind w:left="1284" w:right="0" w:hanging="641"/>
        <w:jc w:val="left"/>
        <w:rPr>
          <w:sz w:val="21"/>
        </w:rPr>
      </w:pPr>
      <w:r>
        <w:rPr>
          <w:spacing w:val="-4"/>
          <w:sz w:val="21"/>
        </w:rPr>
        <w:t>第三章评标办法前附表中“满足条件的联合体或者分包企业报价优惠（扣除）</w:t>
      </w:r>
      <w:r>
        <w:rPr>
          <w:spacing w:val="-10"/>
          <w:sz w:val="21"/>
        </w:rPr>
        <w:t>系</w:t>
      </w:r>
    </w:p>
    <w:p w14:paraId="0A81D7E5">
      <w:pPr>
        <w:spacing w:after="0" w:line="240" w:lineRule="auto"/>
        <w:jc w:val="left"/>
        <w:rPr>
          <w:sz w:val="21"/>
        </w:rPr>
        <w:sectPr>
          <w:pgSz w:w="11910" w:h="16850"/>
          <w:pgMar w:top="1400" w:right="1460" w:bottom="1080" w:left="1580" w:header="0" w:footer="891" w:gutter="0"/>
          <w:cols w:space="720" w:num="1"/>
        </w:sectPr>
      </w:pPr>
    </w:p>
    <w:p w14:paraId="51293FD5">
      <w:pPr>
        <w:pStyle w:val="10"/>
        <w:spacing w:before="37"/>
        <w:ind w:left="222"/>
      </w:pPr>
      <w:r>
        <w:rPr>
          <w:spacing w:val="-1"/>
        </w:rPr>
        <w:t xml:space="preserve">数” </w:t>
      </w:r>
      <w:r>
        <w:rPr>
          <w:rFonts w:ascii="Calibri" w:hAnsi="Calibri" w:eastAsia="Calibri"/>
        </w:rPr>
        <w:t>Q</w:t>
      </w:r>
      <w:r>
        <w:rPr>
          <w:rFonts w:ascii="Calibri" w:hAnsi="Calibri" w:eastAsia="Calibri"/>
          <w:spacing w:val="6"/>
        </w:rPr>
        <w:t xml:space="preserve"> </w:t>
      </w:r>
      <w:r>
        <w:rPr>
          <w:spacing w:val="-1"/>
        </w:rPr>
        <w:t>的取值：见投标人须知前附表。</w:t>
      </w:r>
    </w:p>
    <w:p w14:paraId="5B0BA4E1">
      <w:pPr>
        <w:pStyle w:val="17"/>
        <w:numPr>
          <w:ilvl w:val="1"/>
          <w:numId w:val="33"/>
        </w:numPr>
        <w:tabs>
          <w:tab w:val="left" w:pos="1121"/>
        </w:tabs>
        <w:spacing w:before="43" w:after="0" w:line="240" w:lineRule="auto"/>
        <w:ind w:left="1121" w:right="0" w:hanging="478"/>
        <w:jc w:val="left"/>
        <w:rPr>
          <w:rFonts w:ascii="Calibri" w:eastAsia="Calibri"/>
          <w:sz w:val="21"/>
        </w:rPr>
      </w:pPr>
      <w:r>
        <w:rPr>
          <w:spacing w:val="-2"/>
          <w:sz w:val="21"/>
        </w:rPr>
        <w:t>中标人的投标文件</w:t>
      </w:r>
    </w:p>
    <w:p w14:paraId="4633ED56">
      <w:pPr>
        <w:pStyle w:val="10"/>
        <w:spacing w:before="27"/>
        <w:ind w:left="643"/>
      </w:pPr>
      <w:r>
        <w:rPr>
          <w:spacing w:val="-1"/>
        </w:rPr>
        <w:t>中标人在签订合同前须向招标人另行提交的纸质投标文件份数：见投标人须知前附表。</w:t>
      </w:r>
    </w:p>
    <w:p w14:paraId="4FAE82C3">
      <w:pPr>
        <w:pStyle w:val="17"/>
        <w:numPr>
          <w:ilvl w:val="1"/>
          <w:numId w:val="33"/>
        </w:numPr>
        <w:tabs>
          <w:tab w:val="left" w:pos="1122"/>
        </w:tabs>
        <w:spacing w:before="42" w:after="0" w:line="240" w:lineRule="auto"/>
        <w:ind w:left="1122" w:right="0" w:hanging="479"/>
        <w:jc w:val="left"/>
        <w:rPr>
          <w:rFonts w:ascii="Calibri" w:eastAsia="Calibri"/>
          <w:sz w:val="21"/>
        </w:rPr>
      </w:pPr>
      <w:r>
        <w:rPr>
          <w:spacing w:val="-2"/>
          <w:sz w:val="21"/>
        </w:rPr>
        <w:t>交易平台信息服务费</w:t>
      </w:r>
    </w:p>
    <w:p w14:paraId="0A92DFF0">
      <w:pPr>
        <w:pStyle w:val="10"/>
        <w:spacing w:before="42"/>
        <w:ind w:left="643"/>
      </w:pPr>
      <w:r>
        <w:rPr>
          <w:spacing w:val="-3"/>
        </w:rPr>
        <w:t>交易平台信息服务费缴费规定：见投标人须知前附表。</w:t>
      </w:r>
    </w:p>
    <w:p w14:paraId="690232D4">
      <w:pPr>
        <w:pStyle w:val="17"/>
        <w:numPr>
          <w:ilvl w:val="1"/>
          <w:numId w:val="33"/>
        </w:numPr>
        <w:tabs>
          <w:tab w:val="left" w:pos="1122"/>
        </w:tabs>
        <w:spacing w:before="43" w:after="0" w:line="240" w:lineRule="auto"/>
        <w:ind w:left="1122" w:right="0" w:hanging="479"/>
        <w:jc w:val="left"/>
        <w:rPr>
          <w:rFonts w:ascii="Calibri" w:eastAsia="Calibri"/>
          <w:sz w:val="21"/>
        </w:rPr>
      </w:pPr>
      <w:r>
        <w:rPr>
          <w:spacing w:val="-2"/>
          <w:sz w:val="21"/>
        </w:rPr>
        <w:t>招标代理服务费</w:t>
      </w:r>
    </w:p>
    <w:p w14:paraId="37A5041C">
      <w:pPr>
        <w:pStyle w:val="10"/>
        <w:spacing w:before="42"/>
        <w:ind w:left="643"/>
      </w:pPr>
      <w:r>
        <w:rPr>
          <w:spacing w:val="-3"/>
        </w:rPr>
        <w:t>招标代理服务费收取约定：见投标人须知前附表。</w:t>
      </w:r>
    </w:p>
    <w:p w14:paraId="2CA3FAAC">
      <w:pPr>
        <w:pStyle w:val="17"/>
        <w:numPr>
          <w:ilvl w:val="1"/>
          <w:numId w:val="33"/>
        </w:numPr>
        <w:tabs>
          <w:tab w:val="left" w:pos="1121"/>
        </w:tabs>
        <w:spacing w:before="27" w:after="0" w:line="240" w:lineRule="auto"/>
        <w:ind w:left="1121" w:right="0" w:hanging="478"/>
        <w:jc w:val="left"/>
        <w:rPr>
          <w:rFonts w:ascii="Calibri" w:eastAsia="Calibri"/>
          <w:sz w:val="21"/>
        </w:rPr>
      </w:pPr>
      <w:r>
        <w:rPr>
          <w:spacing w:val="-1"/>
          <w:sz w:val="21"/>
        </w:rPr>
        <w:t>政府采购合同融资政策</w:t>
      </w:r>
    </w:p>
    <w:p w14:paraId="5B396B9B">
      <w:pPr>
        <w:pStyle w:val="10"/>
        <w:spacing w:before="133"/>
        <w:ind w:left="643"/>
      </w:pPr>
      <w:r>
        <w:rPr>
          <w:spacing w:val="-1"/>
        </w:rPr>
        <w:t>政府采购合同融资政策：见投标人须知前附表。</w:t>
      </w:r>
    </w:p>
    <w:p w14:paraId="36A6ABCD">
      <w:pPr>
        <w:pStyle w:val="17"/>
        <w:numPr>
          <w:ilvl w:val="1"/>
          <w:numId w:val="33"/>
        </w:numPr>
        <w:tabs>
          <w:tab w:val="left" w:pos="1121"/>
        </w:tabs>
        <w:spacing w:before="102" w:after="0" w:line="240" w:lineRule="auto"/>
        <w:ind w:left="1121" w:right="0" w:hanging="478"/>
        <w:jc w:val="left"/>
        <w:rPr>
          <w:rFonts w:ascii="Calibri" w:eastAsia="Calibri"/>
          <w:sz w:val="21"/>
        </w:rPr>
      </w:pPr>
      <w:r>
        <w:rPr>
          <w:spacing w:val="-1"/>
          <w:sz w:val="21"/>
        </w:rPr>
        <w:t>招标人补充的其他内容</w:t>
      </w:r>
    </w:p>
    <w:p w14:paraId="1616295B">
      <w:pPr>
        <w:pStyle w:val="10"/>
        <w:spacing w:before="132"/>
        <w:ind w:left="643"/>
      </w:pPr>
      <w:r>
        <w:rPr>
          <w:spacing w:val="-1"/>
        </w:rPr>
        <w:t>招标人补充的其他内容：见投标人须知前附表。</w:t>
      </w:r>
    </w:p>
    <w:p w14:paraId="1ED8FB61">
      <w:pPr>
        <w:pStyle w:val="10"/>
        <w:spacing w:before="238"/>
      </w:pPr>
    </w:p>
    <w:p w14:paraId="1EEE0A99">
      <w:pPr>
        <w:pStyle w:val="9"/>
        <w:ind w:left="0" w:right="102" w:firstLine="0"/>
        <w:jc w:val="center"/>
        <w:rPr>
          <w:rFonts w:ascii="Microsoft JhengHei" w:eastAsia="Microsoft JhengHei"/>
        </w:rPr>
      </w:pPr>
      <w:bookmarkStart w:id="78" w:name="_bookmark15"/>
      <w:bookmarkEnd w:id="78"/>
      <w:bookmarkStart w:id="79" w:name="附录一：投标人资质条件、能力和信誉"/>
      <w:bookmarkEnd w:id="79"/>
      <w:r>
        <w:rPr>
          <w:rFonts w:ascii="Microsoft JhengHei" w:eastAsia="Microsoft JhengHei"/>
          <w:spacing w:val="-1"/>
        </w:rPr>
        <w:t>附录一：投标人资质条件、能力和信誉</w:t>
      </w:r>
    </w:p>
    <w:p w14:paraId="4E2CC579">
      <w:pPr>
        <w:pStyle w:val="10"/>
        <w:spacing w:before="39" w:line="278" w:lineRule="auto"/>
        <w:ind w:left="222" w:right="324" w:firstLine="420"/>
      </w:pPr>
      <w:r>
        <w:rPr>
          <w:rFonts w:hint="eastAsia"/>
          <w:color w:val="0000FF"/>
          <w:spacing w:val="-4"/>
          <w:lang w:eastAsia="zh-CN"/>
        </w:rPr>
        <w:t xml:space="preserve">蕲春县蕲州镇及彭思镇水环境综合治理项目 </w:t>
      </w:r>
      <w:r>
        <w:rPr>
          <w:spacing w:val="-4"/>
        </w:rPr>
        <w:t>（项目名称）</w:t>
      </w:r>
      <w:r>
        <w:rPr>
          <w:rFonts w:hint="eastAsia"/>
          <w:color w:val="0000FF"/>
          <w:spacing w:val="-4"/>
          <w:lang w:eastAsia="zh-CN"/>
        </w:rPr>
        <w:t xml:space="preserve">蕲春县蕲州镇及彭思镇水环境综合治理项目 </w:t>
      </w:r>
      <w:r>
        <w:rPr>
          <w:spacing w:val="-2"/>
        </w:rPr>
        <w:t>（标段名称）</w:t>
      </w:r>
    </w:p>
    <w:tbl>
      <w:tblPr>
        <w:tblStyle w:val="14"/>
        <w:tblW w:w="1015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31"/>
        <w:gridCol w:w="6744"/>
        <w:gridCol w:w="2282"/>
      </w:tblGrid>
      <w:tr w14:paraId="1FC12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jc w:val="center"/>
        </w:trPr>
        <w:tc>
          <w:tcPr>
            <w:tcW w:w="1131" w:type="dxa"/>
            <w:vAlign w:val="center"/>
          </w:tcPr>
          <w:p w14:paraId="77F6CEA8">
            <w:pPr>
              <w:pStyle w:val="18"/>
              <w:keepNext w:val="0"/>
              <w:keepLines w:val="0"/>
              <w:pageBreakBefore w:val="0"/>
              <w:widowControl w:val="0"/>
              <w:kinsoku/>
              <w:wordWrap/>
              <w:overflowPunct/>
              <w:topLinePunct w:val="0"/>
              <w:autoSpaceDE w:val="0"/>
              <w:autoSpaceDN w:val="0"/>
              <w:bidi w:val="0"/>
              <w:adjustRightInd/>
              <w:snapToGrid/>
              <w:spacing w:before="0" w:line="284" w:lineRule="exact"/>
              <w:ind w:left="0" w:right="0" w:firstLine="0"/>
              <w:jc w:val="center"/>
              <w:textAlignment w:val="auto"/>
              <w:rPr>
                <w:rFonts w:ascii="微软雅黑" w:eastAsia="微软雅黑"/>
                <w:b/>
                <w:sz w:val="21"/>
              </w:rPr>
            </w:pPr>
            <w:r>
              <w:rPr>
                <w:rFonts w:ascii="微软雅黑" w:eastAsia="微软雅黑"/>
                <w:b/>
                <w:spacing w:val="-10"/>
                <w:sz w:val="21"/>
              </w:rPr>
              <w:t>项目</w:t>
            </w:r>
          </w:p>
        </w:tc>
        <w:tc>
          <w:tcPr>
            <w:tcW w:w="6744" w:type="dxa"/>
            <w:vAlign w:val="center"/>
          </w:tcPr>
          <w:p w14:paraId="56079890">
            <w:pPr>
              <w:pStyle w:val="18"/>
              <w:keepNext w:val="0"/>
              <w:keepLines w:val="0"/>
              <w:pageBreakBefore w:val="0"/>
              <w:widowControl w:val="0"/>
              <w:kinsoku/>
              <w:wordWrap/>
              <w:overflowPunct/>
              <w:topLinePunct w:val="0"/>
              <w:autoSpaceDE w:val="0"/>
              <w:autoSpaceDN w:val="0"/>
              <w:bidi w:val="0"/>
              <w:adjustRightInd/>
              <w:snapToGrid/>
              <w:spacing w:before="0"/>
              <w:ind w:left="0" w:right="0" w:firstLine="0"/>
              <w:jc w:val="center"/>
              <w:textAlignment w:val="auto"/>
              <w:rPr>
                <w:rFonts w:ascii="微软雅黑" w:eastAsia="微软雅黑"/>
                <w:b/>
                <w:sz w:val="21"/>
              </w:rPr>
            </w:pPr>
            <w:r>
              <w:rPr>
                <w:rFonts w:ascii="微软雅黑" w:eastAsia="微软雅黑"/>
                <w:b/>
                <w:spacing w:val="10"/>
                <w:sz w:val="21"/>
              </w:rPr>
              <w:t>要求</w:t>
            </w:r>
          </w:p>
        </w:tc>
        <w:tc>
          <w:tcPr>
            <w:tcW w:w="2282" w:type="dxa"/>
            <w:vAlign w:val="center"/>
          </w:tcPr>
          <w:p w14:paraId="7B58C732">
            <w:pPr>
              <w:pStyle w:val="18"/>
              <w:keepNext w:val="0"/>
              <w:keepLines w:val="0"/>
              <w:pageBreakBefore w:val="0"/>
              <w:widowControl w:val="0"/>
              <w:kinsoku/>
              <w:wordWrap/>
              <w:overflowPunct/>
              <w:topLinePunct w:val="0"/>
              <w:autoSpaceDE w:val="0"/>
              <w:autoSpaceDN w:val="0"/>
              <w:bidi w:val="0"/>
              <w:adjustRightInd/>
              <w:snapToGrid/>
              <w:spacing w:before="0"/>
              <w:ind w:left="0" w:right="0" w:firstLine="0"/>
              <w:jc w:val="center"/>
              <w:textAlignment w:val="auto"/>
              <w:rPr>
                <w:rFonts w:ascii="微软雅黑" w:eastAsia="微软雅黑"/>
                <w:b/>
                <w:sz w:val="21"/>
              </w:rPr>
            </w:pPr>
            <w:r>
              <w:rPr>
                <w:rFonts w:ascii="微软雅黑" w:eastAsia="微软雅黑"/>
                <w:b/>
                <w:spacing w:val="10"/>
                <w:sz w:val="21"/>
              </w:rPr>
              <w:t>备注</w:t>
            </w:r>
          </w:p>
        </w:tc>
      </w:tr>
      <w:tr w14:paraId="29F12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46" w:hRule="atLeast"/>
          <w:jc w:val="center"/>
        </w:trPr>
        <w:tc>
          <w:tcPr>
            <w:tcW w:w="1131" w:type="dxa"/>
            <w:vAlign w:val="center"/>
          </w:tcPr>
          <w:p w14:paraId="72698EAE">
            <w:pPr>
              <w:pStyle w:val="18"/>
              <w:keepNext w:val="0"/>
              <w:keepLines w:val="0"/>
              <w:pageBreakBefore w:val="0"/>
              <w:widowControl w:val="0"/>
              <w:kinsoku/>
              <w:wordWrap/>
              <w:overflowPunct/>
              <w:topLinePunct w:val="0"/>
              <w:autoSpaceDE w:val="0"/>
              <w:autoSpaceDN w:val="0"/>
              <w:bidi w:val="0"/>
              <w:adjustRightInd/>
              <w:snapToGrid/>
              <w:spacing w:before="0" w:line="271" w:lineRule="auto"/>
              <w:ind w:left="0" w:right="0" w:firstLine="0"/>
              <w:jc w:val="left"/>
              <w:textAlignment w:val="auto"/>
              <w:rPr>
                <w:sz w:val="21"/>
              </w:rPr>
            </w:pPr>
            <w:r>
              <w:rPr>
                <w:spacing w:val="-10"/>
                <w:sz w:val="21"/>
              </w:rPr>
              <w:t>资质条件</w:t>
            </w:r>
          </w:p>
        </w:tc>
        <w:tc>
          <w:tcPr>
            <w:tcW w:w="6744" w:type="dxa"/>
            <w:vAlign w:val="center"/>
          </w:tcPr>
          <w:p w14:paraId="2823EADD">
            <w:pPr>
              <w:pStyle w:val="18"/>
              <w:keepNext w:val="0"/>
              <w:keepLines w:val="0"/>
              <w:pageBreakBefore w:val="0"/>
              <w:widowControl w:val="0"/>
              <w:kinsoku/>
              <w:wordWrap/>
              <w:overflowPunct/>
              <w:topLinePunct w:val="0"/>
              <w:autoSpaceDE w:val="0"/>
              <w:autoSpaceDN w:val="0"/>
              <w:bidi w:val="0"/>
              <w:adjustRightInd/>
              <w:snapToGrid/>
              <w:spacing w:before="0" w:line="276" w:lineRule="auto"/>
              <w:ind w:left="0" w:right="0" w:firstLine="0"/>
              <w:jc w:val="left"/>
              <w:textAlignment w:val="auto"/>
              <w:rPr>
                <w:spacing w:val="-2"/>
                <w:sz w:val="21"/>
                <w:highlight w:val="none"/>
              </w:rPr>
            </w:pPr>
          </w:p>
          <w:p w14:paraId="038D7791">
            <w:pPr>
              <w:pStyle w:val="18"/>
              <w:keepNext w:val="0"/>
              <w:keepLines w:val="0"/>
              <w:pageBreakBefore w:val="0"/>
              <w:widowControl w:val="0"/>
              <w:kinsoku/>
              <w:wordWrap/>
              <w:overflowPunct/>
              <w:topLinePunct w:val="0"/>
              <w:autoSpaceDE w:val="0"/>
              <w:autoSpaceDN w:val="0"/>
              <w:bidi w:val="0"/>
              <w:adjustRightInd/>
              <w:snapToGrid/>
              <w:spacing w:before="0" w:line="276" w:lineRule="auto"/>
              <w:ind w:left="0" w:right="0" w:firstLine="0"/>
              <w:jc w:val="left"/>
              <w:textAlignment w:val="auto"/>
              <w:rPr>
                <w:spacing w:val="-2"/>
                <w:sz w:val="21"/>
                <w:highlight w:val="none"/>
              </w:rPr>
            </w:pPr>
            <w:r>
              <w:rPr>
                <w:spacing w:val="-2"/>
                <w:sz w:val="21"/>
                <w:highlight w:val="none"/>
              </w:rPr>
              <w:t>①在中华人民共和国境内注册，具有独立法人资格和有效营业执照；</w:t>
            </w:r>
          </w:p>
          <w:p w14:paraId="0C3F8ACB">
            <w:pPr>
              <w:pStyle w:val="18"/>
              <w:keepNext w:val="0"/>
              <w:keepLines w:val="0"/>
              <w:pageBreakBefore w:val="0"/>
              <w:widowControl w:val="0"/>
              <w:kinsoku/>
              <w:wordWrap/>
              <w:overflowPunct/>
              <w:topLinePunct w:val="0"/>
              <w:autoSpaceDE w:val="0"/>
              <w:autoSpaceDN w:val="0"/>
              <w:bidi w:val="0"/>
              <w:adjustRightInd/>
              <w:snapToGrid/>
              <w:spacing w:before="0" w:line="276" w:lineRule="auto"/>
              <w:ind w:left="0" w:right="0" w:firstLine="0"/>
              <w:jc w:val="left"/>
              <w:textAlignment w:val="auto"/>
              <w:rPr>
                <w:spacing w:val="-2"/>
                <w:sz w:val="21"/>
                <w:highlight w:val="none"/>
              </w:rPr>
            </w:pPr>
            <w:r>
              <w:rPr>
                <w:spacing w:val="-2"/>
                <w:sz w:val="21"/>
                <w:highlight w:val="none"/>
              </w:rPr>
              <w:t>②</w:t>
            </w:r>
            <w:r>
              <w:rPr>
                <w:rFonts w:hint="eastAsia"/>
                <w:spacing w:val="-2"/>
                <w:sz w:val="21"/>
                <w:highlight w:val="none"/>
              </w:rPr>
              <w:t>具备</w:t>
            </w:r>
            <w:r>
              <w:rPr>
                <w:rFonts w:hint="eastAsia"/>
                <w:spacing w:val="-2"/>
                <w:sz w:val="21"/>
                <w:highlight w:val="none"/>
                <w:lang w:val="en-US" w:eastAsia="zh-CN"/>
              </w:rPr>
              <w:t>有效的</w:t>
            </w:r>
            <w:r>
              <w:rPr>
                <w:rFonts w:hint="eastAsia"/>
                <w:spacing w:val="-2"/>
                <w:sz w:val="21"/>
                <w:highlight w:val="none"/>
              </w:rPr>
              <w:t>市政公用工程施工总承包</w:t>
            </w:r>
            <w:r>
              <w:rPr>
                <w:rFonts w:hint="eastAsia"/>
                <w:spacing w:val="-2"/>
                <w:sz w:val="21"/>
                <w:highlight w:val="none"/>
                <w:lang w:val="en-US" w:eastAsia="zh-CN"/>
              </w:rPr>
              <w:t>贰</w:t>
            </w:r>
            <w:r>
              <w:rPr>
                <w:rFonts w:hint="eastAsia"/>
                <w:spacing w:val="-2"/>
                <w:sz w:val="21"/>
                <w:highlight w:val="none"/>
              </w:rPr>
              <w:t>级及以上或水利水电工程施工总承包</w:t>
            </w:r>
            <w:r>
              <w:rPr>
                <w:rFonts w:hint="eastAsia"/>
                <w:spacing w:val="-2"/>
                <w:sz w:val="21"/>
                <w:highlight w:val="none"/>
                <w:lang w:val="en-US" w:eastAsia="zh-CN"/>
              </w:rPr>
              <w:t>贰</w:t>
            </w:r>
            <w:r>
              <w:rPr>
                <w:rFonts w:hint="eastAsia"/>
                <w:spacing w:val="-2"/>
                <w:sz w:val="21"/>
                <w:highlight w:val="none"/>
              </w:rPr>
              <w:t>级及以上资质且具有有效的安全生产许可证</w:t>
            </w:r>
          </w:p>
          <w:p w14:paraId="18090B17">
            <w:pPr>
              <w:pStyle w:val="18"/>
              <w:keepNext w:val="0"/>
              <w:keepLines w:val="0"/>
              <w:pageBreakBefore w:val="0"/>
              <w:widowControl w:val="0"/>
              <w:kinsoku/>
              <w:wordWrap/>
              <w:overflowPunct/>
              <w:topLinePunct w:val="0"/>
              <w:autoSpaceDE w:val="0"/>
              <w:autoSpaceDN w:val="0"/>
              <w:bidi w:val="0"/>
              <w:adjustRightInd/>
              <w:snapToGrid/>
              <w:spacing w:before="0" w:line="276" w:lineRule="auto"/>
              <w:ind w:left="0" w:right="0" w:firstLine="0"/>
              <w:jc w:val="left"/>
              <w:textAlignment w:val="auto"/>
              <w:rPr>
                <w:spacing w:val="-2"/>
                <w:sz w:val="21"/>
                <w:highlight w:val="none"/>
              </w:rPr>
            </w:pPr>
          </w:p>
          <w:p w14:paraId="62CFE3AE">
            <w:pPr>
              <w:pStyle w:val="18"/>
              <w:keepNext w:val="0"/>
              <w:keepLines w:val="0"/>
              <w:pageBreakBefore w:val="0"/>
              <w:widowControl w:val="0"/>
              <w:kinsoku/>
              <w:wordWrap/>
              <w:overflowPunct/>
              <w:topLinePunct w:val="0"/>
              <w:autoSpaceDE w:val="0"/>
              <w:autoSpaceDN w:val="0"/>
              <w:bidi w:val="0"/>
              <w:adjustRightInd/>
              <w:snapToGrid/>
              <w:spacing w:before="0" w:line="276" w:lineRule="auto"/>
              <w:ind w:left="0" w:right="0" w:firstLine="0"/>
              <w:jc w:val="left"/>
              <w:textAlignment w:val="auto"/>
              <w:rPr>
                <w:spacing w:val="-2"/>
                <w:sz w:val="21"/>
                <w:highlight w:val="none"/>
              </w:rPr>
            </w:pPr>
          </w:p>
          <w:p w14:paraId="14B83E48">
            <w:pPr>
              <w:pStyle w:val="18"/>
              <w:keepNext w:val="0"/>
              <w:keepLines w:val="0"/>
              <w:pageBreakBefore w:val="0"/>
              <w:widowControl w:val="0"/>
              <w:kinsoku/>
              <w:wordWrap/>
              <w:overflowPunct/>
              <w:topLinePunct w:val="0"/>
              <w:autoSpaceDE w:val="0"/>
              <w:autoSpaceDN w:val="0"/>
              <w:bidi w:val="0"/>
              <w:adjustRightInd/>
              <w:snapToGrid/>
              <w:spacing w:before="0" w:line="276" w:lineRule="auto"/>
              <w:ind w:left="0" w:right="0" w:firstLine="0"/>
              <w:jc w:val="left"/>
              <w:textAlignment w:val="auto"/>
              <w:rPr>
                <w:spacing w:val="-2"/>
                <w:sz w:val="21"/>
              </w:rPr>
            </w:pPr>
          </w:p>
        </w:tc>
        <w:tc>
          <w:tcPr>
            <w:tcW w:w="2282" w:type="dxa"/>
            <w:vAlign w:val="center"/>
          </w:tcPr>
          <w:p w14:paraId="4380DA66">
            <w:pPr>
              <w:pStyle w:val="18"/>
              <w:keepNext w:val="0"/>
              <w:keepLines w:val="0"/>
              <w:pageBreakBefore w:val="0"/>
              <w:widowControl w:val="0"/>
              <w:kinsoku/>
              <w:wordWrap/>
              <w:overflowPunct/>
              <w:topLinePunct w:val="0"/>
              <w:autoSpaceDE w:val="0"/>
              <w:autoSpaceDN w:val="0"/>
              <w:bidi w:val="0"/>
              <w:adjustRightInd/>
              <w:snapToGrid/>
              <w:spacing w:before="0"/>
              <w:ind w:left="0" w:right="0" w:firstLine="0"/>
              <w:jc w:val="left"/>
              <w:textAlignment w:val="auto"/>
              <w:rPr>
                <w:rFonts w:ascii="Times New Roman"/>
                <w:sz w:val="20"/>
              </w:rPr>
            </w:pPr>
          </w:p>
        </w:tc>
      </w:tr>
      <w:tr w14:paraId="7A855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4" w:hRule="atLeast"/>
          <w:jc w:val="center"/>
        </w:trPr>
        <w:tc>
          <w:tcPr>
            <w:tcW w:w="1131" w:type="dxa"/>
            <w:tcBorders>
              <w:bottom w:val="single" w:color="000000" w:sz="8" w:space="0"/>
            </w:tcBorders>
            <w:vAlign w:val="center"/>
          </w:tcPr>
          <w:p w14:paraId="18458558">
            <w:pPr>
              <w:pStyle w:val="18"/>
              <w:keepNext w:val="0"/>
              <w:keepLines w:val="0"/>
              <w:pageBreakBefore w:val="0"/>
              <w:widowControl w:val="0"/>
              <w:kinsoku/>
              <w:wordWrap/>
              <w:overflowPunct/>
              <w:topLinePunct w:val="0"/>
              <w:autoSpaceDE w:val="0"/>
              <w:autoSpaceDN w:val="0"/>
              <w:bidi w:val="0"/>
              <w:adjustRightInd/>
              <w:snapToGrid/>
              <w:spacing w:before="0"/>
              <w:ind w:left="0" w:right="0" w:firstLine="0"/>
              <w:jc w:val="left"/>
              <w:textAlignment w:val="auto"/>
              <w:rPr>
                <w:sz w:val="21"/>
              </w:rPr>
            </w:pPr>
          </w:p>
          <w:p w14:paraId="3A263968">
            <w:pPr>
              <w:pStyle w:val="18"/>
              <w:keepNext w:val="0"/>
              <w:keepLines w:val="0"/>
              <w:pageBreakBefore w:val="0"/>
              <w:widowControl w:val="0"/>
              <w:kinsoku/>
              <w:wordWrap/>
              <w:overflowPunct/>
              <w:topLinePunct w:val="0"/>
              <w:autoSpaceDE w:val="0"/>
              <w:autoSpaceDN w:val="0"/>
              <w:bidi w:val="0"/>
              <w:adjustRightInd/>
              <w:snapToGrid/>
              <w:spacing w:before="0" w:line="273" w:lineRule="auto"/>
              <w:ind w:left="0" w:right="0" w:firstLine="0"/>
              <w:jc w:val="left"/>
              <w:textAlignment w:val="auto"/>
              <w:rPr>
                <w:sz w:val="21"/>
              </w:rPr>
            </w:pPr>
            <w:r>
              <w:rPr>
                <w:spacing w:val="-10"/>
                <w:sz w:val="21"/>
              </w:rPr>
              <w:t>财务要求</w:t>
            </w:r>
          </w:p>
        </w:tc>
        <w:tc>
          <w:tcPr>
            <w:tcW w:w="6744" w:type="dxa"/>
            <w:tcBorders>
              <w:bottom w:val="single" w:color="000000" w:sz="8" w:space="0"/>
            </w:tcBorders>
            <w:vAlign w:val="center"/>
          </w:tcPr>
          <w:p w14:paraId="6ACFC595">
            <w:pPr>
              <w:pStyle w:val="18"/>
              <w:keepNext w:val="0"/>
              <w:keepLines w:val="0"/>
              <w:pageBreakBefore w:val="0"/>
              <w:widowControl w:val="0"/>
              <w:numPr>
                <w:ilvl w:val="0"/>
                <w:numId w:val="48"/>
              </w:numPr>
              <w:tabs>
                <w:tab w:val="left" w:pos="276"/>
              </w:tabs>
              <w:kinsoku/>
              <w:wordWrap/>
              <w:overflowPunct/>
              <w:topLinePunct w:val="0"/>
              <w:autoSpaceDE w:val="0"/>
              <w:autoSpaceDN w:val="0"/>
              <w:bidi w:val="0"/>
              <w:adjustRightInd/>
              <w:snapToGrid/>
              <w:spacing w:before="0" w:after="0" w:line="240" w:lineRule="auto"/>
              <w:ind w:left="0" w:right="0" w:firstLine="0"/>
              <w:jc w:val="left"/>
              <w:textAlignment w:val="auto"/>
              <w:rPr>
                <w:sz w:val="21"/>
              </w:rPr>
            </w:pPr>
            <w:r>
              <w:rPr>
                <w:spacing w:val="-9"/>
                <w:sz w:val="21"/>
              </w:rPr>
              <w:t xml:space="preserve">投标人近 </w:t>
            </w:r>
            <w:r>
              <w:rPr>
                <w:rFonts w:ascii="Calibri" w:eastAsia="Calibri"/>
                <w:sz w:val="21"/>
              </w:rPr>
              <w:t>3</w:t>
            </w:r>
            <w:r>
              <w:rPr>
                <w:rFonts w:ascii="Calibri" w:eastAsia="Calibri"/>
                <w:spacing w:val="9"/>
                <w:sz w:val="21"/>
              </w:rPr>
              <w:t xml:space="preserve"> </w:t>
            </w:r>
            <w:r>
              <w:rPr>
                <w:spacing w:val="-6"/>
                <w:sz w:val="21"/>
              </w:rPr>
              <w:t xml:space="preserve">年平均利润大于 </w:t>
            </w:r>
            <w:r>
              <w:rPr>
                <w:rFonts w:ascii="Calibri" w:eastAsia="Calibri"/>
                <w:sz w:val="21"/>
              </w:rPr>
              <w:t>0</w:t>
            </w:r>
            <w:r>
              <w:rPr>
                <w:rFonts w:ascii="Calibri" w:eastAsia="Calibri"/>
                <w:spacing w:val="11"/>
                <w:sz w:val="21"/>
              </w:rPr>
              <w:t xml:space="preserve"> </w:t>
            </w:r>
            <w:r>
              <w:rPr>
                <w:spacing w:val="-5"/>
                <w:sz w:val="21"/>
              </w:rPr>
              <w:t>元。</w:t>
            </w:r>
          </w:p>
          <w:p w14:paraId="32878C21">
            <w:pPr>
              <w:pStyle w:val="18"/>
              <w:keepNext w:val="0"/>
              <w:keepLines w:val="0"/>
              <w:pageBreakBefore w:val="0"/>
              <w:widowControl w:val="0"/>
              <w:numPr>
                <w:ilvl w:val="0"/>
                <w:numId w:val="48"/>
              </w:numPr>
              <w:tabs>
                <w:tab w:val="left" w:pos="276"/>
              </w:tabs>
              <w:kinsoku/>
              <w:wordWrap/>
              <w:overflowPunct/>
              <w:topLinePunct w:val="0"/>
              <w:autoSpaceDE w:val="0"/>
              <w:autoSpaceDN w:val="0"/>
              <w:bidi w:val="0"/>
              <w:adjustRightInd/>
              <w:snapToGrid/>
              <w:spacing w:before="0" w:after="0" w:line="240" w:lineRule="auto"/>
              <w:ind w:left="0" w:right="0" w:firstLine="0"/>
              <w:jc w:val="left"/>
              <w:textAlignment w:val="auto"/>
              <w:rPr>
                <w:sz w:val="21"/>
              </w:rPr>
            </w:pPr>
            <w:r>
              <w:rPr>
                <w:sz w:val="21"/>
              </w:rPr>
              <w:t>投标人用于投标项目（标段）</w:t>
            </w:r>
            <w:r>
              <w:rPr>
                <w:spacing w:val="-5"/>
                <w:sz w:val="21"/>
              </w:rPr>
              <w:t xml:space="preserve">的流动资金不应少于 </w:t>
            </w:r>
            <w:r>
              <w:rPr>
                <w:rFonts w:hint="eastAsia" w:ascii="Calibri"/>
                <w:color w:val="0000FF"/>
                <w:sz w:val="21"/>
                <w:lang w:val="en-US" w:eastAsia="zh-CN"/>
              </w:rPr>
              <w:t>/</w:t>
            </w:r>
            <w:r>
              <w:rPr>
                <w:spacing w:val="-4"/>
                <w:sz w:val="21"/>
              </w:rPr>
              <w:t>万元。</w:t>
            </w:r>
          </w:p>
        </w:tc>
        <w:tc>
          <w:tcPr>
            <w:tcW w:w="2282" w:type="dxa"/>
            <w:tcBorders>
              <w:bottom w:val="single" w:color="000000" w:sz="8" w:space="0"/>
            </w:tcBorders>
            <w:vAlign w:val="center"/>
          </w:tcPr>
          <w:p w14:paraId="28F421D4">
            <w:pPr>
              <w:pStyle w:val="18"/>
              <w:keepNext w:val="0"/>
              <w:keepLines w:val="0"/>
              <w:pageBreakBefore w:val="0"/>
              <w:widowControl w:val="0"/>
              <w:kinsoku/>
              <w:wordWrap/>
              <w:overflowPunct/>
              <w:topLinePunct w:val="0"/>
              <w:autoSpaceDE w:val="0"/>
              <w:autoSpaceDN w:val="0"/>
              <w:bidi w:val="0"/>
              <w:adjustRightInd/>
              <w:snapToGrid/>
              <w:spacing w:before="0" w:line="256" w:lineRule="exact"/>
              <w:ind w:left="0" w:right="0" w:firstLine="0"/>
              <w:jc w:val="left"/>
              <w:textAlignment w:val="auto"/>
              <w:rPr>
                <w:rFonts w:hint="eastAsia" w:eastAsia="宋体"/>
                <w:sz w:val="21"/>
                <w:lang w:val="en-US" w:eastAsia="zh-CN"/>
              </w:rPr>
            </w:pPr>
            <w:r>
              <w:rPr>
                <w:color w:val="0000FF"/>
                <w:spacing w:val="-4"/>
                <w:sz w:val="21"/>
              </w:rPr>
              <w:t>提供近三年财务审计报告</w:t>
            </w:r>
            <w:r>
              <w:rPr>
                <w:rFonts w:hint="eastAsia"/>
                <w:color w:val="0000FF"/>
                <w:spacing w:val="-4"/>
                <w:sz w:val="21"/>
                <w:lang w:val="en-US" w:eastAsia="zh-CN"/>
              </w:rPr>
              <w:t>扫描件</w:t>
            </w:r>
          </w:p>
        </w:tc>
      </w:tr>
      <w:tr w14:paraId="2B04F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39" w:hRule="atLeast"/>
          <w:jc w:val="center"/>
        </w:trPr>
        <w:tc>
          <w:tcPr>
            <w:tcW w:w="1131" w:type="dxa"/>
            <w:tcBorders>
              <w:top w:val="single" w:color="000000" w:sz="8" w:space="0"/>
            </w:tcBorders>
            <w:vAlign w:val="center"/>
          </w:tcPr>
          <w:p w14:paraId="7646443D">
            <w:pPr>
              <w:pStyle w:val="18"/>
              <w:keepNext w:val="0"/>
              <w:keepLines w:val="0"/>
              <w:pageBreakBefore w:val="0"/>
              <w:widowControl w:val="0"/>
              <w:kinsoku/>
              <w:wordWrap/>
              <w:overflowPunct/>
              <w:topLinePunct w:val="0"/>
              <w:autoSpaceDE w:val="0"/>
              <w:autoSpaceDN w:val="0"/>
              <w:bidi w:val="0"/>
              <w:adjustRightInd/>
              <w:snapToGrid/>
              <w:spacing w:before="0"/>
              <w:ind w:left="0" w:right="0" w:firstLine="0"/>
              <w:jc w:val="left"/>
              <w:textAlignment w:val="auto"/>
              <w:rPr>
                <w:sz w:val="21"/>
              </w:rPr>
            </w:pPr>
          </w:p>
          <w:p w14:paraId="32851F69">
            <w:pPr>
              <w:pStyle w:val="18"/>
              <w:keepNext w:val="0"/>
              <w:keepLines w:val="0"/>
              <w:pageBreakBefore w:val="0"/>
              <w:widowControl w:val="0"/>
              <w:kinsoku/>
              <w:wordWrap/>
              <w:overflowPunct/>
              <w:topLinePunct w:val="0"/>
              <w:autoSpaceDE w:val="0"/>
              <w:autoSpaceDN w:val="0"/>
              <w:bidi w:val="0"/>
              <w:adjustRightInd/>
              <w:snapToGrid/>
              <w:spacing w:before="0" w:line="273" w:lineRule="auto"/>
              <w:ind w:left="0" w:right="0" w:firstLine="0"/>
              <w:jc w:val="left"/>
              <w:textAlignment w:val="auto"/>
              <w:rPr>
                <w:sz w:val="21"/>
              </w:rPr>
            </w:pPr>
            <w:r>
              <w:rPr>
                <w:spacing w:val="-10"/>
                <w:sz w:val="21"/>
              </w:rPr>
              <w:t>业绩要求</w:t>
            </w:r>
          </w:p>
        </w:tc>
        <w:tc>
          <w:tcPr>
            <w:tcW w:w="6744" w:type="dxa"/>
            <w:tcBorders>
              <w:top w:val="single" w:color="000000" w:sz="8" w:space="0"/>
            </w:tcBorders>
            <w:vAlign w:val="center"/>
          </w:tcPr>
          <w:p w14:paraId="05AED949">
            <w:pPr>
              <w:pStyle w:val="18"/>
              <w:keepNext w:val="0"/>
              <w:keepLines w:val="0"/>
              <w:pageBreakBefore w:val="0"/>
              <w:widowControl w:val="0"/>
              <w:kinsoku/>
              <w:wordWrap/>
              <w:overflowPunct/>
              <w:topLinePunct w:val="0"/>
              <w:autoSpaceDE w:val="0"/>
              <w:autoSpaceDN w:val="0"/>
              <w:bidi w:val="0"/>
              <w:adjustRightInd/>
              <w:snapToGrid/>
              <w:spacing w:before="0"/>
              <w:ind w:left="0" w:right="0" w:firstLine="0"/>
              <w:jc w:val="left"/>
              <w:textAlignment w:val="auto"/>
              <w:rPr>
                <w:rFonts w:hint="default" w:eastAsia="宋体"/>
                <w:sz w:val="21"/>
                <w:lang w:val="en-US" w:eastAsia="zh-CN"/>
              </w:rPr>
            </w:pPr>
            <w:r>
              <w:rPr>
                <w:rFonts w:hint="default" w:eastAsia="宋体"/>
                <w:sz w:val="21"/>
                <w:lang w:val="en-US" w:eastAsia="zh-CN"/>
              </w:rPr>
              <w:t>投标人近三年（投标截止日往前推算，以签订合同时间为准）担过1项合同金额1</w:t>
            </w:r>
            <w:r>
              <w:rPr>
                <w:rFonts w:hint="eastAsia"/>
                <w:sz w:val="21"/>
                <w:lang w:val="en-US" w:eastAsia="zh-CN"/>
              </w:rPr>
              <w:t>4</w:t>
            </w:r>
            <w:r>
              <w:rPr>
                <w:rFonts w:hint="default" w:eastAsia="宋体"/>
                <w:sz w:val="21"/>
                <w:lang w:val="en-US" w:eastAsia="zh-CN"/>
              </w:rPr>
              <w:t>000万元及以上的市政工程、农田大棚改造、老旧小区改造、水利工程、小流域治理等类似业绩（包含在建或已完成业绩），须提供中标通知书、合同扫描件和提供类似业绩中标结果公示网页截图（同时附网页查询链接网址，无链接网址或查询后信息不一致的视为业绩无效）；</w:t>
            </w:r>
          </w:p>
        </w:tc>
        <w:tc>
          <w:tcPr>
            <w:tcW w:w="2282" w:type="dxa"/>
            <w:tcBorders>
              <w:top w:val="single" w:color="000000" w:sz="8" w:space="0"/>
            </w:tcBorders>
            <w:vAlign w:val="center"/>
          </w:tcPr>
          <w:p w14:paraId="1CC2F525">
            <w:pPr>
              <w:pStyle w:val="18"/>
              <w:keepNext w:val="0"/>
              <w:keepLines w:val="0"/>
              <w:pageBreakBefore w:val="0"/>
              <w:widowControl w:val="0"/>
              <w:kinsoku/>
              <w:wordWrap/>
              <w:overflowPunct/>
              <w:topLinePunct w:val="0"/>
              <w:autoSpaceDE w:val="0"/>
              <w:autoSpaceDN w:val="0"/>
              <w:bidi w:val="0"/>
              <w:adjustRightInd/>
              <w:snapToGrid/>
              <w:spacing w:before="0"/>
              <w:ind w:left="0" w:right="0" w:firstLine="0"/>
              <w:jc w:val="left"/>
              <w:textAlignment w:val="auto"/>
              <w:rPr>
                <w:rFonts w:hint="eastAsia" w:eastAsia="宋体"/>
                <w:sz w:val="21"/>
                <w:lang w:val="en-US" w:eastAsia="zh-CN"/>
              </w:rPr>
            </w:pPr>
          </w:p>
        </w:tc>
      </w:tr>
      <w:tr w14:paraId="383B1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6" w:hRule="atLeast"/>
          <w:jc w:val="center"/>
        </w:trPr>
        <w:tc>
          <w:tcPr>
            <w:tcW w:w="1131" w:type="dxa"/>
            <w:vAlign w:val="center"/>
          </w:tcPr>
          <w:p w14:paraId="3D3ED333">
            <w:pPr>
              <w:pStyle w:val="18"/>
              <w:keepNext w:val="0"/>
              <w:keepLines w:val="0"/>
              <w:pageBreakBefore w:val="0"/>
              <w:widowControl w:val="0"/>
              <w:kinsoku/>
              <w:wordWrap/>
              <w:overflowPunct/>
              <w:topLinePunct w:val="0"/>
              <w:autoSpaceDE w:val="0"/>
              <w:autoSpaceDN w:val="0"/>
              <w:bidi w:val="0"/>
              <w:adjustRightInd/>
              <w:snapToGrid/>
              <w:spacing w:before="0"/>
              <w:ind w:left="0" w:right="0" w:firstLine="0"/>
              <w:jc w:val="left"/>
              <w:textAlignment w:val="auto"/>
              <w:rPr>
                <w:sz w:val="21"/>
              </w:rPr>
            </w:pPr>
          </w:p>
          <w:p w14:paraId="4AC63E62">
            <w:pPr>
              <w:pStyle w:val="18"/>
              <w:keepNext w:val="0"/>
              <w:keepLines w:val="0"/>
              <w:pageBreakBefore w:val="0"/>
              <w:widowControl w:val="0"/>
              <w:kinsoku/>
              <w:wordWrap/>
              <w:overflowPunct/>
              <w:topLinePunct w:val="0"/>
              <w:autoSpaceDE w:val="0"/>
              <w:autoSpaceDN w:val="0"/>
              <w:bidi w:val="0"/>
              <w:adjustRightInd/>
              <w:snapToGrid/>
              <w:spacing w:before="0" w:line="276" w:lineRule="auto"/>
              <w:ind w:left="0" w:right="0" w:firstLine="0"/>
              <w:jc w:val="left"/>
              <w:textAlignment w:val="auto"/>
              <w:rPr>
                <w:sz w:val="21"/>
              </w:rPr>
            </w:pPr>
            <w:r>
              <w:rPr>
                <w:spacing w:val="-10"/>
                <w:sz w:val="21"/>
              </w:rPr>
              <w:t>信誉要求</w:t>
            </w:r>
          </w:p>
        </w:tc>
        <w:tc>
          <w:tcPr>
            <w:tcW w:w="6744" w:type="dxa"/>
            <w:vAlign w:val="center"/>
          </w:tcPr>
          <w:p w14:paraId="52010003">
            <w:pPr>
              <w:pStyle w:val="18"/>
              <w:keepNext w:val="0"/>
              <w:keepLines w:val="0"/>
              <w:pageBreakBefore w:val="0"/>
              <w:widowControl w:val="0"/>
              <w:numPr>
                <w:ilvl w:val="0"/>
                <w:numId w:val="49"/>
              </w:numPr>
              <w:tabs>
                <w:tab w:val="left" w:pos="276"/>
              </w:tabs>
              <w:kinsoku/>
              <w:wordWrap/>
              <w:overflowPunct/>
              <w:topLinePunct w:val="0"/>
              <w:autoSpaceDE w:val="0"/>
              <w:autoSpaceDN w:val="0"/>
              <w:bidi w:val="0"/>
              <w:adjustRightInd/>
              <w:snapToGrid/>
              <w:spacing w:before="0" w:after="0" w:line="271" w:lineRule="exact"/>
              <w:ind w:left="0" w:right="0" w:firstLine="0"/>
              <w:jc w:val="left"/>
              <w:textAlignment w:val="auto"/>
              <w:rPr>
                <w:sz w:val="21"/>
              </w:rPr>
            </w:pPr>
            <w:r>
              <w:rPr>
                <w:spacing w:val="-1"/>
                <w:sz w:val="21"/>
              </w:rPr>
              <w:t>没有被依法暂停或取消投标资格；</w:t>
            </w:r>
          </w:p>
          <w:p w14:paraId="2438AE51">
            <w:pPr>
              <w:pStyle w:val="18"/>
              <w:keepNext w:val="0"/>
              <w:keepLines w:val="0"/>
              <w:pageBreakBefore w:val="0"/>
              <w:widowControl w:val="0"/>
              <w:numPr>
                <w:ilvl w:val="0"/>
                <w:numId w:val="49"/>
              </w:numPr>
              <w:tabs>
                <w:tab w:val="left" w:pos="276"/>
              </w:tabs>
              <w:kinsoku/>
              <w:wordWrap/>
              <w:overflowPunct/>
              <w:topLinePunct w:val="0"/>
              <w:autoSpaceDE w:val="0"/>
              <w:autoSpaceDN w:val="0"/>
              <w:bidi w:val="0"/>
              <w:adjustRightInd/>
              <w:snapToGrid/>
              <w:spacing w:before="0" w:after="0" w:line="240" w:lineRule="auto"/>
              <w:ind w:left="0" w:right="0" w:firstLine="0"/>
              <w:jc w:val="left"/>
              <w:textAlignment w:val="auto"/>
              <w:rPr>
                <w:sz w:val="21"/>
              </w:rPr>
            </w:pPr>
            <w:r>
              <w:rPr>
                <w:spacing w:val="-3"/>
                <w:sz w:val="21"/>
              </w:rPr>
              <w:t>没有被责令停产停业、暂扣或者吊销许可证、暂扣或者吊销执照；</w:t>
            </w:r>
          </w:p>
          <w:p w14:paraId="0E3913B8">
            <w:pPr>
              <w:pStyle w:val="18"/>
              <w:keepNext w:val="0"/>
              <w:keepLines w:val="0"/>
              <w:pageBreakBefore w:val="0"/>
              <w:widowControl w:val="0"/>
              <w:numPr>
                <w:ilvl w:val="0"/>
                <w:numId w:val="49"/>
              </w:numPr>
              <w:tabs>
                <w:tab w:val="left" w:pos="276"/>
              </w:tabs>
              <w:kinsoku/>
              <w:wordWrap/>
              <w:overflowPunct/>
              <w:topLinePunct w:val="0"/>
              <w:autoSpaceDE w:val="0"/>
              <w:autoSpaceDN w:val="0"/>
              <w:bidi w:val="0"/>
              <w:adjustRightInd/>
              <w:snapToGrid/>
              <w:spacing w:before="0" w:after="0" w:line="240" w:lineRule="auto"/>
              <w:ind w:left="0" w:right="0" w:firstLine="0"/>
              <w:jc w:val="left"/>
              <w:textAlignment w:val="auto"/>
              <w:rPr>
                <w:sz w:val="21"/>
              </w:rPr>
            </w:pPr>
            <w:r>
              <w:rPr>
                <w:spacing w:val="-1"/>
                <w:sz w:val="21"/>
              </w:rPr>
              <w:t>没有进入清算程序，或被宣告破产，或其他丧失履约能力的情形；</w:t>
            </w:r>
          </w:p>
          <w:p w14:paraId="515BC9E7">
            <w:pPr>
              <w:pStyle w:val="18"/>
              <w:keepNext w:val="0"/>
              <w:keepLines w:val="0"/>
              <w:pageBreakBefore w:val="0"/>
              <w:widowControl w:val="0"/>
              <w:numPr>
                <w:ilvl w:val="0"/>
                <w:numId w:val="49"/>
              </w:numPr>
              <w:tabs>
                <w:tab w:val="left" w:pos="276"/>
              </w:tabs>
              <w:kinsoku/>
              <w:wordWrap/>
              <w:overflowPunct/>
              <w:topLinePunct w:val="0"/>
              <w:autoSpaceDE w:val="0"/>
              <w:autoSpaceDN w:val="0"/>
              <w:bidi w:val="0"/>
              <w:adjustRightInd/>
              <w:snapToGrid/>
              <w:spacing w:before="0" w:after="0" w:line="240" w:lineRule="auto"/>
              <w:ind w:left="0" w:right="0" w:firstLine="0"/>
              <w:jc w:val="left"/>
              <w:textAlignment w:val="auto"/>
              <w:rPr>
                <w:sz w:val="21"/>
              </w:rPr>
            </w:pPr>
            <w:r>
              <w:rPr>
                <w:spacing w:val="-1"/>
                <w:sz w:val="21"/>
              </w:rPr>
              <w:t>在最近三年内没有发生重大工程质量问题；</w:t>
            </w:r>
          </w:p>
          <w:p w14:paraId="1F3E6F9E">
            <w:pPr>
              <w:pStyle w:val="18"/>
              <w:keepNext w:val="0"/>
              <w:keepLines w:val="0"/>
              <w:pageBreakBefore w:val="0"/>
              <w:widowControl w:val="0"/>
              <w:numPr>
                <w:ilvl w:val="0"/>
                <w:numId w:val="49"/>
              </w:numPr>
              <w:tabs>
                <w:tab w:val="left" w:pos="276"/>
              </w:tabs>
              <w:kinsoku/>
              <w:wordWrap/>
              <w:overflowPunct/>
              <w:topLinePunct w:val="0"/>
              <w:autoSpaceDE w:val="0"/>
              <w:autoSpaceDN w:val="0"/>
              <w:bidi w:val="0"/>
              <w:adjustRightInd/>
              <w:snapToGrid/>
              <w:spacing w:before="0" w:after="0" w:line="278" w:lineRule="auto"/>
              <w:ind w:left="0" w:right="0" w:firstLine="0"/>
              <w:jc w:val="left"/>
              <w:textAlignment w:val="auto"/>
              <w:rPr>
                <w:sz w:val="21"/>
              </w:rPr>
            </w:pPr>
            <w:r>
              <w:rPr>
                <w:spacing w:val="-11"/>
                <w:sz w:val="21"/>
              </w:rPr>
              <w:t>在“国家企业信用信息公示系统”</w:t>
            </w:r>
            <w:r>
              <w:rPr>
                <w:sz w:val="21"/>
              </w:rPr>
              <w:t>（</w:t>
            </w:r>
            <w:r>
              <w:fldChar w:fldCharType="begin"/>
            </w:r>
            <w:r>
              <w:instrText xml:space="preserve"> HYPERLINK "http://www.gsxt.gov.cn/" \h </w:instrText>
            </w:r>
            <w:r>
              <w:fldChar w:fldCharType="separate"/>
            </w:r>
            <w:r>
              <w:rPr>
                <w:rFonts w:ascii="Calibri" w:hAnsi="Calibri" w:eastAsia="Calibri"/>
                <w:spacing w:val="4"/>
                <w:sz w:val="21"/>
              </w:rPr>
              <w:t>ww</w:t>
            </w:r>
            <w:r>
              <w:rPr>
                <w:rFonts w:ascii="Calibri" w:hAnsi="Calibri" w:eastAsia="Calibri"/>
                <w:spacing w:val="-12"/>
                <w:sz w:val="21"/>
              </w:rPr>
              <w:t>w</w:t>
            </w:r>
            <w:r>
              <w:rPr>
                <w:rFonts w:ascii="Calibri" w:hAnsi="Calibri" w:eastAsia="Calibri"/>
                <w:spacing w:val="10"/>
                <w:sz w:val="21"/>
              </w:rPr>
              <w:t>.</w:t>
            </w:r>
            <w:r>
              <w:rPr>
                <w:rFonts w:ascii="Calibri" w:hAnsi="Calibri" w:eastAsia="Calibri"/>
                <w:spacing w:val="9"/>
                <w:sz w:val="21"/>
              </w:rPr>
              <w:t>g</w:t>
            </w:r>
            <w:r>
              <w:rPr>
                <w:rFonts w:ascii="Calibri" w:hAnsi="Calibri" w:eastAsia="Calibri"/>
                <w:spacing w:val="-4"/>
                <w:sz w:val="21"/>
              </w:rPr>
              <w:t>s</w:t>
            </w:r>
            <w:r>
              <w:rPr>
                <w:rFonts w:ascii="Calibri" w:hAnsi="Calibri" w:eastAsia="Calibri"/>
                <w:spacing w:val="3"/>
                <w:sz w:val="21"/>
              </w:rPr>
              <w:t>x</w:t>
            </w:r>
            <w:r>
              <w:rPr>
                <w:rFonts w:ascii="Calibri" w:hAnsi="Calibri" w:eastAsia="Calibri"/>
                <w:spacing w:val="8"/>
                <w:sz w:val="21"/>
              </w:rPr>
              <w:t>t</w:t>
            </w:r>
            <w:r>
              <w:rPr>
                <w:rFonts w:ascii="Calibri" w:hAnsi="Calibri" w:eastAsia="Calibri"/>
                <w:spacing w:val="-5"/>
                <w:sz w:val="21"/>
              </w:rPr>
              <w:t>.</w:t>
            </w:r>
            <w:r>
              <w:rPr>
                <w:rFonts w:ascii="Calibri" w:hAnsi="Calibri" w:eastAsia="Calibri"/>
                <w:spacing w:val="9"/>
                <w:sz w:val="21"/>
              </w:rPr>
              <w:t>g</w:t>
            </w:r>
            <w:r>
              <w:rPr>
                <w:rFonts w:ascii="Calibri" w:hAnsi="Calibri" w:eastAsia="Calibri"/>
                <w:spacing w:val="-2"/>
                <w:sz w:val="21"/>
              </w:rPr>
              <w:t>o</w:t>
            </w:r>
            <w:r>
              <w:rPr>
                <w:rFonts w:ascii="Calibri" w:hAnsi="Calibri" w:eastAsia="Calibri"/>
                <w:spacing w:val="-16"/>
                <w:sz w:val="21"/>
              </w:rPr>
              <w:t>v</w:t>
            </w:r>
            <w:r>
              <w:rPr>
                <w:rFonts w:ascii="Calibri" w:hAnsi="Calibri" w:eastAsia="Calibri"/>
                <w:spacing w:val="10"/>
                <w:sz w:val="21"/>
              </w:rPr>
              <w:t>.</w:t>
            </w:r>
            <w:r>
              <w:rPr>
                <w:rFonts w:ascii="Calibri" w:hAnsi="Calibri" w:eastAsia="Calibri"/>
                <w:spacing w:val="5"/>
                <w:sz w:val="21"/>
              </w:rPr>
              <w:t>c</w:t>
            </w:r>
            <w:r>
              <w:rPr>
                <w:rFonts w:ascii="Calibri" w:hAnsi="Calibri" w:eastAsia="Calibri"/>
                <w:spacing w:val="1"/>
                <w:sz w:val="21"/>
              </w:rPr>
              <w:t>n</w:t>
            </w:r>
            <w:r>
              <w:rPr>
                <w:rFonts w:ascii="Calibri" w:hAnsi="Calibri" w:eastAsia="Calibri"/>
                <w:spacing w:val="1"/>
                <w:sz w:val="21"/>
              </w:rPr>
              <w:fldChar w:fldCharType="end"/>
            </w:r>
            <w:r>
              <w:rPr>
                <w:spacing w:val="4"/>
                <w:sz w:val="21"/>
              </w:rPr>
              <w:t>）</w:t>
            </w:r>
            <w:r>
              <w:rPr>
                <w:spacing w:val="-4"/>
                <w:sz w:val="21"/>
              </w:rPr>
              <w:t>没有被列入严重</w:t>
            </w:r>
            <w:r>
              <w:rPr>
                <w:spacing w:val="-2"/>
                <w:sz w:val="21"/>
              </w:rPr>
              <w:t>违法失信企业名单；</w:t>
            </w:r>
          </w:p>
          <w:p w14:paraId="06BA2328">
            <w:pPr>
              <w:pStyle w:val="18"/>
              <w:keepNext w:val="0"/>
              <w:keepLines w:val="0"/>
              <w:pageBreakBefore w:val="0"/>
              <w:widowControl w:val="0"/>
              <w:numPr>
                <w:ilvl w:val="0"/>
                <w:numId w:val="49"/>
              </w:numPr>
              <w:tabs>
                <w:tab w:val="left" w:pos="276"/>
              </w:tabs>
              <w:kinsoku/>
              <w:wordWrap/>
              <w:overflowPunct/>
              <w:topLinePunct w:val="0"/>
              <w:autoSpaceDE w:val="0"/>
              <w:autoSpaceDN w:val="0"/>
              <w:bidi w:val="0"/>
              <w:adjustRightInd/>
              <w:snapToGrid/>
              <w:spacing w:before="0" w:after="0" w:line="270" w:lineRule="exact"/>
              <w:ind w:left="0" w:right="0" w:firstLine="0"/>
              <w:jc w:val="left"/>
              <w:textAlignment w:val="auto"/>
              <w:rPr>
                <w:sz w:val="21"/>
              </w:rPr>
            </w:pPr>
            <w:r>
              <w:rPr>
                <w:spacing w:val="-4"/>
                <w:sz w:val="21"/>
              </w:rPr>
              <w:t>在</w:t>
            </w:r>
            <w:r>
              <w:rPr>
                <w:rFonts w:ascii="Calibri" w:hAnsi="Calibri" w:eastAsia="Calibri"/>
                <w:spacing w:val="-4"/>
                <w:sz w:val="21"/>
              </w:rPr>
              <w:t>“</w:t>
            </w:r>
            <w:r>
              <w:rPr>
                <w:spacing w:val="-4"/>
                <w:sz w:val="21"/>
              </w:rPr>
              <w:t>信用中国</w:t>
            </w:r>
            <w:r>
              <w:rPr>
                <w:rFonts w:ascii="Calibri" w:hAnsi="Calibri" w:eastAsia="Calibri"/>
                <w:spacing w:val="-4"/>
                <w:sz w:val="21"/>
              </w:rPr>
              <w:t>”</w:t>
            </w:r>
            <w:r>
              <w:rPr>
                <w:spacing w:val="-4"/>
                <w:sz w:val="21"/>
              </w:rPr>
              <w:t>网站（</w:t>
            </w:r>
            <w:r>
              <w:fldChar w:fldCharType="begin"/>
            </w:r>
            <w:r>
              <w:instrText xml:space="preserve"> HYPERLINK "http://www.creditchina.gov.cn/" \h </w:instrText>
            </w:r>
            <w:r>
              <w:fldChar w:fldCharType="separate"/>
            </w:r>
            <w:r>
              <w:rPr>
                <w:rFonts w:ascii="Calibri" w:hAnsi="Calibri" w:eastAsia="Calibri"/>
                <w:spacing w:val="-4"/>
                <w:sz w:val="21"/>
              </w:rPr>
              <w:t>www.creditchina.gov.cn</w:t>
            </w:r>
            <w:r>
              <w:rPr>
                <w:rFonts w:ascii="Calibri" w:hAnsi="Calibri" w:eastAsia="Calibri"/>
                <w:spacing w:val="-4"/>
                <w:sz w:val="21"/>
              </w:rPr>
              <w:fldChar w:fldCharType="end"/>
            </w:r>
            <w:r>
              <w:rPr>
                <w:spacing w:val="-4"/>
                <w:sz w:val="21"/>
              </w:rPr>
              <w:t>）</w:t>
            </w:r>
            <w:r>
              <w:rPr>
                <w:spacing w:val="-12"/>
                <w:sz w:val="21"/>
              </w:rPr>
              <w:t>或“中国执行信息公开网”</w:t>
            </w:r>
          </w:p>
        </w:tc>
        <w:tc>
          <w:tcPr>
            <w:tcW w:w="2282" w:type="dxa"/>
            <w:vAlign w:val="center"/>
          </w:tcPr>
          <w:p w14:paraId="63B2E166">
            <w:pPr>
              <w:pStyle w:val="18"/>
              <w:keepNext w:val="0"/>
              <w:keepLines w:val="0"/>
              <w:pageBreakBefore w:val="0"/>
              <w:widowControl w:val="0"/>
              <w:kinsoku/>
              <w:wordWrap/>
              <w:overflowPunct/>
              <w:topLinePunct w:val="0"/>
              <w:autoSpaceDE w:val="0"/>
              <w:autoSpaceDN w:val="0"/>
              <w:bidi w:val="0"/>
              <w:adjustRightInd/>
              <w:snapToGrid/>
              <w:spacing w:before="0"/>
              <w:ind w:left="0" w:right="0" w:firstLine="0"/>
              <w:jc w:val="left"/>
              <w:textAlignment w:val="auto"/>
              <w:rPr>
                <w:sz w:val="21"/>
              </w:rPr>
            </w:pPr>
          </w:p>
          <w:p w14:paraId="17BEECAF">
            <w:pPr>
              <w:pStyle w:val="18"/>
              <w:keepNext w:val="0"/>
              <w:keepLines w:val="0"/>
              <w:pageBreakBefore w:val="0"/>
              <w:widowControl w:val="0"/>
              <w:kinsoku/>
              <w:wordWrap/>
              <w:overflowPunct/>
              <w:topLinePunct w:val="0"/>
              <w:autoSpaceDE w:val="0"/>
              <w:autoSpaceDN w:val="0"/>
              <w:bidi w:val="0"/>
              <w:adjustRightInd/>
              <w:snapToGrid/>
              <w:spacing w:before="0"/>
              <w:ind w:left="0" w:right="0" w:firstLine="0"/>
              <w:jc w:val="left"/>
              <w:textAlignment w:val="auto"/>
              <w:rPr>
                <w:sz w:val="21"/>
              </w:rPr>
            </w:pPr>
          </w:p>
          <w:p w14:paraId="0E908929">
            <w:pPr>
              <w:pStyle w:val="18"/>
              <w:keepNext w:val="0"/>
              <w:keepLines w:val="0"/>
              <w:pageBreakBefore w:val="0"/>
              <w:widowControl w:val="0"/>
              <w:kinsoku/>
              <w:wordWrap/>
              <w:overflowPunct/>
              <w:topLinePunct w:val="0"/>
              <w:autoSpaceDE w:val="0"/>
              <w:autoSpaceDN w:val="0"/>
              <w:bidi w:val="0"/>
              <w:adjustRightInd/>
              <w:snapToGrid/>
              <w:spacing w:before="0" w:line="278" w:lineRule="auto"/>
              <w:ind w:left="0" w:right="0" w:firstLine="0"/>
              <w:jc w:val="left"/>
              <w:textAlignment w:val="auto"/>
              <w:rPr>
                <w:sz w:val="21"/>
              </w:rPr>
            </w:pPr>
            <w:r>
              <w:rPr>
                <w:color w:val="0000FF"/>
                <w:spacing w:val="-4"/>
                <w:sz w:val="21"/>
              </w:rPr>
              <w:t>提供承诺书。</w:t>
            </w:r>
          </w:p>
        </w:tc>
      </w:tr>
    </w:tbl>
    <w:p w14:paraId="0B5B379A">
      <w:pPr>
        <w:spacing w:after="0" w:line="278" w:lineRule="auto"/>
        <w:jc w:val="left"/>
        <w:rPr>
          <w:sz w:val="21"/>
        </w:rPr>
        <w:sectPr>
          <w:pgSz w:w="11910" w:h="16850"/>
          <w:pgMar w:top="1500" w:right="1460" w:bottom="1343" w:left="1580" w:header="0" w:footer="891" w:gutter="0"/>
          <w:cols w:space="720" w:num="1"/>
        </w:sectPr>
      </w:pPr>
    </w:p>
    <w:tbl>
      <w:tblPr>
        <w:tblStyle w:val="14"/>
        <w:tblW w:w="96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16"/>
        <w:gridCol w:w="6744"/>
        <w:gridCol w:w="2282"/>
      </w:tblGrid>
      <w:tr w14:paraId="6356A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61" w:hRule="atLeast"/>
          <w:jc w:val="center"/>
        </w:trPr>
        <w:tc>
          <w:tcPr>
            <w:tcW w:w="616" w:type="dxa"/>
          </w:tcPr>
          <w:p w14:paraId="7D3241C4">
            <w:pPr>
              <w:pStyle w:val="18"/>
              <w:jc w:val="left"/>
              <w:rPr>
                <w:rFonts w:ascii="Times New Roman"/>
                <w:sz w:val="20"/>
              </w:rPr>
            </w:pPr>
          </w:p>
        </w:tc>
        <w:tc>
          <w:tcPr>
            <w:tcW w:w="6744" w:type="dxa"/>
          </w:tcPr>
          <w:p w14:paraId="2DFFEA5D">
            <w:pPr>
              <w:pStyle w:val="18"/>
              <w:spacing w:before="11"/>
              <w:ind w:left="112"/>
              <w:jc w:val="left"/>
              <w:rPr>
                <w:sz w:val="21"/>
              </w:rPr>
            </w:pPr>
            <w:r>
              <w:rPr>
                <w:spacing w:val="-2"/>
                <w:sz w:val="21"/>
              </w:rPr>
              <w:t>（</w:t>
            </w:r>
            <w:r>
              <w:fldChar w:fldCharType="begin"/>
            </w:r>
            <w:r>
              <w:instrText xml:space="preserve"> HYPERLINK "http://zxgk.court.gov.cn/shixin/" \h </w:instrText>
            </w:r>
            <w:r>
              <w:fldChar w:fldCharType="separate"/>
            </w:r>
            <w:r>
              <w:rPr>
                <w:rFonts w:ascii="Calibri" w:eastAsia="Calibri"/>
                <w:spacing w:val="-2"/>
                <w:sz w:val="21"/>
              </w:rPr>
              <w:t>http://zxgk.court.gov.cn/shixin/</w:t>
            </w:r>
            <w:r>
              <w:rPr>
                <w:rFonts w:ascii="Calibri" w:eastAsia="Calibri"/>
                <w:spacing w:val="-2"/>
                <w:sz w:val="21"/>
              </w:rPr>
              <w:fldChar w:fldCharType="end"/>
            </w:r>
            <w:r>
              <w:rPr>
                <w:spacing w:val="-2"/>
                <w:sz w:val="21"/>
              </w:rPr>
              <w:t>）</w:t>
            </w:r>
            <w:r>
              <w:rPr>
                <w:spacing w:val="-3"/>
                <w:sz w:val="21"/>
              </w:rPr>
              <w:t>没有被列入失信被执行人名单；</w:t>
            </w:r>
          </w:p>
          <w:p w14:paraId="79AD4A13">
            <w:pPr>
              <w:pStyle w:val="18"/>
              <w:numPr>
                <w:ilvl w:val="0"/>
                <w:numId w:val="50"/>
              </w:numPr>
              <w:tabs>
                <w:tab w:val="left" w:pos="276"/>
              </w:tabs>
              <w:spacing w:before="42" w:after="0" w:line="276" w:lineRule="auto"/>
              <w:ind w:left="112" w:right="96" w:firstLine="0"/>
              <w:jc w:val="left"/>
              <w:rPr>
                <w:sz w:val="21"/>
              </w:rPr>
            </w:pPr>
            <w:r>
              <w:rPr>
                <w:sz w:val="21"/>
              </w:rPr>
              <w:t>在近三年内投标人或其法定代表人、拟委任的项目经理没有行贿犯罪</w:t>
            </w:r>
            <w:r>
              <w:rPr>
                <w:spacing w:val="-4"/>
                <w:sz w:val="21"/>
              </w:rPr>
              <w:t>行为；</w:t>
            </w:r>
          </w:p>
          <w:p w14:paraId="551895CD">
            <w:pPr>
              <w:pStyle w:val="18"/>
              <w:numPr>
                <w:ilvl w:val="0"/>
                <w:numId w:val="50"/>
              </w:numPr>
              <w:tabs>
                <w:tab w:val="left" w:pos="276"/>
              </w:tabs>
              <w:spacing w:before="0" w:after="0" w:line="261" w:lineRule="exact"/>
              <w:ind w:left="276" w:right="0" w:hanging="164"/>
              <w:jc w:val="left"/>
              <w:rPr>
                <w:sz w:val="21"/>
              </w:rPr>
            </w:pPr>
            <w:r>
              <w:rPr>
                <w:spacing w:val="-2"/>
                <w:sz w:val="21"/>
              </w:rPr>
              <w:t xml:space="preserve">不存在法律法规或投标人须知前附表第 </w:t>
            </w:r>
            <w:r>
              <w:rPr>
                <w:rFonts w:ascii="Calibri" w:eastAsia="Calibri"/>
                <w:spacing w:val="-2"/>
                <w:sz w:val="21"/>
              </w:rPr>
              <w:t>1.4.3</w:t>
            </w:r>
            <w:r>
              <w:rPr>
                <w:spacing w:val="-2"/>
                <w:sz w:val="21"/>
              </w:rPr>
              <w:t>（</w:t>
            </w:r>
            <w:r>
              <w:rPr>
                <w:rFonts w:ascii="Calibri" w:eastAsia="Calibri"/>
                <w:spacing w:val="-2"/>
                <w:sz w:val="21"/>
              </w:rPr>
              <w:t>19</w:t>
            </w:r>
            <w:r>
              <w:rPr>
                <w:spacing w:val="-2"/>
                <w:sz w:val="21"/>
              </w:rPr>
              <w:t>）</w:t>
            </w:r>
            <w:r>
              <w:rPr>
                <w:spacing w:val="-3"/>
                <w:sz w:val="21"/>
              </w:rPr>
              <w:t>目规定的不得存在</w:t>
            </w:r>
          </w:p>
          <w:p w14:paraId="1ADFB672">
            <w:pPr>
              <w:pStyle w:val="18"/>
              <w:spacing w:before="42"/>
              <w:ind w:left="112"/>
              <w:jc w:val="left"/>
              <w:rPr>
                <w:sz w:val="21"/>
              </w:rPr>
            </w:pPr>
            <w:r>
              <w:rPr>
                <w:spacing w:val="-2"/>
                <w:sz w:val="21"/>
              </w:rPr>
              <w:t>的其他情形。</w:t>
            </w:r>
          </w:p>
        </w:tc>
        <w:tc>
          <w:tcPr>
            <w:tcW w:w="2282" w:type="dxa"/>
          </w:tcPr>
          <w:p w14:paraId="22D57C93">
            <w:pPr>
              <w:pStyle w:val="18"/>
              <w:jc w:val="left"/>
              <w:rPr>
                <w:rFonts w:ascii="Times New Roman"/>
                <w:sz w:val="20"/>
              </w:rPr>
            </w:pPr>
          </w:p>
        </w:tc>
      </w:tr>
      <w:tr w14:paraId="69BE0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61" w:hRule="atLeast"/>
          <w:jc w:val="center"/>
        </w:trPr>
        <w:tc>
          <w:tcPr>
            <w:tcW w:w="616" w:type="dxa"/>
          </w:tcPr>
          <w:p w14:paraId="35F35DF5">
            <w:pPr>
              <w:pStyle w:val="18"/>
              <w:spacing w:before="11" w:line="273" w:lineRule="auto"/>
              <w:ind w:left="202" w:right="186"/>
              <w:jc w:val="left"/>
              <w:rPr>
                <w:sz w:val="21"/>
              </w:rPr>
            </w:pPr>
            <w:r>
              <w:rPr>
                <w:spacing w:val="-10"/>
                <w:sz w:val="21"/>
              </w:rPr>
              <w:t>项目经理资</w:t>
            </w:r>
          </w:p>
          <w:p w14:paraId="53ECC8CF">
            <w:pPr>
              <w:pStyle w:val="18"/>
              <w:spacing w:before="5" w:line="269" w:lineRule="exact"/>
              <w:ind w:left="202"/>
              <w:jc w:val="left"/>
              <w:rPr>
                <w:sz w:val="21"/>
              </w:rPr>
            </w:pPr>
            <w:r>
              <w:rPr>
                <w:spacing w:val="-10"/>
                <w:sz w:val="21"/>
              </w:rPr>
              <w:t>格</w:t>
            </w:r>
          </w:p>
        </w:tc>
        <w:tc>
          <w:tcPr>
            <w:tcW w:w="6744" w:type="dxa"/>
          </w:tcPr>
          <w:p w14:paraId="3C5FFD07">
            <w:pPr>
              <w:pStyle w:val="18"/>
              <w:jc w:val="left"/>
              <w:rPr>
                <w:sz w:val="21"/>
              </w:rPr>
            </w:pPr>
          </w:p>
          <w:p w14:paraId="5948BA3F">
            <w:pPr>
              <w:pStyle w:val="18"/>
              <w:spacing w:before="80"/>
              <w:jc w:val="left"/>
              <w:rPr>
                <w:sz w:val="21"/>
                <w:highlight w:val="none"/>
              </w:rPr>
            </w:pPr>
          </w:p>
          <w:p w14:paraId="20F00045">
            <w:pPr>
              <w:pStyle w:val="18"/>
              <w:spacing w:line="278" w:lineRule="auto"/>
              <w:ind w:left="112" w:right="18"/>
              <w:jc w:val="left"/>
              <w:rPr>
                <w:sz w:val="21"/>
              </w:rPr>
            </w:pPr>
            <w:r>
              <w:rPr>
                <w:rFonts w:hint="eastAsia"/>
                <w:sz w:val="21"/>
                <w:highlight w:val="none"/>
              </w:rPr>
              <w:t>拟派项目经理须具备市政公用工程专业</w:t>
            </w:r>
            <w:r>
              <w:rPr>
                <w:rFonts w:hint="eastAsia"/>
                <w:sz w:val="21"/>
                <w:highlight w:val="none"/>
                <w:lang w:eastAsia="zh-CN"/>
              </w:rPr>
              <w:t>一</w:t>
            </w:r>
            <w:r>
              <w:rPr>
                <w:rFonts w:hint="eastAsia"/>
                <w:sz w:val="21"/>
                <w:highlight w:val="none"/>
              </w:rPr>
              <w:t>级或水利水电工程专业</w:t>
            </w:r>
            <w:r>
              <w:rPr>
                <w:rFonts w:hint="eastAsia"/>
                <w:sz w:val="21"/>
                <w:highlight w:val="none"/>
                <w:lang w:eastAsia="zh-CN"/>
              </w:rPr>
              <w:t>一</w:t>
            </w:r>
            <w:r>
              <w:rPr>
                <w:rFonts w:hint="eastAsia"/>
                <w:sz w:val="21"/>
                <w:highlight w:val="none"/>
              </w:rPr>
              <w:t>级注册建造师执业资格和有效的安全生产考核合格证书 (B证) ，且未在其他在建工程项目中担任项目经理</w:t>
            </w:r>
            <w:r>
              <w:rPr>
                <w:rFonts w:hint="eastAsia"/>
                <w:sz w:val="21"/>
              </w:rPr>
              <w:t>。</w:t>
            </w:r>
          </w:p>
        </w:tc>
        <w:tc>
          <w:tcPr>
            <w:tcW w:w="2282" w:type="dxa"/>
          </w:tcPr>
          <w:p w14:paraId="02668550">
            <w:pPr>
              <w:pStyle w:val="18"/>
              <w:spacing w:before="161" w:line="273" w:lineRule="auto"/>
              <w:ind w:left="111" w:right="110"/>
              <w:jc w:val="left"/>
              <w:rPr>
                <w:rFonts w:hint="default" w:eastAsia="宋体"/>
                <w:sz w:val="21"/>
                <w:lang w:val="en-US" w:eastAsia="zh-CN"/>
              </w:rPr>
            </w:pPr>
            <w:r>
              <w:rPr>
                <w:rFonts w:hint="eastAsia"/>
                <w:color w:val="0000FF"/>
                <w:spacing w:val="-4"/>
                <w:sz w:val="21"/>
                <w:lang w:val="en-US" w:eastAsia="zh-CN"/>
              </w:rPr>
              <w:t>提供相关证书和2026年度内任意连续三个月的社保证明扫描件</w:t>
            </w:r>
          </w:p>
        </w:tc>
      </w:tr>
      <w:tr w14:paraId="532FB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99" w:hRule="atLeast"/>
          <w:jc w:val="center"/>
        </w:trPr>
        <w:tc>
          <w:tcPr>
            <w:tcW w:w="616" w:type="dxa"/>
          </w:tcPr>
          <w:p w14:paraId="72C10F1A">
            <w:pPr>
              <w:pStyle w:val="18"/>
              <w:rPr>
                <w:sz w:val="21"/>
              </w:rPr>
            </w:pPr>
          </w:p>
          <w:p w14:paraId="42F3F8BC">
            <w:pPr>
              <w:pStyle w:val="18"/>
              <w:rPr>
                <w:sz w:val="21"/>
              </w:rPr>
            </w:pPr>
          </w:p>
          <w:p w14:paraId="44173FC5">
            <w:pPr>
              <w:pStyle w:val="18"/>
              <w:rPr>
                <w:sz w:val="21"/>
              </w:rPr>
            </w:pPr>
          </w:p>
          <w:p w14:paraId="3EAAE3F5">
            <w:pPr>
              <w:pStyle w:val="18"/>
              <w:rPr>
                <w:sz w:val="21"/>
              </w:rPr>
            </w:pPr>
          </w:p>
          <w:p w14:paraId="70E9D5E8">
            <w:pPr>
              <w:pStyle w:val="18"/>
              <w:rPr>
                <w:sz w:val="21"/>
              </w:rPr>
            </w:pPr>
          </w:p>
          <w:p w14:paraId="17787665">
            <w:pPr>
              <w:pStyle w:val="18"/>
              <w:spacing w:before="250"/>
              <w:rPr>
                <w:sz w:val="21"/>
              </w:rPr>
            </w:pPr>
          </w:p>
          <w:p w14:paraId="1D5A53E4">
            <w:pPr>
              <w:pStyle w:val="18"/>
              <w:spacing w:line="273" w:lineRule="auto"/>
              <w:ind w:left="202" w:right="186"/>
              <w:jc w:val="both"/>
              <w:rPr>
                <w:sz w:val="21"/>
              </w:rPr>
            </w:pPr>
            <w:r>
              <w:rPr>
                <w:spacing w:val="-10"/>
                <w:sz w:val="21"/>
              </w:rPr>
              <w:t>其他要求</w:t>
            </w:r>
          </w:p>
        </w:tc>
        <w:tc>
          <w:tcPr>
            <w:tcW w:w="6744" w:type="dxa"/>
          </w:tcPr>
          <w:p w14:paraId="4C0DE59A">
            <w:pPr>
              <w:pStyle w:val="18"/>
              <w:spacing w:before="11"/>
              <w:ind w:left="112"/>
              <w:rPr>
                <w:sz w:val="21"/>
              </w:rPr>
            </w:pPr>
            <w:r>
              <w:rPr>
                <w:spacing w:val="-1"/>
                <w:sz w:val="21"/>
              </w:rPr>
              <w:t>政府采购特别资格要求：</w:t>
            </w:r>
          </w:p>
          <w:p w14:paraId="27B719DE">
            <w:pPr>
              <w:pStyle w:val="18"/>
              <w:spacing w:before="30"/>
              <w:ind w:left="112"/>
              <w:rPr>
                <w:sz w:val="21"/>
              </w:rPr>
            </w:pPr>
            <w:r>
              <w:rPr>
                <w:rFonts w:hint="eastAsia" w:ascii="Segoe UI Symbol" w:hAnsi="Segoe UI Symbol"/>
                <w:color w:val="0000FF"/>
                <w:spacing w:val="-4"/>
                <w:sz w:val="21"/>
                <w:lang w:eastAsia="zh-CN"/>
              </w:rPr>
              <w:t>□</w:t>
            </w:r>
            <w:r>
              <w:rPr>
                <w:spacing w:val="-5"/>
                <w:sz w:val="21"/>
              </w:rPr>
              <w:t>采购项目整体预留专门面向中小企业采购。</w:t>
            </w:r>
          </w:p>
          <w:p w14:paraId="09C2C541">
            <w:pPr>
              <w:pStyle w:val="18"/>
              <w:spacing w:before="42"/>
              <w:ind w:left="112"/>
              <w:rPr>
                <w:sz w:val="21"/>
              </w:rPr>
            </w:pPr>
            <w:r>
              <w:rPr>
                <w:color w:val="0000FF"/>
                <w:sz w:val="21"/>
              </w:rPr>
              <w:t>□</w:t>
            </w:r>
            <w:r>
              <w:rPr>
                <w:spacing w:val="-1"/>
                <w:sz w:val="21"/>
              </w:rPr>
              <w:t>采购项目整体预留专门面向小微企业采购。</w:t>
            </w:r>
          </w:p>
          <w:p w14:paraId="22CB4746">
            <w:pPr>
              <w:pStyle w:val="18"/>
              <w:spacing w:before="27"/>
              <w:ind w:left="112"/>
              <w:rPr>
                <w:sz w:val="21"/>
              </w:rPr>
            </w:pPr>
            <w:r>
              <w:rPr>
                <w:color w:val="0000FF"/>
                <w:sz w:val="21"/>
              </w:rPr>
              <w:t>□</w:t>
            </w:r>
            <w:r>
              <w:rPr>
                <w:spacing w:val="-1"/>
                <w:sz w:val="21"/>
              </w:rPr>
              <w:t>采购项目部分预留专门面向中小企业采购。</w:t>
            </w:r>
          </w:p>
          <w:p w14:paraId="7201719C">
            <w:pPr>
              <w:pStyle w:val="18"/>
              <w:spacing w:before="43" w:line="276" w:lineRule="auto"/>
              <w:ind w:left="112" w:right="93"/>
              <w:jc w:val="both"/>
              <w:rPr>
                <w:sz w:val="21"/>
              </w:rPr>
            </w:pPr>
            <w:r>
              <w:rPr>
                <w:spacing w:val="-2"/>
                <w:sz w:val="21"/>
              </w:rPr>
              <w:t>要求大企业与中小企业组成联合体的形式参加投标，且联合体中中小企</w:t>
            </w:r>
            <w:r>
              <w:rPr>
                <w:sz w:val="21"/>
              </w:rPr>
              <w:t>业承担的部分达到项目合同总金额的</w:t>
            </w:r>
            <w:r>
              <w:rPr>
                <w:rFonts w:ascii="Calibri" w:eastAsia="Calibri"/>
                <w:sz w:val="21"/>
              </w:rPr>
              <w:t>%</w:t>
            </w:r>
            <w:r>
              <w:rPr>
                <w:sz w:val="21"/>
              </w:rPr>
              <w:t>以上，其中小微企业承担的比例不低于</w:t>
            </w:r>
            <w:r>
              <w:rPr>
                <w:rFonts w:ascii="Calibri" w:eastAsia="Calibri"/>
                <w:sz w:val="21"/>
              </w:rPr>
              <w:t>%</w:t>
            </w:r>
            <w:r>
              <w:rPr>
                <w:sz w:val="21"/>
              </w:rPr>
              <w:t>。组成联合体的中小企业与联合体内其他企业之间不得存在直</w:t>
            </w:r>
            <w:r>
              <w:rPr>
                <w:spacing w:val="-14"/>
                <w:sz w:val="21"/>
              </w:rPr>
              <w:t>接控股、管理关系。</w:t>
            </w:r>
            <w:r>
              <w:rPr>
                <w:spacing w:val="-2"/>
                <w:sz w:val="21"/>
              </w:rPr>
              <w:t>（前述比例由招标人根据项目的具体情况约定）</w:t>
            </w:r>
          </w:p>
          <w:p w14:paraId="18B59529">
            <w:pPr>
              <w:pStyle w:val="18"/>
              <w:spacing w:line="263" w:lineRule="exact"/>
              <w:ind w:left="112"/>
              <w:rPr>
                <w:sz w:val="21"/>
              </w:rPr>
            </w:pPr>
            <w:r>
              <w:rPr>
                <w:color w:val="0000FF"/>
                <w:sz w:val="21"/>
              </w:rPr>
              <w:t>□</w:t>
            </w:r>
            <w:r>
              <w:rPr>
                <w:spacing w:val="-1"/>
                <w:sz w:val="21"/>
              </w:rPr>
              <w:t>采购项目部分预留专门面向中小企业采购。</w:t>
            </w:r>
          </w:p>
          <w:p w14:paraId="41563394">
            <w:pPr>
              <w:pStyle w:val="18"/>
              <w:spacing w:before="42" w:line="278" w:lineRule="auto"/>
              <w:ind w:left="112" w:right="89"/>
              <w:jc w:val="both"/>
              <w:rPr>
                <w:sz w:val="21"/>
              </w:rPr>
            </w:pPr>
            <w:r>
              <w:rPr>
                <w:spacing w:val="-2"/>
                <w:sz w:val="21"/>
              </w:rPr>
              <w:t>要求大企业向中小企业分包的形式参加投标，且接受分包的中小企业承</w:t>
            </w:r>
            <w:r>
              <w:rPr>
                <w:sz w:val="21"/>
              </w:rPr>
              <w:t>担的部分达到项目合同总金额的</w:t>
            </w:r>
            <w:r>
              <w:rPr>
                <w:rFonts w:ascii="Calibri" w:eastAsia="Calibri"/>
                <w:sz w:val="21"/>
              </w:rPr>
              <w:t>%</w:t>
            </w:r>
            <w:r>
              <w:rPr>
                <w:sz w:val="21"/>
              </w:rPr>
              <w:t>以上，其中接受分包的小微企业承担的比例不低于</w:t>
            </w:r>
            <w:r>
              <w:rPr>
                <w:rFonts w:ascii="Calibri" w:eastAsia="Calibri"/>
                <w:sz w:val="21"/>
              </w:rPr>
              <w:t>%</w:t>
            </w:r>
            <w:r>
              <w:rPr>
                <w:sz w:val="21"/>
              </w:rPr>
              <w:t>。接受分包合同的中小企业与分包企业之间不得存在直</w:t>
            </w:r>
            <w:r>
              <w:rPr>
                <w:spacing w:val="-14"/>
                <w:sz w:val="21"/>
              </w:rPr>
              <w:t>接控股、管理关系。</w:t>
            </w:r>
            <w:r>
              <w:rPr>
                <w:spacing w:val="-2"/>
                <w:sz w:val="21"/>
              </w:rPr>
              <w:t>（前述比例由招标人根据项目的具体情况约定）</w:t>
            </w:r>
          </w:p>
          <w:p w14:paraId="29B96141">
            <w:pPr>
              <w:pStyle w:val="18"/>
              <w:spacing w:line="253" w:lineRule="exact"/>
              <w:ind w:left="112"/>
              <w:rPr>
                <w:sz w:val="21"/>
              </w:rPr>
            </w:pPr>
            <w:r>
              <w:rPr>
                <w:rFonts w:hint="eastAsia"/>
                <w:color w:val="0000FF"/>
                <w:spacing w:val="-2"/>
                <w:sz w:val="21"/>
                <w:lang w:eastAsia="zh-CN"/>
              </w:rPr>
              <w:t>☑</w:t>
            </w:r>
            <w:r>
              <w:rPr>
                <w:spacing w:val="-3"/>
                <w:sz w:val="21"/>
              </w:rPr>
              <w:t>采购项目未预留份额专门面向中小企业采购。</w:t>
            </w:r>
          </w:p>
          <w:p w14:paraId="492CE66C">
            <w:pPr>
              <w:pStyle w:val="18"/>
              <w:spacing w:before="42"/>
              <w:ind w:left="112"/>
              <w:rPr>
                <w:sz w:val="21"/>
              </w:rPr>
            </w:pPr>
            <w:r>
              <w:rPr>
                <w:color w:val="0000FF"/>
                <w:sz w:val="21"/>
              </w:rPr>
              <w:t>□</w:t>
            </w:r>
            <w:r>
              <w:rPr>
                <w:sz w:val="21"/>
              </w:rPr>
              <w:t>不接受</w:t>
            </w:r>
            <w:r>
              <w:rPr>
                <w:color w:val="0000FF"/>
                <w:sz w:val="21"/>
              </w:rPr>
              <w:t>□</w:t>
            </w:r>
            <w:r>
              <w:rPr>
                <w:spacing w:val="-1"/>
                <w:sz w:val="21"/>
              </w:rPr>
              <w:t>接受大中型企业与小微企业组成联合体。</w:t>
            </w:r>
          </w:p>
          <w:p w14:paraId="4C44BB95">
            <w:pPr>
              <w:pStyle w:val="18"/>
              <w:spacing w:before="42"/>
              <w:ind w:left="112"/>
              <w:rPr>
                <w:sz w:val="21"/>
              </w:rPr>
            </w:pPr>
            <w:r>
              <w:rPr>
                <w:color w:val="0000FF"/>
                <w:sz w:val="21"/>
              </w:rPr>
              <w:t>□</w:t>
            </w:r>
            <w:r>
              <w:rPr>
                <w:sz w:val="21"/>
              </w:rPr>
              <w:t>不允许</w:t>
            </w:r>
            <w:r>
              <w:rPr>
                <w:color w:val="0000FF"/>
                <w:sz w:val="21"/>
              </w:rPr>
              <w:t>□</w:t>
            </w:r>
            <w:r>
              <w:rPr>
                <w:spacing w:val="-1"/>
                <w:sz w:val="21"/>
              </w:rPr>
              <w:t>允许大中型企业向一家或者多家小微企业分包。</w:t>
            </w:r>
          </w:p>
        </w:tc>
        <w:tc>
          <w:tcPr>
            <w:tcW w:w="2282" w:type="dxa"/>
          </w:tcPr>
          <w:p w14:paraId="638D02E9">
            <w:pPr>
              <w:pStyle w:val="18"/>
              <w:rPr>
                <w:sz w:val="21"/>
              </w:rPr>
            </w:pPr>
          </w:p>
          <w:p w14:paraId="23BC7487">
            <w:pPr>
              <w:pStyle w:val="18"/>
              <w:rPr>
                <w:sz w:val="21"/>
              </w:rPr>
            </w:pPr>
          </w:p>
          <w:p w14:paraId="4CC7759B">
            <w:pPr>
              <w:pStyle w:val="18"/>
              <w:rPr>
                <w:sz w:val="21"/>
              </w:rPr>
            </w:pPr>
          </w:p>
          <w:p w14:paraId="55E6D2AF">
            <w:pPr>
              <w:pStyle w:val="18"/>
              <w:rPr>
                <w:sz w:val="21"/>
              </w:rPr>
            </w:pPr>
          </w:p>
          <w:p w14:paraId="31593036">
            <w:pPr>
              <w:pStyle w:val="18"/>
              <w:rPr>
                <w:sz w:val="21"/>
              </w:rPr>
            </w:pPr>
          </w:p>
          <w:p w14:paraId="1DBD10B4">
            <w:pPr>
              <w:pStyle w:val="18"/>
              <w:rPr>
                <w:sz w:val="21"/>
              </w:rPr>
            </w:pPr>
          </w:p>
          <w:p w14:paraId="43AD9EEC">
            <w:pPr>
              <w:pStyle w:val="18"/>
              <w:spacing w:before="127"/>
              <w:rPr>
                <w:sz w:val="21"/>
              </w:rPr>
            </w:pPr>
          </w:p>
          <w:p w14:paraId="416B82C8">
            <w:pPr>
              <w:pStyle w:val="18"/>
              <w:spacing w:line="276" w:lineRule="auto"/>
              <w:ind w:left="111" w:right="110"/>
              <w:jc w:val="both"/>
              <w:rPr>
                <w:sz w:val="21"/>
              </w:rPr>
            </w:pPr>
          </w:p>
        </w:tc>
      </w:tr>
    </w:tbl>
    <w:p w14:paraId="2867D58D">
      <w:pPr>
        <w:spacing w:after="0" w:line="276" w:lineRule="auto"/>
        <w:jc w:val="both"/>
        <w:rPr>
          <w:sz w:val="21"/>
        </w:rPr>
        <w:sectPr>
          <w:type w:val="continuous"/>
          <w:pgSz w:w="11910" w:h="16850"/>
          <w:pgMar w:top="1420" w:right="1460" w:bottom="1080" w:left="1580" w:header="0" w:footer="891" w:gutter="0"/>
          <w:cols w:space="720" w:num="1"/>
        </w:sectPr>
      </w:pPr>
    </w:p>
    <w:p w14:paraId="481F5CD0">
      <w:pPr>
        <w:pStyle w:val="10"/>
        <w:spacing w:before="43" w:line="273" w:lineRule="auto"/>
        <w:ind w:left="853" w:right="305" w:hanging="526"/>
        <w:jc w:val="both"/>
        <w:rPr>
          <w:rFonts w:ascii="Calibri" w:hAnsi="Calibri" w:eastAsia="Calibri"/>
        </w:rPr>
      </w:pPr>
      <w:r>
        <w:t>备注：</w:t>
      </w:r>
      <w:r>
        <w:rPr>
          <w:rFonts w:ascii="Calibri" w:hAnsi="Calibri" w:eastAsia="Calibri"/>
        </w:rPr>
        <w:t xml:space="preserve">1. </w:t>
      </w:r>
      <w:r>
        <w:t>“类似项目”是指与招标项目在建设规模、结构形式、使用功能、复杂难易程度</w:t>
      </w:r>
      <w:r>
        <w:rPr>
          <w:spacing w:val="-2"/>
        </w:rPr>
        <w:t>相同或相近的项目。招标人在招标文件中应准确、简洁的工程特征指标予以定义，且方便投标人使用中标通知书（如有</w:t>
      </w:r>
      <w:r>
        <w:rPr>
          <w:spacing w:val="-105"/>
        </w:rPr>
        <w:t>）</w:t>
      </w:r>
      <w:r>
        <w:rPr>
          <w:spacing w:val="-2"/>
        </w:rPr>
        <w:t>、合同协议书、工程接收证书或工程竣工验收证</w:t>
      </w:r>
      <w:r>
        <w:t>书（工程竣工验收备案证）</w:t>
      </w:r>
      <w:r>
        <w:rPr>
          <w:spacing w:val="-10"/>
        </w:rPr>
        <w:t xml:space="preserve">及其他证明材料证实。“类似项目”的定义中不含“近 </w:t>
      </w:r>
      <w:r>
        <w:rPr>
          <w:rFonts w:ascii="Calibri" w:hAnsi="Calibri" w:eastAsia="Calibri"/>
          <w:spacing w:val="-10"/>
        </w:rPr>
        <w:t>5</w:t>
      </w:r>
    </w:p>
    <w:p w14:paraId="4A03EE85">
      <w:pPr>
        <w:pStyle w:val="10"/>
        <w:spacing w:before="1"/>
        <w:ind w:left="853"/>
        <w:jc w:val="both"/>
      </w:pPr>
      <w:r>
        <w:rPr>
          <w:spacing w:val="-31"/>
        </w:rPr>
        <w:t xml:space="preserve">年”“近 </w:t>
      </w:r>
      <w:r>
        <w:rPr>
          <w:rFonts w:ascii="Calibri" w:hAnsi="Calibri" w:eastAsia="Calibri"/>
        </w:rPr>
        <w:t>3</w:t>
      </w:r>
      <w:r>
        <w:rPr>
          <w:rFonts w:ascii="Calibri" w:hAnsi="Calibri" w:eastAsia="Calibri"/>
          <w:spacing w:val="11"/>
        </w:rPr>
        <w:t xml:space="preserve"> </w:t>
      </w:r>
      <w:r>
        <w:rPr>
          <w:spacing w:val="-1"/>
        </w:rPr>
        <w:t>年”等时间限制条件。</w:t>
      </w:r>
    </w:p>
    <w:p w14:paraId="742C139F">
      <w:pPr>
        <w:pStyle w:val="10"/>
        <w:spacing w:before="42" w:line="273" w:lineRule="auto"/>
        <w:ind w:left="853" w:right="308"/>
        <w:jc w:val="both"/>
      </w:pPr>
      <w:r>
        <w:rPr>
          <w:rFonts w:ascii="Calibri" w:hAnsi="Calibri" w:eastAsia="Calibri"/>
        </w:rPr>
        <w:t>2</w:t>
      </w:r>
      <w:r>
        <w:rPr>
          <w:rFonts w:ascii="Calibri" w:hAnsi="Calibri" w:eastAsia="Calibri"/>
          <w:spacing w:val="16"/>
        </w:rPr>
        <w:t xml:space="preserve">. </w:t>
      </w:r>
      <w:r>
        <w:t>“投标人用于投标项目（标段）</w:t>
      </w:r>
      <w:r>
        <w:rPr>
          <w:spacing w:val="-4"/>
        </w:rPr>
        <w:t>的流动资金” ：一般而言，在有正常的预付款和</w:t>
      </w:r>
      <w:r>
        <w:t>工程款支付的情况下，承包人仍需要投入合同总价</w:t>
      </w:r>
      <w:r>
        <w:rPr>
          <w:rFonts w:ascii="Calibri" w:hAnsi="Calibri" w:eastAsia="Calibri"/>
        </w:rPr>
        <w:t>/T</w:t>
      </w:r>
      <w:r>
        <w:rPr>
          <w:rFonts w:ascii="Calibri" w:hAnsi="Calibri" w:eastAsia="Calibri"/>
          <w:spacing w:val="-2"/>
        </w:rPr>
        <w:t xml:space="preserve"> </w:t>
      </w:r>
      <w:r>
        <w:rPr>
          <w:spacing w:val="-13"/>
        </w:rPr>
        <w:t xml:space="preserve">的 </w:t>
      </w:r>
      <w:r>
        <w:rPr>
          <w:rFonts w:ascii="Calibri" w:hAnsi="Calibri" w:eastAsia="Calibri"/>
        </w:rPr>
        <w:t>10-15%</w:t>
      </w:r>
      <w:r>
        <w:t>左右的流动资金用于</w:t>
      </w:r>
      <w:r>
        <w:rPr>
          <w:spacing w:val="-2"/>
        </w:rPr>
        <w:t>项目周转性生产。招标人宜根据项目情况合理设置投标人用于投标项目（标段）的流</w:t>
      </w:r>
      <w:r>
        <w:t>动资金数额。</w:t>
      </w:r>
      <w:r>
        <w:rPr>
          <w:rFonts w:ascii="Calibri" w:hAnsi="Calibri" w:eastAsia="Calibri"/>
        </w:rPr>
        <w:t>T=</w:t>
      </w:r>
      <w:r>
        <w:t>（标段）</w:t>
      </w:r>
      <w:r>
        <w:rPr>
          <w:spacing w:val="1"/>
        </w:rPr>
        <w:t>计划工期</w:t>
      </w:r>
      <w:r>
        <w:t>（年）</w:t>
      </w:r>
      <w:r>
        <w:rPr>
          <w:rFonts w:ascii="Calibri" w:hAnsi="Calibri" w:eastAsia="Calibri"/>
        </w:rPr>
        <w:t>=</w:t>
      </w:r>
      <w:r>
        <w:t>（标段）计划工期</w:t>
      </w:r>
      <w:r>
        <w:rPr>
          <w:spacing w:val="9"/>
        </w:rPr>
        <w:t>（</w:t>
      </w:r>
      <w:r>
        <w:t>日历天）</w:t>
      </w:r>
      <w:r>
        <w:rPr>
          <w:rFonts w:ascii="Calibri" w:hAnsi="Calibri" w:eastAsia="Calibri"/>
        </w:rPr>
        <w:t>/365</w:t>
      </w:r>
      <w:r>
        <w:t>。计划</w:t>
      </w:r>
      <w:r>
        <w:rPr>
          <w:spacing w:val="-6"/>
        </w:rPr>
        <w:t xml:space="preserve">工期少于 </w:t>
      </w:r>
      <w:r>
        <w:rPr>
          <w:rFonts w:ascii="Calibri" w:hAnsi="Calibri" w:eastAsia="Calibri"/>
        </w:rPr>
        <w:t>12</w:t>
      </w:r>
      <w:r>
        <w:rPr>
          <w:rFonts w:ascii="Calibri" w:hAnsi="Calibri" w:eastAsia="Calibri"/>
          <w:spacing w:val="30"/>
        </w:rPr>
        <w:t xml:space="preserve"> </w:t>
      </w:r>
      <w:r>
        <w:t>个月的，</w:t>
      </w:r>
      <w:r>
        <w:rPr>
          <w:rFonts w:ascii="Calibri" w:hAnsi="Calibri" w:eastAsia="Calibri"/>
        </w:rPr>
        <w:t>T</w:t>
      </w:r>
      <w:r>
        <w:rPr>
          <w:rFonts w:ascii="Calibri" w:hAnsi="Calibri" w:eastAsia="Calibri"/>
          <w:spacing w:val="36"/>
        </w:rPr>
        <w:t xml:space="preserve"> </w:t>
      </w:r>
      <w:r>
        <w:rPr>
          <w:spacing w:val="-13"/>
        </w:rPr>
        <w:t xml:space="preserve">按 </w:t>
      </w:r>
      <w:r>
        <w:rPr>
          <w:rFonts w:ascii="Calibri" w:hAnsi="Calibri" w:eastAsia="Calibri"/>
        </w:rPr>
        <w:t>1</w:t>
      </w:r>
      <w:r>
        <w:rPr>
          <w:rFonts w:ascii="Calibri" w:hAnsi="Calibri" w:eastAsia="Calibri"/>
          <w:spacing w:val="30"/>
        </w:rPr>
        <w:t xml:space="preserve"> </w:t>
      </w:r>
      <w:r>
        <w:rPr>
          <w:spacing w:val="-6"/>
        </w:rPr>
        <w:t xml:space="preserve">计算。当 </w:t>
      </w:r>
      <w:r>
        <w:rPr>
          <w:rFonts w:ascii="Calibri" w:hAnsi="Calibri" w:eastAsia="Calibri"/>
        </w:rPr>
        <w:t>T&lt;1</w:t>
      </w:r>
      <w:r>
        <w:t>，</w:t>
      </w:r>
      <w:r>
        <w:rPr>
          <w:rFonts w:ascii="Calibri" w:hAnsi="Calibri" w:eastAsia="Calibri"/>
        </w:rPr>
        <w:t xml:space="preserve">T </w:t>
      </w:r>
      <w:r>
        <w:rPr>
          <w:spacing w:val="-13"/>
        </w:rPr>
        <w:t xml:space="preserve">取 </w:t>
      </w:r>
      <w:r>
        <w:rPr>
          <w:rFonts w:ascii="Calibri" w:hAnsi="Calibri" w:eastAsia="Calibri"/>
        </w:rPr>
        <w:t>1</w:t>
      </w:r>
      <w:r>
        <w:t>。</w:t>
      </w:r>
    </w:p>
    <w:p w14:paraId="27884F74">
      <w:pPr>
        <w:pStyle w:val="10"/>
        <w:spacing w:before="5" w:line="271" w:lineRule="auto"/>
        <w:ind w:left="853" w:right="197"/>
      </w:pPr>
      <w:r>
        <w:rPr>
          <w:rFonts w:ascii="Calibri" w:eastAsia="Calibri"/>
        </w:rPr>
        <w:t>3</w:t>
      </w:r>
      <w:r>
        <w:rPr>
          <w:rFonts w:ascii="Calibri" w:eastAsia="Calibri"/>
          <w:spacing w:val="12"/>
        </w:rPr>
        <w:t xml:space="preserve">. </w:t>
      </w:r>
      <w:r>
        <w:t>政府采购工程是指国家机关、事业单位、团体组织使用财政性资金采购建设工程。</w:t>
      </w:r>
      <w:r>
        <w:rPr>
          <w:spacing w:val="-2"/>
        </w:rPr>
        <w:t>财政性资金是指纳入预算管理的资金。以财政性资金作为还款来源的借贷资金，视同财政性资金。</w:t>
      </w:r>
    </w:p>
    <w:p w14:paraId="43ED47E2">
      <w:pPr>
        <w:pStyle w:val="10"/>
        <w:spacing w:before="6" w:line="276" w:lineRule="auto"/>
        <w:ind w:left="853" w:right="201"/>
      </w:pPr>
      <w:r>
        <w:rPr>
          <w:spacing w:val="-8"/>
        </w:rPr>
        <w:t>本招标文件所称中、小、微企业，是指在中华人民共和国境内依法设立，依据《中小企业划型标准规定</w:t>
      </w:r>
      <w:r>
        <w:rPr>
          <w:spacing w:val="-135"/>
        </w:rPr>
        <w:t>》</w:t>
      </w:r>
      <w:r>
        <w:t>（</w:t>
      </w:r>
      <w:r>
        <w:rPr>
          <w:spacing w:val="-1"/>
        </w:rPr>
        <w:t>工信部联企业</w:t>
      </w:r>
      <w:r>
        <w:rPr>
          <w:rFonts w:ascii="Calibri" w:eastAsia="Calibri"/>
          <w:spacing w:val="-5"/>
        </w:rPr>
        <w:t>[</w:t>
      </w:r>
      <w:r>
        <w:rPr>
          <w:rFonts w:ascii="Calibri" w:eastAsia="Calibri"/>
          <w:spacing w:val="-2"/>
        </w:rPr>
        <w:t>2011</w:t>
      </w:r>
      <w:r>
        <w:rPr>
          <w:rFonts w:ascii="Calibri" w:eastAsia="Calibri"/>
          <w:spacing w:val="10"/>
        </w:rPr>
        <w:t>]</w:t>
      </w:r>
      <w:r>
        <w:rPr>
          <w:rFonts w:ascii="Calibri" w:eastAsia="Calibri"/>
          <w:spacing w:val="-2"/>
        </w:rPr>
        <w:t>30</w:t>
      </w:r>
      <w:r>
        <w:rPr>
          <w:rFonts w:ascii="Calibri" w:eastAsia="Calibri"/>
        </w:rPr>
        <w:t>0</w:t>
      </w:r>
      <w:r>
        <w:rPr>
          <w:rFonts w:ascii="Calibri" w:eastAsia="Calibri"/>
          <w:spacing w:val="12"/>
        </w:rPr>
        <w:t xml:space="preserve"> </w:t>
      </w:r>
      <w:r>
        <w:t>号</w:t>
      </w:r>
      <w:r>
        <w:rPr>
          <w:spacing w:val="-30"/>
        </w:rPr>
        <w:t>）</w:t>
      </w:r>
      <w:r>
        <w:rPr>
          <w:spacing w:val="-4"/>
        </w:rPr>
        <w:t>确定的中型企业、小型企业和微型</w:t>
      </w:r>
      <w:r>
        <w:rPr>
          <w:spacing w:val="-14"/>
        </w:rPr>
        <w:t>企业，但与大企业的负责人为同一人，或者与大企业存在直接控股、管理关系的除外。</w:t>
      </w:r>
      <w:r>
        <w:rPr>
          <w:spacing w:val="-16"/>
        </w:rPr>
        <w:t>预留份额专门面向中小企业采购的项目中</w:t>
      </w:r>
      <w:r>
        <w:t>（</w:t>
      </w:r>
      <w:r>
        <w:rPr>
          <w:spacing w:val="-4"/>
        </w:rPr>
        <w:t>包括整体预留专门面向中小企业、整体预留专门面向小微企业、部分预留专门面向中小企业</w:t>
      </w:r>
      <w:r>
        <w:rPr>
          <w:spacing w:val="-105"/>
        </w:rPr>
        <w:t>）</w:t>
      </w:r>
      <w:r>
        <w:t>，部分预留专门面向中小企业采</w:t>
      </w:r>
      <w:r>
        <w:rPr>
          <w:spacing w:val="-9"/>
        </w:rPr>
        <w:t>购的项目，招标人要明确预留的工作和金额。招标人要求大企业与中小企业组成联合</w:t>
      </w:r>
      <w:r>
        <w:rPr>
          <w:spacing w:val="-13"/>
        </w:rPr>
        <w:t>体形式或者要求大企业向中小企业分包的形式参加投标的，应当明确联合协议或者分</w:t>
      </w:r>
      <w:r>
        <w:rPr>
          <w:spacing w:val="-16"/>
        </w:rPr>
        <w:t>包意向协议中中小企业合同金额应当达到的比例，并作为投标人资格条件。联合体各</w:t>
      </w:r>
      <w:r>
        <w:rPr>
          <w:spacing w:val="-15"/>
        </w:rPr>
        <w:t>方均为中小企业的，联合体视同中小企业；联合体各方均为小微企业的，联合体视同</w:t>
      </w:r>
      <w:r>
        <w:rPr>
          <w:spacing w:val="-13"/>
        </w:rPr>
        <w:t>小微企业。招标人要求以联合体形式参加或者合同分包的，小微企业可以独立参加投</w:t>
      </w:r>
      <w:r>
        <w:rPr>
          <w:spacing w:val="-10"/>
        </w:rPr>
        <w:t>标，无须以联合体的形式参加或进行合同分包。该类项目因落实了政府采购预留份额</w:t>
      </w:r>
      <w:r>
        <w:rPr>
          <w:spacing w:val="-15"/>
        </w:rPr>
        <w:t>支持中小企业发展政策，在评标时，小微企业不享受价格扣除或增加价格分的优惠政</w:t>
      </w:r>
      <w:r>
        <w:rPr>
          <w:spacing w:val="-10"/>
        </w:rPr>
        <w:t>策。未预留份额专门面向中小企业采购的项目，对小微企业，对接受大中型企业与小</w:t>
      </w:r>
      <w:r>
        <w:rPr>
          <w:spacing w:val="-13"/>
        </w:rPr>
        <w:t>微企业组成联合体或者允许大中型企业向一家或者多家小微企业分包的项目，对于联</w:t>
      </w:r>
      <w:r>
        <w:rPr>
          <w:spacing w:val="-15"/>
        </w:rPr>
        <w:t xml:space="preserve">合协议或者分包意向协议约定小微企业的合同份额占到项目合同总金额 </w:t>
      </w:r>
      <w:r>
        <w:rPr>
          <w:rFonts w:ascii="Calibri" w:eastAsia="Calibri"/>
          <w:spacing w:val="-2"/>
        </w:rPr>
        <w:t>30</w:t>
      </w:r>
      <w:r>
        <w:rPr>
          <w:rFonts w:ascii="Calibri" w:eastAsia="Calibri"/>
          <w:spacing w:val="-1"/>
        </w:rPr>
        <w:t>%</w:t>
      </w:r>
      <w:r>
        <w:t>以上的，</w:t>
      </w:r>
      <w:r>
        <w:rPr>
          <w:spacing w:val="-10"/>
        </w:rPr>
        <w:t>对小微企业、对大中型企业与小微企业组成的联合体或者向一家或者多家小微企业分</w:t>
      </w:r>
      <w:r>
        <w:rPr>
          <w:spacing w:val="-13"/>
        </w:rPr>
        <w:t>包的大中型企业，在评标时享受价格扣除或增加价格分的优惠政策。组成联合体或者</w:t>
      </w:r>
      <w:r>
        <w:rPr>
          <w:spacing w:val="-16"/>
        </w:rPr>
        <w:t>接受分包的小微企业与联合体内其他企业、分包企业之间存在直接控股、管理关系的不享受评标优惠。</w:t>
      </w:r>
    </w:p>
    <w:p w14:paraId="751F860D">
      <w:pPr>
        <w:pStyle w:val="10"/>
        <w:spacing w:line="238" w:lineRule="exact"/>
        <w:ind w:left="853"/>
      </w:pPr>
      <w:r>
        <w:rPr>
          <w:spacing w:val="-5"/>
        </w:rPr>
        <w:t>享受扶持政策获得政府采购合同的，小微企业不得将合同分包给大中型企业，中型企</w:t>
      </w:r>
    </w:p>
    <w:p w14:paraId="07A7E23C">
      <w:pPr>
        <w:pStyle w:val="10"/>
        <w:spacing w:before="42"/>
        <w:ind w:left="853"/>
      </w:pPr>
      <w:r>
        <w:rPr>
          <w:spacing w:val="-1"/>
        </w:rPr>
        <w:t>业不得将合同分包给大型企业。</w:t>
      </w:r>
    </w:p>
    <w:p w14:paraId="6F5CBD9B">
      <w:pPr>
        <w:pStyle w:val="10"/>
        <w:spacing w:before="132"/>
        <w:ind w:left="853"/>
      </w:pPr>
      <w:r>
        <w:rPr>
          <w:spacing w:val="-2"/>
        </w:rPr>
        <w:t>具体的政策依据详见《政府采购促进中小企业发展管理办法</w:t>
      </w:r>
      <w:r>
        <w:rPr>
          <w:spacing w:val="-121"/>
        </w:rPr>
        <w:t>》</w:t>
      </w:r>
      <w:r>
        <w:rPr>
          <w:spacing w:val="-2"/>
        </w:rPr>
        <w:t>（财库〔</w:t>
      </w:r>
      <w:r>
        <w:rPr>
          <w:rFonts w:ascii="Calibri" w:eastAsia="Calibri"/>
          <w:spacing w:val="-2"/>
        </w:rPr>
        <w:t>2020</w:t>
      </w:r>
      <w:r>
        <w:rPr>
          <w:spacing w:val="-2"/>
        </w:rPr>
        <w:t>〕</w:t>
      </w:r>
      <w:r>
        <w:rPr>
          <w:rFonts w:ascii="Calibri" w:eastAsia="Calibri"/>
          <w:spacing w:val="-2"/>
        </w:rPr>
        <w:t>46</w:t>
      </w:r>
      <w:r>
        <w:rPr>
          <w:rFonts w:ascii="Calibri" w:eastAsia="Calibri"/>
          <w:spacing w:val="40"/>
        </w:rPr>
        <w:t xml:space="preserve"> </w:t>
      </w:r>
      <w:r>
        <w:rPr>
          <w:spacing w:val="-2"/>
        </w:rPr>
        <w:t>号</w:t>
      </w:r>
      <w:r>
        <w:rPr>
          <w:spacing w:val="-105"/>
        </w:rPr>
        <w:t>）</w:t>
      </w:r>
      <w:r>
        <w:rPr>
          <w:spacing w:val="-10"/>
        </w:rPr>
        <w:t>、</w:t>
      </w:r>
    </w:p>
    <w:p w14:paraId="4B98B7A6">
      <w:pPr>
        <w:pStyle w:val="10"/>
        <w:spacing w:before="133"/>
        <w:ind w:left="748"/>
      </w:pPr>
      <w:r>
        <w:rPr>
          <w:spacing w:val="-5"/>
        </w:rPr>
        <w:t>《关于进一步加大政府采购支持中小企业力度的通知》</w:t>
      </w:r>
      <w:r>
        <w:t>（财库〔</w:t>
      </w:r>
      <w:r>
        <w:rPr>
          <w:rFonts w:ascii="Calibri" w:eastAsia="Calibri"/>
        </w:rPr>
        <w:t>2022</w:t>
      </w:r>
      <w:r>
        <w:t>〕</w:t>
      </w:r>
      <w:r>
        <w:rPr>
          <w:rFonts w:ascii="Calibri" w:eastAsia="Calibri"/>
        </w:rPr>
        <w:t>19</w:t>
      </w:r>
      <w:r>
        <w:rPr>
          <w:rFonts w:ascii="Calibri" w:eastAsia="Calibri"/>
          <w:spacing w:val="-6"/>
        </w:rPr>
        <w:t xml:space="preserve"> </w:t>
      </w:r>
      <w:r>
        <w:t>号</w:t>
      </w:r>
      <w:r>
        <w:rPr>
          <w:spacing w:val="-105"/>
        </w:rPr>
        <w:t>）</w:t>
      </w:r>
      <w:r>
        <w:rPr>
          <w:spacing w:val="-10"/>
        </w:rPr>
        <w:t>。</w:t>
      </w:r>
    </w:p>
    <w:p w14:paraId="6A7588D9">
      <w:pPr>
        <w:pStyle w:val="9"/>
        <w:spacing w:before="180"/>
        <w:ind w:left="0" w:right="102" w:firstLine="0"/>
        <w:jc w:val="center"/>
        <w:rPr>
          <w:rFonts w:ascii="Microsoft JhengHei" w:eastAsia="Microsoft JhengHei"/>
        </w:rPr>
      </w:pPr>
      <w:bookmarkStart w:id="80" w:name="附录二：政府采购工程预留工作及金额"/>
      <w:bookmarkEnd w:id="80"/>
      <w:bookmarkStart w:id="81" w:name="_bookmark16"/>
      <w:bookmarkEnd w:id="81"/>
      <w:r>
        <w:rPr>
          <w:rFonts w:ascii="Microsoft JhengHei" w:eastAsia="Microsoft JhengHei"/>
          <w:spacing w:val="-1"/>
        </w:rPr>
        <w:t>附录二：政府采购工程预留工作及金额</w:t>
      </w:r>
    </w:p>
    <w:p w14:paraId="7E7A2597">
      <w:pPr>
        <w:pStyle w:val="10"/>
        <w:spacing w:before="14" w:after="1"/>
        <w:rPr>
          <w:rFonts w:ascii="Microsoft JhengHei"/>
          <w:b/>
          <w:sz w:val="19"/>
        </w:rPr>
      </w:pPr>
    </w:p>
    <w:tbl>
      <w:tblPr>
        <w:tblStyle w:val="14"/>
        <w:tblW w:w="0" w:type="auto"/>
        <w:tblInd w:w="13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36"/>
        <w:gridCol w:w="3199"/>
        <w:gridCol w:w="1427"/>
        <w:gridCol w:w="1336"/>
        <w:gridCol w:w="1817"/>
      </w:tblGrid>
      <w:tr w14:paraId="7D4D6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1" w:hRule="atLeast"/>
        </w:trPr>
        <w:tc>
          <w:tcPr>
            <w:tcW w:w="736" w:type="dxa"/>
          </w:tcPr>
          <w:p w14:paraId="530E525E">
            <w:pPr>
              <w:pStyle w:val="18"/>
              <w:spacing w:before="326"/>
              <w:ind w:left="158"/>
              <w:rPr>
                <w:sz w:val="21"/>
              </w:rPr>
            </w:pPr>
            <w:r>
              <w:rPr>
                <w:spacing w:val="-5"/>
                <w:sz w:val="21"/>
              </w:rPr>
              <w:t>序号</w:t>
            </w:r>
          </w:p>
        </w:tc>
        <w:tc>
          <w:tcPr>
            <w:tcW w:w="3199" w:type="dxa"/>
          </w:tcPr>
          <w:p w14:paraId="4ECB86F9">
            <w:pPr>
              <w:pStyle w:val="18"/>
              <w:spacing w:before="326"/>
              <w:ind w:left="758"/>
              <w:rPr>
                <w:sz w:val="21"/>
              </w:rPr>
            </w:pPr>
            <w:r>
              <w:rPr>
                <w:spacing w:val="-2"/>
                <w:sz w:val="21"/>
              </w:rPr>
              <w:t>预留工作内容名称</w:t>
            </w:r>
          </w:p>
        </w:tc>
        <w:tc>
          <w:tcPr>
            <w:tcW w:w="1427" w:type="dxa"/>
          </w:tcPr>
          <w:p w14:paraId="0A847810">
            <w:pPr>
              <w:pStyle w:val="18"/>
              <w:spacing w:before="11" w:line="276" w:lineRule="auto"/>
              <w:ind w:left="188" w:right="169" w:firstLine="105"/>
              <w:rPr>
                <w:sz w:val="21"/>
              </w:rPr>
            </w:pPr>
            <w:r>
              <w:rPr>
                <w:spacing w:val="-4"/>
                <w:sz w:val="21"/>
              </w:rPr>
              <w:t>预留工作</w:t>
            </w:r>
            <w:r>
              <w:rPr>
                <w:spacing w:val="-2"/>
                <w:sz w:val="21"/>
              </w:rPr>
              <w:t>合同估算价</w:t>
            </w:r>
          </w:p>
          <w:p w14:paraId="43DC5DA1">
            <w:pPr>
              <w:pStyle w:val="18"/>
              <w:spacing w:before="3" w:line="269" w:lineRule="exact"/>
              <w:ind w:left="293"/>
              <w:rPr>
                <w:sz w:val="21"/>
              </w:rPr>
            </w:pPr>
            <w:r>
              <w:rPr>
                <w:sz w:val="21"/>
              </w:rPr>
              <w:t>（万元</w:t>
            </w:r>
            <w:r>
              <w:rPr>
                <w:spacing w:val="-10"/>
                <w:sz w:val="21"/>
              </w:rPr>
              <w:t>）</w:t>
            </w:r>
          </w:p>
        </w:tc>
        <w:tc>
          <w:tcPr>
            <w:tcW w:w="1336" w:type="dxa"/>
          </w:tcPr>
          <w:p w14:paraId="0AFCDBA5">
            <w:pPr>
              <w:pStyle w:val="18"/>
              <w:spacing w:before="11" w:line="276" w:lineRule="auto"/>
              <w:ind w:left="142" w:right="125"/>
              <w:jc w:val="center"/>
              <w:rPr>
                <w:sz w:val="21"/>
              </w:rPr>
            </w:pPr>
            <w:r>
              <w:rPr>
                <w:spacing w:val="-2"/>
                <w:sz w:val="21"/>
              </w:rPr>
              <w:t>预留合同估</w:t>
            </w:r>
            <w:r>
              <w:rPr>
                <w:spacing w:val="-4"/>
                <w:sz w:val="21"/>
              </w:rPr>
              <w:t>算价占比</w:t>
            </w:r>
          </w:p>
          <w:p w14:paraId="01786EDF">
            <w:pPr>
              <w:pStyle w:val="18"/>
              <w:spacing w:before="3" w:line="269" w:lineRule="exact"/>
              <w:ind w:left="16"/>
              <w:jc w:val="center"/>
              <w:rPr>
                <w:sz w:val="21"/>
              </w:rPr>
            </w:pPr>
            <w:r>
              <w:rPr>
                <w:spacing w:val="-5"/>
                <w:sz w:val="21"/>
              </w:rPr>
              <w:t>（％）</w:t>
            </w:r>
          </w:p>
        </w:tc>
        <w:tc>
          <w:tcPr>
            <w:tcW w:w="1817" w:type="dxa"/>
          </w:tcPr>
          <w:p w14:paraId="2D563AD9">
            <w:pPr>
              <w:pStyle w:val="18"/>
              <w:spacing w:before="326"/>
              <w:ind w:left="17"/>
              <w:jc w:val="center"/>
              <w:rPr>
                <w:sz w:val="21"/>
              </w:rPr>
            </w:pPr>
            <w:r>
              <w:rPr>
                <w:spacing w:val="-5"/>
                <w:sz w:val="21"/>
              </w:rPr>
              <w:t>备注</w:t>
            </w:r>
          </w:p>
        </w:tc>
      </w:tr>
    </w:tbl>
    <w:p w14:paraId="4533D0E3">
      <w:pPr>
        <w:spacing w:after="0"/>
        <w:jc w:val="center"/>
        <w:rPr>
          <w:sz w:val="21"/>
        </w:rPr>
        <w:sectPr>
          <w:pgSz w:w="11910" w:h="16850"/>
          <w:pgMar w:top="1720" w:right="1460" w:bottom="1631" w:left="1580" w:header="0" w:footer="891" w:gutter="0"/>
          <w:cols w:space="720" w:num="1"/>
        </w:sectPr>
      </w:pPr>
    </w:p>
    <w:tbl>
      <w:tblPr>
        <w:tblStyle w:val="14"/>
        <w:tblW w:w="0" w:type="auto"/>
        <w:tblInd w:w="13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36"/>
        <w:gridCol w:w="3199"/>
        <w:gridCol w:w="1427"/>
        <w:gridCol w:w="1336"/>
        <w:gridCol w:w="1817"/>
      </w:tblGrid>
      <w:tr w14:paraId="5B57C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36" w:type="dxa"/>
          </w:tcPr>
          <w:p w14:paraId="716088E4">
            <w:pPr>
              <w:pStyle w:val="18"/>
              <w:spacing w:before="71"/>
              <w:ind w:left="16" w:right="1"/>
              <w:jc w:val="center"/>
              <w:rPr>
                <w:sz w:val="21"/>
              </w:rPr>
            </w:pPr>
            <w:r>
              <w:rPr>
                <w:spacing w:val="-10"/>
                <w:sz w:val="21"/>
              </w:rPr>
              <w:t>１</w:t>
            </w:r>
          </w:p>
        </w:tc>
        <w:tc>
          <w:tcPr>
            <w:tcW w:w="3199" w:type="dxa"/>
          </w:tcPr>
          <w:p w14:paraId="5EEBCFB0">
            <w:pPr>
              <w:pStyle w:val="18"/>
              <w:rPr>
                <w:rFonts w:ascii="Times New Roman"/>
                <w:sz w:val="20"/>
              </w:rPr>
            </w:pPr>
          </w:p>
        </w:tc>
        <w:tc>
          <w:tcPr>
            <w:tcW w:w="1427" w:type="dxa"/>
          </w:tcPr>
          <w:p w14:paraId="617EA177">
            <w:pPr>
              <w:pStyle w:val="18"/>
              <w:rPr>
                <w:rFonts w:ascii="Times New Roman"/>
                <w:sz w:val="20"/>
              </w:rPr>
            </w:pPr>
          </w:p>
        </w:tc>
        <w:tc>
          <w:tcPr>
            <w:tcW w:w="1336" w:type="dxa"/>
          </w:tcPr>
          <w:p w14:paraId="771A3FA5">
            <w:pPr>
              <w:pStyle w:val="18"/>
              <w:rPr>
                <w:rFonts w:ascii="Times New Roman"/>
                <w:sz w:val="20"/>
              </w:rPr>
            </w:pPr>
          </w:p>
        </w:tc>
        <w:tc>
          <w:tcPr>
            <w:tcW w:w="1817" w:type="dxa"/>
          </w:tcPr>
          <w:p w14:paraId="797FB893">
            <w:pPr>
              <w:pStyle w:val="18"/>
              <w:rPr>
                <w:rFonts w:ascii="Times New Roman"/>
                <w:sz w:val="20"/>
              </w:rPr>
            </w:pPr>
          </w:p>
        </w:tc>
      </w:tr>
      <w:tr w14:paraId="56C0B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36" w:type="dxa"/>
          </w:tcPr>
          <w:p w14:paraId="6DB09581">
            <w:pPr>
              <w:pStyle w:val="18"/>
              <w:spacing w:before="71"/>
              <w:ind w:left="16" w:right="1"/>
              <w:jc w:val="center"/>
              <w:rPr>
                <w:sz w:val="21"/>
              </w:rPr>
            </w:pPr>
            <w:r>
              <w:rPr>
                <w:spacing w:val="-10"/>
                <w:sz w:val="21"/>
              </w:rPr>
              <w:t>２</w:t>
            </w:r>
          </w:p>
        </w:tc>
        <w:tc>
          <w:tcPr>
            <w:tcW w:w="3199" w:type="dxa"/>
          </w:tcPr>
          <w:p w14:paraId="7E3B502A">
            <w:pPr>
              <w:pStyle w:val="18"/>
              <w:rPr>
                <w:rFonts w:ascii="Times New Roman"/>
                <w:sz w:val="20"/>
              </w:rPr>
            </w:pPr>
          </w:p>
        </w:tc>
        <w:tc>
          <w:tcPr>
            <w:tcW w:w="1427" w:type="dxa"/>
          </w:tcPr>
          <w:p w14:paraId="42150A73">
            <w:pPr>
              <w:pStyle w:val="18"/>
              <w:rPr>
                <w:rFonts w:ascii="Times New Roman"/>
                <w:sz w:val="20"/>
              </w:rPr>
            </w:pPr>
          </w:p>
        </w:tc>
        <w:tc>
          <w:tcPr>
            <w:tcW w:w="1336" w:type="dxa"/>
          </w:tcPr>
          <w:p w14:paraId="7BC37C5C">
            <w:pPr>
              <w:pStyle w:val="18"/>
              <w:rPr>
                <w:rFonts w:ascii="Times New Roman"/>
                <w:sz w:val="20"/>
              </w:rPr>
            </w:pPr>
          </w:p>
        </w:tc>
        <w:tc>
          <w:tcPr>
            <w:tcW w:w="1817" w:type="dxa"/>
          </w:tcPr>
          <w:p w14:paraId="5C528593">
            <w:pPr>
              <w:pStyle w:val="18"/>
              <w:rPr>
                <w:rFonts w:ascii="Times New Roman"/>
                <w:sz w:val="20"/>
              </w:rPr>
            </w:pPr>
          </w:p>
        </w:tc>
      </w:tr>
      <w:tr w14:paraId="7987E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36" w:type="dxa"/>
          </w:tcPr>
          <w:p w14:paraId="557BB029">
            <w:pPr>
              <w:pStyle w:val="18"/>
              <w:spacing w:before="71"/>
              <w:ind w:left="16" w:right="1"/>
              <w:jc w:val="center"/>
              <w:rPr>
                <w:sz w:val="21"/>
              </w:rPr>
            </w:pPr>
            <w:r>
              <w:rPr>
                <w:spacing w:val="-10"/>
                <w:sz w:val="21"/>
              </w:rPr>
              <w:t>３</w:t>
            </w:r>
          </w:p>
        </w:tc>
        <w:tc>
          <w:tcPr>
            <w:tcW w:w="3199" w:type="dxa"/>
          </w:tcPr>
          <w:p w14:paraId="5BB7E6B7">
            <w:pPr>
              <w:pStyle w:val="18"/>
              <w:rPr>
                <w:rFonts w:ascii="Times New Roman"/>
                <w:sz w:val="20"/>
              </w:rPr>
            </w:pPr>
          </w:p>
        </w:tc>
        <w:tc>
          <w:tcPr>
            <w:tcW w:w="1427" w:type="dxa"/>
          </w:tcPr>
          <w:p w14:paraId="2928FEE6">
            <w:pPr>
              <w:pStyle w:val="18"/>
              <w:rPr>
                <w:rFonts w:ascii="Times New Roman"/>
                <w:sz w:val="20"/>
              </w:rPr>
            </w:pPr>
          </w:p>
        </w:tc>
        <w:tc>
          <w:tcPr>
            <w:tcW w:w="1336" w:type="dxa"/>
          </w:tcPr>
          <w:p w14:paraId="71200E02">
            <w:pPr>
              <w:pStyle w:val="18"/>
              <w:rPr>
                <w:rFonts w:ascii="Times New Roman"/>
                <w:sz w:val="20"/>
              </w:rPr>
            </w:pPr>
          </w:p>
        </w:tc>
        <w:tc>
          <w:tcPr>
            <w:tcW w:w="1817" w:type="dxa"/>
          </w:tcPr>
          <w:p w14:paraId="4264D088">
            <w:pPr>
              <w:pStyle w:val="18"/>
              <w:rPr>
                <w:rFonts w:ascii="Times New Roman"/>
                <w:sz w:val="20"/>
              </w:rPr>
            </w:pPr>
          </w:p>
        </w:tc>
      </w:tr>
      <w:tr w14:paraId="4FF660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36" w:type="dxa"/>
          </w:tcPr>
          <w:p w14:paraId="3DE0F7F5">
            <w:pPr>
              <w:pStyle w:val="18"/>
              <w:spacing w:before="71"/>
              <w:ind w:left="16" w:right="1"/>
              <w:jc w:val="center"/>
              <w:rPr>
                <w:sz w:val="21"/>
              </w:rPr>
            </w:pPr>
            <w:r>
              <w:rPr>
                <w:spacing w:val="-10"/>
                <w:sz w:val="21"/>
              </w:rPr>
              <w:t>４</w:t>
            </w:r>
          </w:p>
        </w:tc>
        <w:tc>
          <w:tcPr>
            <w:tcW w:w="3199" w:type="dxa"/>
          </w:tcPr>
          <w:p w14:paraId="7E9E5D52">
            <w:pPr>
              <w:pStyle w:val="18"/>
              <w:rPr>
                <w:rFonts w:ascii="Times New Roman"/>
                <w:sz w:val="20"/>
              </w:rPr>
            </w:pPr>
          </w:p>
        </w:tc>
        <w:tc>
          <w:tcPr>
            <w:tcW w:w="1427" w:type="dxa"/>
          </w:tcPr>
          <w:p w14:paraId="51A0600A">
            <w:pPr>
              <w:pStyle w:val="18"/>
              <w:rPr>
                <w:rFonts w:ascii="Times New Roman"/>
                <w:sz w:val="20"/>
              </w:rPr>
            </w:pPr>
          </w:p>
        </w:tc>
        <w:tc>
          <w:tcPr>
            <w:tcW w:w="1336" w:type="dxa"/>
          </w:tcPr>
          <w:p w14:paraId="2C46C9B2">
            <w:pPr>
              <w:pStyle w:val="18"/>
              <w:rPr>
                <w:rFonts w:ascii="Times New Roman"/>
                <w:sz w:val="20"/>
              </w:rPr>
            </w:pPr>
          </w:p>
        </w:tc>
        <w:tc>
          <w:tcPr>
            <w:tcW w:w="1817" w:type="dxa"/>
          </w:tcPr>
          <w:p w14:paraId="1480DD3B">
            <w:pPr>
              <w:pStyle w:val="18"/>
              <w:rPr>
                <w:rFonts w:ascii="Times New Roman"/>
                <w:sz w:val="20"/>
              </w:rPr>
            </w:pPr>
          </w:p>
        </w:tc>
      </w:tr>
      <w:tr w14:paraId="14D815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36" w:type="dxa"/>
          </w:tcPr>
          <w:p w14:paraId="65A196CF">
            <w:pPr>
              <w:pStyle w:val="18"/>
              <w:spacing w:before="71"/>
              <w:ind w:left="16" w:right="1"/>
              <w:jc w:val="center"/>
              <w:rPr>
                <w:sz w:val="21"/>
              </w:rPr>
            </w:pPr>
            <w:r>
              <w:rPr>
                <w:spacing w:val="-10"/>
                <w:sz w:val="21"/>
              </w:rPr>
              <w:t>５</w:t>
            </w:r>
          </w:p>
        </w:tc>
        <w:tc>
          <w:tcPr>
            <w:tcW w:w="3199" w:type="dxa"/>
          </w:tcPr>
          <w:p w14:paraId="495F73F1">
            <w:pPr>
              <w:pStyle w:val="18"/>
              <w:rPr>
                <w:rFonts w:ascii="Times New Roman"/>
                <w:sz w:val="20"/>
              </w:rPr>
            </w:pPr>
          </w:p>
        </w:tc>
        <w:tc>
          <w:tcPr>
            <w:tcW w:w="1427" w:type="dxa"/>
          </w:tcPr>
          <w:p w14:paraId="5BCF5479">
            <w:pPr>
              <w:pStyle w:val="18"/>
              <w:rPr>
                <w:rFonts w:ascii="Times New Roman"/>
                <w:sz w:val="20"/>
              </w:rPr>
            </w:pPr>
          </w:p>
        </w:tc>
        <w:tc>
          <w:tcPr>
            <w:tcW w:w="1336" w:type="dxa"/>
          </w:tcPr>
          <w:p w14:paraId="3D2BCD28">
            <w:pPr>
              <w:pStyle w:val="18"/>
              <w:rPr>
                <w:rFonts w:ascii="Times New Roman"/>
                <w:sz w:val="20"/>
              </w:rPr>
            </w:pPr>
          </w:p>
        </w:tc>
        <w:tc>
          <w:tcPr>
            <w:tcW w:w="1817" w:type="dxa"/>
          </w:tcPr>
          <w:p w14:paraId="4A4E9468">
            <w:pPr>
              <w:pStyle w:val="18"/>
              <w:rPr>
                <w:rFonts w:ascii="Times New Roman"/>
                <w:sz w:val="20"/>
              </w:rPr>
            </w:pPr>
          </w:p>
        </w:tc>
      </w:tr>
      <w:tr w14:paraId="6DD33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36" w:type="dxa"/>
          </w:tcPr>
          <w:p w14:paraId="088D02F7">
            <w:pPr>
              <w:pStyle w:val="18"/>
              <w:spacing w:before="71"/>
              <w:ind w:left="16" w:right="1"/>
              <w:jc w:val="center"/>
              <w:rPr>
                <w:sz w:val="21"/>
              </w:rPr>
            </w:pPr>
            <w:r>
              <w:rPr>
                <w:spacing w:val="-10"/>
                <w:sz w:val="21"/>
              </w:rPr>
              <w:t>６</w:t>
            </w:r>
          </w:p>
        </w:tc>
        <w:tc>
          <w:tcPr>
            <w:tcW w:w="3199" w:type="dxa"/>
          </w:tcPr>
          <w:p w14:paraId="04C9E63D">
            <w:pPr>
              <w:pStyle w:val="18"/>
              <w:rPr>
                <w:rFonts w:ascii="Times New Roman"/>
                <w:sz w:val="20"/>
              </w:rPr>
            </w:pPr>
          </w:p>
        </w:tc>
        <w:tc>
          <w:tcPr>
            <w:tcW w:w="1427" w:type="dxa"/>
          </w:tcPr>
          <w:p w14:paraId="15F04D01">
            <w:pPr>
              <w:pStyle w:val="18"/>
              <w:rPr>
                <w:rFonts w:ascii="Times New Roman"/>
                <w:sz w:val="20"/>
              </w:rPr>
            </w:pPr>
          </w:p>
        </w:tc>
        <w:tc>
          <w:tcPr>
            <w:tcW w:w="1336" w:type="dxa"/>
          </w:tcPr>
          <w:p w14:paraId="4910E1D5">
            <w:pPr>
              <w:pStyle w:val="18"/>
              <w:rPr>
                <w:rFonts w:ascii="Times New Roman"/>
                <w:sz w:val="20"/>
              </w:rPr>
            </w:pPr>
          </w:p>
        </w:tc>
        <w:tc>
          <w:tcPr>
            <w:tcW w:w="1817" w:type="dxa"/>
          </w:tcPr>
          <w:p w14:paraId="1C0539DA">
            <w:pPr>
              <w:pStyle w:val="18"/>
              <w:rPr>
                <w:rFonts w:ascii="Times New Roman"/>
                <w:sz w:val="20"/>
              </w:rPr>
            </w:pPr>
          </w:p>
        </w:tc>
      </w:tr>
      <w:tr w14:paraId="1ACEC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7" w:hRule="atLeast"/>
        </w:trPr>
        <w:tc>
          <w:tcPr>
            <w:tcW w:w="736" w:type="dxa"/>
            <w:tcBorders>
              <w:bottom w:val="single" w:color="000000" w:sz="8" w:space="0"/>
            </w:tcBorders>
          </w:tcPr>
          <w:p w14:paraId="603AB23B">
            <w:pPr>
              <w:pStyle w:val="18"/>
              <w:rPr>
                <w:rFonts w:ascii="Times New Roman"/>
                <w:sz w:val="20"/>
              </w:rPr>
            </w:pPr>
          </w:p>
        </w:tc>
        <w:tc>
          <w:tcPr>
            <w:tcW w:w="3199" w:type="dxa"/>
            <w:tcBorders>
              <w:bottom w:val="single" w:color="000000" w:sz="8" w:space="0"/>
            </w:tcBorders>
          </w:tcPr>
          <w:p w14:paraId="0709CA3F">
            <w:pPr>
              <w:pStyle w:val="18"/>
              <w:spacing w:before="71"/>
              <w:ind w:left="18" w:right="2"/>
              <w:jc w:val="center"/>
              <w:rPr>
                <w:sz w:val="21"/>
              </w:rPr>
            </w:pPr>
            <w:r>
              <w:rPr>
                <w:spacing w:val="-5"/>
                <w:sz w:val="21"/>
              </w:rPr>
              <w:t>合计</w:t>
            </w:r>
          </w:p>
        </w:tc>
        <w:tc>
          <w:tcPr>
            <w:tcW w:w="1427" w:type="dxa"/>
            <w:tcBorders>
              <w:bottom w:val="single" w:color="000000" w:sz="8" w:space="0"/>
            </w:tcBorders>
          </w:tcPr>
          <w:p w14:paraId="3740A4C8">
            <w:pPr>
              <w:pStyle w:val="18"/>
              <w:rPr>
                <w:rFonts w:ascii="Times New Roman"/>
                <w:sz w:val="20"/>
              </w:rPr>
            </w:pPr>
          </w:p>
        </w:tc>
        <w:tc>
          <w:tcPr>
            <w:tcW w:w="1336" w:type="dxa"/>
            <w:tcBorders>
              <w:bottom w:val="single" w:color="000000" w:sz="8" w:space="0"/>
            </w:tcBorders>
          </w:tcPr>
          <w:p w14:paraId="7A22925F">
            <w:pPr>
              <w:pStyle w:val="18"/>
              <w:rPr>
                <w:rFonts w:ascii="Times New Roman"/>
                <w:sz w:val="20"/>
              </w:rPr>
            </w:pPr>
          </w:p>
        </w:tc>
        <w:tc>
          <w:tcPr>
            <w:tcW w:w="1817" w:type="dxa"/>
            <w:tcBorders>
              <w:bottom w:val="single" w:color="000000" w:sz="8" w:space="0"/>
            </w:tcBorders>
          </w:tcPr>
          <w:p w14:paraId="0E73B454">
            <w:pPr>
              <w:pStyle w:val="18"/>
              <w:rPr>
                <w:rFonts w:ascii="Times New Roman"/>
                <w:sz w:val="20"/>
              </w:rPr>
            </w:pPr>
          </w:p>
        </w:tc>
      </w:tr>
      <w:tr w14:paraId="531D01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2" w:hRule="atLeast"/>
        </w:trPr>
        <w:tc>
          <w:tcPr>
            <w:tcW w:w="736" w:type="dxa"/>
            <w:tcBorders>
              <w:top w:val="single" w:color="000000" w:sz="8" w:space="0"/>
            </w:tcBorders>
          </w:tcPr>
          <w:p w14:paraId="0312385C">
            <w:pPr>
              <w:pStyle w:val="18"/>
              <w:rPr>
                <w:rFonts w:ascii="Times New Roman"/>
                <w:sz w:val="20"/>
              </w:rPr>
            </w:pPr>
          </w:p>
        </w:tc>
        <w:tc>
          <w:tcPr>
            <w:tcW w:w="3199" w:type="dxa"/>
            <w:tcBorders>
              <w:top w:val="single" w:color="000000" w:sz="8" w:space="0"/>
            </w:tcBorders>
          </w:tcPr>
          <w:p w14:paraId="60C41910">
            <w:pPr>
              <w:pStyle w:val="18"/>
              <w:spacing w:before="68"/>
              <w:ind w:left="18"/>
              <w:jc w:val="center"/>
              <w:rPr>
                <w:sz w:val="21"/>
              </w:rPr>
            </w:pPr>
            <w:r>
              <w:rPr>
                <w:sz w:val="21"/>
              </w:rPr>
              <w:t>本项目合同估算价（万元</w:t>
            </w:r>
            <w:r>
              <w:rPr>
                <w:spacing w:val="-10"/>
                <w:sz w:val="21"/>
              </w:rPr>
              <w:t>）</w:t>
            </w:r>
          </w:p>
        </w:tc>
        <w:tc>
          <w:tcPr>
            <w:tcW w:w="2763" w:type="dxa"/>
            <w:gridSpan w:val="2"/>
            <w:tcBorders>
              <w:top w:val="single" w:color="000000" w:sz="8" w:space="0"/>
            </w:tcBorders>
          </w:tcPr>
          <w:p w14:paraId="5FD67EA8">
            <w:pPr>
              <w:pStyle w:val="18"/>
              <w:rPr>
                <w:rFonts w:ascii="Times New Roman"/>
                <w:sz w:val="20"/>
              </w:rPr>
            </w:pPr>
          </w:p>
        </w:tc>
        <w:tc>
          <w:tcPr>
            <w:tcW w:w="1817" w:type="dxa"/>
            <w:tcBorders>
              <w:top w:val="single" w:color="000000" w:sz="8" w:space="0"/>
            </w:tcBorders>
          </w:tcPr>
          <w:p w14:paraId="1B035B3F">
            <w:pPr>
              <w:pStyle w:val="18"/>
              <w:rPr>
                <w:rFonts w:ascii="Times New Roman"/>
                <w:sz w:val="20"/>
              </w:rPr>
            </w:pPr>
          </w:p>
        </w:tc>
      </w:tr>
    </w:tbl>
    <w:p w14:paraId="7C1D133D">
      <w:pPr>
        <w:pStyle w:val="10"/>
        <w:spacing w:before="73"/>
        <w:rPr>
          <w:rFonts w:ascii="Microsoft JhengHei"/>
          <w:b/>
        </w:rPr>
      </w:pPr>
    </w:p>
    <w:p w14:paraId="47F853BC">
      <w:pPr>
        <w:pStyle w:val="10"/>
        <w:spacing w:before="1" w:line="278" w:lineRule="auto"/>
        <w:ind w:left="1168" w:right="332" w:hanging="947"/>
        <w:jc w:val="both"/>
      </w:pPr>
      <w:r>
        <w:t>备注：</w:t>
      </w:r>
      <w:r>
        <w:rPr>
          <w:rFonts w:ascii="Calibri" w:eastAsia="Calibri"/>
        </w:rPr>
        <w:t xml:space="preserve">1. </w:t>
      </w:r>
      <w:r>
        <w:t>政府采购工程采用部分预留专门面向中小企业的，招标人应当明确预留工作、预</w:t>
      </w:r>
      <w:r>
        <w:rPr>
          <w:spacing w:val="-2"/>
        </w:rPr>
        <w:t>留工作合同估算价及预留合同估算价与项目合同估算价的占比。</w:t>
      </w:r>
    </w:p>
    <w:p w14:paraId="28BB362D">
      <w:pPr>
        <w:pStyle w:val="10"/>
        <w:spacing w:line="256" w:lineRule="exact"/>
        <w:ind w:left="853"/>
        <w:jc w:val="both"/>
      </w:pPr>
      <w:r>
        <w:rPr>
          <w:rFonts w:ascii="Calibri" w:eastAsia="Calibri"/>
        </w:rPr>
        <w:t>2</w:t>
      </w:r>
      <w:r>
        <w:rPr>
          <w:rFonts w:ascii="Calibri" w:eastAsia="Calibri"/>
          <w:spacing w:val="30"/>
        </w:rPr>
        <w:t xml:space="preserve">. </w:t>
      </w:r>
      <w:r>
        <w:rPr>
          <w:spacing w:val="-8"/>
        </w:rPr>
        <w:t>招标人部分预留专门面向中小企业时，应根据项目的实际情况，结合《建筑法</w:t>
      </w:r>
      <w:r>
        <w:rPr>
          <w:spacing w:val="-59"/>
        </w:rPr>
        <w:t>》《招</w:t>
      </w:r>
    </w:p>
    <w:p w14:paraId="215E6477">
      <w:pPr>
        <w:pStyle w:val="10"/>
        <w:spacing w:before="42" w:line="278" w:lineRule="auto"/>
        <w:ind w:left="1168" w:right="331"/>
        <w:jc w:val="both"/>
      </w:pPr>
      <w:r>
        <w:rPr>
          <w:spacing w:val="-18"/>
        </w:rPr>
        <w:t>标投标法》《建筑业企业资质标准》《政府采购促进中小企业发展管理办法》的相</w:t>
      </w:r>
      <w:r>
        <w:rPr>
          <w:spacing w:val="-2"/>
        </w:rPr>
        <w:t>关规定，合理设置政府采购特别资格要求，充分考虑预留工作与要求以联合体形式参加或者要求进行合同分包的适配性，以及联合协议或者分包意向协议中中小企业合同金额应当达到的比例的适配性。</w:t>
      </w:r>
    </w:p>
    <w:p w14:paraId="6663CB9D">
      <w:pPr>
        <w:pStyle w:val="10"/>
        <w:spacing w:line="252" w:lineRule="exact"/>
        <w:ind w:left="853"/>
        <w:jc w:val="both"/>
      </w:pPr>
      <w:r>
        <w:rPr>
          <w:rFonts w:ascii="Calibri" w:eastAsia="Calibri"/>
        </w:rPr>
        <w:t>3</w:t>
      </w:r>
      <w:r>
        <w:rPr>
          <w:rFonts w:ascii="Calibri" w:eastAsia="Calibri"/>
          <w:spacing w:val="31"/>
        </w:rPr>
        <w:t xml:space="preserve">. </w:t>
      </w:r>
      <w:r>
        <w:rPr>
          <w:spacing w:val="-1"/>
        </w:rPr>
        <w:t>预留工作中包含专业工程暂估价的，则在备注栏中标注采用工程招标或政府采购</w:t>
      </w:r>
    </w:p>
    <w:p w14:paraId="73F96EEC">
      <w:pPr>
        <w:pStyle w:val="10"/>
        <w:spacing w:before="42"/>
        <w:ind w:left="1063"/>
      </w:pPr>
      <w:r>
        <w:t>方式专门面向中小（小微）</w:t>
      </w:r>
      <w:r>
        <w:rPr>
          <w:spacing w:val="-4"/>
        </w:rPr>
        <w:t>企业。</w:t>
      </w:r>
    </w:p>
    <w:p w14:paraId="42907C9B">
      <w:pPr>
        <w:pStyle w:val="9"/>
        <w:spacing w:before="195"/>
        <w:ind w:left="5" w:right="104" w:firstLine="0"/>
        <w:jc w:val="center"/>
        <w:rPr>
          <w:rFonts w:ascii="Microsoft JhengHei" w:eastAsia="Microsoft JhengHei"/>
        </w:rPr>
      </w:pPr>
      <w:bookmarkStart w:id="82" w:name="_bookmark17"/>
      <w:bookmarkEnd w:id="82"/>
      <w:bookmarkStart w:id="83" w:name="附录三：政府采购工程适合小微企业承担的工作及金额"/>
      <w:bookmarkEnd w:id="83"/>
      <w:r>
        <w:rPr>
          <w:rFonts w:ascii="Microsoft JhengHei" w:eastAsia="Microsoft JhengHei"/>
          <w:spacing w:val="-1"/>
        </w:rPr>
        <w:t>附录三：政府采购工程适合小微企业承担的工作及金额</w:t>
      </w:r>
    </w:p>
    <w:p w14:paraId="2D29FA3C">
      <w:pPr>
        <w:pStyle w:val="10"/>
        <w:spacing w:before="15" w:after="1"/>
        <w:rPr>
          <w:rFonts w:ascii="Microsoft JhengHei"/>
          <w:b/>
          <w:sz w:val="19"/>
        </w:rPr>
      </w:pPr>
    </w:p>
    <w:tbl>
      <w:tblPr>
        <w:tblStyle w:val="14"/>
        <w:tblW w:w="0" w:type="auto"/>
        <w:tblInd w:w="13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36"/>
        <w:gridCol w:w="3199"/>
        <w:gridCol w:w="1427"/>
        <w:gridCol w:w="1336"/>
        <w:gridCol w:w="1817"/>
      </w:tblGrid>
      <w:tr w14:paraId="7D1C5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0" w:hRule="atLeast"/>
        </w:trPr>
        <w:tc>
          <w:tcPr>
            <w:tcW w:w="736" w:type="dxa"/>
          </w:tcPr>
          <w:p w14:paraId="7718752A">
            <w:pPr>
              <w:pStyle w:val="18"/>
              <w:spacing w:before="326"/>
              <w:ind w:left="16"/>
              <w:jc w:val="center"/>
              <w:rPr>
                <w:sz w:val="21"/>
              </w:rPr>
            </w:pPr>
            <w:r>
              <w:rPr>
                <w:spacing w:val="-5"/>
                <w:sz w:val="21"/>
              </w:rPr>
              <w:t>序号</w:t>
            </w:r>
          </w:p>
        </w:tc>
        <w:tc>
          <w:tcPr>
            <w:tcW w:w="3199" w:type="dxa"/>
          </w:tcPr>
          <w:p w14:paraId="2E63310D">
            <w:pPr>
              <w:pStyle w:val="18"/>
              <w:spacing w:before="326"/>
              <w:ind w:left="18" w:right="1"/>
              <w:jc w:val="center"/>
              <w:rPr>
                <w:sz w:val="21"/>
              </w:rPr>
            </w:pPr>
            <w:r>
              <w:rPr>
                <w:spacing w:val="-2"/>
                <w:sz w:val="21"/>
              </w:rPr>
              <w:t>适合工作内容名称</w:t>
            </w:r>
          </w:p>
        </w:tc>
        <w:tc>
          <w:tcPr>
            <w:tcW w:w="1427" w:type="dxa"/>
          </w:tcPr>
          <w:p w14:paraId="37E0AC90">
            <w:pPr>
              <w:pStyle w:val="18"/>
              <w:spacing w:before="11" w:line="278" w:lineRule="auto"/>
              <w:ind w:left="188" w:right="169" w:firstLine="105"/>
              <w:rPr>
                <w:sz w:val="21"/>
              </w:rPr>
            </w:pPr>
            <w:r>
              <w:rPr>
                <w:spacing w:val="-4"/>
                <w:sz w:val="21"/>
              </w:rPr>
              <w:t>适合工作</w:t>
            </w:r>
            <w:r>
              <w:rPr>
                <w:spacing w:val="-2"/>
                <w:sz w:val="21"/>
              </w:rPr>
              <w:t>合同估算价</w:t>
            </w:r>
          </w:p>
          <w:p w14:paraId="51F30EF1">
            <w:pPr>
              <w:pStyle w:val="18"/>
              <w:spacing w:line="255" w:lineRule="exact"/>
              <w:ind w:left="293"/>
              <w:rPr>
                <w:sz w:val="21"/>
              </w:rPr>
            </w:pPr>
            <w:r>
              <w:rPr>
                <w:sz w:val="21"/>
              </w:rPr>
              <w:t>（万元</w:t>
            </w:r>
            <w:r>
              <w:rPr>
                <w:spacing w:val="-10"/>
                <w:sz w:val="21"/>
              </w:rPr>
              <w:t>）</w:t>
            </w:r>
          </w:p>
        </w:tc>
        <w:tc>
          <w:tcPr>
            <w:tcW w:w="1336" w:type="dxa"/>
          </w:tcPr>
          <w:p w14:paraId="694B2C4F">
            <w:pPr>
              <w:pStyle w:val="18"/>
              <w:spacing w:before="11"/>
              <w:ind w:left="142"/>
              <w:rPr>
                <w:sz w:val="21"/>
              </w:rPr>
            </w:pPr>
            <w:r>
              <w:rPr>
                <w:spacing w:val="-2"/>
                <w:sz w:val="21"/>
              </w:rPr>
              <w:t>适合工作合</w:t>
            </w:r>
          </w:p>
          <w:p w14:paraId="097AE1D9">
            <w:pPr>
              <w:pStyle w:val="18"/>
              <w:spacing w:before="15" w:line="300" w:lineRule="atLeast"/>
              <w:ind w:left="247" w:right="125" w:hanging="105"/>
              <w:rPr>
                <w:sz w:val="21"/>
              </w:rPr>
            </w:pPr>
            <w:r>
              <w:rPr>
                <w:spacing w:val="-2"/>
                <w:sz w:val="21"/>
              </w:rPr>
              <w:t>同估算价占</w:t>
            </w:r>
            <w:r>
              <w:rPr>
                <w:spacing w:val="-4"/>
                <w:sz w:val="21"/>
              </w:rPr>
              <w:t>比（％）</w:t>
            </w:r>
          </w:p>
        </w:tc>
        <w:tc>
          <w:tcPr>
            <w:tcW w:w="1817" w:type="dxa"/>
          </w:tcPr>
          <w:p w14:paraId="437ABB20">
            <w:pPr>
              <w:pStyle w:val="18"/>
              <w:spacing w:before="326"/>
              <w:ind w:left="17"/>
              <w:jc w:val="center"/>
              <w:rPr>
                <w:sz w:val="21"/>
              </w:rPr>
            </w:pPr>
            <w:r>
              <w:rPr>
                <w:spacing w:val="-5"/>
                <w:sz w:val="21"/>
              </w:rPr>
              <w:t>备注</w:t>
            </w:r>
          </w:p>
        </w:tc>
      </w:tr>
      <w:tr w14:paraId="2399E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36" w:type="dxa"/>
          </w:tcPr>
          <w:p w14:paraId="1ACB19DF">
            <w:pPr>
              <w:pStyle w:val="18"/>
              <w:spacing w:before="86"/>
              <w:ind w:left="16" w:right="1"/>
              <w:jc w:val="center"/>
              <w:rPr>
                <w:sz w:val="21"/>
              </w:rPr>
            </w:pPr>
            <w:r>
              <w:rPr>
                <w:spacing w:val="-10"/>
                <w:sz w:val="21"/>
              </w:rPr>
              <w:t>１</w:t>
            </w:r>
          </w:p>
        </w:tc>
        <w:tc>
          <w:tcPr>
            <w:tcW w:w="3199" w:type="dxa"/>
          </w:tcPr>
          <w:p w14:paraId="47FE8646">
            <w:pPr>
              <w:pStyle w:val="18"/>
              <w:rPr>
                <w:rFonts w:ascii="Times New Roman"/>
                <w:sz w:val="20"/>
              </w:rPr>
            </w:pPr>
          </w:p>
        </w:tc>
        <w:tc>
          <w:tcPr>
            <w:tcW w:w="1427" w:type="dxa"/>
          </w:tcPr>
          <w:p w14:paraId="7866D9CD">
            <w:pPr>
              <w:pStyle w:val="18"/>
              <w:rPr>
                <w:rFonts w:ascii="Times New Roman"/>
                <w:sz w:val="20"/>
              </w:rPr>
            </w:pPr>
          </w:p>
        </w:tc>
        <w:tc>
          <w:tcPr>
            <w:tcW w:w="1336" w:type="dxa"/>
          </w:tcPr>
          <w:p w14:paraId="0467FB54">
            <w:pPr>
              <w:pStyle w:val="18"/>
              <w:rPr>
                <w:rFonts w:ascii="Times New Roman"/>
                <w:sz w:val="20"/>
              </w:rPr>
            </w:pPr>
          </w:p>
        </w:tc>
        <w:tc>
          <w:tcPr>
            <w:tcW w:w="1817" w:type="dxa"/>
          </w:tcPr>
          <w:p w14:paraId="028E6FB7">
            <w:pPr>
              <w:pStyle w:val="18"/>
              <w:rPr>
                <w:rFonts w:ascii="Times New Roman"/>
                <w:sz w:val="20"/>
              </w:rPr>
            </w:pPr>
          </w:p>
        </w:tc>
      </w:tr>
      <w:tr w14:paraId="00157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36" w:type="dxa"/>
          </w:tcPr>
          <w:p w14:paraId="03C0A6D6">
            <w:pPr>
              <w:pStyle w:val="18"/>
              <w:spacing w:before="86"/>
              <w:ind w:left="16" w:right="1"/>
              <w:jc w:val="center"/>
              <w:rPr>
                <w:sz w:val="21"/>
              </w:rPr>
            </w:pPr>
            <w:r>
              <w:rPr>
                <w:spacing w:val="-10"/>
                <w:sz w:val="21"/>
              </w:rPr>
              <w:t>２</w:t>
            </w:r>
          </w:p>
        </w:tc>
        <w:tc>
          <w:tcPr>
            <w:tcW w:w="3199" w:type="dxa"/>
          </w:tcPr>
          <w:p w14:paraId="572E5F10">
            <w:pPr>
              <w:pStyle w:val="18"/>
              <w:rPr>
                <w:rFonts w:ascii="Times New Roman"/>
                <w:sz w:val="20"/>
              </w:rPr>
            </w:pPr>
          </w:p>
        </w:tc>
        <w:tc>
          <w:tcPr>
            <w:tcW w:w="1427" w:type="dxa"/>
          </w:tcPr>
          <w:p w14:paraId="4E7F3376">
            <w:pPr>
              <w:pStyle w:val="18"/>
              <w:rPr>
                <w:rFonts w:ascii="Times New Roman"/>
                <w:sz w:val="20"/>
              </w:rPr>
            </w:pPr>
          </w:p>
        </w:tc>
        <w:tc>
          <w:tcPr>
            <w:tcW w:w="1336" w:type="dxa"/>
          </w:tcPr>
          <w:p w14:paraId="6C4A105C">
            <w:pPr>
              <w:pStyle w:val="18"/>
              <w:rPr>
                <w:rFonts w:ascii="Times New Roman"/>
                <w:sz w:val="20"/>
              </w:rPr>
            </w:pPr>
          </w:p>
        </w:tc>
        <w:tc>
          <w:tcPr>
            <w:tcW w:w="1817" w:type="dxa"/>
          </w:tcPr>
          <w:p w14:paraId="3CE3C620">
            <w:pPr>
              <w:pStyle w:val="18"/>
              <w:rPr>
                <w:rFonts w:ascii="Times New Roman"/>
                <w:sz w:val="20"/>
              </w:rPr>
            </w:pPr>
          </w:p>
        </w:tc>
      </w:tr>
      <w:tr w14:paraId="20045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36" w:type="dxa"/>
          </w:tcPr>
          <w:p w14:paraId="73886A72">
            <w:pPr>
              <w:pStyle w:val="18"/>
              <w:spacing w:before="71"/>
              <w:ind w:left="16" w:right="1"/>
              <w:jc w:val="center"/>
              <w:rPr>
                <w:sz w:val="21"/>
              </w:rPr>
            </w:pPr>
            <w:r>
              <w:rPr>
                <w:spacing w:val="-10"/>
                <w:sz w:val="21"/>
              </w:rPr>
              <w:t>３</w:t>
            </w:r>
          </w:p>
        </w:tc>
        <w:tc>
          <w:tcPr>
            <w:tcW w:w="3199" w:type="dxa"/>
          </w:tcPr>
          <w:p w14:paraId="691AA27A">
            <w:pPr>
              <w:pStyle w:val="18"/>
              <w:rPr>
                <w:rFonts w:ascii="Times New Roman"/>
                <w:sz w:val="20"/>
              </w:rPr>
            </w:pPr>
          </w:p>
        </w:tc>
        <w:tc>
          <w:tcPr>
            <w:tcW w:w="1427" w:type="dxa"/>
          </w:tcPr>
          <w:p w14:paraId="207E9DA1">
            <w:pPr>
              <w:pStyle w:val="18"/>
              <w:rPr>
                <w:rFonts w:ascii="Times New Roman"/>
                <w:sz w:val="20"/>
              </w:rPr>
            </w:pPr>
          </w:p>
        </w:tc>
        <w:tc>
          <w:tcPr>
            <w:tcW w:w="1336" w:type="dxa"/>
          </w:tcPr>
          <w:p w14:paraId="7BF6E2D4">
            <w:pPr>
              <w:pStyle w:val="18"/>
              <w:rPr>
                <w:rFonts w:ascii="Times New Roman"/>
                <w:sz w:val="20"/>
              </w:rPr>
            </w:pPr>
          </w:p>
        </w:tc>
        <w:tc>
          <w:tcPr>
            <w:tcW w:w="1817" w:type="dxa"/>
          </w:tcPr>
          <w:p w14:paraId="24116A37">
            <w:pPr>
              <w:pStyle w:val="18"/>
              <w:rPr>
                <w:rFonts w:ascii="Times New Roman"/>
                <w:sz w:val="20"/>
              </w:rPr>
            </w:pPr>
          </w:p>
        </w:tc>
      </w:tr>
      <w:tr w14:paraId="4DC47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36" w:type="dxa"/>
          </w:tcPr>
          <w:p w14:paraId="69E8F435">
            <w:pPr>
              <w:pStyle w:val="18"/>
              <w:spacing w:before="71"/>
              <w:ind w:left="16" w:right="1"/>
              <w:jc w:val="center"/>
              <w:rPr>
                <w:sz w:val="21"/>
              </w:rPr>
            </w:pPr>
            <w:r>
              <w:rPr>
                <w:spacing w:val="-10"/>
                <w:sz w:val="21"/>
              </w:rPr>
              <w:t>４</w:t>
            </w:r>
          </w:p>
        </w:tc>
        <w:tc>
          <w:tcPr>
            <w:tcW w:w="3199" w:type="dxa"/>
          </w:tcPr>
          <w:p w14:paraId="0EBF34AB">
            <w:pPr>
              <w:pStyle w:val="18"/>
              <w:rPr>
                <w:rFonts w:ascii="Times New Roman"/>
                <w:sz w:val="20"/>
              </w:rPr>
            </w:pPr>
          </w:p>
        </w:tc>
        <w:tc>
          <w:tcPr>
            <w:tcW w:w="1427" w:type="dxa"/>
          </w:tcPr>
          <w:p w14:paraId="6DAA0BDD">
            <w:pPr>
              <w:pStyle w:val="18"/>
              <w:rPr>
                <w:rFonts w:ascii="Times New Roman"/>
                <w:sz w:val="20"/>
              </w:rPr>
            </w:pPr>
          </w:p>
        </w:tc>
        <w:tc>
          <w:tcPr>
            <w:tcW w:w="1336" w:type="dxa"/>
          </w:tcPr>
          <w:p w14:paraId="4BF26A4A">
            <w:pPr>
              <w:pStyle w:val="18"/>
              <w:rPr>
                <w:rFonts w:ascii="Times New Roman"/>
                <w:sz w:val="20"/>
              </w:rPr>
            </w:pPr>
          </w:p>
        </w:tc>
        <w:tc>
          <w:tcPr>
            <w:tcW w:w="1817" w:type="dxa"/>
          </w:tcPr>
          <w:p w14:paraId="38C8B767">
            <w:pPr>
              <w:pStyle w:val="18"/>
              <w:rPr>
                <w:rFonts w:ascii="Times New Roman"/>
                <w:sz w:val="20"/>
              </w:rPr>
            </w:pPr>
          </w:p>
        </w:tc>
      </w:tr>
      <w:tr w14:paraId="6529A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36" w:type="dxa"/>
          </w:tcPr>
          <w:p w14:paraId="5DE24089">
            <w:pPr>
              <w:pStyle w:val="18"/>
              <w:spacing w:before="71"/>
              <w:ind w:left="16" w:right="1"/>
              <w:jc w:val="center"/>
              <w:rPr>
                <w:sz w:val="21"/>
              </w:rPr>
            </w:pPr>
            <w:r>
              <w:rPr>
                <w:spacing w:val="-10"/>
                <w:sz w:val="21"/>
              </w:rPr>
              <w:t>５</w:t>
            </w:r>
          </w:p>
        </w:tc>
        <w:tc>
          <w:tcPr>
            <w:tcW w:w="3199" w:type="dxa"/>
          </w:tcPr>
          <w:p w14:paraId="4F06BCF2">
            <w:pPr>
              <w:pStyle w:val="18"/>
              <w:rPr>
                <w:rFonts w:ascii="Times New Roman"/>
                <w:sz w:val="20"/>
              </w:rPr>
            </w:pPr>
          </w:p>
        </w:tc>
        <w:tc>
          <w:tcPr>
            <w:tcW w:w="1427" w:type="dxa"/>
          </w:tcPr>
          <w:p w14:paraId="4155A87F">
            <w:pPr>
              <w:pStyle w:val="18"/>
              <w:rPr>
                <w:rFonts w:ascii="Times New Roman"/>
                <w:sz w:val="20"/>
              </w:rPr>
            </w:pPr>
          </w:p>
        </w:tc>
        <w:tc>
          <w:tcPr>
            <w:tcW w:w="1336" w:type="dxa"/>
          </w:tcPr>
          <w:p w14:paraId="2A61CDF8">
            <w:pPr>
              <w:pStyle w:val="18"/>
              <w:rPr>
                <w:rFonts w:ascii="Times New Roman"/>
                <w:sz w:val="20"/>
              </w:rPr>
            </w:pPr>
          </w:p>
        </w:tc>
        <w:tc>
          <w:tcPr>
            <w:tcW w:w="1817" w:type="dxa"/>
          </w:tcPr>
          <w:p w14:paraId="79934EDA">
            <w:pPr>
              <w:pStyle w:val="18"/>
              <w:rPr>
                <w:rFonts w:ascii="Times New Roman"/>
                <w:sz w:val="20"/>
              </w:rPr>
            </w:pPr>
          </w:p>
        </w:tc>
      </w:tr>
      <w:tr w14:paraId="79173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36" w:type="dxa"/>
          </w:tcPr>
          <w:p w14:paraId="652BEE86">
            <w:pPr>
              <w:pStyle w:val="18"/>
              <w:spacing w:before="71"/>
              <w:ind w:left="16" w:right="1"/>
              <w:jc w:val="center"/>
              <w:rPr>
                <w:sz w:val="21"/>
              </w:rPr>
            </w:pPr>
            <w:r>
              <w:rPr>
                <w:spacing w:val="-10"/>
                <w:sz w:val="21"/>
              </w:rPr>
              <w:t>６</w:t>
            </w:r>
          </w:p>
        </w:tc>
        <w:tc>
          <w:tcPr>
            <w:tcW w:w="3199" w:type="dxa"/>
          </w:tcPr>
          <w:p w14:paraId="78B00F06">
            <w:pPr>
              <w:pStyle w:val="18"/>
              <w:rPr>
                <w:rFonts w:ascii="Times New Roman"/>
                <w:sz w:val="20"/>
              </w:rPr>
            </w:pPr>
          </w:p>
        </w:tc>
        <w:tc>
          <w:tcPr>
            <w:tcW w:w="1427" w:type="dxa"/>
          </w:tcPr>
          <w:p w14:paraId="2CDD4817">
            <w:pPr>
              <w:pStyle w:val="18"/>
              <w:rPr>
                <w:rFonts w:ascii="Times New Roman"/>
                <w:sz w:val="20"/>
              </w:rPr>
            </w:pPr>
          </w:p>
        </w:tc>
        <w:tc>
          <w:tcPr>
            <w:tcW w:w="1336" w:type="dxa"/>
          </w:tcPr>
          <w:p w14:paraId="27D8BC94">
            <w:pPr>
              <w:pStyle w:val="18"/>
              <w:rPr>
                <w:rFonts w:ascii="Times New Roman"/>
                <w:sz w:val="20"/>
              </w:rPr>
            </w:pPr>
          </w:p>
        </w:tc>
        <w:tc>
          <w:tcPr>
            <w:tcW w:w="1817" w:type="dxa"/>
          </w:tcPr>
          <w:p w14:paraId="0D6855F0">
            <w:pPr>
              <w:pStyle w:val="18"/>
              <w:rPr>
                <w:rFonts w:ascii="Times New Roman"/>
                <w:sz w:val="20"/>
              </w:rPr>
            </w:pPr>
          </w:p>
        </w:tc>
      </w:tr>
      <w:tr w14:paraId="2A1B3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36" w:type="dxa"/>
          </w:tcPr>
          <w:p w14:paraId="4317CFB4">
            <w:pPr>
              <w:pStyle w:val="18"/>
              <w:rPr>
                <w:rFonts w:ascii="Times New Roman"/>
                <w:sz w:val="20"/>
              </w:rPr>
            </w:pPr>
          </w:p>
        </w:tc>
        <w:tc>
          <w:tcPr>
            <w:tcW w:w="3199" w:type="dxa"/>
          </w:tcPr>
          <w:p w14:paraId="55A68924">
            <w:pPr>
              <w:pStyle w:val="18"/>
              <w:spacing w:before="71"/>
              <w:ind w:left="18" w:right="2"/>
              <w:jc w:val="center"/>
              <w:rPr>
                <w:sz w:val="21"/>
              </w:rPr>
            </w:pPr>
            <w:r>
              <w:rPr>
                <w:spacing w:val="-5"/>
                <w:sz w:val="21"/>
              </w:rPr>
              <w:t>合计</w:t>
            </w:r>
          </w:p>
        </w:tc>
        <w:tc>
          <w:tcPr>
            <w:tcW w:w="1427" w:type="dxa"/>
          </w:tcPr>
          <w:p w14:paraId="012C4121">
            <w:pPr>
              <w:pStyle w:val="18"/>
              <w:rPr>
                <w:rFonts w:ascii="Times New Roman"/>
                <w:sz w:val="20"/>
              </w:rPr>
            </w:pPr>
          </w:p>
        </w:tc>
        <w:tc>
          <w:tcPr>
            <w:tcW w:w="1336" w:type="dxa"/>
          </w:tcPr>
          <w:p w14:paraId="163EFBE7">
            <w:pPr>
              <w:pStyle w:val="18"/>
              <w:rPr>
                <w:rFonts w:ascii="Times New Roman"/>
                <w:sz w:val="20"/>
              </w:rPr>
            </w:pPr>
          </w:p>
        </w:tc>
        <w:tc>
          <w:tcPr>
            <w:tcW w:w="1817" w:type="dxa"/>
          </w:tcPr>
          <w:p w14:paraId="135FCA11">
            <w:pPr>
              <w:pStyle w:val="18"/>
              <w:rPr>
                <w:rFonts w:ascii="Times New Roman"/>
                <w:sz w:val="20"/>
              </w:rPr>
            </w:pPr>
          </w:p>
        </w:tc>
      </w:tr>
      <w:tr w14:paraId="32900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736" w:type="dxa"/>
          </w:tcPr>
          <w:p w14:paraId="1472F2B5">
            <w:pPr>
              <w:pStyle w:val="18"/>
              <w:rPr>
                <w:rFonts w:ascii="Times New Roman"/>
                <w:sz w:val="20"/>
              </w:rPr>
            </w:pPr>
          </w:p>
        </w:tc>
        <w:tc>
          <w:tcPr>
            <w:tcW w:w="3199" w:type="dxa"/>
          </w:tcPr>
          <w:p w14:paraId="0B16AE36">
            <w:pPr>
              <w:pStyle w:val="18"/>
              <w:spacing w:before="71"/>
              <w:ind w:left="18"/>
              <w:jc w:val="center"/>
              <w:rPr>
                <w:sz w:val="21"/>
              </w:rPr>
            </w:pPr>
            <w:r>
              <w:rPr>
                <w:sz w:val="21"/>
              </w:rPr>
              <w:t>本项目合同估算价（万元</w:t>
            </w:r>
            <w:r>
              <w:rPr>
                <w:spacing w:val="-10"/>
                <w:sz w:val="21"/>
              </w:rPr>
              <w:t>）</w:t>
            </w:r>
          </w:p>
        </w:tc>
        <w:tc>
          <w:tcPr>
            <w:tcW w:w="2763" w:type="dxa"/>
            <w:gridSpan w:val="2"/>
          </w:tcPr>
          <w:p w14:paraId="52C0DBAE">
            <w:pPr>
              <w:pStyle w:val="18"/>
              <w:rPr>
                <w:rFonts w:ascii="Times New Roman"/>
                <w:sz w:val="20"/>
              </w:rPr>
            </w:pPr>
          </w:p>
        </w:tc>
        <w:tc>
          <w:tcPr>
            <w:tcW w:w="1817" w:type="dxa"/>
          </w:tcPr>
          <w:p w14:paraId="6F466A77">
            <w:pPr>
              <w:pStyle w:val="18"/>
              <w:rPr>
                <w:rFonts w:ascii="Times New Roman"/>
                <w:sz w:val="20"/>
              </w:rPr>
            </w:pPr>
          </w:p>
        </w:tc>
      </w:tr>
    </w:tbl>
    <w:p w14:paraId="685CA866">
      <w:pPr>
        <w:pStyle w:val="10"/>
        <w:spacing w:before="57"/>
        <w:rPr>
          <w:rFonts w:ascii="Microsoft JhengHei"/>
          <w:b/>
        </w:rPr>
      </w:pPr>
    </w:p>
    <w:p w14:paraId="7122E527">
      <w:pPr>
        <w:pStyle w:val="10"/>
        <w:spacing w:line="276" w:lineRule="auto"/>
        <w:ind w:left="1168" w:right="338" w:hanging="947"/>
        <w:jc w:val="both"/>
      </w:pPr>
      <w:r>
        <w:t>备注：</w:t>
      </w:r>
      <w:r>
        <w:rPr>
          <w:rFonts w:ascii="Calibri" w:eastAsia="Calibri"/>
        </w:rPr>
        <w:t xml:space="preserve">1. </w:t>
      </w:r>
      <w:r>
        <w:t>政府采购工程未预留份额面向中小企业采购的，如果招标人接受大中型企业与小</w:t>
      </w:r>
      <w:r>
        <w:rPr>
          <w:spacing w:val="-2"/>
        </w:rPr>
        <w:t>微企业组成联合体或允许大中型企业向一家或者多家小微企业分包，招标人宜明</w:t>
      </w:r>
      <w:r>
        <w:rPr>
          <w:spacing w:val="-3"/>
        </w:rPr>
        <w:t>确适合联合体中的小微企业或适合接受分包的小微企业承担的工作、适合工作的</w:t>
      </w:r>
    </w:p>
    <w:p w14:paraId="773AB724">
      <w:pPr>
        <w:spacing w:after="0" w:line="276" w:lineRule="auto"/>
        <w:jc w:val="both"/>
        <w:sectPr>
          <w:type w:val="continuous"/>
          <w:pgSz w:w="11910" w:h="16850"/>
          <w:pgMar w:top="1420" w:right="1460" w:bottom="1080" w:left="1580" w:header="0" w:footer="891" w:gutter="0"/>
          <w:cols w:space="720" w:num="1"/>
        </w:sectPr>
      </w:pPr>
    </w:p>
    <w:p w14:paraId="5308CEF6">
      <w:pPr>
        <w:pStyle w:val="10"/>
        <w:spacing w:before="47" w:line="278" w:lineRule="auto"/>
        <w:ind w:left="1168" w:right="331"/>
      </w:pPr>
      <w:r>
        <w:rPr>
          <w:spacing w:val="-2"/>
        </w:rPr>
        <w:t>合同估算价及适合工作的合同估算价与项目合同估算价的占比，以供投标人组建联合体或签订分包意向协议时参考。</w:t>
      </w:r>
    </w:p>
    <w:p w14:paraId="10818AC4">
      <w:pPr>
        <w:pStyle w:val="10"/>
        <w:spacing w:line="264" w:lineRule="auto"/>
        <w:ind w:left="1168" w:right="332" w:hanging="316"/>
      </w:pPr>
      <w:r>
        <w:rPr>
          <w:rFonts w:ascii="Calibri" w:eastAsia="Calibri"/>
        </w:rPr>
        <w:t>2</w:t>
      </w:r>
      <w:r>
        <w:rPr>
          <w:rFonts w:ascii="Calibri" w:eastAsia="Calibri"/>
          <w:spacing w:val="20"/>
        </w:rPr>
        <w:t xml:space="preserve">. </w:t>
      </w:r>
      <w:r>
        <w:t>适合工作中包含专业工程暂估价的，则在备注栏中标注采用工程招标或政府采购</w:t>
      </w:r>
      <w:r>
        <w:rPr>
          <w:spacing w:val="-2"/>
        </w:rPr>
        <w:t>方式专门面向中小（小微）企业。</w:t>
      </w:r>
    </w:p>
    <w:p w14:paraId="798CA303">
      <w:pPr>
        <w:spacing w:after="0" w:line="264" w:lineRule="auto"/>
        <w:sectPr>
          <w:pgSz w:w="11910" w:h="16850"/>
          <w:pgMar w:top="1400" w:right="1460" w:bottom="1080" w:left="1580" w:header="0" w:footer="891" w:gutter="0"/>
          <w:cols w:space="720" w:num="1"/>
        </w:sectPr>
      </w:pPr>
    </w:p>
    <w:p w14:paraId="4365FB49">
      <w:pPr>
        <w:pStyle w:val="9"/>
        <w:spacing w:line="359" w:lineRule="exact"/>
        <w:ind w:left="0" w:right="102" w:firstLine="0"/>
        <w:jc w:val="center"/>
        <w:rPr>
          <w:rFonts w:ascii="Microsoft JhengHei" w:eastAsia="Microsoft JhengHei"/>
        </w:rPr>
      </w:pPr>
      <w:bookmarkStart w:id="84" w:name="_bookmark18"/>
      <w:bookmarkEnd w:id="84"/>
      <w:bookmarkStart w:id="85" w:name="附表一：招标文件澄清申请函"/>
      <w:bookmarkEnd w:id="85"/>
      <w:r>
        <w:rPr>
          <w:rFonts w:ascii="Microsoft JhengHei" w:eastAsia="Microsoft JhengHei"/>
          <w:spacing w:val="1"/>
        </w:rPr>
        <w:t>附表一：招标文件澄清申请函</w:t>
      </w:r>
    </w:p>
    <w:p w14:paraId="4F03EA81">
      <w:pPr>
        <w:pStyle w:val="10"/>
        <w:rPr>
          <w:rFonts w:ascii="Microsoft JhengHei"/>
          <w:b/>
        </w:rPr>
      </w:pPr>
    </w:p>
    <w:p w14:paraId="6CAE6FAC">
      <w:pPr>
        <w:pStyle w:val="10"/>
        <w:rPr>
          <w:rFonts w:ascii="Microsoft JhengHei"/>
          <w:b/>
        </w:rPr>
      </w:pPr>
    </w:p>
    <w:p w14:paraId="6918BA66">
      <w:pPr>
        <w:pStyle w:val="10"/>
        <w:rPr>
          <w:rFonts w:ascii="Microsoft JhengHei"/>
          <w:b/>
        </w:rPr>
      </w:pPr>
    </w:p>
    <w:p w14:paraId="0CFE0EA0">
      <w:pPr>
        <w:pStyle w:val="10"/>
        <w:spacing w:before="76"/>
        <w:rPr>
          <w:rFonts w:ascii="Microsoft JhengHei"/>
          <w:b/>
        </w:rPr>
      </w:pPr>
    </w:p>
    <w:p w14:paraId="38783F81">
      <w:pPr>
        <w:pStyle w:val="6"/>
        <w:spacing w:before="1"/>
        <w:ind w:left="0" w:right="117"/>
        <w:jc w:val="center"/>
      </w:pPr>
      <w:r>
        <w:rPr>
          <w:spacing w:val="-2"/>
        </w:rPr>
        <w:t>招标文件澄清申请函</w:t>
      </w:r>
    </w:p>
    <w:p w14:paraId="78FD0181">
      <w:pPr>
        <w:pStyle w:val="10"/>
        <w:spacing w:before="289"/>
        <w:rPr>
          <w:sz w:val="28"/>
        </w:rPr>
      </w:pPr>
    </w:p>
    <w:p w14:paraId="75F345DD">
      <w:pPr>
        <w:pStyle w:val="10"/>
        <w:tabs>
          <w:tab w:val="left" w:pos="7418"/>
        </w:tabs>
        <w:ind w:left="5689"/>
        <w:rPr>
          <w:rFonts w:ascii="Times New Roman" w:eastAsia="Times New Roman"/>
        </w:rPr>
      </w:pPr>
      <w:r>
        <w:t>编号</w:t>
      </w:r>
      <w:r>
        <w:rPr>
          <w:spacing w:val="-10"/>
        </w:rPr>
        <w:t>：</w:t>
      </w:r>
      <w:r>
        <w:rPr>
          <w:rFonts w:ascii="Times New Roman" w:eastAsia="Times New Roman"/>
          <w:u w:val="single"/>
        </w:rPr>
        <w:tab/>
      </w:r>
    </w:p>
    <w:p w14:paraId="659B6B59">
      <w:pPr>
        <w:pStyle w:val="10"/>
        <w:rPr>
          <w:rFonts w:ascii="Times New Roman"/>
        </w:rPr>
      </w:pPr>
    </w:p>
    <w:p w14:paraId="5DE3848B">
      <w:pPr>
        <w:pStyle w:val="10"/>
        <w:rPr>
          <w:rFonts w:ascii="Times New Roman"/>
        </w:rPr>
      </w:pPr>
    </w:p>
    <w:p w14:paraId="05F5CA73">
      <w:pPr>
        <w:pStyle w:val="10"/>
        <w:spacing w:before="98"/>
        <w:rPr>
          <w:rFonts w:ascii="Times New Roman"/>
        </w:rPr>
      </w:pPr>
    </w:p>
    <w:p w14:paraId="0D41CE03">
      <w:pPr>
        <w:pStyle w:val="10"/>
        <w:tabs>
          <w:tab w:val="left" w:pos="1798"/>
        </w:tabs>
        <w:spacing w:before="1"/>
        <w:ind w:left="643"/>
      </w:pPr>
      <w:r>
        <w:rPr>
          <w:u w:val="single"/>
        </w:rPr>
        <w:tab/>
      </w:r>
      <w:r>
        <w:rPr>
          <w:spacing w:val="-3"/>
          <w:u w:val="none"/>
        </w:rPr>
        <w:t>(招标人名称)：</w:t>
      </w:r>
    </w:p>
    <w:p w14:paraId="1A121729">
      <w:pPr>
        <w:pStyle w:val="10"/>
        <w:spacing w:before="24"/>
      </w:pPr>
    </w:p>
    <w:p w14:paraId="5560BEED">
      <w:pPr>
        <w:pStyle w:val="10"/>
        <w:tabs>
          <w:tab w:val="left" w:pos="2534"/>
          <w:tab w:val="left" w:pos="3976"/>
        </w:tabs>
        <w:ind w:left="643"/>
      </w:pPr>
      <w:r>
        <w:t>经过仔细阅</w:t>
      </w:r>
      <w:r>
        <w:rPr>
          <w:spacing w:val="-10"/>
        </w:rPr>
        <w:t>读</w:t>
      </w:r>
      <w:r>
        <w:rPr>
          <w:u w:val="single"/>
        </w:rPr>
        <w:tab/>
      </w:r>
      <w:r>
        <w:rPr>
          <w:spacing w:val="-2"/>
          <w:u w:val="none"/>
        </w:rPr>
        <w:t>(项目名称</w:t>
      </w:r>
      <w:r>
        <w:rPr>
          <w:spacing w:val="-10"/>
          <w:u w:val="none"/>
        </w:rPr>
        <w:t>)</w:t>
      </w:r>
      <w:r>
        <w:rPr>
          <w:rFonts w:ascii="Times New Roman" w:eastAsia="Times New Roman"/>
          <w:u w:val="single"/>
        </w:rPr>
        <w:tab/>
      </w:r>
      <w:r>
        <w:rPr>
          <w:spacing w:val="-4"/>
          <w:u w:val="none"/>
        </w:rPr>
        <w:t>（标段名称）施工招标文件后，我方申请对以下</w:t>
      </w:r>
      <w:r>
        <w:rPr>
          <w:spacing w:val="-10"/>
          <w:u w:val="none"/>
        </w:rPr>
        <w:t>问</w:t>
      </w:r>
    </w:p>
    <w:p w14:paraId="490E359C">
      <w:pPr>
        <w:pStyle w:val="10"/>
        <w:spacing w:before="9"/>
      </w:pPr>
    </w:p>
    <w:p w14:paraId="4FC9666C">
      <w:pPr>
        <w:pStyle w:val="10"/>
        <w:spacing w:before="1"/>
        <w:ind w:left="222"/>
      </w:pPr>
      <w:r>
        <w:rPr>
          <w:spacing w:val="-2"/>
        </w:rPr>
        <w:t>题予以澄清：</w:t>
      </w:r>
    </w:p>
    <w:p w14:paraId="09B30981">
      <w:pPr>
        <w:pStyle w:val="17"/>
        <w:numPr>
          <w:ilvl w:val="0"/>
          <w:numId w:val="51"/>
        </w:numPr>
        <w:tabs>
          <w:tab w:val="left" w:pos="807"/>
        </w:tabs>
        <w:spacing w:before="57" w:after="0" w:line="240" w:lineRule="auto"/>
        <w:ind w:left="807" w:right="0" w:hanging="164"/>
        <w:jc w:val="left"/>
        <w:rPr>
          <w:sz w:val="21"/>
        </w:rPr>
      </w:pPr>
      <w:r>
        <w:rPr>
          <w:spacing w:val="-5"/>
          <w:sz w:val="21"/>
        </w:rPr>
        <w:t>……</w:t>
      </w:r>
    </w:p>
    <w:p w14:paraId="1C767010">
      <w:pPr>
        <w:pStyle w:val="17"/>
        <w:numPr>
          <w:ilvl w:val="0"/>
          <w:numId w:val="51"/>
        </w:numPr>
        <w:tabs>
          <w:tab w:val="left" w:pos="807"/>
        </w:tabs>
        <w:spacing w:before="42" w:after="0" w:line="240" w:lineRule="auto"/>
        <w:ind w:left="807" w:right="0" w:hanging="164"/>
        <w:jc w:val="left"/>
        <w:rPr>
          <w:sz w:val="21"/>
        </w:rPr>
      </w:pPr>
      <w:r>
        <w:rPr>
          <w:spacing w:val="-5"/>
          <w:sz w:val="21"/>
        </w:rPr>
        <w:t>……</w:t>
      </w:r>
    </w:p>
    <w:p w14:paraId="18A005C8">
      <w:pPr>
        <w:pStyle w:val="10"/>
      </w:pPr>
    </w:p>
    <w:p w14:paraId="33A41C62">
      <w:pPr>
        <w:pStyle w:val="10"/>
      </w:pPr>
    </w:p>
    <w:p w14:paraId="3FCD7E4A">
      <w:pPr>
        <w:pStyle w:val="10"/>
      </w:pPr>
    </w:p>
    <w:p w14:paraId="4FA698EB">
      <w:pPr>
        <w:pStyle w:val="10"/>
        <w:spacing w:before="76"/>
      </w:pPr>
    </w:p>
    <w:p w14:paraId="39EF0810">
      <w:pPr>
        <w:pStyle w:val="10"/>
        <w:tabs>
          <w:tab w:val="left" w:pos="7223"/>
        </w:tabs>
        <w:spacing w:before="1"/>
        <w:ind w:left="4652"/>
      </w:pPr>
      <w:r>
        <w:t>投标人</w:t>
      </w:r>
      <w:r>
        <w:rPr>
          <w:spacing w:val="-10"/>
        </w:rPr>
        <w:t>：</w:t>
      </w:r>
      <w:r>
        <w:rPr>
          <w:rFonts w:ascii="Times New Roman" w:eastAsia="Times New Roman"/>
          <w:u w:val="single"/>
        </w:rPr>
        <w:tab/>
      </w:r>
      <w:r>
        <w:rPr>
          <w:rFonts w:ascii="Times New Roman" w:eastAsia="Times New Roman"/>
          <w:u w:val="none"/>
        </w:rPr>
        <w:t xml:space="preserve"> </w:t>
      </w:r>
      <w:r>
        <w:rPr>
          <w:u w:val="none"/>
        </w:rPr>
        <w:t>（盖单位章）</w:t>
      </w:r>
    </w:p>
    <w:p w14:paraId="7234B303">
      <w:pPr>
        <w:pStyle w:val="10"/>
        <w:tabs>
          <w:tab w:val="left" w:pos="7070"/>
          <w:tab w:val="left" w:pos="7701"/>
          <w:tab w:val="left" w:pos="8332"/>
        </w:tabs>
        <w:spacing w:before="267" w:line="290" w:lineRule="auto"/>
        <w:ind w:left="643" w:right="325" w:firstLine="5587"/>
      </w:pPr>
      <w:r>
        <w:rPr>
          <w:rFonts w:ascii="Times New Roman" w:eastAsia="Times New Roman"/>
          <w:u w:val="single"/>
        </w:rPr>
        <w:tab/>
      </w:r>
      <w:r>
        <w:rPr>
          <w:spacing w:val="-10"/>
          <w:u w:val="none"/>
        </w:rPr>
        <w:t>年</w:t>
      </w:r>
      <w:r>
        <w:rPr>
          <w:rFonts w:ascii="Times New Roman" w:eastAsia="Times New Roman"/>
          <w:u w:val="single"/>
        </w:rPr>
        <w:tab/>
      </w:r>
      <w:r>
        <w:rPr>
          <w:spacing w:val="-10"/>
          <w:u w:val="none"/>
        </w:rPr>
        <w:t>月</w:t>
      </w:r>
      <w:r>
        <w:rPr>
          <w:rFonts w:ascii="Times New Roman" w:eastAsia="Times New Roman"/>
          <w:u w:val="single"/>
        </w:rPr>
        <w:tab/>
      </w:r>
      <w:r>
        <w:rPr>
          <w:spacing w:val="-10"/>
          <w:u w:val="none"/>
        </w:rPr>
        <w:t>日</w:t>
      </w:r>
      <w:r>
        <w:rPr>
          <w:spacing w:val="-2"/>
          <w:u w:val="none"/>
        </w:rPr>
        <w:t>备注：投标人要求招标人澄清招标文件有关问题时，适用于本格式。</w:t>
      </w:r>
    </w:p>
    <w:p w14:paraId="144F45C5">
      <w:pPr>
        <w:spacing w:after="0" w:line="290" w:lineRule="auto"/>
        <w:sectPr>
          <w:pgSz w:w="11910" w:h="16850"/>
          <w:pgMar w:top="1920" w:right="1460" w:bottom="1080" w:left="1580" w:header="0" w:footer="891" w:gutter="0"/>
          <w:cols w:space="720" w:num="1"/>
        </w:sectPr>
      </w:pPr>
    </w:p>
    <w:p w14:paraId="04842115">
      <w:pPr>
        <w:pStyle w:val="9"/>
        <w:ind w:left="0" w:right="102" w:firstLine="0"/>
        <w:jc w:val="center"/>
        <w:rPr>
          <w:rFonts w:ascii="Microsoft JhengHei" w:eastAsia="Microsoft JhengHei"/>
        </w:rPr>
      </w:pPr>
      <w:bookmarkStart w:id="86" w:name="_bookmark19"/>
      <w:bookmarkEnd w:id="86"/>
      <w:bookmarkStart w:id="87" w:name="附表二：招标文件文件澄清通知"/>
      <w:bookmarkEnd w:id="87"/>
      <w:r>
        <w:rPr>
          <w:rFonts w:ascii="Microsoft JhengHei" w:eastAsia="Microsoft JhengHei"/>
        </w:rPr>
        <w:t>附表二：招标文件文件澄清通知</w:t>
      </w:r>
    </w:p>
    <w:p w14:paraId="54A655C4">
      <w:pPr>
        <w:pStyle w:val="10"/>
        <w:rPr>
          <w:rFonts w:ascii="Microsoft JhengHei"/>
          <w:b/>
        </w:rPr>
      </w:pPr>
    </w:p>
    <w:p w14:paraId="501794BC">
      <w:pPr>
        <w:pStyle w:val="10"/>
        <w:spacing w:before="22"/>
        <w:rPr>
          <w:rFonts w:ascii="Microsoft JhengHei"/>
          <w:b/>
        </w:rPr>
      </w:pPr>
    </w:p>
    <w:p w14:paraId="2BA82C77">
      <w:pPr>
        <w:pStyle w:val="6"/>
        <w:spacing w:before="1"/>
        <w:ind w:left="0" w:right="87"/>
        <w:jc w:val="center"/>
      </w:pPr>
      <w:r>
        <w:t>招标文件澄清通知</w:t>
      </w:r>
    </w:p>
    <w:p w14:paraId="028E3B5B">
      <w:pPr>
        <w:pStyle w:val="10"/>
        <w:spacing w:before="304"/>
        <w:rPr>
          <w:sz w:val="28"/>
        </w:rPr>
      </w:pPr>
    </w:p>
    <w:p w14:paraId="05464D24">
      <w:pPr>
        <w:pStyle w:val="10"/>
        <w:tabs>
          <w:tab w:val="left" w:pos="7208"/>
        </w:tabs>
        <w:ind w:left="5689"/>
        <w:rPr>
          <w:rFonts w:ascii="Times New Roman" w:eastAsia="Times New Roman"/>
        </w:rPr>
      </w:pPr>
      <w:r>
        <w:t>编号</w:t>
      </w:r>
      <w:r>
        <w:rPr>
          <w:spacing w:val="-10"/>
        </w:rPr>
        <w:t>：</w:t>
      </w:r>
      <w:r>
        <w:rPr>
          <w:rFonts w:ascii="Times New Roman" w:eastAsia="Times New Roman"/>
          <w:u w:val="single"/>
        </w:rPr>
        <w:tab/>
      </w:r>
    </w:p>
    <w:p w14:paraId="26FF3571">
      <w:pPr>
        <w:pStyle w:val="10"/>
        <w:spacing w:before="101"/>
        <w:rPr>
          <w:rFonts w:ascii="Times New Roman"/>
        </w:rPr>
      </w:pPr>
    </w:p>
    <w:p w14:paraId="2DEB35DF">
      <w:pPr>
        <w:pStyle w:val="10"/>
        <w:ind w:left="643"/>
      </w:pPr>
      <w:r>
        <w:rPr>
          <w:spacing w:val="-2"/>
        </w:rPr>
        <w:t>各投标人：</w:t>
      </w:r>
    </w:p>
    <w:p w14:paraId="5B9734D6">
      <w:pPr>
        <w:pStyle w:val="10"/>
        <w:tabs>
          <w:tab w:val="left" w:pos="2429"/>
          <w:tab w:val="left" w:pos="4036"/>
        </w:tabs>
        <w:spacing w:before="42"/>
        <w:ind w:left="643"/>
      </w:pPr>
      <w:r>
        <w:t>经研究，</w:t>
      </w:r>
      <w:r>
        <w:rPr>
          <w:spacing w:val="-10"/>
        </w:rPr>
        <w:t>对</w:t>
      </w:r>
      <w:r>
        <w:rPr>
          <w:rFonts w:ascii="Calibri" w:eastAsia="Calibri"/>
          <w:u w:val="single"/>
        </w:rPr>
        <w:tab/>
      </w:r>
      <w:r>
        <w:rPr>
          <w:rFonts w:ascii="Calibri" w:eastAsia="Calibri"/>
          <w:spacing w:val="-2"/>
          <w:u w:val="none"/>
        </w:rPr>
        <w:t>(</w:t>
      </w:r>
      <w:r>
        <w:rPr>
          <w:spacing w:val="-2"/>
          <w:u w:val="none"/>
        </w:rPr>
        <w:t>项目名称</w:t>
      </w:r>
      <w:r>
        <w:rPr>
          <w:rFonts w:ascii="Calibri" w:eastAsia="Calibri"/>
          <w:spacing w:val="-10"/>
          <w:u w:val="none"/>
        </w:rPr>
        <w:t>)</w:t>
      </w:r>
      <w:r>
        <w:rPr>
          <w:rFonts w:ascii="Times New Roman" w:eastAsia="Times New Roman"/>
          <w:u w:val="single"/>
        </w:rPr>
        <w:tab/>
      </w:r>
      <w:r>
        <w:rPr>
          <w:u w:val="none"/>
        </w:rPr>
        <w:t>（标段名称）施工招标文件，作如下澄清</w:t>
      </w:r>
      <w:r>
        <w:rPr>
          <w:spacing w:val="-10"/>
          <w:u w:val="none"/>
        </w:rPr>
        <w:t>：</w:t>
      </w:r>
    </w:p>
    <w:p w14:paraId="0521DAD0">
      <w:pPr>
        <w:pStyle w:val="17"/>
        <w:numPr>
          <w:ilvl w:val="0"/>
          <w:numId w:val="52"/>
        </w:numPr>
        <w:tabs>
          <w:tab w:val="left" w:pos="807"/>
        </w:tabs>
        <w:spacing w:before="42" w:after="0" w:line="240" w:lineRule="auto"/>
        <w:ind w:left="807" w:right="0" w:hanging="164"/>
        <w:jc w:val="left"/>
        <w:rPr>
          <w:sz w:val="21"/>
        </w:rPr>
      </w:pPr>
      <w:r>
        <w:rPr>
          <w:spacing w:val="-5"/>
          <w:sz w:val="21"/>
        </w:rPr>
        <w:t>……</w:t>
      </w:r>
    </w:p>
    <w:p w14:paraId="2350D469">
      <w:pPr>
        <w:pStyle w:val="17"/>
        <w:numPr>
          <w:ilvl w:val="0"/>
          <w:numId w:val="52"/>
        </w:numPr>
        <w:tabs>
          <w:tab w:val="left" w:pos="807"/>
        </w:tabs>
        <w:spacing w:before="43" w:after="0" w:line="240" w:lineRule="auto"/>
        <w:ind w:left="807" w:right="0" w:hanging="164"/>
        <w:jc w:val="left"/>
        <w:rPr>
          <w:sz w:val="21"/>
        </w:rPr>
      </w:pPr>
      <w:r>
        <w:rPr>
          <w:spacing w:val="-5"/>
          <w:sz w:val="21"/>
        </w:rPr>
        <w:t>……</w:t>
      </w:r>
    </w:p>
    <w:p w14:paraId="6813D550">
      <w:pPr>
        <w:pStyle w:val="10"/>
      </w:pPr>
    </w:p>
    <w:p w14:paraId="0B2E72C5">
      <w:pPr>
        <w:pStyle w:val="10"/>
      </w:pPr>
    </w:p>
    <w:p w14:paraId="21B860BE">
      <w:pPr>
        <w:pStyle w:val="10"/>
      </w:pPr>
    </w:p>
    <w:p w14:paraId="092F621B">
      <w:pPr>
        <w:pStyle w:val="10"/>
      </w:pPr>
    </w:p>
    <w:p w14:paraId="4681784A">
      <w:pPr>
        <w:pStyle w:val="10"/>
      </w:pPr>
    </w:p>
    <w:p w14:paraId="054D9CE5">
      <w:pPr>
        <w:pStyle w:val="10"/>
        <w:spacing w:before="71"/>
      </w:pPr>
    </w:p>
    <w:p w14:paraId="229A29BD">
      <w:pPr>
        <w:pStyle w:val="10"/>
        <w:tabs>
          <w:tab w:val="left" w:pos="7223"/>
        </w:tabs>
        <w:ind w:left="4442"/>
      </w:pPr>
      <w:r>
        <w:t>招标人</w:t>
      </w:r>
      <w:r>
        <w:rPr>
          <w:spacing w:val="-10"/>
        </w:rPr>
        <w:t>：</w:t>
      </w:r>
      <w:r>
        <w:rPr>
          <w:rFonts w:ascii="Times New Roman" w:eastAsia="Times New Roman"/>
          <w:u w:val="single"/>
        </w:rPr>
        <w:tab/>
      </w:r>
      <w:r>
        <w:rPr>
          <w:rFonts w:ascii="Times New Roman" w:eastAsia="Times New Roman"/>
          <w:u w:val="none"/>
        </w:rPr>
        <w:t xml:space="preserve"> </w:t>
      </w:r>
      <w:r>
        <w:rPr>
          <w:u w:val="none"/>
        </w:rPr>
        <w:t>（盖单位章）</w:t>
      </w:r>
    </w:p>
    <w:p w14:paraId="3AD4E689">
      <w:pPr>
        <w:pStyle w:val="10"/>
        <w:tabs>
          <w:tab w:val="left" w:pos="946"/>
          <w:tab w:val="left" w:pos="1576"/>
          <w:tab w:val="left" w:pos="2207"/>
        </w:tabs>
        <w:spacing w:before="267"/>
        <w:ind w:right="325"/>
        <w:jc w:val="right"/>
      </w:pPr>
      <w:r>
        <w:rPr>
          <w:rFonts w:ascii="Times New Roman" w:eastAsia="Times New Roman"/>
          <w:u w:val="single"/>
        </w:rPr>
        <w:tab/>
      </w:r>
      <w:r>
        <w:rPr>
          <w:spacing w:val="-10"/>
          <w:u w:val="none"/>
        </w:rPr>
        <w:t>年</w:t>
      </w:r>
      <w:r>
        <w:rPr>
          <w:rFonts w:ascii="Times New Roman" w:eastAsia="Times New Roman"/>
          <w:u w:val="single"/>
        </w:rPr>
        <w:tab/>
      </w:r>
      <w:r>
        <w:rPr>
          <w:spacing w:val="-10"/>
          <w:u w:val="none"/>
        </w:rPr>
        <w:t>月</w:t>
      </w:r>
      <w:r>
        <w:rPr>
          <w:rFonts w:ascii="Times New Roman" w:eastAsia="Times New Roman"/>
          <w:u w:val="single"/>
        </w:rPr>
        <w:tab/>
      </w:r>
      <w:r>
        <w:rPr>
          <w:spacing w:val="-10"/>
          <w:u w:val="none"/>
        </w:rPr>
        <w:t>日</w:t>
      </w:r>
    </w:p>
    <w:p w14:paraId="12D40F89">
      <w:pPr>
        <w:pStyle w:val="10"/>
      </w:pPr>
    </w:p>
    <w:p w14:paraId="4E4EAB51">
      <w:pPr>
        <w:pStyle w:val="10"/>
      </w:pPr>
    </w:p>
    <w:p w14:paraId="51E6C4F1">
      <w:pPr>
        <w:pStyle w:val="10"/>
      </w:pPr>
    </w:p>
    <w:p w14:paraId="51DD62D3">
      <w:pPr>
        <w:pStyle w:val="10"/>
        <w:spacing w:before="91"/>
      </w:pPr>
    </w:p>
    <w:p w14:paraId="0CAE1C23">
      <w:pPr>
        <w:pStyle w:val="10"/>
        <w:spacing w:line="278" w:lineRule="auto"/>
        <w:ind w:left="222" w:right="320" w:firstLine="420"/>
      </w:pPr>
      <w:r>
        <w:rPr>
          <w:spacing w:val="-4"/>
        </w:rPr>
        <w:t>备注：招标人对招标文件有关问题澄清时，适用本格式。招标人可根据需要将附表二与</w:t>
      </w:r>
      <w:r>
        <w:rPr>
          <w:spacing w:val="-2"/>
        </w:rPr>
        <w:t>附表三内容合并发出。</w:t>
      </w:r>
    </w:p>
    <w:p w14:paraId="557FAA02">
      <w:pPr>
        <w:spacing w:after="0" w:line="278" w:lineRule="auto"/>
        <w:sectPr>
          <w:pgSz w:w="11910" w:h="16850"/>
          <w:pgMar w:top="1600" w:right="1460" w:bottom="1080" w:left="1580" w:header="0" w:footer="891" w:gutter="0"/>
          <w:cols w:space="720" w:num="1"/>
        </w:sectPr>
      </w:pPr>
    </w:p>
    <w:p w14:paraId="4A41BD67">
      <w:pPr>
        <w:pStyle w:val="9"/>
        <w:ind w:left="0" w:right="102" w:firstLine="0"/>
        <w:jc w:val="center"/>
        <w:rPr>
          <w:rFonts w:ascii="Microsoft JhengHei" w:eastAsia="Microsoft JhengHei"/>
        </w:rPr>
      </w:pPr>
      <w:bookmarkStart w:id="88" w:name="附表三：招标文件文件修改通知"/>
      <w:bookmarkEnd w:id="88"/>
      <w:bookmarkStart w:id="89" w:name="_bookmark20"/>
      <w:bookmarkEnd w:id="89"/>
      <w:r>
        <w:rPr>
          <w:rFonts w:ascii="Microsoft JhengHei" w:eastAsia="Microsoft JhengHei"/>
        </w:rPr>
        <w:t>附表三：招标文件文件修改通知</w:t>
      </w:r>
    </w:p>
    <w:p w14:paraId="284A9F8A">
      <w:pPr>
        <w:pStyle w:val="10"/>
        <w:rPr>
          <w:rFonts w:ascii="Microsoft JhengHei"/>
          <w:b/>
        </w:rPr>
      </w:pPr>
    </w:p>
    <w:p w14:paraId="4A5EC533">
      <w:pPr>
        <w:pStyle w:val="10"/>
        <w:spacing w:before="22"/>
        <w:rPr>
          <w:rFonts w:ascii="Microsoft JhengHei"/>
          <w:b/>
        </w:rPr>
      </w:pPr>
    </w:p>
    <w:p w14:paraId="03B5078A">
      <w:pPr>
        <w:pStyle w:val="6"/>
        <w:spacing w:before="1"/>
        <w:ind w:left="0" w:right="87"/>
        <w:jc w:val="center"/>
      </w:pPr>
      <w:r>
        <w:t>招标文件修改通知</w:t>
      </w:r>
    </w:p>
    <w:p w14:paraId="4929FAAC">
      <w:pPr>
        <w:pStyle w:val="10"/>
        <w:spacing w:before="304"/>
        <w:rPr>
          <w:sz w:val="28"/>
        </w:rPr>
      </w:pPr>
    </w:p>
    <w:p w14:paraId="44276C9B">
      <w:pPr>
        <w:pStyle w:val="10"/>
        <w:tabs>
          <w:tab w:val="left" w:pos="7208"/>
        </w:tabs>
        <w:ind w:left="5689"/>
        <w:rPr>
          <w:rFonts w:ascii="Times New Roman" w:eastAsia="Times New Roman"/>
        </w:rPr>
      </w:pPr>
      <w:r>
        <w:t>编号</w:t>
      </w:r>
      <w:r>
        <w:rPr>
          <w:spacing w:val="-10"/>
        </w:rPr>
        <w:t>：</w:t>
      </w:r>
      <w:r>
        <w:rPr>
          <w:rFonts w:ascii="Times New Roman" w:eastAsia="Times New Roman"/>
          <w:u w:val="single"/>
        </w:rPr>
        <w:tab/>
      </w:r>
    </w:p>
    <w:p w14:paraId="5A69653D">
      <w:pPr>
        <w:pStyle w:val="10"/>
        <w:spacing w:before="101"/>
        <w:rPr>
          <w:rFonts w:ascii="Times New Roman"/>
        </w:rPr>
      </w:pPr>
    </w:p>
    <w:p w14:paraId="49E01985">
      <w:pPr>
        <w:pStyle w:val="10"/>
        <w:ind w:left="643"/>
      </w:pPr>
      <w:r>
        <w:rPr>
          <w:spacing w:val="-2"/>
        </w:rPr>
        <w:t>各投标人：</w:t>
      </w:r>
    </w:p>
    <w:p w14:paraId="2D52FBEB">
      <w:pPr>
        <w:pStyle w:val="10"/>
        <w:tabs>
          <w:tab w:val="left" w:pos="2372"/>
          <w:tab w:val="left" w:pos="4036"/>
        </w:tabs>
        <w:spacing w:before="42" w:line="276" w:lineRule="auto"/>
        <w:ind w:left="643" w:right="831"/>
      </w:pPr>
      <w:r>
        <w:rPr>
          <w:spacing w:val="-2"/>
        </w:rPr>
        <w:t>经研究，对</w:t>
      </w:r>
      <w:r>
        <w:rPr>
          <w:rFonts w:ascii="Times New Roman" w:hAnsi="Times New Roman" w:eastAsia="Times New Roman"/>
          <w:u w:val="single"/>
        </w:rPr>
        <w:tab/>
      </w:r>
      <w:r>
        <w:rPr>
          <w:rFonts w:ascii="Times New Roman" w:hAnsi="Times New Roman" w:eastAsia="Times New Roman"/>
          <w:u w:val="none"/>
        </w:rPr>
        <w:t xml:space="preserve"> </w:t>
      </w:r>
      <w:r>
        <w:rPr>
          <w:rFonts w:ascii="Calibri" w:hAnsi="Calibri" w:eastAsia="Calibri"/>
          <w:u w:val="none"/>
        </w:rPr>
        <w:t>(</w:t>
      </w:r>
      <w:r>
        <w:rPr>
          <w:u w:val="none"/>
        </w:rPr>
        <w:t>项目名称</w:t>
      </w:r>
      <w:r>
        <w:rPr>
          <w:rFonts w:ascii="Calibri" w:hAnsi="Calibri" w:eastAsia="Calibri"/>
          <w:u w:val="none"/>
        </w:rPr>
        <w:t>)</w:t>
      </w:r>
      <w:r>
        <w:rPr>
          <w:rFonts w:ascii="Times New Roman" w:hAnsi="Times New Roman" w:eastAsia="Times New Roman"/>
          <w:u w:val="single"/>
        </w:rPr>
        <w:tab/>
      </w:r>
      <w:r>
        <w:rPr>
          <w:spacing w:val="-2"/>
          <w:u w:val="none"/>
        </w:rPr>
        <w:t xml:space="preserve">（标段名称）施工招标文件，作如下修改： </w:t>
      </w:r>
      <w:r>
        <w:rPr>
          <w:rFonts w:ascii="Calibri" w:hAnsi="Calibri" w:eastAsia="Calibri"/>
          <w:spacing w:val="-4"/>
          <w:u w:val="none"/>
        </w:rPr>
        <w:t>1.</w:t>
      </w:r>
      <w:r>
        <w:rPr>
          <w:spacing w:val="-4"/>
          <w:u w:val="none"/>
        </w:rPr>
        <w:t>……</w:t>
      </w:r>
    </w:p>
    <w:p w14:paraId="6E4AFA74">
      <w:pPr>
        <w:pStyle w:val="10"/>
        <w:spacing w:before="3"/>
        <w:ind w:left="643"/>
      </w:pPr>
      <w:r>
        <w:rPr>
          <w:rFonts w:ascii="Calibri" w:hAnsi="Calibri"/>
          <w:spacing w:val="-4"/>
        </w:rPr>
        <w:t>2.</w:t>
      </w:r>
      <w:r>
        <w:rPr>
          <w:spacing w:val="-4"/>
        </w:rPr>
        <w:t>……</w:t>
      </w:r>
    </w:p>
    <w:p w14:paraId="1D79985A">
      <w:pPr>
        <w:pStyle w:val="10"/>
      </w:pPr>
    </w:p>
    <w:p w14:paraId="579D9CBE">
      <w:pPr>
        <w:pStyle w:val="10"/>
      </w:pPr>
    </w:p>
    <w:p w14:paraId="06248873">
      <w:pPr>
        <w:pStyle w:val="10"/>
        <w:spacing w:before="154"/>
      </w:pPr>
    </w:p>
    <w:p w14:paraId="2A980FD5">
      <w:pPr>
        <w:pStyle w:val="10"/>
        <w:tabs>
          <w:tab w:val="left" w:pos="7223"/>
        </w:tabs>
        <w:ind w:left="4442"/>
      </w:pPr>
      <w:r>
        <w:t>招标人</w:t>
      </w:r>
      <w:r>
        <w:rPr>
          <w:spacing w:val="-10"/>
        </w:rPr>
        <w:t>：</w:t>
      </w:r>
      <w:r>
        <w:rPr>
          <w:rFonts w:ascii="Times New Roman" w:eastAsia="Times New Roman"/>
          <w:u w:val="single"/>
        </w:rPr>
        <w:tab/>
      </w:r>
      <w:r>
        <w:rPr>
          <w:rFonts w:ascii="Times New Roman" w:eastAsia="Times New Roman"/>
          <w:u w:val="none"/>
        </w:rPr>
        <w:t xml:space="preserve"> </w:t>
      </w:r>
      <w:r>
        <w:rPr>
          <w:u w:val="none"/>
        </w:rPr>
        <w:t>（盖单位章）</w:t>
      </w:r>
    </w:p>
    <w:p w14:paraId="0C44F072">
      <w:pPr>
        <w:pStyle w:val="10"/>
        <w:tabs>
          <w:tab w:val="left" w:pos="946"/>
          <w:tab w:val="left" w:pos="1576"/>
          <w:tab w:val="left" w:pos="2207"/>
        </w:tabs>
        <w:spacing w:before="268"/>
        <w:ind w:right="325"/>
        <w:jc w:val="right"/>
      </w:pPr>
      <w:r>
        <w:rPr>
          <w:rFonts w:ascii="Times New Roman" w:eastAsia="Times New Roman"/>
          <w:u w:val="single"/>
        </w:rPr>
        <w:tab/>
      </w:r>
      <w:r>
        <w:rPr>
          <w:spacing w:val="-10"/>
          <w:u w:val="none"/>
        </w:rPr>
        <w:t>年</w:t>
      </w:r>
      <w:r>
        <w:rPr>
          <w:rFonts w:ascii="Times New Roman" w:eastAsia="Times New Roman"/>
          <w:u w:val="single"/>
        </w:rPr>
        <w:tab/>
      </w:r>
      <w:r>
        <w:rPr>
          <w:spacing w:val="-10"/>
          <w:u w:val="none"/>
        </w:rPr>
        <w:t>月</w:t>
      </w:r>
      <w:r>
        <w:rPr>
          <w:rFonts w:ascii="Times New Roman" w:eastAsia="Times New Roman"/>
          <w:u w:val="single"/>
        </w:rPr>
        <w:tab/>
      </w:r>
      <w:r>
        <w:rPr>
          <w:spacing w:val="-10"/>
          <w:u w:val="none"/>
        </w:rPr>
        <w:t>日</w:t>
      </w:r>
    </w:p>
    <w:p w14:paraId="368FDAFE">
      <w:pPr>
        <w:pStyle w:val="10"/>
      </w:pPr>
    </w:p>
    <w:p w14:paraId="4F09D3E9">
      <w:pPr>
        <w:pStyle w:val="10"/>
      </w:pPr>
    </w:p>
    <w:p w14:paraId="295D7F0D">
      <w:pPr>
        <w:pStyle w:val="10"/>
      </w:pPr>
    </w:p>
    <w:p w14:paraId="6104E3E1">
      <w:pPr>
        <w:pStyle w:val="10"/>
        <w:spacing w:before="91"/>
      </w:pPr>
    </w:p>
    <w:p w14:paraId="7BDDE298">
      <w:pPr>
        <w:pStyle w:val="10"/>
        <w:ind w:left="643"/>
      </w:pPr>
      <w:r>
        <w:rPr>
          <w:spacing w:val="-1"/>
        </w:rPr>
        <w:t>备注：招标人对招标文件有关问题修改时，适用本格式。</w:t>
      </w:r>
    </w:p>
    <w:p w14:paraId="7209C0A7">
      <w:pPr>
        <w:spacing w:after="0"/>
        <w:sectPr>
          <w:pgSz w:w="11910" w:h="16850"/>
          <w:pgMar w:top="1600" w:right="1460" w:bottom="1080" w:left="1580" w:header="0" w:footer="891" w:gutter="0"/>
          <w:cols w:space="720" w:num="1"/>
        </w:sectPr>
      </w:pPr>
    </w:p>
    <w:p w14:paraId="047A0157">
      <w:pPr>
        <w:pStyle w:val="9"/>
        <w:ind w:left="0" w:right="102" w:firstLine="0"/>
        <w:jc w:val="center"/>
        <w:rPr>
          <w:rFonts w:ascii="Microsoft JhengHei" w:eastAsia="Microsoft JhengHei"/>
        </w:rPr>
      </w:pPr>
      <w:bookmarkStart w:id="90" w:name="附表四：投标文件递交签收凭证"/>
      <w:bookmarkEnd w:id="90"/>
      <w:bookmarkStart w:id="91" w:name="_bookmark21"/>
      <w:bookmarkEnd w:id="91"/>
      <w:r>
        <w:rPr>
          <w:rFonts w:ascii="Microsoft JhengHei" w:eastAsia="Microsoft JhengHei"/>
        </w:rPr>
        <w:t>附表四：投标文件递交签收凭证</w:t>
      </w:r>
    </w:p>
    <w:p w14:paraId="5F1FAC0B">
      <w:pPr>
        <w:pStyle w:val="10"/>
        <w:rPr>
          <w:rFonts w:ascii="Microsoft JhengHei"/>
          <w:b/>
        </w:rPr>
      </w:pPr>
    </w:p>
    <w:p w14:paraId="7B068D55">
      <w:pPr>
        <w:pStyle w:val="10"/>
        <w:rPr>
          <w:rFonts w:ascii="Microsoft JhengHei"/>
          <w:b/>
        </w:rPr>
      </w:pPr>
    </w:p>
    <w:p w14:paraId="75580294">
      <w:pPr>
        <w:pStyle w:val="10"/>
        <w:spacing w:before="80"/>
        <w:rPr>
          <w:rFonts w:ascii="Microsoft JhengHei"/>
          <w:b/>
        </w:rPr>
      </w:pPr>
    </w:p>
    <w:p w14:paraId="76D84DCF">
      <w:pPr>
        <w:pStyle w:val="6"/>
        <w:ind w:left="0" w:right="102"/>
        <w:jc w:val="center"/>
      </w:pPr>
      <w:r>
        <w:rPr>
          <w:spacing w:val="-1"/>
        </w:rPr>
        <w:t>投标文件递交签收凭证</w:t>
      </w:r>
    </w:p>
    <w:p w14:paraId="7E8540FF">
      <w:pPr>
        <w:pStyle w:val="10"/>
        <w:tabs>
          <w:tab w:val="left" w:pos="7523"/>
        </w:tabs>
        <w:spacing w:before="353" w:after="32"/>
        <w:ind w:left="5689"/>
        <w:rPr>
          <w:rFonts w:ascii="Times New Roman" w:eastAsia="Times New Roman"/>
        </w:rPr>
      </w:pPr>
      <w:r>
        <w:t>编号</w:t>
      </w:r>
      <w:r>
        <w:rPr>
          <w:spacing w:val="-10"/>
        </w:rPr>
        <w:t>：</w:t>
      </w:r>
      <w:r>
        <w:rPr>
          <w:rFonts w:ascii="Times New Roman" w:eastAsia="Times New Roman"/>
          <w:u w:val="single"/>
        </w:rPr>
        <w:tab/>
      </w:r>
    </w:p>
    <w:tbl>
      <w:tblPr>
        <w:tblStyle w:val="14"/>
        <w:tblW w:w="0" w:type="auto"/>
        <w:tblInd w:w="26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058"/>
        <w:gridCol w:w="6173"/>
      </w:tblGrid>
      <w:tr w14:paraId="58B7A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75" w:hRule="atLeast"/>
        </w:trPr>
        <w:tc>
          <w:tcPr>
            <w:tcW w:w="2058" w:type="dxa"/>
          </w:tcPr>
          <w:p w14:paraId="1632FD94">
            <w:pPr>
              <w:pStyle w:val="18"/>
              <w:spacing w:before="176"/>
              <w:ind w:left="16" w:right="1"/>
              <w:jc w:val="center"/>
              <w:rPr>
                <w:sz w:val="21"/>
              </w:rPr>
            </w:pPr>
            <w:r>
              <w:rPr>
                <w:spacing w:val="-3"/>
                <w:sz w:val="21"/>
              </w:rPr>
              <w:t>工程名称</w:t>
            </w:r>
          </w:p>
        </w:tc>
        <w:tc>
          <w:tcPr>
            <w:tcW w:w="6173" w:type="dxa"/>
          </w:tcPr>
          <w:p w14:paraId="1A1F7F6D">
            <w:pPr>
              <w:pStyle w:val="18"/>
              <w:tabs>
                <w:tab w:val="left" w:pos="1486"/>
                <w:tab w:val="left" w:pos="3588"/>
              </w:tabs>
              <w:spacing w:before="176"/>
              <w:ind w:left="14"/>
              <w:jc w:val="center"/>
              <w:rPr>
                <w:sz w:val="21"/>
              </w:rPr>
            </w:pPr>
            <w:r>
              <w:rPr>
                <w:rFonts w:ascii="Times New Roman" w:eastAsia="Times New Roman"/>
                <w:sz w:val="21"/>
                <w:u w:val="single"/>
              </w:rPr>
              <w:tab/>
            </w:r>
            <w:r>
              <w:rPr>
                <w:sz w:val="21"/>
                <w:u w:val="none"/>
              </w:rPr>
              <w:t>（项目名称</w:t>
            </w:r>
            <w:r>
              <w:rPr>
                <w:spacing w:val="-10"/>
                <w:sz w:val="21"/>
                <w:u w:val="none"/>
              </w:rPr>
              <w:t>）</w:t>
            </w:r>
            <w:r>
              <w:rPr>
                <w:rFonts w:ascii="Times New Roman" w:eastAsia="Times New Roman"/>
                <w:sz w:val="21"/>
                <w:u w:val="single"/>
              </w:rPr>
              <w:tab/>
            </w:r>
            <w:r>
              <w:rPr>
                <w:sz w:val="21"/>
                <w:u w:val="none"/>
              </w:rPr>
              <w:t>（标段名称</w:t>
            </w:r>
            <w:r>
              <w:rPr>
                <w:spacing w:val="-10"/>
                <w:sz w:val="21"/>
                <w:u w:val="none"/>
              </w:rPr>
              <w:t>）</w:t>
            </w:r>
          </w:p>
        </w:tc>
      </w:tr>
      <w:tr w14:paraId="4B797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2058" w:type="dxa"/>
          </w:tcPr>
          <w:p w14:paraId="2C7DC60B">
            <w:pPr>
              <w:pStyle w:val="18"/>
              <w:spacing w:before="176"/>
              <w:ind w:left="16" w:right="2"/>
              <w:jc w:val="center"/>
              <w:rPr>
                <w:sz w:val="21"/>
              </w:rPr>
            </w:pPr>
            <w:r>
              <w:rPr>
                <w:spacing w:val="-4"/>
                <w:sz w:val="21"/>
              </w:rPr>
              <w:t>招标人</w:t>
            </w:r>
          </w:p>
        </w:tc>
        <w:tc>
          <w:tcPr>
            <w:tcW w:w="6173" w:type="dxa"/>
          </w:tcPr>
          <w:p w14:paraId="5F755AB2">
            <w:pPr>
              <w:pStyle w:val="18"/>
              <w:rPr>
                <w:rFonts w:ascii="Times New Roman"/>
                <w:sz w:val="20"/>
              </w:rPr>
            </w:pPr>
          </w:p>
        </w:tc>
      </w:tr>
      <w:tr w14:paraId="1ADD92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2058" w:type="dxa"/>
          </w:tcPr>
          <w:p w14:paraId="15B2C284">
            <w:pPr>
              <w:pStyle w:val="18"/>
              <w:spacing w:before="176"/>
              <w:ind w:left="16"/>
              <w:jc w:val="center"/>
              <w:rPr>
                <w:sz w:val="21"/>
              </w:rPr>
            </w:pPr>
            <w:r>
              <w:rPr>
                <w:spacing w:val="-2"/>
                <w:sz w:val="21"/>
              </w:rPr>
              <w:t>招标代理机构</w:t>
            </w:r>
          </w:p>
        </w:tc>
        <w:tc>
          <w:tcPr>
            <w:tcW w:w="6173" w:type="dxa"/>
          </w:tcPr>
          <w:p w14:paraId="51174339">
            <w:pPr>
              <w:pStyle w:val="18"/>
              <w:rPr>
                <w:rFonts w:ascii="Times New Roman"/>
                <w:sz w:val="20"/>
              </w:rPr>
            </w:pPr>
          </w:p>
        </w:tc>
      </w:tr>
      <w:tr w14:paraId="0D96E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6" w:hRule="atLeast"/>
        </w:trPr>
        <w:tc>
          <w:tcPr>
            <w:tcW w:w="2058" w:type="dxa"/>
          </w:tcPr>
          <w:p w14:paraId="7ABDD42E">
            <w:pPr>
              <w:pStyle w:val="18"/>
              <w:spacing w:before="176"/>
              <w:ind w:left="16" w:right="2"/>
              <w:jc w:val="center"/>
              <w:rPr>
                <w:sz w:val="21"/>
              </w:rPr>
            </w:pPr>
            <w:r>
              <w:rPr>
                <w:spacing w:val="-4"/>
                <w:sz w:val="21"/>
              </w:rPr>
              <w:t>投标人</w:t>
            </w:r>
          </w:p>
        </w:tc>
        <w:tc>
          <w:tcPr>
            <w:tcW w:w="6173" w:type="dxa"/>
          </w:tcPr>
          <w:p w14:paraId="3880EFFB">
            <w:pPr>
              <w:pStyle w:val="18"/>
              <w:rPr>
                <w:rFonts w:ascii="Times New Roman"/>
                <w:sz w:val="20"/>
              </w:rPr>
            </w:pPr>
          </w:p>
        </w:tc>
      </w:tr>
      <w:tr w14:paraId="2435D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2058" w:type="dxa"/>
          </w:tcPr>
          <w:p w14:paraId="71DC8828">
            <w:pPr>
              <w:pStyle w:val="18"/>
              <w:spacing w:before="176"/>
              <w:ind w:left="16" w:right="1"/>
              <w:jc w:val="center"/>
              <w:rPr>
                <w:sz w:val="21"/>
              </w:rPr>
            </w:pPr>
            <w:r>
              <w:rPr>
                <w:spacing w:val="-2"/>
                <w:sz w:val="21"/>
              </w:rPr>
              <w:t>投标文件递交时间</w:t>
            </w:r>
          </w:p>
        </w:tc>
        <w:tc>
          <w:tcPr>
            <w:tcW w:w="6173" w:type="dxa"/>
          </w:tcPr>
          <w:p w14:paraId="37F1918A">
            <w:pPr>
              <w:pStyle w:val="18"/>
              <w:tabs>
                <w:tab w:val="left" w:pos="945"/>
                <w:tab w:val="left" w:pos="1576"/>
                <w:tab w:val="left" w:pos="2207"/>
                <w:tab w:val="left" w:pos="2838"/>
                <w:tab w:val="left" w:pos="3469"/>
              </w:tabs>
              <w:spacing w:before="176"/>
              <w:ind w:right="1"/>
              <w:jc w:val="center"/>
              <w:rPr>
                <w:sz w:val="21"/>
              </w:rPr>
            </w:pPr>
            <w:r>
              <w:rPr>
                <w:rFonts w:ascii="Times New Roman" w:eastAsia="Times New Roman"/>
                <w:sz w:val="21"/>
                <w:u w:val="single"/>
              </w:rPr>
              <w:tab/>
            </w:r>
            <w:r>
              <w:rPr>
                <w:spacing w:val="-10"/>
                <w:sz w:val="21"/>
                <w:u w:val="none"/>
              </w:rPr>
              <w:t>年</w:t>
            </w:r>
            <w:r>
              <w:rPr>
                <w:rFonts w:ascii="Times New Roman" w:eastAsia="Times New Roman"/>
                <w:sz w:val="21"/>
                <w:u w:val="single"/>
              </w:rPr>
              <w:tab/>
            </w:r>
            <w:r>
              <w:rPr>
                <w:spacing w:val="-10"/>
                <w:sz w:val="21"/>
                <w:u w:val="none"/>
              </w:rPr>
              <w:t>月</w:t>
            </w:r>
            <w:r>
              <w:rPr>
                <w:rFonts w:ascii="Times New Roman" w:eastAsia="Times New Roman"/>
                <w:sz w:val="21"/>
                <w:u w:val="single"/>
              </w:rPr>
              <w:tab/>
            </w:r>
            <w:r>
              <w:rPr>
                <w:spacing w:val="-10"/>
                <w:sz w:val="21"/>
                <w:u w:val="none"/>
              </w:rPr>
              <w:t>日</w:t>
            </w:r>
            <w:r>
              <w:rPr>
                <w:rFonts w:ascii="Times New Roman" w:eastAsia="Times New Roman"/>
                <w:sz w:val="21"/>
                <w:u w:val="single"/>
              </w:rPr>
              <w:tab/>
            </w:r>
            <w:r>
              <w:rPr>
                <w:spacing w:val="-10"/>
                <w:sz w:val="21"/>
                <w:u w:val="none"/>
              </w:rPr>
              <w:t>时</w:t>
            </w:r>
            <w:r>
              <w:rPr>
                <w:rFonts w:ascii="Times New Roman" w:eastAsia="Times New Roman"/>
                <w:sz w:val="21"/>
                <w:u w:val="single"/>
              </w:rPr>
              <w:tab/>
            </w:r>
            <w:r>
              <w:rPr>
                <w:spacing w:val="-10"/>
                <w:sz w:val="21"/>
                <w:u w:val="none"/>
              </w:rPr>
              <w:t>分</w:t>
            </w:r>
          </w:p>
        </w:tc>
      </w:tr>
      <w:tr w14:paraId="51A58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0" w:hRule="atLeast"/>
        </w:trPr>
        <w:tc>
          <w:tcPr>
            <w:tcW w:w="2058" w:type="dxa"/>
          </w:tcPr>
          <w:p w14:paraId="3C573609">
            <w:pPr>
              <w:pStyle w:val="18"/>
              <w:spacing w:before="176"/>
              <w:ind w:left="16" w:right="1"/>
              <w:jc w:val="center"/>
              <w:rPr>
                <w:sz w:val="21"/>
              </w:rPr>
            </w:pPr>
            <w:r>
              <w:rPr>
                <w:spacing w:val="-2"/>
                <w:sz w:val="21"/>
              </w:rPr>
              <w:t>投标文件是否加密</w:t>
            </w:r>
          </w:p>
        </w:tc>
        <w:tc>
          <w:tcPr>
            <w:tcW w:w="6173" w:type="dxa"/>
          </w:tcPr>
          <w:p w14:paraId="207292DA">
            <w:pPr>
              <w:pStyle w:val="18"/>
              <w:rPr>
                <w:rFonts w:ascii="Times New Roman"/>
                <w:sz w:val="20"/>
              </w:rPr>
            </w:pPr>
          </w:p>
        </w:tc>
      </w:tr>
    </w:tbl>
    <w:p w14:paraId="12B292AE">
      <w:pPr>
        <w:spacing w:after="0"/>
        <w:rPr>
          <w:rFonts w:ascii="Times New Roman"/>
          <w:sz w:val="20"/>
        </w:rPr>
        <w:sectPr>
          <w:pgSz w:w="11910" w:h="16850"/>
          <w:pgMar w:top="1600" w:right="1460" w:bottom="1080" w:left="1580" w:header="0" w:footer="891" w:gutter="0"/>
          <w:cols w:space="720" w:num="1"/>
        </w:sectPr>
      </w:pPr>
    </w:p>
    <w:p w14:paraId="30CD328E">
      <w:pPr>
        <w:pStyle w:val="10"/>
        <w:rPr>
          <w:rFonts w:ascii="Times New Roman"/>
        </w:rPr>
      </w:pPr>
    </w:p>
    <w:p w14:paraId="3DD61919">
      <w:pPr>
        <w:pStyle w:val="10"/>
        <w:spacing w:before="73"/>
        <w:rPr>
          <w:rFonts w:ascii="Times New Roman"/>
        </w:rPr>
      </w:pPr>
    </w:p>
    <w:p w14:paraId="704B9A9F">
      <w:pPr>
        <w:pStyle w:val="9"/>
        <w:ind w:left="33" w:firstLine="0"/>
        <w:jc w:val="center"/>
        <w:rPr>
          <w:rFonts w:ascii="Microsoft JhengHei" w:eastAsia="Microsoft JhengHei"/>
        </w:rPr>
      </w:pPr>
      <w:bookmarkStart w:id="92" w:name="附表五：开标记录表"/>
      <w:bookmarkEnd w:id="92"/>
      <w:bookmarkStart w:id="93" w:name="_bookmark22"/>
      <w:bookmarkEnd w:id="93"/>
      <w:r>
        <w:rPr>
          <w:rFonts w:ascii="Microsoft JhengHei" w:eastAsia="Microsoft JhengHei"/>
          <w:spacing w:val="1"/>
        </w:rPr>
        <w:t>附表五：开标记录表</w:t>
      </w:r>
    </w:p>
    <w:p w14:paraId="41F99EB9">
      <w:pPr>
        <w:pStyle w:val="10"/>
        <w:spacing w:before="40"/>
        <w:rPr>
          <w:rFonts w:ascii="Microsoft JhengHei"/>
          <w:b/>
        </w:rPr>
      </w:pPr>
    </w:p>
    <w:p w14:paraId="1095EBAB">
      <w:pPr>
        <w:pStyle w:val="6"/>
        <w:tabs>
          <w:tab w:val="left" w:pos="902"/>
          <w:tab w:val="left" w:pos="3424"/>
        </w:tabs>
        <w:spacing w:before="1"/>
        <w:ind w:left="46"/>
        <w:jc w:val="center"/>
      </w:pPr>
      <w:r>
        <w:rPr>
          <w:rFonts w:ascii="Times New Roman" w:eastAsia="Times New Roman"/>
          <w:u w:val="single"/>
        </w:rPr>
        <w:tab/>
      </w:r>
      <w:r>
        <w:rPr>
          <w:spacing w:val="10"/>
          <w:u w:val="none"/>
        </w:rPr>
        <w:t>（</w:t>
      </w:r>
      <w:r>
        <w:rPr>
          <w:u w:val="none"/>
        </w:rPr>
        <w:t>项目名称</w:t>
      </w:r>
      <w:r>
        <w:rPr>
          <w:spacing w:val="-10"/>
          <w:u w:val="none"/>
        </w:rPr>
        <w:t>）</w:t>
      </w:r>
      <w:r>
        <w:rPr>
          <w:rFonts w:ascii="Times New Roman" w:eastAsia="Times New Roman"/>
          <w:u w:val="single"/>
        </w:rPr>
        <w:tab/>
      </w:r>
      <w:r>
        <w:rPr>
          <w:spacing w:val="-2"/>
          <w:u w:val="none"/>
        </w:rPr>
        <w:t>（标段名称）施工开标记录</w:t>
      </w:r>
      <w:r>
        <w:rPr>
          <w:spacing w:val="-10"/>
          <w:u w:val="none"/>
        </w:rPr>
        <w:t>表</w:t>
      </w:r>
    </w:p>
    <w:p w14:paraId="529D846C">
      <w:pPr>
        <w:pStyle w:val="10"/>
        <w:spacing w:before="185"/>
      </w:pPr>
    </w:p>
    <w:p w14:paraId="0D4D1FFD">
      <w:pPr>
        <w:pStyle w:val="10"/>
        <w:tabs>
          <w:tab w:val="left" w:pos="1947"/>
          <w:tab w:val="left" w:pos="2578"/>
          <w:tab w:val="left" w:pos="3208"/>
          <w:tab w:val="left" w:pos="3839"/>
          <w:tab w:val="left" w:pos="4469"/>
          <w:tab w:val="left" w:pos="9093"/>
          <w:tab w:val="left" w:pos="13555"/>
        </w:tabs>
        <w:spacing w:after="32"/>
        <w:ind w:left="266"/>
        <w:rPr>
          <w:rFonts w:ascii="Times New Roman" w:eastAsia="Times New Roman"/>
        </w:rPr>
      </w:pPr>
      <w:r>
        <w:rPr>
          <w:spacing w:val="-2"/>
        </w:rPr>
        <w:t>开标时间</w:t>
      </w:r>
      <w:r>
        <w:rPr>
          <w:spacing w:val="-10"/>
        </w:rPr>
        <w:t>：</w:t>
      </w:r>
      <w:r>
        <w:rPr>
          <w:rFonts w:ascii="Times New Roman" w:eastAsia="Times New Roman"/>
          <w:u w:val="single"/>
        </w:rPr>
        <w:tab/>
      </w:r>
      <w:r>
        <w:rPr>
          <w:spacing w:val="-10"/>
          <w:u w:val="none"/>
        </w:rPr>
        <w:t>年</w:t>
      </w:r>
      <w:r>
        <w:rPr>
          <w:rFonts w:ascii="Times New Roman" w:eastAsia="Times New Roman"/>
          <w:u w:val="single"/>
        </w:rPr>
        <w:tab/>
      </w:r>
      <w:r>
        <w:rPr>
          <w:spacing w:val="-10"/>
          <w:u w:val="none"/>
        </w:rPr>
        <w:t>月</w:t>
      </w:r>
      <w:r>
        <w:rPr>
          <w:rFonts w:ascii="Times New Roman" w:eastAsia="Times New Roman"/>
          <w:u w:val="single"/>
        </w:rPr>
        <w:tab/>
      </w:r>
      <w:r>
        <w:rPr>
          <w:spacing w:val="-10"/>
          <w:u w:val="none"/>
        </w:rPr>
        <w:t>日</w:t>
      </w:r>
      <w:r>
        <w:rPr>
          <w:rFonts w:ascii="Times New Roman" w:eastAsia="Times New Roman"/>
          <w:u w:val="single"/>
        </w:rPr>
        <w:tab/>
      </w:r>
      <w:r>
        <w:rPr>
          <w:spacing w:val="-10"/>
          <w:u w:val="none"/>
        </w:rPr>
        <w:t>时</w:t>
      </w:r>
      <w:r>
        <w:rPr>
          <w:rFonts w:ascii="Times New Roman" w:eastAsia="Times New Roman"/>
          <w:u w:val="single"/>
        </w:rPr>
        <w:tab/>
      </w:r>
      <w:r>
        <w:rPr>
          <w:spacing w:val="-10"/>
          <w:u w:val="none"/>
        </w:rPr>
        <w:t>分</w:t>
      </w:r>
      <w:r>
        <w:rPr>
          <w:u w:val="none"/>
        </w:rPr>
        <w:tab/>
      </w:r>
      <w:r>
        <w:rPr>
          <w:spacing w:val="-2"/>
          <w:u w:val="none"/>
        </w:rPr>
        <w:t>开标地点</w:t>
      </w:r>
      <w:r>
        <w:rPr>
          <w:spacing w:val="-10"/>
          <w:u w:val="none"/>
        </w:rPr>
        <w:t>：</w:t>
      </w:r>
      <w:r>
        <w:rPr>
          <w:rFonts w:ascii="Times New Roman" w:eastAsia="Times New Roman"/>
          <w:u w:val="single"/>
        </w:rPr>
        <w:tab/>
      </w:r>
    </w:p>
    <w:tbl>
      <w:tblPr>
        <w:tblStyle w:val="14"/>
        <w:tblW w:w="0" w:type="auto"/>
        <w:tblInd w:w="13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76"/>
        <w:gridCol w:w="2477"/>
        <w:gridCol w:w="1411"/>
        <w:gridCol w:w="1141"/>
        <w:gridCol w:w="1141"/>
        <w:gridCol w:w="841"/>
        <w:gridCol w:w="1997"/>
        <w:gridCol w:w="1412"/>
        <w:gridCol w:w="856"/>
        <w:gridCol w:w="1412"/>
      </w:tblGrid>
      <w:tr w14:paraId="174978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676" w:type="dxa"/>
            <w:vMerge w:val="restart"/>
          </w:tcPr>
          <w:p w14:paraId="5B43B7C7">
            <w:pPr>
              <w:pStyle w:val="18"/>
              <w:spacing w:before="140"/>
              <w:ind w:left="113"/>
              <w:rPr>
                <w:rFonts w:ascii="微软雅黑" w:eastAsia="微软雅黑"/>
                <w:b/>
                <w:sz w:val="21"/>
              </w:rPr>
            </w:pPr>
            <w:r>
              <w:rPr>
                <w:rFonts w:ascii="微软雅黑" w:eastAsia="微软雅黑"/>
                <w:b/>
                <w:spacing w:val="8"/>
                <w:sz w:val="21"/>
              </w:rPr>
              <w:t>序号</w:t>
            </w:r>
          </w:p>
        </w:tc>
        <w:tc>
          <w:tcPr>
            <w:tcW w:w="2477" w:type="dxa"/>
            <w:vMerge w:val="restart"/>
          </w:tcPr>
          <w:p w14:paraId="6F148052">
            <w:pPr>
              <w:pStyle w:val="18"/>
              <w:spacing w:before="140"/>
              <w:ind w:left="683"/>
              <w:rPr>
                <w:rFonts w:ascii="微软雅黑" w:eastAsia="微软雅黑"/>
                <w:b/>
                <w:sz w:val="21"/>
              </w:rPr>
            </w:pPr>
            <w:r>
              <w:rPr>
                <w:rFonts w:ascii="微软雅黑" w:eastAsia="微软雅黑"/>
                <w:b/>
                <w:spacing w:val="6"/>
                <w:sz w:val="21"/>
              </w:rPr>
              <w:t>投标人名称</w:t>
            </w:r>
          </w:p>
        </w:tc>
        <w:tc>
          <w:tcPr>
            <w:tcW w:w="1411" w:type="dxa"/>
            <w:vMerge w:val="restart"/>
          </w:tcPr>
          <w:p w14:paraId="3E0032CD">
            <w:pPr>
              <w:pStyle w:val="18"/>
              <w:spacing w:before="140"/>
              <w:ind w:left="37" w:right="-116"/>
              <w:rPr>
                <w:rFonts w:ascii="微软雅黑" w:eastAsia="微软雅黑"/>
                <w:b/>
                <w:sz w:val="21"/>
              </w:rPr>
            </w:pPr>
            <w:r>
              <w:rPr>
                <w:rFonts w:ascii="微软雅黑" w:eastAsia="微软雅黑"/>
                <w:b/>
                <w:spacing w:val="-2"/>
                <w:sz w:val="21"/>
              </w:rPr>
              <w:t>投标报价（元</w:t>
            </w:r>
            <w:r>
              <w:rPr>
                <w:rFonts w:ascii="微软雅黑" w:eastAsia="微软雅黑"/>
                <w:b/>
                <w:spacing w:val="-12"/>
                <w:sz w:val="21"/>
              </w:rPr>
              <w:t>）</w:t>
            </w:r>
          </w:p>
        </w:tc>
        <w:tc>
          <w:tcPr>
            <w:tcW w:w="1141" w:type="dxa"/>
            <w:vMerge w:val="restart"/>
          </w:tcPr>
          <w:p w14:paraId="3FE507CD">
            <w:pPr>
              <w:pStyle w:val="18"/>
              <w:spacing w:line="312" w:lineRule="exact"/>
              <w:ind w:left="29"/>
              <w:jc w:val="center"/>
              <w:rPr>
                <w:rFonts w:ascii="微软雅黑" w:eastAsia="微软雅黑"/>
                <w:b/>
                <w:sz w:val="21"/>
              </w:rPr>
            </w:pPr>
            <w:r>
              <w:rPr>
                <w:rFonts w:ascii="微软雅黑" w:eastAsia="微软雅黑"/>
                <w:b/>
                <w:spacing w:val="8"/>
                <w:sz w:val="21"/>
              </w:rPr>
              <w:t>工期</w:t>
            </w:r>
          </w:p>
          <w:p w14:paraId="3CE39FCD">
            <w:pPr>
              <w:pStyle w:val="18"/>
              <w:spacing w:line="298" w:lineRule="exact"/>
              <w:ind w:left="29"/>
              <w:jc w:val="center"/>
              <w:rPr>
                <w:rFonts w:ascii="微软雅黑" w:eastAsia="微软雅黑"/>
                <w:b/>
                <w:sz w:val="21"/>
              </w:rPr>
            </w:pPr>
            <w:r>
              <mc:AlternateContent>
                <mc:Choice Requires="wpg">
                  <w:drawing>
                    <wp:anchor distT="0" distB="0" distL="0" distR="0" simplePos="0" relativeHeight="251773952" behindDoc="1" locked="0" layoutInCell="1" allowOverlap="1">
                      <wp:simplePos x="0" y="0"/>
                      <wp:positionH relativeFrom="column">
                        <wp:posOffset>23495</wp:posOffset>
                      </wp:positionH>
                      <wp:positionV relativeFrom="paragraph">
                        <wp:posOffset>1270</wp:posOffset>
                      </wp:positionV>
                      <wp:extent cx="686435" cy="191135"/>
                      <wp:effectExtent l="0" t="0" r="0" b="0"/>
                      <wp:wrapNone/>
                      <wp:docPr id="5" name="Group 5"/>
                      <wp:cNvGraphicFramePr/>
                      <a:graphic xmlns:a="http://schemas.openxmlformats.org/drawingml/2006/main">
                        <a:graphicData uri="http://schemas.microsoft.com/office/word/2010/wordprocessingGroup">
                          <wpg:wgp>
                            <wpg:cNvGrpSpPr/>
                            <wpg:grpSpPr>
                              <a:xfrm>
                                <a:off x="0" y="0"/>
                                <a:ext cx="686435" cy="191135"/>
                                <a:chOff x="0" y="0"/>
                                <a:chExt cx="686435" cy="191135"/>
                              </a:xfrm>
                            </wpg:grpSpPr>
                            <wps:wsp>
                              <wps:cNvPr id="6" name="Graphic 6"/>
                              <wps:cNvSpPr/>
                              <wps:spPr>
                                <a:xfrm>
                                  <a:off x="0" y="0"/>
                                  <a:ext cx="686435" cy="191135"/>
                                </a:xfrm>
                                <a:custGeom>
                                  <a:avLst/>
                                  <a:gdLst/>
                                  <a:ahLst/>
                                  <a:cxnLst/>
                                  <a:rect l="l" t="t" r="r" b="b"/>
                                  <a:pathLst>
                                    <a:path w="686435" h="191135">
                                      <a:moveTo>
                                        <a:pt x="686435" y="0"/>
                                      </a:moveTo>
                                      <a:lnTo>
                                        <a:pt x="0" y="0"/>
                                      </a:lnTo>
                                      <a:lnTo>
                                        <a:pt x="0" y="190817"/>
                                      </a:lnTo>
                                      <a:lnTo>
                                        <a:pt x="686435" y="190817"/>
                                      </a:lnTo>
                                      <a:lnTo>
                                        <a:pt x="686435" y="0"/>
                                      </a:lnTo>
                                      <a:close/>
                                    </a:path>
                                  </a:pathLst>
                                </a:custGeom>
                                <a:solidFill>
                                  <a:srgbClr val="FFFFFF"/>
                                </a:solidFill>
                              </wps:spPr>
                              <wps:bodyPr wrap="square" lIns="0" tIns="0" rIns="0" bIns="0" rtlCol="0">
                                <a:noAutofit/>
                              </wps:bodyPr>
                            </wps:wsp>
                          </wpg:wgp>
                        </a:graphicData>
                      </a:graphic>
                    </wp:anchor>
                  </w:drawing>
                </mc:Choice>
                <mc:Fallback>
                  <w:pict>
                    <v:group id="Group 5" o:spid="_x0000_s1026" o:spt="203" style="position:absolute;left:0pt;margin-left:1.85pt;margin-top:0.1pt;height:15.05pt;width:54.05pt;z-index:-251542528;mso-width-relative:page;mso-height-relative:page;" coordsize="686435,191135" o:gfxdata="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Hz3z+vVAAAABQEAAA8AAAAAAAAAAQAgAAAAIgAAAGRycy9kb3ducmV2LnhtbFBLAQIUABQA&#10;AAAIAIdO4kCVyigQZQIAAAsGAAAOAAAAAAAAAAEAIAAAACQBAABkcnMvZTJvRG9jLnhtbFBLBQYA&#10;AAAABgAGAFkBAAD7BQAAAAA=&#10;">
                      <o:lock v:ext="edit" aspectratio="f"/>
                      <v:shape id="Graphic 6" o:spid="_x0000_s1026" o:spt="100" style="position:absolute;left:0;top:0;height:191135;width:686435;" fillcolor="#FFFFFF" filled="t" stroked="f" coordsize="686435,191135" o:gfxdata="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MALQrsAAADa&#10;AAAADwAAAAAAAAABACAAAAAiAAAAZHJzL2Rvd25yZXYueG1sUEsBAhQAFAAAAAgAh07iQDMvBZ47&#10;AAAAOQAAABAAAAAAAAAAAQAgAAAACgEAAGRycy9zaGFwZXhtbC54bWxQSwUGAAAAAAYABgBbAQAA&#10;tAMAAAAA&#10;" path="m686435,0l0,0,0,190817,686435,190817,686435,0xe">
                        <v:fill on="t" focussize="0,0"/>
                        <v:stroke on="f"/>
                        <v:imagedata o:title=""/>
                        <o:lock v:ext="edit" aspectratio="f"/>
                        <v:textbox inset="0mm,0mm,0mm,0mm"/>
                      </v:shape>
                    </v:group>
                  </w:pict>
                </mc:Fallback>
              </mc:AlternateContent>
            </w:r>
            <w:r>
              <w:rPr>
                <w:rFonts w:ascii="微软雅黑" w:eastAsia="微软雅黑"/>
                <w:b/>
                <w:spacing w:val="12"/>
                <w:sz w:val="21"/>
              </w:rPr>
              <w:t>（</w:t>
            </w:r>
            <w:r>
              <w:rPr>
                <w:rFonts w:ascii="微软雅黑" w:eastAsia="微软雅黑"/>
                <w:b/>
                <w:spacing w:val="3"/>
                <w:sz w:val="21"/>
              </w:rPr>
              <w:t>日历天</w:t>
            </w:r>
            <w:r>
              <w:rPr>
                <w:rFonts w:ascii="微软雅黑" w:eastAsia="微软雅黑"/>
                <w:b/>
                <w:spacing w:val="-10"/>
                <w:sz w:val="21"/>
              </w:rPr>
              <w:t>）</w:t>
            </w:r>
          </w:p>
        </w:tc>
        <w:tc>
          <w:tcPr>
            <w:tcW w:w="1141" w:type="dxa"/>
            <w:vMerge w:val="restart"/>
          </w:tcPr>
          <w:p w14:paraId="3A9EFE17">
            <w:pPr>
              <w:pStyle w:val="18"/>
              <w:spacing w:before="140"/>
              <w:ind w:left="128"/>
              <w:rPr>
                <w:rFonts w:ascii="微软雅黑" w:eastAsia="微软雅黑"/>
                <w:b/>
                <w:sz w:val="21"/>
              </w:rPr>
            </w:pPr>
            <w:r>
              <w:rPr>
                <w:rFonts w:ascii="微软雅黑" w:eastAsia="微软雅黑"/>
                <w:b/>
                <w:spacing w:val="11"/>
                <w:sz w:val="21"/>
              </w:rPr>
              <w:t>质量目标</w:t>
            </w:r>
          </w:p>
        </w:tc>
        <w:tc>
          <w:tcPr>
            <w:tcW w:w="4250" w:type="dxa"/>
            <w:gridSpan w:val="3"/>
          </w:tcPr>
          <w:p w14:paraId="0CCBC06E">
            <w:pPr>
              <w:pStyle w:val="18"/>
              <w:spacing w:line="295" w:lineRule="exact"/>
              <w:ind w:left="43"/>
              <w:jc w:val="center"/>
              <w:rPr>
                <w:rFonts w:ascii="微软雅黑" w:eastAsia="微软雅黑"/>
                <w:b/>
                <w:sz w:val="21"/>
              </w:rPr>
            </w:pPr>
            <w:r>
              <w:rPr>
                <w:rFonts w:ascii="微软雅黑" w:eastAsia="微软雅黑"/>
                <w:b/>
                <w:spacing w:val="11"/>
                <w:sz w:val="21"/>
              </w:rPr>
              <w:t>项目经理</w:t>
            </w:r>
          </w:p>
        </w:tc>
        <w:tc>
          <w:tcPr>
            <w:tcW w:w="856" w:type="dxa"/>
            <w:vMerge w:val="restart"/>
          </w:tcPr>
          <w:p w14:paraId="5FE2CD10">
            <w:pPr>
              <w:pStyle w:val="18"/>
              <w:spacing w:line="312" w:lineRule="exact"/>
              <w:ind w:left="96"/>
              <w:rPr>
                <w:rFonts w:ascii="微软雅黑" w:eastAsia="微软雅黑"/>
                <w:b/>
                <w:sz w:val="21"/>
              </w:rPr>
            </w:pPr>
            <w:r>
              <w:rPr>
                <w:rFonts w:ascii="微软雅黑" w:eastAsia="微软雅黑"/>
                <w:b/>
                <w:spacing w:val="10"/>
                <w:sz w:val="21"/>
              </w:rPr>
              <w:t>投标人</w:t>
            </w:r>
          </w:p>
          <w:p w14:paraId="7BF799B9">
            <w:pPr>
              <w:pStyle w:val="18"/>
              <w:spacing w:line="298" w:lineRule="exact"/>
              <w:ind w:left="201"/>
              <w:rPr>
                <w:rFonts w:ascii="微软雅黑" w:eastAsia="微软雅黑"/>
                <w:b/>
                <w:sz w:val="21"/>
              </w:rPr>
            </w:pPr>
            <w:r>
              <w:rPr>
                <w:rFonts w:ascii="微软雅黑" w:eastAsia="微软雅黑"/>
                <w:b/>
                <w:spacing w:val="8"/>
                <w:sz w:val="21"/>
              </w:rPr>
              <w:t>代表</w:t>
            </w:r>
          </w:p>
        </w:tc>
        <w:tc>
          <w:tcPr>
            <w:tcW w:w="1412" w:type="dxa"/>
            <w:vMerge w:val="restart"/>
          </w:tcPr>
          <w:p w14:paraId="4B641463">
            <w:pPr>
              <w:pStyle w:val="18"/>
              <w:spacing w:before="140"/>
              <w:ind w:left="261"/>
              <w:rPr>
                <w:rFonts w:ascii="微软雅黑" w:eastAsia="微软雅黑"/>
                <w:b/>
                <w:sz w:val="21"/>
              </w:rPr>
            </w:pPr>
            <w:r>
              <w:rPr>
                <w:rFonts w:ascii="微软雅黑" w:eastAsia="微软雅黑"/>
                <w:b/>
                <w:spacing w:val="11"/>
                <w:sz w:val="21"/>
              </w:rPr>
              <w:t>联系电话</w:t>
            </w:r>
          </w:p>
        </w:tc>
      </w:tr>
      <w:tr w14:paraId="588D9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676" w:type="dxa"/>
            <w:vMerge w:val="continue"/>
            <w:tcBorders>
              <w:top w:val="nil"/>
            </w:tcBorders>
          </w:tcPr>
          <w:p w14:paraId="461C4373">
            <w:pPr>
              <w:rPr>
                <w:sz w:val="2"/>
                <w:szCs w:val="2"/>
              </w:rPr>
            </w:pPr>
          </w:p>
        </w:tc>
        <w:tc>
          <w:tcPr>
            <w:tcW w:w="2477" w:type="dxa"/>
            <w:vMerge w:val="continue"/>
            <w:tcBorders>
              <w:top w:val="nil"/>
            </w:tcBorders>
          </w:tcPr>
          <w:p w14:paraId="7EBC0A86">
            <w:pPr>
              <w:rPr>
                <w:sz w:val="2"/>
                <w:szCs w:val="2"/>
              </w:rPr>
            </w:pPr>
          </w:p>
        </w:tc>
        <w:tc>
          <w:tcPr>
            <w:tcW w:w="1411" w:type="dxa"/>
            <w:vMerge w:val="continue"/>
            <w:tcBorders>
              <w:top w:val="nil"/>
            </w:tcBorders>
          </w:tcPr>
          <w:p w14:paraId="68CB8BA7">
            <w:pPr>
              <w:rPr>
                <w:sz w:val="2"/>
                <w:szCs w:val="2"/>
              </w:rPr>
            </w:pPr>
          </w:p>
        </w:tc>
        <w:tc>
          <w:tcPr>
            <w:tcW w:w="1141" w:type="dxa"/>
            <w:vMerge w:val="continue"/>
            <w:tcBorders>
              <w:top w:val="nil"/>
            </w:tcBorders>
          </w:tcPr>
          <w:p w14:paraId="512F55D1">
            <w:pPr>
              <w:rPr>
                <w:sz w:val="2"/>
                <w:szCs w:val="2"/>
              </w:rPr>
            </w:pPr>
          </w:p>
        </w:tc>
        <w:tc>
          <w:tcPr>
            <w:tcW w:w="1141" w:type="dxa"/>
            <w:vMerge w:val="continue"/>
            <w:tcBorders>
              <w:top w:val="nil"/>
            </w:tcBorders>
          </w:tcPr>
          <w:p w14:paraId="65E61293">
            <w:pPr>
              <w:rPr>
                <w:sz w:val="2"/>
                <w:szCs w:val="2"/>
              </w:rPr>
            </w:pPr>
          </w:p>
        </w:tc>
        <w:tc>
          <w:tcPr>
            <w:tcW w:w="841" w:type="dxa"/>
          </w:tcPr>
          <w:p w14:paraId="186ABF63">
            <w:pPr>
              <w:pStyle w:val="18"/>
              <w:spacing w:line="281" w:lineRule="exact"/>
              <w:ind w:left="203"/>
              <w:rPr>
                <w:rFonts w:ascii="微软雅黑" w:eastAsia="微软雅黑"/>
                <w:b/>
                <w:sz w:val="21"/>
              </w:rPr>
            </w:pPr>
            <w:r>
              <w:rPr>
                <w:rFonts w:ascii="微软雅黑" w:eastAsia="微软雅黑"/>
                <w:b/>
                <w:spacing w:val="8"/>
                <w:sz w:val="21"/>
              </w:rPr>
              <w:t>姓名</w:t>
            </w:r>
          </w:p>
        </w:tc>
        <w:tc>
          <w:tcPr>
            <w:tcW w:w="1997" w:type="dxa"/>
          </w:tcPr>
          <w:p w14:paraId="66FABDE2">
            <w:pPr>
              <w:pStyle w:val="18"/>
              <w:spacing w:line="281" w:lineRule="exact"/>
              <w:ind w:left="562"/>
              <w:rPr>
                <w:rFonts w:ascii="微软雅黑" w:eastAsia="微软雅黑"/>
                <w:b/>
                <w:sz w:val="21"/>
              </w:rPr>
            </w:pPr>
            <w:r>
              <w:rPr>
                <w:rFonts w:ascii="微软雅黑" w:eastAsia="微软雅黑"/>
                <w:b/>
                <w:spacing w:val="11"/>
                <w:sz w:val="21"/>
              </w:rPr>
              <w:t>证书名称</w:t>
            </w:r>
          </w:p>
        </w:tc>
        <w:tc>
          <w:tcPr>
            <w:tcW w:w="1412" w:type="dxa"/>
          </w:tcPr>
          <w:p w14:paraId="49F3180F">
            <w:pPr>
              <w:pStyle w:val="18"/>
              <w:spacing w:line="281" w:lineRule="exact"/>
              <w:ind w:left="262"/>
              <w:rPr>
                <w:rFonts w:ascii="微软雅黑" w:eastAsia="微软雅黑"/>
                <w:b/>
                <w:sz w:val="21"/>
              </w:rPr>
            </w:pPr>
            <w:r>
              <w:rPr>
                <w:rFonts w:ascii="微软雅黑" w:eastAsia="微软雅黑"/>
                <w:b/>
                <w:spacing w:val="11"/>
                <w:sz w:val="21"/>
              </w:rPr>
              <w:t>证书编号</w:t>
            </w:r>
          </w:p>
        </w:tc>
        <w:tc>
          <w:tcPr>
            <w:tcW w:w="856" w:type="dxa"/>
            <w:vMerge w:val="continue"/>
            <w:tcBorders>
              <w:top w:val="nil"/>
            </w:tcBorders>
          </w:tcPr>
          <w:p w14:paraId="6134A780">
            <w:pPr>
              <w:rPr>
                <w:sz w:val="2"/>
                <w:szCs w:val="2"/>
              </w:rPr>
            </w:pPr>
          </w:p>
        </w:tc>
        <w:tc>
          <w:tcPr>
            <w:tcW w:w="1412" w:type="dxa"/>
            <w:vMerge w:val="continue"/>
            <w:tcBorders>
              <w:top w:val="nil"/>
            </w:tcBorders>
          </w:tcPr>
          <w:p w14:paraId="3746E337">
            <w:pPr>
              <w:rPr>
                <w:sz w:val="2"/>
                <w:szCs w:val="2"/>
              </w:rPr>
            </w:pPr>
          </w:p>
        </w:tc>
      </w:tr>
      <w:tr w14:paraId="08EA2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676" w:type="dxa"/>
          </w:tcPr>
          <w:p w14:paraId="23D9BE6A">
            <w:pPr>
              <w:pStyle w:val="18"/>
              <w:rPr>
                <w:rFonts w:ascii="Times New Roman"/>
                <w:sz w:val="22"/>
              </w:rPr>
            </w:pPr>
          </w:p>
        </w:tc>
        <w:tc>
          <w:tcPr>
            <w:tcW w:w="2477" w:type="dxa"/>
          </w:tcPr>
          <w:p w14:paraId="7D3E1DEE">
            <w:pPr>
              <w:pStyle w:val="18"/>
              <w:rPr>
                <w:rFonts w:ascii="Times New Roman"/>
                <w:sz w:val="22"/>
              </w:rPr>
            </w:pPr>
          </w:p>
        </w:tc>
        <w:tc>
          <w:tcPr>
            <w:tcW w:w="1411" w:type="dxa"/>
          </w:tcPr>
          <w:p w14:paraId="60B8451B">
            <w:pPr>
              <w:pStyle w:val="18"/>
              <w:rPr>
                <w:rFonts w:ascii="Times New Roman"/>
                <w:sz w:val="22"/>
              </w:rPr>
            </w:pPr>
          </w:p>
        </w:tc>
        <w:tc>
          <w:tcPr>
            <w:tcW w:w="1141" w:type="dxa"/>
          </w:tcPr>
          <w:p w14:paraId="0E63A9A2">
            <w:pPr>
              <w:pStyle w:val="18"/>
              <w:rPr>
                <w:rFonts w:ascii="Times New Roman"/>
                <w:sz w:val="22"/>
              </w:rPr>
            </w:pPr>
          </w:p>
        </w:tc>
        <w:tc>
          <w:tcPr>
            <w:tcW w:w="1141" w:type="dxa"/>
          </w:tcPr>
          <w:p w14:paraId="7E1947DC">
            <w:pPr>
              <w:pStyle w:val="18"/>
              <w:rPr>
                <w:rFonts w:ascii="Times New Roman"/>
                <w:sz w:val="22"/>
              </w:rPr>
            </w:pPr>
          </w:p>
        </w:tc>
        <w:tc>
          <w:tcPr>
            <w:tcW w:w="841" w:type="dxa"/>
          </w:tcPr>
          <w:p w14:paraId="4E257B24">
            <w:pPr>
              <w:pStyle w:val="18"/>
              <w:rPr>
                <w:rFonts w:ascii="Times New Roman"/>
                <w:sz w:val="22"/>
              </w:rPr>
            </w:pPr>
          </w:p>
        </w:tc>
        <w:tc>
          <w:tcPr>
            <w:tcW w:w="1997" w:type="dxa"/>
          </w:tcPr>
          <w:p w14:paraId="6D9A5DB7">
            <w:pPr>
              <w:pStyle w:val="18"/>
              <w:rPr>
                <w:rFonts w:ascii="Times New Roman"/>
                <w:sz w:val="22"/>
              </w:rPr>
            </w:pPr>
          </w:p>
        </w:tc>
        <w:tc>
          <w:tcPr>
            <w:tcW w:w="1412" w:type="dxa"/>
          </w:tcPr>
          <w:p w14:paraId="492A7DAE">
            <w:pPr>
              <w:pStyle w:val="18"/>
              <w:rPr>
                <w:rFonts w:ascii="Times New Roman"/>
                <w:sz w:val="22"/>
              </w:rPr>
            </w:pPr>
          </w:p>
        </w:tc>
        <w:tc>
          <w:tcPr>
            <w:tcW w:w="856" w:type="dxa"/>
          </w:tcPr>
          <w:p w14:paraId="631ACD74">
            <w:pPr>
              <w:pStyle w:val="18"/>
              <w:rPr>
                <w:rFonts w:ascii="Times New Roman"/>
                <w:sz w:val="22"/>
              </w:rPr>
            </w:pPr>
          </w:p>
        </w:tc>
        <w:tc>
          <w:tcPr>
            <w:tcW w:w="1412" w:type="dxa"/>
          </w:tcPr>
          <w:p w14:paraId="5C67662A">
            <w:pPr>
              <w:pStyle w:val="18"/>
              <w:rPr>
                <w:rFonts w:ascii="Times New Roman"/>
                <w:sz w:val="22"/>
              </w:rPr>
            </w:pPr>
          </w:p>
        </w:tc>
      </w:tr>
      <w:tr w14:paraId="0590F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676" w:type="dxa"/>
          </w:tcPr>
          <w:p w14:paraId="237DBA29">
            <w:pPr>
              <w:pStyle w:val="18"/>
              <w:rPr>
                <w:rFonts w:ascii="Times New Roman"/>
                <w:sz w:val="22"/>
              </w:rPr>
            </w:pPr>
          </w:p>
        </w:tc>
        <w:tc>
          <w:tcPr>
            <w:tcW w:w="2477" w:type="dxa"/>
          </w:tcPr>
          <w:p w14:paraId="63A3D4CD">
            <w:pPr>
              <w:pStyle w:val="18"/>
              <w:rPr>
                <w:rFonts w:ascii="Times New Roman"/>
                <w:sz w:val="22"/>
              </w:rPr>
            </w:pPr>
          </w:p>
        </w:tc>
        <w:tc>
          <w:tcPr>
            <w:tcW w:w="1411" w:type="dxa"/>
          </w:tcPr>
          <w:p w14:paraId="26725794">
            <w:pPr>
              <w:pStyle w:val="18"/>
              <w:rPr>
                <w:rFonts w:ascii="Times New Roman"/>
                <w:sz w:val="22"/>
              </w:rPr>
            </w:pPr>
          </w:p>
        </w:tc>
        <w:tc>
          <w:tcPr>
            <w:tcW w:w="1141" w:type="dxa"/>
          </w:tcPr>
          <w:p w14:paraId="296EA1D3">
            <w:pPr>
              <w:pStyle w:val="18"/>
              <w:rPr>
                <w:rFonts w:ascii="Times New Roman"/>
                <w:sz w:val="22"/>
              </w:rPr>
            </w:pPr>
          </w:p>
        </w:tc>
        <w:tc>
          <w:tcPr>
            <w:tcW w:w="1141" w:type="dxa"/>
          </w:tcPr>
          <w:p w14:paraId="6B3969EF">
            <w:pPr>
              <w:pStyle w:val="18"/>
              <w:rPr>
                <w:rFonts w:ascii="Times New Roman"/>
                <w:sz w:val="22"/>
              </w:rPr>
            </w:pPr>
          </w:p>
        </w:tc>
        <w:tc>
          <w:tcPr>
            <w:tcW w:w="841" w:type="dxa"/>
          </w:tcPr>
          <w:p w14:paraId="0332A99C">
            <w:pPr>
              <w:pStyle w:val="18"/>
              <w:rPr>
                <w:rFonts w:ascii="Times New Roman"/>
                <w:sz w:val="22"/>
              </w:rPr>
            </w:pPr>
          </w:p>
        </w:tc>
        <w:tc>
          <w:tcPr>
            <w:tcW w:w="1997" w:type="dxa"/>
          </w:tcPr>
          <w:p w14:paraId="0DCF1C88">
            <w:pPr>
              <w:pStyle w:val="18"/>
              <w:rPr>
                <w:rFonts w:ascii="Times New Roman"/>
                <w:sz w:val="22"/>
              </w:rPr>
            </w:pPr>
          </w:p>
        </w:tc>
        <w:tc>
          <w:tcPr>
            <w:tcW w:w="1412" w:type="dxa"/>
          </w:tcPr>
          <w:p w14:paraId="342A01AA">
            <w:pPr>
              <w:pStyle w:val="18"/>
              <w:rPr>
                <w:rFonts w:ascii="Times New Roman"/>
                <w:sz w:val="22"/>
              </w:rPr>
            </w:pPr>
          </w:p>
        </w:tc>
        <w:tc>
          <w:tcPr>
            <w:tcW w:w="856" w:type="dxa"/>
          </w:tcPr>
          <w:p w14:paraId="6B050571">
            <w:pPr>
              <w:pStyle w:val="18"/>
              <w:rPr>
                <w:rFonts w:ascii="Times New Roman"/>
                <w:sz w:val="22"/>
              </w:rPr>
            </w:pPr>
          </w:p>
        </w:tc>
        <w:tc>
          <w:tcPr>
            <w:tcW w:w="1412" w:type="dxa"/>
          </w:tcPr>
          <w:p w14:paraId="42FC4351">
            <w:pPr>
              <w:pStyle w:val="18"/>
              <w:rPr>
                <w:rFonts w:ascii="Times New Roman"/>
                <w:sz w:val="22"/>
              </w:rPr>
            </w:pPr>
          </w:p>
        </w:tc>
      </w:tr>
      <w:tr w14:paraId="7D208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76" w:type="dxa"/>
          </w:tcPr>
          <w:p w14:paraId="7DDA4697">
            <w:pPr>
              <w:pStyle w:val="18"/>
              <w:rPr>
                <w:rFonts w:ascii="Times New Roman"/>
                <w:sz w:val="22"/>
              </w:rPr>
            </w:pPr>
          </w:p>
        </w:tc>
        <w:tc>
          <w:tcPr>
            <w:tcW w:w="2477" w:type="dxa"/>
          </w:tcPr>
          <w:p w14:paraId="73645626">
            <w:pPr>
              <w:pStyle w:val="18"/>
              <w:rPr>
                <w:rFonts w:ascii="Times New Roman"/>
                <w:sz w:val="22"/>
              </w:rPr>
            </w:pPr>
          </w:p>
        </w:tc>
        <w:tc>
          <w:tcPr>
            <w:tcW w:w="1411" w:type="dxa"/>
          </w:tcPr>
          <w:p w14:paraId="054906EE">
            <w:pPr>
              <w:pStyle w:val="18"/>
              <w:rPr>
                <w:rFonts w:ascii="Times New Roman"/>
                <w:sz w:val="22"/>
              </w:rPr>
            </w:pPr>
          </w:p>
        </w:tc>
        <w:tc>
          <w:tcPr>
            <w:tcW w:w="1141" w:type="dxa"/>
          </w:tcPr>
          <w:p w14:paraId="04380852">
            <w:pPr>
              <w:pStyle w:val="18"/>
              <w:rPr>
                <w:rFonts w:ascii="Times New Roman"/>
                <w:sz w:val="22"/>
              </w:rPr>
            </w:pPr>
          </w:p>
        </w:tc>
        <w:tc>
          <w:tcPr>
            <w:tcW w:w="1141" w:type="dxa"/>
          </w:tcPr>
          <w:p w14:paraId="4F5AFED4">
            <w:pPr>
              <w:pStyle w:val="18"/>
              <w:rPr>
                <w:rFonts w:ascii="Times New Roman"/>
                <w:sz w:val="22"/>
              </w:rPr>
            </w:pPr>
          </w:p>
        </w:tc>
        <w:tc>
          <w:tcPr>
            <w:tcW w:w="841" w:type="dxa"/>
          </w:tcPr>
          <w:p w14:paraId="00B64CDE">
            <w:pPr>
              <w:pStyle w:val="18"/>
              <w:rPr>
                <w:rFonts w:ascii="Times New Roman"/>
                <w:sz w:val="22"/>
              </w:rPr>
            </w:pPr>
          </w:p>
        </w:tc>
        <w:tc>
          <w:tcPr>
            <w:tcW w:w="1997" w:type="dxa"/>
          </w:tcPr>
          <w:p w14:paraId="36A9AAA2">
            <w:pPr>
              <w:pStyle w:val="18"/>
              <w:rPr>
                <w:rFonts w:ascii="Times New Roman"/>
                <w:sz w:val="22"/>
              </w:rPr>
            </w:pPr>
          </w:p>
        </w:tc>
        <w:tc>
          <w:tcPr>
            <w:tcW w:w="1412" w:type="dxa"/>
          </w:tcPr>
          <w:p w14:paraId="40D9D255">
            <w:pPr>
              <w:pStyle w:val="18"/>
              <w:rPr>
                <w:rFonts w:ascii="Times New Roman"/>
                <w:sz w:val="22"/>
              </w:rPr>
            </w:pPr>
          </w:p>
        </w:tc>
        <w:tc>
          <w:tcPr>
            <w:tcW w:w="856" w:type="dxa"/>
          </w:tcPr>
          <w:p w14:paraId="1A9CFA82">
            <w:pPr>
              <w:pStyle w:val="18"/>
              <w:rPr>
                <w:rFonts w:ascii="Times New Roman"/>
                <w:sz w:val="22"/>
              </w:rPr>
            </w:pPr>
          </w:p>
        </w:tc>
        <w:tc>
          <w:tcPr>
            <w:tcW w:w="1412" w:type="dxa"/>
          </w:tcPr>
          <w:p w14:paraId="5324DAD7">
            <w:pPr>
              <w:pStyle w:val="18"/>
              <w:rPr>
                <w:rFonts w:ascii="Times New Roman"/>
                <w:sz w:val="22"/>
              </w:rPr>
            </w:pPr>
          </w:p>
        </w:tc>
      </w:tr>
      <w:tr w14:paraId="5C650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676" w:type="dxa"/>
          </w:tcPr>
          <w:p w14:paraId="3AD579F0">
            <w:pPr>
              <w:pStyle w:val="18"/>
              <w:rPr>
                <w:rFonts w:ascii="Times New Roman"/>
                <w:sz w:val="22"/>
              </w:rPr>
            </w:pPr>
          </w:p>
        </w:tc>
        <w:tc>
          <w:tcPr>
            <w:tcW w:w="2477" w:type="dxa"/>
          </w:tcPr>
          <w:p w14:paraId="3BD040C2">
            <w:pPr>
              <w:pStyle w:val="18"/>
              <w:rPr>
                <w:rFonts w:ascii="Times New Roman"/>
                <w:sz w:val="22"/>
              </w:rPr>
            </w:pPr>
          </w:p>
        </w:tc>
        <w:tc>
          <w:tcPr>
            <w:tcW w:w="1411" w:type="dxa"/>
          </w:tcPr>
          <w:p w14:paraId="67E4D31E">
            <w:pPr>
              <w:pStyle w:val="18"/>
              <w:rPr>
                <w:rFonts w:ascii="Times New Roman"/>
                <w:sz w:val="22"/>
              </w:rPr>
            </w:pPr>
          </w:p>
        </w:tc>
        <w:tc>
          <w:tcPr>
            <w:tcW w:w="1141" w:type="dxa"/>
          </w:tcPr>
          <w:p w14:paraId="0F984FA5">
            <w:pPr>
              <w:pStyle w:val="18"/>
              <w:rPr>
                <w:rFonts w:ascii="Times New Roman"/>
                <w:sz w:val="22"/>
              </w:rPr>
            </w:pPr>
          </w:p>
        </w:tc>
        <w:tc>
          <w:tcPr>
            <w:tcW w:w="1141" w:type="dxa"/>
          </w:tcPr>
          <w:p w14:paraId="7E36692E">
            <w:pPr>
              <w:pStyle w:val="18"/>
              <w:rPr>
                <w:rFonts w:ascii="Times New Roman"/>
                <w:sz w:val="22"/>
              </w:rPr>
            </w:pPr>
          </w:p>
        </w:tc>
        <w:tc>
          <w:tcPr>
            <w:tcW w:w="841" w:type="dxa"/>
          </w:tcPr>
          <w:p w14:paraId="337BA3B8">
            <w:pPr>
              <w:pStyle w:val="18"/>
              <w:rPr>
                <w:rFonts w:ascii="Times New Roman"/>
                <w:sz w:val="22"/>
              </w:rPr>
            </w:pPr>
          </w:p>
        </w:tc>
        <w:tc>
          <w:tcPr>
            <w:tcW w:w="1997" w:type="dxa"/>
          </w:tcPr>
          <w:p w14:paraId="10BE8E92">
            <w:pPr>
              <w:pStyle w:val="18"/>
              <w:rPr>
                <w:rFonts w:ascii="Times New Roman"/>
                <w:sz w:val="22"/>
              </w:rPr>
            </w:pPr>
          </w:p>
        </w:tc>
        <w:tc>
          <w:tcPr>
            <w:tcW w:w="1412" w:type="dxa"/>
          </w:tcPr>
          <w:p w14:paraId="07129653">
            <w:pPr>
              <w:pStyle w:val="18"/>
              <w:rPr>
                <w:rFonts w:ascii="Times New Roman"/>
                <w:sz w:val="22"/>
              </w:rPr>
            </w:pPr>
          </w:p>
        </w:tc>
        <w:tc>
          <w:tcPr>
            <w:tcW w:w="856" w:type="dxa"/>
          </w:tcPr>
          <w:p w14:paraId="5C52008F">
            <w:pPr>
              <w:pStyle w:val="18"/>
              <w:rPr>
                <w:rFonts w:ascii="Times New Roman"/>
                <w:sz w:val="22"/>
              </w:rPr>
            </w:pPr>
          </w:p>
        </w:tc>
        <w:tc>
          <w:tcPr>
            <w:tcW w:w="1412" w:type="dxa"/>
          </w:tcPr>
          <w:p w14:paraId="78ECD181">
            <w:pPr>
              <w:pStyle w:val="18"/>
              <w:rPr>
                <w:rFonts w:ascii="Times New Roman"/>
                <w:sz w:val="22"/>
              </w:rPr>
            </w:pPr>
          </w:p>
        </w:tc>
      </w:tr>
      <w:tr w14:paraId="04646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05" w:hRule="atLeast"/>
        </w:trPr>
        <w:tc>
          <w:tcPr>
            <w:tcW w:w="676" w:type="dxa"/>
          </w:tcPr>
          <w:p w14:paraId="64F36844">
            <w:pPr>
              <w:pStyle w:val="18"/>
              <w:rPr>
                <w:rFonts w:ascii="Times New Roman"/>
                <w:sz w:val="22"/>
              </w:rPr>
            </w:pPr>
          </w:p>
        </w:tc>
        <w:tc>
          <w:tcPr>
            <w:tcW w:w="2477" w:type="dxa"/>
          </w:tcPr>
          <w:p w14:paraId="040E12C7">
            <w:pPr>
              <w:pStyle w:val="18"/>
              <w:rPr>
                <w:rFonts w:ascii="Times New Roman"/>
                <w:sz w:val="22"/>
              </w:rPr>
            </w:pPr>
          </w:p>
        </w:tc>
        <w:tc>
          <w:tcPr>
            <w:tcW w:w="1411" w:type="dxa"/>
          </w:tcPr>
          <w:p w14:paraId="480A81A7">
            <w:pPr>
              <w:pStyle w:val="18"/>
              <w:rPr>
                <w:rFonts w:ascii="Times New Roman"/>
                <w:sz w:val="22"/>
              </w:rPr>
            </w:pPr>
          </w:p>
        </w:tc>
        <w:tc>
          <w:tcPr>
            <w:tcW w:w="1141" w:type="dxa"/>
          </w:tcPr>
          <w:p w14:paraId="64061B1B">
            <w:pPr>
              <w:pStyle w:val="18"/>
              <w:rPr>
                <w:rFonts w:ascii="Times New Roman"/>
                <w:sz w:val="22"/>
              </w:rPr>
            </w:pPr>
          </w:p>
        </w:tc>
        <w:tc>
          <w:tcPr>
            <w:tcW w:w="1141" w:type="dxa"/>
          </w:tcPr>
          <w:p w14:paraId="024FA561">
            <w:pPr>
              <w:pStyle w:val="18"/>
              <w:rPr>
                <w:rFonts w:ascii="Times New Roman"/>
                <w:sz w:val="22"/>
              </w:rPr>
            </w:pPr>
          </w:p>
        </w:tc>
        <w:tc>
          <w:tcPr>
            <w:tcW w:w="841" w:type="dxa"/>
          </w:tcPr>
          <w:p w14:paraId="6B8CC44B">
            <w:pPr>
              <w:pStyle w:val="18"/>
              <w:rPr>
                <w:rFonts w:ascii="Times New Roman"/>
                <w:sz w:val="22"/>
              </w:rPr>
            </w:pPr>
          </w:p>
        </w:tc>
        <w:tc>
          <w:tcPr>
            <w:tcW w:w="1997" w:type="dxa"/>
          </w:tcPr>
          <w:p w14:paraId="0A20122D">
            <w:pPr>
              <w:pStyle w:val="18"/>
              <w:rPr>
                <w:rFonts w:ascii="Times New Roman"/>
                <w:sz w:val="22"/>
              </w:rPr>
            </w:pPr>
          </w:p>
        </w:tc>
        <w:tc>
          <w:tcPr>
            <w:tcW w:w="1412" w:type="dxa"/>
          </w:tcPr>
          <w:p w14:paraId="04DAB6E6">
            <w:pPr>
              <w:pStyle w:val="18"/>
              <w:rPr>
                <w:rFonts w:ascii="Times New Roman"/>
                <w:sz w:val="22"/>
              </w:rPr>
            </w:pPr>
          </w:p>
        </w:tc>
        <w:tc>
          <w:tcPr>
            <w:tcW w:w="856" w:type="dxa"/>
          </w:tcPr>
          <w:p w14:paraId="08D2F28F">
            <w:pPr>
              <w:pStyle w:val="18"/>
              <w:rPr>
                <w:rFonts w:ascii="Times New Roman"/>
                <w:sz w:val="22"/>
              </w:rPr>
            </w:pPr>
          </w:p>
        </w:tc>
        <w:tc>
          <w:tcPr>
            <w:tcW w:w="1412" w:type="dxa"/>
          </w:tcPr>
          <w:p w14:paraId="2F7EAEAD">
            <w:pPr>
              <w:pStyle w:val="18"/>
              <w:rPr>
                <w:rFonts w:ascii="Times New Roman"/>
                <w:sz w:val="22"/>
              </w:rPr>
            </w:pPr>
          </w:p>
        </w:tc>
      </w:tr>
      <w:tr w14:paraId="79DCF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20" w:hRule="atLeast"/>
        </w:trPr>
        <w:tc>
          <w:tcPr>
            <w:tcW w:w="676" w:type="dxa"/>
          </w:tcPr>
          <w:p w14:paraId="3DFBD985">
            <w:pPr>
              <w:pStyle w:val="18"/>
              <w:rPr>
                <w:rFonts w:ascii="Times New Roman"/>
                <w:sz w:val="22"/>
              </w:rPr>
            </w:pPr>
          </w:p>
        </w:tc>
        <w:tc>
          <w:tcPr>
            <w:tcW w:w="2477" w:type="dxa"/>
          </w:tcPr>
          <w:p w14:paraId="15B03F19">
            <w:pPr>
              <w:pStyle w:val="18"/>
              <w:rPr>
                <w:rFonts w:ascii="Times New Roman"/>
                <w:sz w:val="22"/>
              </w:rPr>
            </w:pPr>
          </w:p>
        </w:tc>
        <w:tc>
          <w:tcPr>
            <w:tcW w:w="1411" w:type="dxa"/>
          </w:tcPr>
          <w:p w14:paraId="7580F9B9">
            <w:pPr>
              <w:pStyle w:val="18"/>
              <w:rPr>
                <w:rFonts w:ascii="Times New Roman"/>
                <w:sz w:val="22"/>
              </w:rPr>
            </w:pPr>
          </w:p>
        </w:tc>
        <w:tc>
          <w:tcPr>
            <w:tcW w:w="1141" w:type="dxa"/>
          </w:tcPr>
          <w:p w14:paraId="78FC4FB2">
            <w:pPr>
              <w:pStyle w:val="18"/>
              <w:rPr>
                <w:rFonts w:ascii="Times New Roman"/>
                <w:sz w:val="22"/>
              </w:rPr>
            </w:pPr>
          </w:p>
        </w:tc>
        <w:tc>
          <w:tcPr>
            <w:tcW w:w="1141" w:type="dxa"/>
          </w:tcPr>
          <w:p w14:paraId="7F799715">
            <w:pPr>
              <w:pStyle w:val="18"/>
              <w:rPr>
                <w:rFonts w:ascii="Times New Roman"/>
                <w:sz w:val="22"/>
              </w:rPr>
            </w:pPr>
          </w:p>
        </w:tc>
        <w:tc>
          <w:tcPr>
            <w:tcW w:w="841" w:type="dxa"/>
          </w:tcPr>
          <w:p w14:paraId="4A277BFD">
            <w:pPr>
              <w:pStyle w:val="18"/>
              <w:rPr>
                <w:rFonts w:ascii="Times New Roman"/>
                <w:sz w:val="22"/>
              </w:rPr>
            </w:pPr>
          </w:p>
        </w:tc>
        <w:tc>
          <w:tcPr>
            <w:tcW w:w="1997" w:type="dxa"/>
          </w:tcPr>
          <w:p w14:paraId="732EE8CD">
            <w:pPr>
              <w:pStyle w:val="18"/>
              <w:rPr>
                <w:rFonts w:ascii="Times New Roman"/>
                <w:sz w:val="22"/>
              </w:rPr>
            </w:pPr>
          </w:p>
        </w:tc>
        <w:tc>
          <w:tcPr>
            <w:tcW w:w="1412" w:type="dxa"/>
          </w:tcPr>
          <w:p w14:paraId="57351CCB">
            <w:pPr>
              <w:pStyle w:val="18"/>
              <w:rPr>
                <w:rFonts w:ascii="Times New Roman"/>
                <w:sz w:val="22"/>
              </w:rPr>
            </w:pPr>
          </w:p>
        </w:tc>
        <w:tc>
          <w:tcPr>
            <w:tcW w:w="856" w:type="dxa"/>
          </w:tcPr>
          <w:p w14:paraId="0AA1F25F">
            <w:pPr>
              <w:pStyle w:val="18"/>
              <w:rPr>
                <w:rFonts w:ascii="Times New Roman"/>
                <w:sz w:val="22"/>
              </w:rPr>
            </w:pPr>
          </w:p>
        </w:tc>
        <w:tc>
          <w:tcPr>
            <w:tcW w:w="1412" w:type="dxa"/>
          </w:tcPr>
          <w:p w14:paraId="76A672AC">
            <w:pPr>
              <w:pStyle w:val="18"/>
              <w:rPr>
                <w:rFonts w:ascii="Times New Roman"/>
                <w:sz w:val="22"/>
              </w:rPr>
            </w:pPr>
          </w:p>
        </w:tc>
      </w:tr>
      <w:tr w14:paraId="6B541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3153" w:type="dxa"/>
            <w:gridSpan w:val="2"/>
          </w:tcPr>
          <w:p w14:paraId="10A7FB4F">
            <w:pPr>
              <w:pStyle w:val="18"/>
              <w:spacing w:before="20"/>
              <w:ind w:left="608"/>
              <w:rPr>
                <w:rFonts w:ascii="微软雅黑" w:eastAsia="微软雅黑"/>
                <w:b/>
                <w:sz w:val="21"/>
              </w:rPr>
            </w:pPr>
            <w:r>
              <w:rPr>
                <w:rFonts w:ascii="微软雅黑" w:eastAsia="微软雅黑"/>
                <w:b/>
                <w:spacing w:val="5"/>
                <w:sz w:val="21"/>
              </w:rPr>
              <w:t>最高投标限价</w:t>
            </w:r>
            <w:r>
              <w:rPr>
                <w:rFonts w:ascii="微软雅黑" w:eastAsia="微软雅黑"/>
                <w:b/>
                <w:sz w:val="21"/>
              </w:rPr>
              <w:t>（元</w:t>
            </w:r>
            <w:r>
              <w:rPr>
                <w:rFonts w:ascii="微软雅黑" w:eastAsia="微软雅黑"/>
                <w:b/>
                <w:spacing w:val="-10"/>
                <w:sz w:val="21"/>
              </w:rPr>
              <w:t>）</w:t>
            </w:r>
          </w:p>
        </w:tc>
        <w:tc>
          <w:tcPr>
            <w:tcW w:w="10211" w:type="dxa"/>
            <w:gridSpan w:val="8"/>
          </w:tcPr>
          <w:p w14:paraId="1D0E97D7">
            <w:pPr>
              <w:pStyle w:val="18"/>
              <w:rPr>
                <w:rFonts w:ascii="Times New Roman"/>
                <w:sz w:val="22"/>
              </w:rPr>
            </w:pPr>
          </w:p>
        </w:tc>
      </w:tr>
      <w:tr w14:paraId="6C188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3153" w:type="dxa"/>
            <w:gridSpan w:val="2"/>
          </w:tcPr>
          <w:p w14:paraId="5046CAD2">
            <w:pPr>
              <w:pStyle w:val="18"/>
              <w:spacing w:before="20"/>
              <w:ind w:left="293"/>
              <w:rPr>
                <w:rFonts w:ascii="微软雅黑" w:eastAsia="微软雅黑"/>
                <w:b/>
                <w:sz w:val="21"/>
              </w:rPr>
            </w:pPr>
            <w:r>
              <w:rPr>
                <w:rFonts w:ascii="微软雅黑" w:eastAsia="微软雅黑"/>
                <w:b/>
                <w:spacing w:val="1"/>
                <w:sz w:val="21"/>
              </w:rPr>
              <w:t>开标过程需记录的其他事项</w:t>
            </w:r>
          </w:p>
        </w:tc>
        <w:tc>
          <w:tcPr>
            <w:tcW w:w="10211" w:type="dxa"/>
            <w:gridSpan w:val="8"/>
          </w:tcPr>
          <w:p w14:paraId="0BEA7291">
            <w:pPr>
              <w:pStyle w:val="18"/>
              <w:rPr>
                <w:rFonts w:ascii="Times New Roman"/>
                <w:sz w:val="22"/>
              </w:rPr>
            </w:pPr>
          </w:p>
        </w:tc>
      </w:tr>
    </w:tbl>
    <w:p w14:paraId="306A6FFC">
      <w:pPr>
        <w:pStyle w:val="10"/>
        <w:tabs>
          <w:tab w:val="left" w:pos="10249"/>
          <w:tab w:val="left" w:pos="13192"/>
        </w:tabs>
        <w:spacing w:before="16"/>
        <w:ind w:left="7623"/>
      </w:pPr>
      <w:r>
        <w:rPr>
          <w:spacing w:val="-2"/>
        </w:rPr>
        <w:t>主持人</w:t>
      </w:r>
      <w:r>
        <w:rPr>
          <w:spacing w:val="-10"/>
        </w:rPr>
        <w:t>：</w:t>
      </w:r>
      <w:r>
        <w:rPr>
          <w:rFonts w:ascii="Times New Roman" w:eastAsia="Times New Roman"/>
          <w:u w:val="single"/>
        </w:rPr>
        <w:tab/>
      </w:r>
      <w:r>
        <w:rPr>
          <w:spacing w:val="-2"/>
          <w:u w:val="none"/>
        </w:rPr>
        <w:t>招标人代表</w:t>
      </w:r>
      <w:r>
        <w:rPr>
          <w:spacing w:val="-10"/>
          <w:u w:val="none"/>
        </w:rPr>
        <w:t>：</w:t>
      </w:r>
      <w:r>
        <w:rPr>
          <w:rFonts w:ascii="Times New Roman" w:eastAsia="Times New Roman"/>
          <w:u w:val="single"/>
        </w:rPr>
        <w:tab/>
      </w:r>
      <w:r>
        <w:rPr>
          <w:spacing w:val="-2"/>
          <w:u w:val="none"/>
        </w:rPr>
        <w:t>监标人</w:t>
      </w:r>
      <w:r>
        <w:rPr>
          <w:spacing w:val="-10"/>
          <w:u w:val="none"/>
        </w:rPr>
        <w:t>：</w:t>
      </w:r>
    </w:p>
    <w:p w14:paraId="717E4D94">
      <w:pPr>
        <w:spacing w:after="0"/>
        <w:sectPr>
          <w:footerReference r:id="rId6" w:type="default"/>
          <w:pgSz w:w="16850" w:h="11910" w:orient="landscape"/>
          <w:pgMar w:top="1340" w:right="1420" w:bottom="1080" w:left="1280" w:header="0" w:footer="891" w:gutter="0"/>
          <w:cols w:space="720" w:num="1"/>
        </w:sectPr>
      </w:pPr>
    </w:p>
    <w:p w14:paraId="7FAAB327">
      <w:pPr>
        <w:pStyle w:val="9"/>
        <w:ind w:left="400" w:right="822" w:firstLine="0"/>
        <w:jc w:val="center"/>
        <w:rPr>
          <w:rFonts w:ascii="Microsoft JhengHei" w:eastAsia="Microsoft JhengHei"/>
        </w:rPr>
      </w:pPr>
      <w:bookmarkStart w:id="94" w:name="附表六：投标文件问题澄清通知"/>
      <w:bookmarkEnd w:id="94"/>
      <w:bookmarkStart w:id="95" w:name="_bookmark23"/>
      <w:bookmarkEnd w:id="95"/>
      <w:r>
        <w:rPr>
          <w:rFonts w:ascii="Microsoft JhengHei" w:eastAsia="Microsoft JhengHei"/>
        </w:rPr>
        <w:t>附表六：投标文件问题澄清通知</w:t>
      </w:r>
    </w:p>
    <w:p w14:paraId="32B1BABB">
      <w:pPr>
        <w:pStyle w:val="10"/>
        <w:rPr>
          <w:rFonts w:ascii="Microsoft JhengHei"/>
          <w:b/>
        </w:rPr>
      </w:pPr>
    </w:p>
    <w:p w14:paraId="4332E702">
      <w:pPr>
        <w:pStyle w:val="10"/>
        <w:spacing w:before="22"/>
        <w:rPr>
          <w:rFonts w:ascii="Microsoft JhengHei"/>
          <w:b/>
        </w:rPr>
      </w:pPr>
    </w:p>
    <w:p w14:paraId="6A6C42A7">
      <w:pPr>
        <w:pStyle w:val="6"/>
        <w:spacing w:before="1"/>
        <w:ind w:right="822"/>
        <w:jc w:val="center"/>
      </w:pPr>
      <w:r>
        <w:rPr>
          <w:spacing w:val="-1"/>
        </w:rPr>
        <w:t>投标文件问题澄清通知</w:t>
      </w:r>
    </w:p>
    <w:p w14:paraId="576A1865">
      <w:pPr>
        <w:pStyle w:val="10"/>
        <w:tabs>
          <w:tab w:val="left" w:pos="8579"/>
        </w:tabs>
        <w:spacing w:before="353"/>
        <w:ind w:left="6009"/>
        <w:rPr>
          <w:rFonts w:ascii="Times New Roman" w:eastAsia="Times New Roman"/>
        </w:rPr>
      </w:pPr>
      <w:r>
        <w:t>编号</w:t>
      </w:r>
      <w:r>
        <w:rPr>
          <w:spacing w:val="-10"/>
        </w:rPr>
        <w:t>：</w:t>
      </w:r>
      <w:r>
        <w:rPr>
          <w:rFonts w:ascii="Times New Roman" w:eastAsia="Times New Roman"/>
          <w:u w:val="single"/>
        </w:rPr>
        <w:tab/>
      </w:r>
    </w:p>
    <w:p w14:paraId="39C13011">
      <w:pPr>
        <w:pStyle w:val="10"/>
        <w:tabs>
          <w:tab w:val="left" w:pos="3380"/>
        </w:tabs>
        <w:spacing w:before="207"/>
        <w:ind w:left="542"/>
      </w:pPr>
      <w:r>
        <w:rPr>
          <w:rFonts w:ascii="Times New Roman" w:eastAsia="Times New Roman"/>
          <w:u w:val="single"/>
        </w:rPr>
        <w:tab/>
      </w:r>
      <w:r>
        <w:rPr>
          <w:u w:val="none"/>
        </w:rPr>
        <w:t>（投标人名称</w:t>
      </w:r>
      <w:r>
        <w:rPr>
          <w:spacing w:val="-110"/>
          <w:u w:val="none"/>
        </w:rPr>
        <w:t>）</w:t>
      </w:r>
      <w:r>
        <w:rPr>
          <w:spacing w:val="-5"/>
          <w:u w:val="none"/>
        </w:rPr>
        <w:t>：</w:t>
      </w:r>
    </w:p>
    <w:p w14:paraId="3F69D8B6">
      <w:pPr>
        <w:pStyle w:val="10"/>
        <w:tabs>
          <w:tab w:val="left" w:pos="2434"/>
          <w:tab w:val="left" w:pos="4506"/>
        </w:tabs>
        <w:spacing w:before="207"/>
        <w:ind w:left="1068"/>
      </w:pPr>
      <w:r>
        <w:rPr>
          <w:rFonts w:ascii="Times New Roman" w:eastAsia="Times New Roman"/>
          <w:u w:val="single"/>
        </w:rPr>
        <w:tab/>
      </w:r>
      <w:r>
        <w:rPr>
          <w:spacing w:val="-2"/>
          <w:u w:val="none"/>
        </w:rPr>
        <w:t>（项目名称</w:t>
      </w:r>
      <w:r>
        <w:rPr>
          <w:spacing w:val="-10"/>
          <w:u w:val="none"/>
        </w:rPr>
        <w:t>）</w:t>
      </w:r>
      <w:r>
        <w:rPr>
          <w:rFonts w:ascii="Times New Roman" w:eastAsia="Times New Roman"/>
          <w:u w:val="single"/>
        </w:rPr>
        <w:tab/>
      </w:r>
      <w:r>
        <w:rPr>
          <w:spacing w:val="-4"/>
          <w:u w:val="none"/>
        </w:rPr>
        <w:t>（标段名称）施工招标的评标委员会，对你方</w:t>
      </w:r>
      <w:r>
        <w:rPr>
          <w:spacing w:val="-10"/>
          <w:u w:val="none"/>
        </w:rPr>
        <w:t>的</w:t>
      </w:r>
    </w:p>
    <w:p w14:paraId="3C983BF1">
      <w:pPr>
        <w:pStyle w:val="10"/>
        <w:tabs>
          <w:tab w:val="left" w:pos="4386"/>
          <w:tab w:val="left" w:pos="4912"/>
          <w:tab w:val="left" w:pos="5438"/>
          <w:tab w:val="left" w:pos="5963"/>
        </w:tabs>
        <w:spacing w:before="208" w:line="422" w:lineRule="auto"/>
        <w:ind w:left="542" w:right="949"/>
      </w:pPr>
      <w:r>
        <w:rPr>
          <w:spacing w:val="-2"/>
        </w:rPr>
        <w:t>投标文件进行了仔细的审查，现需你方对下列问题以书面形式予以澄清、说明或者补正，并</w:t>
      </w:r>
      <w:r>
        <w:rPr>
          <w:spacing w:val="-4"/>
        </w:rPr>
        <w:t>将投标文件的澄清、说明或者补正</w:t>
      </w:r>
      <w:r>
        <w:rPr>
          <w:spacing w:val="-10"/>
        </w:rPr>
        <w:t>于</w:t>
      </w:r>
      <w:r>
        <w:rPr>
          <w:rFonts w:ascii="Times New Roman" w:hAnsi="Times New Roman" w:eastAsia="Times New Roman"/>
          <w:u w:val="single"/>
        </w:rPr>
        <w:tab/>
      </w:r>
      <w:r>
        <w:rPr>
          <w:spacing w:val="-10"/>
          <w:u w:val="none"/>
        </w:rPr>
        <w:t>年</w:t>
      </w:r>
      <w:r>
        <w:rPr>
          <w:rFonts w:ascii="Times New Roman" w:hAnsi="Times New Roman" w:eastAsia="Times New Roman"/>
          <w:u w:val="single"/>
        </w:rPr>
        <w:tab/>
      </w:r>
      <w:r>
        <w:rPr>
          <w:spacing w:val="-10"/>
          <w:u w:val="none"/>
        </w:rPr>
        <w:t>月</w:t>
      </w:r>
      <w:r>
        <w:rPr>
          <w:rFonts w:ascii="Times New Roman" w:hAnsi="Times New Roman" w:eastAsia="Times New Roman"/>
          <w:u w:val="single"/>
        </w:rPr>
        <w:tab/>
      </w:r>
      <w:r>
        <w:rPr>
          <w:spacing w:val="-10"/>
          <w:u w:val="none"/>
        </w:rPr>
        <w:t>日</w:t>
      </w:r>
      <w:r>
        <w:rPr>
          <w:rFonts w:ascii="Times New Roman" w:hAnsi="Times New Roman" w:eastAsia="Times New Roman"/>
          <w:u w:val="single"/>
        </w:rPr>
        <w:tab/>
      </w:r>
      <w:r>
        <w:rPr>
          <w:spacing w:val="-8"/>
          <w:u w:val="none"/>
        </w:rPr>
        <w:t>时前，通过“电子交易平台</w:t>
      </w:r>
      <w:r>
        <w:rPr>
          <w:spacing w:val="-150"/>
          <w:u w:val="none"/>
        </w:rPr>
        <w:t>”</w:t>
      </w:r>
      <w:r>
        <w:rPr>
          <w:u w:val="none"/>
        </w:rPr>
        <w:t>“</w:t>
      </w:r>
      <w:r>
        <w:rPr>
          <w:spacing w:val="-10"/>
          <w:u w:val="none"/>
        </w:rPr>
        <w:t>投</w:t>
      </w:r>
    </w:p>
    <w:p w14:paraId="2DB814BD">
      <w:pPr>
        <w:pStyle w:val="10"/>
        <w:ind w:left="542"/>
      </w:pPr>
      <w:r>
        <w:rPr>
          <w:spacing w:val="-1"/>
        </w:rPr>
        <w:t>标文件澄清”菜单提交给本评标委员会。</w:t>
      </w:r>
    </w:p>
    <w:p w14:paraId="48E477D2">
      <w:pPr>
        <w:pStyle w:val="10"/>
        <w:spacing w:before="221"/>
        <w:ind w:left="963"/>
        <w:rPr>
          <w:rFonts w:ascii="Calibri"/>
        </w:rPr>
      </w:pPr>
      <w:r>
        <w:rPr>
          <w:rFonts w:ascii="Calibri"/>
          <w:spacing w:val="-5"/>
        </w:rPr>
        <w:t>1.</w:t>
      </w:r>
    </w:p>
    <w:p w14:paraId="6BE0D0E8">
      <w:pPr>
        <w:pStyle w:val="10"/>
        <w:spacing w:before="225"/>
        <w:ind w:left="963"/>
        <w:rPr>
          <w:rFonts w:ascii="Calibri"/>
        </w:rPr>
      </w:pPr>
      <w:r>
        <w:rPr>
          <w:rFonts w:ascii="Calibri"/>
          <w:spacing w:val="-5"/>
        </w:rPr>
        <w:t>2.</w:t>
      </w:r>
    </w:p>
    <w:p w14:paraId="70DE65FC">
      <w:pPr>
        <w:pStyle w:val="10"/>
        <w:tabs>
          <w:tab w:val="left" w:pos="4236"/>
          <w:tab w:val="left" w:pos="6129"/>
        </w:tabs>
        <w:spacing w:before="210"/>
        <w:ind w:left="3290"/>
      </w:pPr>
      <w:r>
        <w:rPr>
          <w:rFonts w:ascii="Times New Roman" w:eastAsia="Times New Roman"/>
          <w:u w:val="single"/>
        </w:rPr>
        <w:tab/>
      </w:r>
      <w:r>
        <w:rPr>
          <w:u w:val="none"/>
        </w:rPr>
        <w:t>（项目名称</w:t>
      </w:r>
      <w:r>
        <w:rPr>
          <w:spacing w:val="-10"/>
          <w:u w:val="none"/>
        </w:rPr>
        <w:t>）</w:t>
      </w:r>
      <w:r>
        <w:rPr>
          <w:rFonts w:ascii="Times New Roman" w:eastAsia="Times New Roman"/>
          <w:u w:val="single"/>
        </w:rPr>
        <w:tab/>
      </w:r>
      <w:r>
        <w:rPr>
          <w:spacing w:val="-2"/>
          <w:u w:val="none"/>
        </w:rPr>
        <w:t>（标段名称）施工招标评标</w:t>
      </w:r>
      <w:r>
        <w:rPr>
          <w:spacing w:val="-10"/>
          <w:u w:val="none"/>
        </w:rPr>
        <w:t>委</w:t>
      </w:r>
    </w:p>
    <w:p w14:paraId="4A277FCA">
      <w:pPr>
        <w:pStyle w:val="10"/>
        <w:spacing w:before="207"/>
        <w:ind w:right="966"/>
        <w:jc w:val="right"/>
      </w:pPr>
      <w:r>
        <w:rPr>
          <w:spacing w:val="-5"/>
        </w:rPr>
        <w:t>员会</w:t>
      </w:r>
    </w:p>
    <w:p w14:paraId="3E9B376F">
      <w:pPr>
        <w:pStyle w:val="10"/>
        <w:spacing w:before="207"/>
        <w:ind w:right="960"/>
        <w:jc w:val="right"/>
      </w:pPr>
      <w:r>
        <w:t>（经评标委员会授权的招标人代表签字或招标人盖单位章</w:t>
      </w:r>
      <w:r>
        <w:rPr>
          <w:spacing w:val="-110"/>
        </w:rPr>
        <w:t>）</w:t>
      </w:r>
      <w:r>
        <w:rPr>
          <w:spacing w:val="-5"/>
        </w:rPr>
        <w:t>：</w:t>
      </w:r>
    </w:p>
    <w:p w14:paraId="23FA7AF1">
      <w:pPr>
        <w:pStyle w:val="10"/>
        <w:tabs>
          <w:tab w:val="left" w:pos="6759"/>
          <w:tab w:val="left" w:pos="7705"/>
          <w:tab w:val="left" w:pos="8652"/>
        </w:tabs>
        <w:spacing w:before="208"/>
        <w:ind w:left="6129"/>
      </w:pPr>
      <w:r>
        <w:rPr>
          <w:rFonts w:ascii="Times New Roman" w:eastAsia="Times New Roman"/>
          <w:u w:val="single"/>
        </w:rPr>
        <w:tab/>
      </w:r>
      <w:r>
        <w:rPr>
          <w:spacing w:val="-10"/>
          <w:u w:val="none"/>
        </w:rPr>
        <w:t>年</w:t>
      </w:r>
      <w:r>
        <w:rPr>
          <w:rFonts w:ascii="Times New Roman" w:eastAsia="Times New Roman"/>
          <w:u w:val="single"/>
        </w:rPr>
        <w:tab/>
      </w:r>
      <w:r>
        <w:rPr>
          <w:spacing w:val="-10"/>
          <w:u w:val="none"/>
        </w:rPr>
        <w:t>月</w:t>
      </w:r>
      <w:r>
        <w:rPr>
          <w:rFonts w:ascii="Times New Roman" w:eastAsia="Times New Roman"/>
          <w:u w:val="single"/>
        </w:rPr>
        <w:tab/>
      </w:r>
      <w:r>
        <w:rPr>
          <w:spacing w:val="-10"/>
          <w:u w:val="none"/>
        </w:rPr>
        <w:t>日</w:t>
      </w:r>
    </w:p>
    <w:p w14:paraId="430FC998">
      <w:pPr>
        <w:spacing w:after="0"/>
        <w:sectPr>
          <w:footerReference r:id="rId7" w:type="default"/>
          <w:pgSz w:w="11910" w:h="16850"/>
          <w:pgMar w:top="1600" w:right="820" w:bottom="1080" w:left="1260" w:header="0" w:footer="891" w:gutter="0"/>
          <w:pgNumType w:start="36"/>
          <w:cols w:space="720" w:num="1"/>
        </w:sectPr>
      </w:pPr>
    </w:p>
    <w:p w14:paraId="79CD8FB3">
      <w:pPr>
        <w:pStyle w:val="9"/>
        <w:ind w:left="400" w:right="823" w:firstLine="0"/>
        <w:jc w:val="center"/>
        <w:rPr>
          <w:rFonts w:ascii="Microsoft JhengHei" w:eastAsia="Microsoft JhengHei"/>
        </w:rPr>
      </w:pPr>
      <w:bookmarkStart w:id="96" w:name="附表七：投标文件问题的澄清"/>
      <w:bookmarkEnd w:id="96"/>
      <w:bookmarkStart w:id="97" w:name="_bookmark24"/>
      <w:bookmarkEnd w:id="97"/>
      <w:r>
        <w:rPr>
          <w:rFonts w:ascii="Microsoft JhengHei" w:eastAsia="Microsoft JhengHei"/>
        </w:rPr>
        <w:t>附表七：投标文件问题的澄清</w:t>
      </w:r>
    </w:p>
    <w:p w14:paraId="006C2355">
      <w:pPr>
        <w:pStyle w:val="10"/>
        <w:rPr>
          <w:rFonts w:ascii="Microsoft JhengHei"/>
          <w:b/>
        </w:rPr>
      </w:pPr>
    </w:p>
    <w:p w14:paraId="5A794742">
      <w:pPr>
        <w:pStyle w:val="10"/>
        <w:spacing w:before="188"/>
        <w:rPr>
          <w:rFonts w:ascii="Microsoft JhengHei"/>
          <w:b/>
        </w:rPr>
      </w:pPr>
    </w:p>
    <w:p w14:paraId="5D7E727C">
      <w:pPr>
        <w:pStyle w:val="6"/>
        <w:ind w:right="836"/>
        <w:jc w:val="center"/>
      </w:pPr>
      <w:r>
        <w:rPr>
          <w:spacing w:val="-1"/>
        </w:rPr>
        <w:t>投标文件问题的澄清、说明或补正</w:t>
      </w:r>
    </w:p>
    <w:p w14:paraId="5862E993">
      <w:pPr>
        <w:pStyle w:val="10"/>
        <w:tabs>
          <w:tab w:val="left" w:pos="8579"/>
        </w:tabs>
        <w:spacing w:before="353"/>
        <w:ind w:left="6009"/>
        <w:rPr>
          <w:rFonts w:ascii="Times New Roman" w:eastAsia="Times New Roman"/>
        </w:rPr>
      </w:pPr>
      <w:r>
        <w:t>编号</w:t>
      </w:r>
      <w:r>
        <w:rPr>
          <w:spacing w:val="-10"/>
        </w:rPr>
        <w:t>：</w:t>
      </w:r>
      <w:r>
        <w:rPr>
          <w:rFonts w:ascii="Times New Roman" w:eastAsia="Times New Roman"/>
          <w:u w:val="single"/>
        </w:rPr>
        <w:tab/>
      </w:r>
    </w:p>
    <w:p w14:paraId="52B8300E">
      <w:pPr>
        <w:pStyle w:val="10"/>
        <w:tabs>
          <w:tab w:val="left" w:pos="2434"/>
          <w:tab w:val="left" w:pos="4326"/>
        </w:tabs>
        <w:spacing w:before="207"/>
        <w:ind w:left="963"/>
      </w:pPr>
      <w:r>
        <w:rPr>
          <w:rFonts w:ascii="Times New Roman" w:eastAsia="Times New Roman"/>
          <w:u w:val="single"/>
        </w:rPr>
        <w:tab/>
      </w:r>
      <w:r>
        <w:rPr>
          <w:u w:val="none"/>
        </w:rPr>
        <w:t>（项目名称</w:t>
      </w:r>
      <w:r>
        <w:rPr>
          <w:spacing w:val="-10"/>
          <w:u w:val="none"/>
        </w:rPr>
        <w:t>）</w:t>
      </w:r>
      <w:r>
        <w:rPr>
          <w:rFonts w:ascii="Times New Roman" w:eastAsia="Times New Roman"/>
          <w:u w:val="single"/>
        </w:rPr>
        <w:tab/>
      </w:r>
      <w:r>
        <w:rPr>
          <w:u w:val="none"/>
        </w:rPr>
        <w:t>（标段名称）施工招标评标委员会</w:t>
      </w:r>
      <w:r>
        <w:rPr>
          <w:spacing w:val="-10"/>
          <w:u w:val="none"/>
        </w:rPr>
        <w:t>：</w:t>
      </w:r>
    </w:p>
    <w:p w14:paraId="41B6827B">
      <w:pPr>
        <w:pStyle w:val="10"/>
        <w:tabs>
          <w:tab w:val="left" w:pos="4537"/>
        </w:tabs>
        <w:spacing w:before="208"/>
        <w:ind w:left="963"/>
      </w:pPr>
      <w:r>
        <mc:AlternateContent>
          <mc:Choice Requires="wps">
            <w:drawing>
              <wp:anchor distT="0" distB="0" distL="0" distR="0" simplePos="0" relativeHeight="251660288" behindDoc="0" locked="0" layoutInCell="1" allowOverlap="1">
                <wp:simplePos x="0" y="0"/>
                <wp:positionH relativeFrom="page">
                  <wp:posOffset>3280410</wp:posOffset>
                </wp:positionH>
                <wp:positionV relativeFrom="paragraph">
                  <wp:posOffset>287020</wp:posOffset>
                </wp:positionV>
                <wp:extent cx="400685" cy="9525"/>
                <wp:effectExtent l="0" t="0" r="0" b="0"/>
                <wp:wrapNone/>
                <wp:docPr id="8" name="Graphic 8"/>
                <wp:cNvGraphicFramePr/>
                <a:graphic xmlns:a="http://schemas.openxmlformats.org/drawingml/2006/main">
                  <a:graphicData uri="http://schemas.microsoft.com/office/word/2010/wordprocessingShape">
                    <wps:wsp>
                      <wps:cNvSpPr/>
                      <wps:spPr>
                        <a:xfrm>
                          <a:off x="0" y="0"/>
                          <a:ext cx="400685" cy="9525"/>
                        </a:xfrm>
                        <a:custGeom>
                          <a:avLst/>
                          <a:gdLst/>
                          <a:ahLst/>
                          <a:cxnLst/>
                          <a:rect l="l" t="t" r="r" b="b"/>
                          <a:pathLst>
                            <a:path w="400685" h="9525">
                              <a:moveTo>
                                <a:pt x="400685" y="0"/>
                              </a:moveTo>
                              <a:lnTo>
                                <a:pt x="0" y="0"/>
                              </a:lnTo>
                              <a:lnTo>
                                <a:pt x="0" y="9525"/>
                              </a:lnTo>
                              <a:lnTo>
                                <a:pt x="400685" y="9525"/>
                              </a:lnTo>
                              <a:lnTo>
                                <a:pt x="400685" y="0"/>
                              </a:lnTo>
                              <a:close/>
                            </a:path>
                          </a:pathLst>
                        </a:custGeom>
                        <a:solidFill>
                          <a:srgbClr val="000000"/>
                        </a:solidFill>
                      </wps:spPr>
                      <wps:bodyPr wrap="square" lIns="0" tIns="0" rIns="0" bIns="0" rtlCol="0">
                        <a:noAutofit/>
                      </wps:bodyPr>
                    </wps:wsp>
                  </a:graphicData>
                </a:graphic>
              </wp:anchor>
            </w:drawing>
          </mc:Choice>
          <mc:Fallback>
            <w:pict>
              <v:shape id="Graphic 8" o:spid="_x0000_s1026" o:spt="100" style="position:absolute;left:0pt;margin-left:258.3pt;margin-top:22.6pt;height:0.75pt;width:31.55pt;mso-position-horizontal-relative:page;z-index:251660288;mso-width-relative:page;mso-height-relative:page;" fillcolor="#000000" filled="t" stroked="f" coordsize="400685,9525" o:gfxdata="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pGkwu2AAAAAkBAAAP&#10;AAAAAAAAAAEAIAAAACIAAABkcnMvZG93bnJldi54bWxQSwECFAAUAAAACACHTuJAMGK3jBgCAADX&#10;BAAADgAAAAAAAAABACAAAAAnAQAAZHJzL2Uyb0RvYy54bWxQSwUGAAAAAAYABgBZAQAAsQUAAAAA&#10;" path="m400685,0l0,0,0,9525,400685,9525,400685,0xe">
                <v:fill on="t" focussize="0,0"/>
                <v:stroke on="f"/>
                <v:imagedata o:title=""/>
                <o:lock v:ext="edit" aspectratio="f"/>
                <v:textbox inset="0mm,0mm,0mm,0mm"/>
              </v:shape>
            </w:pict>
          </mc:Fallback>
        </mc:AlternateContent>
      </w:r>
      <w:r>
        <w:t>投标文件问题澄清通知（编号</w:t>
      </w:r>
      <w:r>
        <w:rPr>
          <w:spacing w:val="-10"/>
        </w:rPr>
        <w:t>：</w:t>
      </w:r>
      <w:r>
        <w:tab/>
      </w:r>
      <w:r>
        <w:t>）已收悉，现澄清、说明或者补正如下</w:t>
      </w:r>
      <w:r>
        <w:rPr>
          <w:spacing w:val="-10"/>
        </w:rPr>
        <w:t>：</w:t>
      </w:r>
    </w:p>
    <w:p w14:paraId="7DE77308">
      <w:pPr>
        <w:pStyle w:val="10"/>
        <w:spacing w:before="221"/>
        <w:ind w:left="963"/>
        <w:rPr>
          <w:rFonts w:ascii="Calibri"/>
        </w:rPr>
      </w:pPr>
      <w:r>
        <w:rPr>
          <w:rFonts w:ascii="Calibri"/>
          <w:spacing w:val="-5"/>
        </w:rPr>
        <w:t>1.</w:t>
      </w:r>
    </w:p>
    <w:p w14:paraId="6B7A2524">
      <w:pPr>
        <w:pStyle w:val="10"/>
        <w:spacing w:before="224"/>
        <w:ind w:left="963"/>
        <w:rPr>
          <w:rFonts w:ascii="Calibri"/>
        </w:rPr>
      </w:pPr>
      <w:r>
        <w:rPr>
          <w:rFonts w:ascii="Calibri"/>
          <w:spacing w:val="-5"/>
        </w:rPr>
        <w:t>2.</w:t>
      </w:r>
    </w:p>
    <w:p w14:paraId="375086AA">
      <w:pPr>
        <w:pStyle w:val="10"/>
        <w:rPr>
          <w:rFonts w:ascii="Calibri"/>
        </w:rPr>
      </w:pPr>
    </w:p>
    <w:p w14:paraId="592CAE9F">
      <w:pPr>
        <w:pStyle w:val="10"/>
        <w:rPr>
          <w:rFonts w:ascii="Calibri"/>
        </w:rPr>
      </w:pPr>
    </w:p>
    <w:p w14:paraId="362CCE1C">
      <w:pPr>
        <w:pStyle w:val="10"/>
        <w:rPr>
          <w:rFonts w:ascii="Calibri"/>
        </w:rPr>
      </w:pPr>
    </w:p>
    <w:p w14:paraId="4D80EDFA">
      <w:pPr>
        <w:pStyle w:val="10"/>
        <w:rPr>
          <w:rFonts w:ascii="Calibri"/>
        </w:rPr>
      </w:pPr>
    </w:p>
    <w:p w14:paraId="106A385B">
      <w:pPr>
        <w:pStyle w:val="10"/>
        <w:rPr>
          <w:rFonts w:ascii="Calibri"/>
        </w:rPr>
      </w:pPr>
    </w:p>
    <w:p w14:paraId="0CE1C5C8">
      <w:pPr>
        <w:pStyle w:val="10"/>
        <w:rPr>
          <w:rFonts w:ascii="Calibri"/>
        </w:rPr>
      </w:pPr>
    </w:p>
    <w:p w14:paraId="15E3601A">
      <w:pPr>
        <w:pStyle w:val="10"/>
        <w:rPr>
          <w:rFonts w:ascii="Calibri"/>
        </w:rPr>
      </w:pPr>
    </w:p>
    <w:p w14:paraId="1F72FCC0">
      <w:pPr>
        <w:pStyle w:val="10"/>
        <w:rPr>
          <w:rFonts w:ascii="Calibri"/>
        </w:rPr>
      </w:pPr>
    </w:p>
    <w:p w14:paraId="4254E5A3">
      <w:pPr>
        <w:pStyle w:val="10"/>
        <w:rPr>
          <w:rFonts w:ascii="Calibri"/>
        </w:rPr>
      </w:pPr>
    </w:p>
    <w:p w14:paraId="793B473F">
      <w:pPr>
        <w:pStyle w:val="10"/>
        <w:rPr>
          <w:rFonts w:ascii="Calibri"/>
        </w:rPr>
      </w:pPr>
    </w:p>
    <w:p w14:paraId="09ADEB30">
      <w:pPr>
        <w:pStyle w:val="10"/>
        <w:rPr>
          <w:rFonts w:ascii="Calibri"/>
        </w:rPr>
      </w:pPr>
    </w:p>
    <w:p w14:paraId="0FF75D8B">
      <w:pPr>
        <w:pStyle w:val="10"/>
        <w:rPr>
          <w:rFonts w:ascii="Calibri"/>
        </w:rPr>
      </w:pPr>
    </w:p>
    <w:p w14:paraId="35FDFF31">
      <w:pPr>
        <w:pStyle w:val="10"/>
        <w:spacing w:before="241"/>
        <w:rPr>
          <w:rFonts w:ascii="Calibri"/>
        </w:rPr>
      </w:pPr>
    </w:p>
    <w:p w14:paraId="70E7A397">
      <w:pPr>
        <w:pStyle w:val="10"/>
        <w:tabs>
          <w:tab w:val="left" w:pos="7495"/>
        </w:tabs>
        <w:ind w:left="3711"/>
      </w:pPr>
      <w:r>
        <mc:AlternateContent>
          <mc:Choice Requires="wps">
            <w:drawing>
              <wp:anchor distT="0" distB="0" distL="0" distR="0" simplePos="0" relativeHeight="251661312" behindDoc="0" locked="0" layoutInCell="1" allowOverlap="1">
                <wp:simplePos x="0" y="0"/>
                <wp:positionH relativeFrom="page">
                  <wp:posOffset>3690620</wp:posOffset>
                </wp:positionH>
                <wp:positionV relativeFrom="paragraph">
                  <wp:posOffset>154940</wp:posOffset>
                </wp:positionV>
                <wp:extent cx="1869440" cy="9525"/>
                <wp:effectExtent l="0" t="0" r="0" b="0"/>
                <wp:wrapNone/>
                <wp:docPr id="9" name="Graphic 9"/>
                <wp:cNvGraphicFramePr/>
                <a:graphic xmlns:a="http://schemas.openxmlformats.org/drawingml/2006/main">
                  <a:graphicData uri="http://schemas.microsoft.com/office/word/2010/wordprocessingShape">
                    <wps:wsp>
                      <wps:cNvSpPr/>
                      <wps:spPr>
                        <a:xfrm>
                          <a:off x="0" y="0"/>
                          <a:ext cx="1869439" cy="9525"/>
                        </a:xfrm>
                        <a:custGeom>
                          <a:avLst/>
                          <a:gdLst/>
                          <a:ahLst/>
                          <a:cxnLst/>
                          <a:rect l="l" t="t" r="r" b="b"/>
                          <a:pathLst>
                            <a:path w="1869439" h="9525">
                              <a:moveTo>
                                <a:pt x="1869186" y="0"/>
                              </a:moveTo>
                              <a:lnTo>
                                <a:pt x="0" y="0"/>
                              </a:lnTo>
                              <a:lnTo>
                                <a:pt x="0" y="9525"/>
                              </a:lnTo>
                              <a:lnTo>
                                <a:pt x="1869186" y="9525"/>
                              </a:lnTo>
                              <a:lnTo>
                                <a:pt x="1869186" y="0"/>
                              </a:lnTo>
                              <a:close/>
                            </a:path>
                          </a:pathLst>
                        </a:custGeom>
                        <a:solidFill>
                          <a:srgbClr val="000000"/>
                        </a:solidFill>
                      </wps:spPr>
                      <wps:bodyPr wrap="square" lIns="0" tIns="0" rIns="0" bIns="0" rtlCol="0">
                        <a:noAutofit/>
                      </wps:bodyPr>
                    </wps:wsp>
                  </a:graphicData>
                </a:graphic>
              </wp:anchor>
            </w:drawing>
          </mc:Choice>
          <mc:Fallback>
            <w:pict>
              <v:shape id="Graphic 9" o:spid="_x0000_s1026" o:spt="100" style="position:absolute;left:0pt;margin-left:290.6pt;margin-top:12.2pt;height:0.75pt;width:147.2pt;mso-position-horizontal-relative:page;z-index:251661312;mso-width-relative:page;mso-height-relative:page;" fillcolor="#000000" filled="t" stroked="f" coordsize="1869439,9525" o:gfxdata="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DjUUvx2QAA&#10;AAkBAAAPAAAAAAAAAAEAIAAAACIAAABkcnMvZG93bnJldi54bWxQSwECFAAUAAAACACHTuJArNPS&#10;CR0CAADcBAAADgAAAAAAAAABACAAAAAoAQAAZHJzL2Uyb0RvYy54bWxQSwUGAAAAAAYABgBZAQAA&#10;twUAAAAA&#10;" path="m1869186,0l0,0,0,9525,1869186,9525,1869186,0xe">
                <v:fill on="t" focussize="0,0"/>
                <v:stroke on="f"/>
                <v:imagedata o:title=""/>
                <o:lock v:ext="edit" aspectratio="f"/>
                <v:textbox inset="0mm,0mm,0mm,0mm"/>
              </v:shape>
            </w:pict>
          </mc:Fallback>
        </mc:AlternateContent>
      </w:r>
      <w:r>
        <w:t>投标人</w:t>
      </w:r>
      <w:r>
        <w:rPr>
          <w:spacing w:val="-10"/>
        </w:rPr>
        <w:t>：</w:t>
      </w:r>
      <w:r>
        <w:tab/>
      </w:r>
      <w:r>
        <w:t>（盖单位章</w:t>
      </w:r>
      <w:r>
        <w:rPr>
          <w:spacing w:val="-10"/>
        </w:rPr>
        <w:t>）</w:t>
      </w:r>
    </w:p>
    <w:p w14:paraId="070EC4F1">
      <w:pPr>
        <w:pStyle w:val="10"/>
        <w:spacing w:before="84"/>
      </w:pPr>
    </w:p>
    <w:p w14:paraId="5582936E">
      <w:pPr>
        <w:pStyle w:val="10"/>
        <w:tabs>
          <w:tab w:val="left" w:pos="7916"/>
        </w:tabs>
        <w:ind w:left="3711"/>
      </w:pPr>
      <w:r>
        <w:t>法定代表人</w:t>
      </w:r>
      <w:r>
        <w:rPr>
          <w:spacing w:val="-10"/>
        </w:rPr>
        <w:t>：</w:t>
      </w:r>
      <w:r>
        <w:rPr>
          <w:rFonts w:ascii="Times New Roman" w:eastAsia="Times New Roman"/>
          <w:u w:val="single"/>
        </w:rPr>
        <w:tab/>
      </w:r>
      <w:r>
        <w:rPr>
          <w:u w:val="none"/>
        </w:rPr>
        <w:t>（签字</w:t>
      </w:r>
      <w:r>
        <w:rPr>
          <w:spacing w:val="-10"/>
          <w:u w:val="none"/>
        </w:rPr>
        <w:t>）</w:t>
      </w:r>
    </w:p>
    <w:p w14:paraId="00C81ABA">
      <w:pPr>
        <w:pStyle w:val="10"/>
        <w:spacing w:before="100"/>
      </w:pPr>
    </w:p>
    <w:p w14:paraId="29175EFC">
      <w:pPr>
        <w:pStyle w:val="10"/>
        <w:tabs>
          <w:tab w:val="left" w:pos="7180"/>
          <w:tab w:val="left" w:pos="7916"/>
          <w:tab w:val="left" w:pos="8652"/>
        </w:tabs>
        <w:ind w:left="6550"/>
      </w:pPr>
      <w:r>
        <w:rPr>
          <w:rFonts w:ascii="Times New Roman" w:eastAsia="Times New Roman"/>
          <w:u w:val="single"/>
        </w:rPr>
        <w:tab/>
      </w:r>
      <w:r>
        <w:rPr>
          <w:spacing w:val="-10"/>
          <w:u w:val="none"/>
        </w:rPr>
        <w:t>年</w:t>
      </w:r>
      <w:r>
        <w:rPr>
          <w:rFonts w:ascii="Times New Roman" w:eastAsia="Times New Roman"/>
          <w:u w:val="single"/>
        </w:rPr>
        <w:tab/>
      </w:r>
      <w:r>
        <w:rPr>
          <w:spacing w:val="-10"/>
          <w:u w:val="none"/>
        </w:rPr>
        <w:t>月</w:t>
      </w:r>
      <w:r>
        <w:rPr>
          <w:rFonts w:ascii="Times New Roman" w:eastAsia="Times New Roman"/>
          <w:u w:val="single"/>
        </w:rPr>
        <w:tab/>
      </w:r>
      <w:r>
        <w:rPr>
          <w:spacing w:val="-10"/>
          <w:u w:val="none"/>
        </w:rPr>
        <w:t>日</w:t>
      </w:r>
    </w:p>
    <w:p w14:paraId="0A50DB4C">
      <w:pPr>
        <w:spacing w:after="0"/>
        <w:sectPr>
          <w:pgSz w:w="11910" w:h="16850"/>
          <w:pgMar w:top="1600" w:right="820" w:bottom="1080" w:left="1260" w:header="0" w:footer="891" w:gutter="0"/>
          <w:cols w:space="720" w:num="1"/>
        </w:sectPr>
      </w:pPr>
    </w:p>
    <w:p w14:paraId="7A2377C9">
      <w:pPr>
        <w:pStyle w:val="9"/>
        <w:ind w:left="400" w:right="837" w:firstLine="0"/>
        <w:jc w:val="center"/>
        <w:rPr>
          <w:rFonts w:ascii="Microsoft JhengHei" w:eastAsia="Microsoft JhengHei"/>
        </w:rPr>
      </w:pPr>
      <w:bookmarkStart w:id="98" w:name="附表八：中标通知书"/>
      <w:bookmarkEnd w:id="98"/>
      <w:bookmarkStart w:id="99" w:name="_bookmark25"/>
      <w:bookmarkEnd w:id="99"/>
      <w:r>
        <w:rPr>
          <w:rFonts w:ascii="Microsoft JhengHei" w:eastAsia="Microsoft JhengHei"/>
          <w:spacing w:val="2"/>
        </w:rPr>
        <w:t>附表八：中标通知书</w:t>
      </w:r>
    </w:p>
    <w:p w14:paraId="13FDD39F">
      <w:pPr>
        <w:pStyle w:val="10"/>
        <w:spacing w:before="10"/>
        <w:rPr>
          <w:rFonts w:ascii="Microsoft JhengHei"/>
          <w:b/>
        </w:rPr>
      </w:pPr>
    </w:p>
    <w:p w14:paraId="0555A20A">
      <w:pPr>
        <w:pStyle w:val="6"/>
        <w:spacing w:before="1"/>
        <w:ind w:right="808"/>
        <w:jc w:val="center"/>
      </w:pPr>
      <w:r>
        <w:rPr>
          <w:spacing w:val="2"/>
        </w:rPr>
        <w:t>中标通知书</w:t>
      </w:r>
    </w:p>
    <w:p w14:paraId="08F68626">
      <w:pPr>
        <w:pStyle w:val="10"/>
        <w:spacing w:before="79"/>
      </w:pPr>
    </w:p>
    <w:p w14:paraId="598F595F">
      <w:pPr>
        <w:pStyle w:val="10"/>
        <w:tabs>
          <w:tab w:val="left" w:pos="8264"/>
        </w:tabs>
        <w:spacing w:before="1"/>
        <w:ind w:left="6009"/>
        <w:rPr>
          <w:rFonts w:ascii="Times New Roman" w:eastAsia="Times New Roman"/>
        </w:rPr>
      </w:pPr>
      <w:r>
        <w:t>招标编号</w:t>
      </w:r>
      <w:r>
        <w:rPr>
          <w:spacing w:val="-10"/>
        </w:rPr>
        <w:t>：</w:t>
      </w:r>
      <w:r>
        <w:rPr>
          <w:rFonts w:ascii="Times New Roman" w:eastAsia="Times New Roman"/>
          <w:u w:val="single"/>
        </w:rPr>
        <w:tab/>
      </w:r>
    </w:p>
    <w:p w14:paraId="6EE44AB0">
      <w:pPr>
        <w:pStyle w:val="10"/>
        <w:tabs>
          <w:tab w:val="left" w:pos="2118"/>
        </w:tabs>
        <w:spacing w:before="207"/>
        <w:ind w:left="542"/>
      </w:pPr>
      <w:r>
        <w:rPr>
          <w:rFonts w:ascii="Times New Roman" w:eastAsia="Times New Roman"/>
          <w:u w:val="single"/>
        </w:rPr>
        <w:tab/>
      </w:r>
      <w:r>
        <w:rPr>
          <w:u w:val="none"/>
        </w:rPr>
        <w:t>（中标人名称</w:t>
      </w:r>
      <w:r>
        <w:rPr>
          <w:spacing w:val="-110"/>
          <w:u w:val="none"/>
        </w:rPr>
        <w:t>）</w:t>
      </w:r>
      <w:r>
        <w:rPr>
          <w:spacing w:val="-5"/>
          <w:u w:val="none"/>
        </w:rPr>
        <w:t>：</w:t>
      </w:r>
    </w:p>
    <w:p w14:paraId="4B4324DF">
      <w:pPr>
        <w:pStyle w:val="10"/>
        <w:tabs>
          <w:tab w:val="left" w:pos="2945"/>
          <w:tab w:val="left" w:pos="6068"/>
          <w:tab w:val="left" w:pos="8036"/>
        </w:tabs>
        <w:spacing w:before="208"/>
        <w:ind w:left="963"/>
      </w:pPr>
      <w:r>
        <w:t>你方</w:t>
      </w:r>
      <w:r>
        <w:rPr>
          <w:spacing w:val="-10"/>
        </w:rPr>
        <w:t>于</w:t>
      </w:r>
      <w:r>
        <w:rPr>
          <w:rFonts w:ascii="Times New Roman" w:eastAsia="Times New Roman"/>
          <w:u w:val="single"/>
        </w:rPr>
        <w:tab/>
      </w:r>
      <w:r>
        <w:rPr>
          <w:spacing w:val="-2"/>
          <w:u w:val="none"/>
        </w:rPr>
        <w:t>（投标日期）所递交</w:t>
      </w:r>
      <w:r>
        <w:rPr>
          <w:spacing w:val="-10"/>
          <w:u w:val="none"/>
        </w:rPr>
        <w:t>的</w:t>
      </w:r>
      <w:r>
        <w:rPr>
          <w:rFonts w:ascii="Times New Roman" w:eastAsia="Times New Roman"/>
          <w:u w:val="single"/>
        </w:rPr>
        <w:tab/>
      </w:r>
      <w:r>
        <w:rPr>
          <w:u w:val="none"/>
        </w:rPr>
        <w:t>（项目名称</w:t>
      </w:r>
      <w:r>
        <w:rPr>
          <w:spacing w:val="-10"/>
          <w:u w:val="none"/>
        </w:rPr>
        <w:t>）</w:t>
      </w:r>
      <w:r>
        <w:rPr>
          <w:rFonts w:ascii="Times New Roman" w:eastAsia="Times New Roman"/>
          <w:u w:val="single"/>
        </w:rPr>
        <w:tab/>
      </w:r>
      <w:r>
        <w:rPr>
          <w:u w:val="none"/>
        </w:rPr>
        <w:t>（标段</w:t>
      </w:r>
      <w:r>
        <w:rPr>
          <w:spacing w:val="-10"/>
          <w:u w:val="none"/>
        </w:rPr>
        <w:t>名</w:t>
      </w:r>
    </w:p>
    <w:p w14:paraId="71AB706C">
      <w:pPr>
        <w:pStyle w:val="10"/>
        <w:tabs>
          <w:tab w:val="left" w:pos="4431"/>
        </w:tabs>
        <w:spacing w:before="207" w:line="422" w:lineRule="auto"/>
        <w:ind w:left="963" w:right="4445" w:hanging="421"/>
      </w:pPr>
      <w:r>
        <w:rPr>
          <w:spacing w:val="-2"/>
        </w:rPr>
        <w:t>称）施工投标文件已被我方接受，被确定为中标人。</w:t>
      </w:r>
      <w:r>
        <w:rPr>
          <w:spacing w:val="-4"/>
        </w:rPr>
        <w:t>中标价：</w:t>
      </w:r>
      <w:r>
        <w:rPr>
          <w:rFonts w:ascii="Times New Roman" w:eastAsia="Times New Roman"/>
          <w:u w:val="single"/>
        </w:rPr>
        <w:tab/>
      </w:r>
      <w:r>
        <w:rPr>
          <w:spacing w:val="-6"/>
          <w:u w:val="none"/>
        </w:rPr>
        <w:t>元。</w:t>
      </w:r>
    </w:p>
    <w:p w14:paraId="128F79E8">
      <w:pPr>
        <w:pStyle w:val="10"/>
        <w:tabs>
          <w:tab w:val="left" w:pos="4011"/>
        </w:tabs>
        <w:ind w:left="963"/>
      </w:pPr>
      <w:r>
        <w:t>工</w:t>
      </w:r>
      <w:r>
        <w:rPr>
          <w:spacing w:val="52"/>
          <w:w w:val="150"/>
        </w:rPr>
        <w:t xml:space="preserve"> </w:t>
      </w:r>
      <w:r>
        <w:t>期</w:t>
      </w:r>
      <w:r>
        <w:rPr>
          <w:spacing w:val="-10"/>
        </w:rPr>
        <w:t>：</w:t>
      </w:r>
      <w:r>
        <w:rPr>
          <w:rFonts w:ascii="Times New Roman" w:eastAsia="Times New Roman"/>
          <w:u w:val="single"/>
        </w:rPr>
        <w:tab/>
      </w:r>
      <w:r>
        <w:rPr>
          <w:u w:val="none"/>
        </w:rPr>
        <w:t>日历天</w:t>
      </w:r>
      <w:r>
        <w:rPr>
          <w:spacing w:val="-10"/>
          <w:u w:val="none"/>
        </w:rPr>
        <w:t>。</w:t>
      </w:r>
    </w:p>
    <w:p w14:paraId="50F60244">
      <w:pPr>
        <w:pStyle w:val="10"/>
        <w:tabs>
          <w:tab w:val="left" w:pos="4642"/>
        </w:tabs>
        <w:spacing w:before="207"/>
        <w:ind w:left="963"/>
      </w:pPr>
      <w:r>
        <w:t>工程质量</w:t>
      </w:r>
      <w:r>
        <w:rPr>
          <w:spacing w:val="-10"/>
        </w:rPr>
        <w:t>：</w:t>
      </w:r>
      <w:r>
        <w:rPr>
          <w:rFonts w:ascii="Times New Roman" w:eastAsia="Times New Roman"/>
          <w:u w:val="single"/>
        </w:rPr>
        <w:tab/>
      </w:r>
      <w:r>
        <w:rPr>
          <w:spacing w:val="-10"/>
          <w:u w:val="none"/>
        </w:rPr>
        <w:t>。</w:t>
      </w:r>
    </w:p>
    <w:p w14:paraId="0D08E14E">
      <w:pPr>
        <w:pStyle w:val="10"/>
        <w:tabs>
          <w:tab w:val="left" w:pos="3590"/>
        </w:tabs>
        <w:spacing w:before="208"/>
        <w:ind w:left="963"/>
      </w:pPr>
      <w:r>
        <w:t>项目经理</w:t>
      </w:r>
      <w:r>
        <w:rPr>
          <w:spacing w:val="-10"/>
        </w:rPr>
        <w:t>：</w:t>
      </w:r>
      <w:r>
        <w:rPr>
          <w:rFonts w:ascii="Times New Roman" w:eastAsia="Times New Roman"/>
          <w:u w:val="single"/>
        </w:rPr>
        <w:tab/>
      </w:r>
      <w:r>
        <w:rPr>
          <w:u w:val="none"/>
        </w:rPr>
        <w:t>（姓名</w:t>
      </w:r>
      <w:r>
        <w:rPr>
          <w:spacing w:val="-105"/>
          <w:u w:val="none"/>
        </w:rPr>
        <w:t>）</w:t>
      </w:r>
      <w:r>
        <w:rPr>
          <w:spacing w:val="-10"/>
          <w:u w:val="none"/>
        </w:rPr>
        <w:t>。</w:t>
      </w:r>
    </w:p>
    <w:p w14:paraId="691A1312">
      <w:pPr>
        <w:pStyle w:val="10"/>
      </w:pPr>
    </w:p>
    <w:p w14:paraId="70735A62">
      <w:pPr>
        <w:pStyle w:val="10"/>
        <w:spacing w:before="141"/>
      </w:pPr>
    </w:p>
    <w:p w14:paraId="1A68AAE4">
      <w:pPr>
        <w:pStyle w:val="10"/>
        <w:tabs>
          <w:tab w:val="left" w:pos="4116"/>
          <w:tab w:val="left" w:pos="7375"/>
        </w:tabs>
        <w:spacing w:before="1"/>
        <w:ind w:left="963"/>
      </w:pPr>
      <w:r>
        <w:t>请你方在接到本通知书后</w:t>
      </w:r>
      <w:r>
        <w:rPr>
          <w:spacing w:val="-10"/>
        </w:rPr>
        <w:t>的</w:t>
      </w:r>
      <w:r>
        <w:rPr>
          <w:rFonts w:ascii="Times New Roman" w:eastAsia="Times New Roman"/>
          <w:u w:val="single"/>
        </w:rPr>
        <w:tab/>
      </w:r>
      <w:r>
        <w:rPr>
          <w:u w:val="none"/>
        </w:rPr>
        <w:t>日内</w:t>
      </w:r>
      <w:r>
        <w:rPr>
          <w:spacing w:val="-10"/>
          <w:u w:val="none"/>
        </w:rPr>
        <w:t>到</w:t>
      </w:r>
      <w:r>
        <w:rPr>
          <w:rFonts w:ascii="Times New Roman" w:eastAsia="Times New Roman"/>
          <w:u w:val="single"/>
        </w:rPr>
        <w:tab/>
      </w:r>
      <w:r>
        <w:rPr>
          <w:u w:val="none"/>
        </w:rPr>
        <w:t>（指定地点）</w:t>
      </w:r>
      <w:r>
        <w:rPr>
          <w:spacing w:val="-10"/>
          <w:u w:val="none"/>
        </w:rPr>
        <w:t>与</w:t>
      </w:r>
    </w:p>
    <w:p w14:paraId="3362377E">
      <w:pPr>
        <w:pStyle w:val="10"/>
        <w:spacing w:before="207" w:line="422" w:lineRule="auto"/>
        <w:ind w:left="542" w:right="948"/>
      </w:pPr>
      <w:r>
        <w:rPr>
          <w:spacing w:val="-4"/>
        </w:rPr>
        <w:t xml:space="preserve">我方签订施工承包合同，在此之前按招标文件第二章“投标人须知”第 </w:t>
      </w:r>
      <w:r>
        <w:rPr>
          <w:rFonts w:ascii="Calibri" w:hAnsi="Calibri" w:eastAsia="Calibri"/>
          <w:spacing w:val="-2"/>
        </w:rPr>
        <w:t>7.3</w:t>
      </w:r>
      <w:r>
        <w:rPr>
          <w:rFonts w:ascii="Calibri" w:hAnsi="Calibri" w:eastAsia="Calibri"/>
          <w:spacing w:val="23"/>
        </w:rPr>
        <w:t xml:space="preserve"> </w:t>
      </w:r>
      <w:r>
        <w:rPr>
          <w:spacing w:val="-2"/>
        </w:rPr>
        <w:t>款规定向我方提交履约担保。</w:t>
      </w:r>
    </w:p>
    <w:p w14:paraId="0438D7B8">
      <w:pPr>
        <w:pStyle w:val="10"/>
        <w:spacing w:line="422" w:lineRule="auto"/>
        <w:ind w:left="963" w:right="971"/>
      </w:pPr>
      <w:r>
        <w:rPr>
          <w:spacing w:val="-2"/>
        </w:rPr>
        <w:t>随附的投标文件澄清、说明、补正事项纪要（如果有</w:t>
      </w:r>
      <w:r>
        <w:rPr>
          <w:spacing w:val="-105"/>
        </w:rPr>
        <w:t>）</w:t>
      </w:r>
      <w:r>
        <w:rPr>
          <w:spacing w:val="-2"/>
        </w:rPr>
        <w:t>，是本中标通知书的组成部分。特此通知。</w:t>
      </w:r>
    </w:p>
    <w:p w14:paraId="0B148CD3">
      <w:pPr>
        <w:pStyle w:val="10"/>
        <w:ind w:left="963"/>
      </w:pPr>
      <w:r>
        <w:rPr>
          <w:spacing w:val="-1"/>
        </w:rPr>
        <w:t>附：澄清、说明、补正事项纪要</w:t>
      </w:r>
    </w:p>
    <w:p w14:paraId="57023BD4">
      <w:pPr>
        <w:pStyle w:val="10"/>
      </w:pPr>
    </w:p>
    <w:p w14:paraId="2098EC78">
      <w:pPr>
        <w:pStyle w:val="10"/>
      </w:pPr>
    </w:p>
    <w:p w14:paraId="63F06130">
      <w:pPr>
        <w:pStyle w:val="10"/>
      </w:pPr>
    </w:p>
    <w:p w14:paraId="1E0D994C">
      <w:pPr>
        <w:pStyle w:val="10"/>
      </w:pPr>
    </w:p>
    <w:p w14:paraId="4635A706">
      <w:pPr>
        <w:pStyle w:val="10"/>
      </w:pPr>
    </w:p>
    <w:p w14:paraId="6702D6D7">
      <w:pPr>
        <w:pStyle w:val="10"/>
        <w:spacing w:before="10"/>
      </w:pPr>
    </w:p>
    <w:p w14:paraId="261B1BFB">
      <w:pPr>
        <w:pStyle w:val="10"/>
        <w:tabs>
          <w:tab w:val="left" w:pos="7600"/>
        </w:tabs>
        <w:spacing w:before="1"/>
        <w:ind w:left="4867"/>
      </w:pPr>
      <w:r>
        <w:t>招标人</w:t>
      </w:r>
      <w:r>
        <w:rPr>
          <w:spacing w:val="-10"/>
        </w:rPr>
        <w:t>：</w:t>
      </w:r>
      <w:r>
        <w:rPr>
          <w:rFonts w:ascii="Times New Roman" w:eastAsia="Times New Roman"/>
          <w:u w:val="single"/>
        </w:rPr>
        <w:tab/>
      </w:r>
      <w:r>
        <w:rPr>
          <w:u w:val="none"/>
        </w:rPr>
        <w:t>（盖单位章</w:t>
      </w:r>
      <w:r>
        <w:rPr>
          <w:spacing w:val="-10"/>
          <w:u w:val="none"/>
        </w:rPr>
        <w:t>）</w:t>
      </w:r>
    </w:p>
    <w:p w14:paraId="40218D18">
      <w:pPr>
        <w:pStyle w:val="10"/>
        <w:tabs>
          <w:tab w:val="left" w:pos="8021"/>
        </w:tabs>
        <w:spacing w:before="207"/>
        <w:ind w:left="4867"/>
      </w:pPr>
      <w:r>
        <w:t>法定代表人</w:t>
      </w:r>
      <w:r>
        <w:rPr>
          <w:spacing w:val="-10"/>
        </w:rPr>
        <w:t>：</w:t>
      </w:r>
      <w:r>
        <w:rPr>
          <w:rFonts w:ascii="Times New Roman" w:eastAsia="Times New Roman"/>
          <w:u w:val="single"/>
        </w:rPr>
        <w:tab/>
      </w:r>
      <w:r>
        <w:rPr>
          <w:u w:val="none"/>
        </w:rPr>
        <w:t>（签字</w:t>
      </w:r>
      <w:r>
        <w:rPr>
          <w:spacing w:val="-10"/>
          <w:u w:val="none"/>
        </w:rPr>
        <w:t>）</w:t>
      </w:r>
    </w:p>
    <w:p w14:paraId="71A3BF8B">
      <w:pPr>
        <w:pStyle w:val="10"/>
        <w:tabs>
          <w:tab w:val="left" w:pos="7180"/>
          <w:tab w:val="left" w:pos="7916"/>
          <w:tab w:val="left" w:pos="8652"/>
        </w:tabs>
        <w:spacing w:before="207"/>
        <w:ind w:left="6339"/>
      </w:pPr>
      <w:r>
        <w:rPr>
          <w:rFonts w:ascii="Times New Roman" w:eastAsia="Times New Roman"/>
          <w:u w:val="single"/>
        </w:rPr>
        <w:tab/>
      </w:r>
      <w:r>
        <w:rPr>
          <w:spacing w:val="-10"/>
          <w:u w:val="none"/>
        </w:rPr>
        <w:t>年</w:t>
      </w:r>
      <w:r>
        <w:rPr>
          <w:rFonts w:ascii="Times New Roman" w:eastAsia="Times New Roman"/>
          <w:u w:val="single"/>
        </w:rPr>
        <w:tab/>
      </w:r>
      <w:r>
        <w:rPr>
          <w:spacing w:val="-10"/>
          <w:u w:val="none"/>
        </w:rPr>
        <w:t>月</w:t>
      </w:r>
      <w:r>
        <w:rPr>
          <w:rFonts w:ascii="Times New Roman" w:eastAsia="Times New Roman"/>
          <w:u w:val="single"/>
        </w:rPr>
        <w:tab/>
      </w:r>
      <w:r>
        <w:rPr>
          <w:spacing w:val="-10"/>
          <w:u w:val="none"/>
        </w:rPr>
        <w:t>日</w:t>
      </w:r>
    </w:p>
    <w:p w14:paraId="2D19836A">
      <w:pPr>
        <w:pStyle w:val="10"/>
        <w:spacing w:before="250"/>
      </w:pPr>
    </w:p>
    <w:p w14:paraId="76686036">
      <w:pPr>
        <w:pStyle w:val="10"/>
        <w:ind w:left="963"/>
      </w:pPr>
      <w:r>
        <w:rPr>
          <w:spacing w:val="-3"/>
        </w:rPr>
        <w:t>备注：行政主管部门对中标通知书有备案管理程序的，从其规定。</w:t>
      </w:r>
    </w:p>
    <w:p w14:paraId="0E63B9A2">
      <w:pPr>
        <w:spacing w:after="0"/>
        <w:sectPr>
          <w:pgSz w:w="11910" w:h="16850"/>
          <w:pgMar w:top="1600" w:right="820" w:bottom="1080" w:left="1260" w:header="0" w:footer="891" w:gutter="0"/>
          <w:cols w:space="720" w:num="1"/>
        </w:sectPr>
      </w:pPr>
    </w:p>
    <w:p w14:paraId="009AC565">
      <w:pPr>
        <w:pStyle w:val="9"/>
        <w:ind w:left="400" w:right="822" w:firstLine="0"/>
        <w:jc w:val="center"/>
        <w:rPr>
          <w:rFonts w:ascii="Microsoft JhengHei" w:eastAsia="Microsoft JhengHei"/>
        </w:rPr>
      </w:pPr>
      <w:bookmarkStart w:id="100" w:name="_bookmark26"/>
      <w:bookmarkEnd w:id="100"/>
      <w:bookmarkStart w:id="101" w:name="附表九：中标结果通知书"/>
      <w:bookmarkEnd w:id="101"/>
      <w:r>
        <w:rPr>
          <w:rFonts w:ascii="Microsoft JhengHei" w:eastAsia="Microsoft JhengHei"/>
          <w:spacing w:val="2"/>
        </w:rPr>
        <w:t>附表九：中标结果通知书</w:t>
      </w:r>
    </w:p>
    <w:p w14:paraId="45EDD21C">
      <w:pPr>
        <w:pStyle w:val="10"/>
        <w:spacing w:before="10"/>
        <w:rPr>
          <w:rFonts w:ascii="Microsoft JhengHei"/>
          <w:b/>
        </w:rPr>
      </w:pPr>
    </w:p>
    <w:p w14:paraId="3DEBEE28">
      <w:pPr>
        <w:pStyle w:val="6"/>
        <w:spacing w:before="1"/>
        <w:ind w:right="822"/>
        <w:jc w:val="center"/>
      </w:pPr>
      <w:r>
        <w:rPr>
          <w:spacing w:val="1"/>
        </w:rPr>
        <w:t>中标结果通知书</w:t>
      </w:r>
    </w:p>
    <w:p w14:paraId="2EA4AA6D">
      <w:pPr>
        <w:pStyle w:val="10"/>
        <w:spacing w:before="153"/>
        <w:rPr>
          <w:sz w:val="28"/>
        </w:rPr>
      </w:pPr>
    </w:p>
    <w:p w14:paraId="7C2AF693">
      <w:pPr>
        <w:pStyle w:val="10"/>
        <w:tabs>
          <w:tab w:val="left" w:pos="2854"/>
        </w:tabs>
        <w:spacing w:before="1"/>
        <w:ind w:left="542"/>
      </w:pPr>
      <w:r>
        <w:rPr>
          <w:rFonts w:ascii="Times New Roman" w:eastAsia="Times New Roman"/>
          <w:u w:val="single"/>
        </w:rPr>
        <w:tab/>
      </w:r>
      <w:r>
        <w:rPr>
          <w:u w:val="none"/>
        </w:rPr>
        <w:t>（未中标人名称</w:t>
      </w:r>
      <w:r>
        <w:rPr>
          <w:spacing w:val="-110"/>
          <w:u w:val="none"/>
        </w:rPr>
        <w:t>）</w:t>
      </w:r>
      <w:r>
        <w:rPr>
          <w:spacing w:val="-5"/>
          <w:u w:val="none"/>
        </w:rPr>
        <w:t>：</w:t>
      </w:r>
    </w:p>
    <w:p w14:paraId="7426F245">
      <w:pPr>
        <w:pStyle w:val="10"/>
        <w:tabs>
          <w:tab w:val="left" w:pos="3981"/>
          <w:tab w:val="left" w:pos="8021"/>
        </w:tabs>
        <w:spacing w:before="207"/>
        <w:ind w:left="963"/>
      </w:pPr>
      <w:r>
        <w:t>我方已接</w:t>
      </w:r>
      <w:r>
        <w:rPr>
          <w:spacing w:val="-10"/>
        </w:rPr>
        <w:t>受</w:t>
      </w:r>
      <w:r>
        <w:rPr>
          <w:rFonts w:ascii="Times New Roman" w:eastAsia="Times New Roman"/>
          <w:u w:val="single"/>
        </w:rPr>
        <w:tab/>
      </w:r>
      <w:r>
        <w:rPr>
          <w:spacing w:val="-6"/>
          <w:u w:val="none"/>
        </w:rPr>
        <w:t>（中标人名称）</w:t>
      </w:r>
      <w:r>
        <w:rPr>
          <w:spacing w:val="-10"/>
          <w:u w:val="none"/>
        </w:rPr>
        <w:t>于</w:t>
      </w:r>
      <w:r>
        <w:rPr>
          <w:rFonts w:ascii="Times New Roman" w:eastAsia="Times New Roman"/>
          <w:u w:val="single"/>
        </w:rPr>
        <w:tab/>
      </w:r>
      <w:r>
        <w:rPr>
          <w:u w:val="none"/>
        </w:rPr>
        <w:t>（投标</w:t>
      </w:r>
      <w:r>
        <w:rPr>
          <w:spacing w:val="-10"/>
          <w:u w:val="none"/>
        </w:rPr>
        <w:t>日</w:t>
      </w:r>
    </w:p>
    <w:p w14:paraId="5D5B79A8">
      <w:pPr>
        <w:pStyle w:val="10"/>
        <w:tabs>
          <w:tab w:val="left" w:pos="2779"/>
          <w:tab w:val="left" w:pos="4597"/>
          <w:tab w:val="left" w:pos="8426"/>
        </w:tabs>
        <w:spacing w:before="208"/>
        <w:ind w:left="542"/>
      </w:pPr>
      <w:r>
        <w:t>期</w:t>
      </w:r>
      <w:r>
        <w:rPr>
          <w:spacing w:val="-90"/>
        </w:rPr>
        <w:t>）</w:t>
      </w:r>
      <w:r>
        <w:t>所递交</w:t>
      </w:r>
      <w:r>
        <w:rPr>
          <w:spacing w:val="-10"/>
        </w:rPr>
        <w:t>的</w:t>
      </w:r>
      <w:r>
        <w:rPr>
          <w:rFonts w:ascii="Times New Roman" w:eastAsia="Times New Roman"/>
          <w:u w:val="single"/>
        </w:rPr>
        <w:tab/>
      </w:r>
      <w:r>
        <w:rPr>
          <w:u w:val="single"/>
        </w:rPr>
        <w:t>（</w:t>
      </w:r>
      <w:r>
        <w:rPr>
          <w:u w:val="none"/>
        </w:rPr>
        <w:t>项目名称</w:t>
      </w:r>
      <w:r>
        <w:rPr>
          <w:spacing w:val="-101"/>
          <w:u w:val="none"/>
        </w:rPr>
        <w:t>）</w:t>
      </w:r>
      <w:r>
        <w:rPr>
          <w:rFonts w:ascii="Times New Roman" w:eastAsia="Times New Roman"/>
          <w:u w:val="single"/>
        </w:rPr>
        <w:tab/>
      </w:r>
      <w:r>
        <w:rPr>
          <w:u w:val="single"/>
        </w:rPr>
        <w:t>（</w:t>
      </w:r>
      <w:r>
        <w:rPr>
          <w:u w:val="none"/>
        </w:rPr>
        <w:t>标段名称</w:t>
      </w:r>
      <w:r>
        <w:rPr>
          <w:spacing w:val="-90"/>
          <w:u w:val="none"/>
        </w:rPr>
        <w:t>）</w:t>
      </w:r>
      <w:r>
        <w:rPr>
          <w:u w:val="none"/>
        </w:rPr>
        <w:t>施工投标文件</w:t>
      </w:r>
      <w:r>
        <w:rPr>
          <w:spacing w:val="-91"/>
          <w:u w:val="none"/>
        </w:rPr>
        <w:t>，</w:t>
      </w:r>
      <w:r>
        <w:rPr>
          <w:u w:val="none"/>
        </w:rPr>
        <w:t>确</w:t>
      </w:r>
      <w:r>
        <w:rPr>
          <w:spacing w:val="-10"/>
          <w:u w:val="none"/>
        </w:rPr>
        <w:t>定</w:t>
      </w:r>
      <w:r>
        <w:rPr>
          <w:rFonts w:ascii="Times New Roman" w:eastAsia="Times New Roman"/>
          <w:u w:val="single"/>
        </w:rPr>
        <w:tab/>
      </w:r>
      <w:r>
        <w:rPr>
          <w:u w:val="single"/>
        </w:rPr>
        <w:t>（</w:t>
      </w:r>
      <w:r>
        <w:rPr>
          <w:spacing w:val="-10"/>
          <w:u w:val="none"/>
        </w:rPr>
        <w:t>中</w:t>
      </w:r>
    </w:p>
    <w:p w14:paraId="33EEDF97">
      <w:pPr>
        <w:pStyle w:val="10"/>
        <w:spacing w:before="207"/>
        <w:ind w:left="542"/>
      </w:pPr>
      <w:r>
        <w:t>标人名称）</w:t>
      </w:r>
      <w:r>
        <w:rPr>
          <w:spacing w:val="-2"/>
        </w:rPr>
        <w:t>为中标人。</w:t>
      </w:r>
    </w:p>
    <w:p w14:paraId="47EE9435">
      <w:pPr>
        <w:pStyle w:val="10"/>
      </w:pPr>
    </w:p>
    <w:p w14:paraId="6D5D67A1">
      <w:pPr>
        <w:pStyle w:val="10"/>
        <w:spacing w:before="142"/>
      </w:pPr>
    </w:p>
    <w:p w14:paraId="6774A909">
      <w:pPr>
        <w:pStyle w:val="10"/>
        <w:ind w:left="963"/>
        <w:rPr>
          <w:rFonts w:ascii="Calibri" w:eastAsia="Calibri"/>
        </w:rPr>
      </w:pPr>
      <w:r>
        <w:rPr>
          <w:spacing w:val="-2"/>
        </w:rPr>
        <w:t>感谢你单位对我方工作的大力支持</w:t>
      </w:r>
      <w:r>
        <w:rPr>
          <w:rFonts w:ascii="Calibri" w:eastAsia="Calibri"/>
          <w:spacing w:val="-10"/>
        </w:rPr>
        <w:t>!</w:t>
      </w:r>
    </w:p>
    <w:p w14:paraId="595DE32C">
      <w:pPr>
        <w:pStyle w:val="10"/>
        <w:rPr>
          <w:rFonts w:ascii="Calibri"/>
        </w:rPr>
      </w:pPr>
    </w:p>
    <w:p w14:paraId="79B68CF0">
      <w:pPr>
        <w:pStyle w:val="10"/>
        <w:rPr>
          <w:rFonts w:ascii="Calibri"/>
        </w:rPr>
      </w:pPr>
    </w:p>
    <w:p w14:paraId="58247BFE">
      <w:pPr>
        <w:pStyle w:val="10"/>
        <w:rPr>
          <w:rFonts w:ascii="Calibri"/>
        </w:rPr>
      </w:pPr>
    </w:p>
    <w:p w14:paraId="5E0B397E">
      <w:pPr>
        <w:pStyle w:val="10"/>
        <w:rPr>
          <w:rFonts w:ascii="Calibri"/>
        </w:rPr>
      </w:pPr>
    </w:p>
    <w:p w14:paraId="3D0DF360">
      <w:pPr>
        <w:pStyle w:val="10"/>
        <w:rPr>
          <w:rFonts w:ascii="Calibri"/>
        </w:rPr>
      </w:pPr>
    </w:p>
    <w:p w14:paraId="7F368CBD">
      <w:pPr>
        <w:pStyle w:val="10"/>
        <w:rPr>
          <w:rFonts w:ascii="Calibri"/>
        </w:rPr>
      </w:pPr>
    </w:p>
    <w:p w14:paraId="5EFDE816">
      <w:pPr>
        <w:pStyle w:val="10"/>
        <w:rPr>
          <w:rFonts w:ascii="Calibri"/>
        </w:rPr>
      </w:pPr>
    </w:p>
    <w:p w14:paraId="64E6128F">
      <w:pPr>
        <w:pStyle w:val="10"/>
        <w:spacing w:before="78"/>
        <w:rPr>
          <w:rFonts w:ascii="Calibri"/>
        </w:rPr>
      </w:pPr>
    </w:p>
    <w:p w14:paraId="113461D6">
      <w:pPr>
        <w:pStyle w:val="10"/>
        <w:tabs>
          <w:tab w:val="left" w:pos="7600"/>
        </w:tabs>
        <w:ind w:left="5183"/>
      </w:pPr>
      <w:r>
        <w:t>招标人</w:t>
      </w:r>
      <w:r>
        <w:rPr>
          <w:spacing w:val="-10"/>
        </w:rPr>
        <w:t>：</w:t>
      </w:r>
      <w:r>
        <w:rPr>
          <w:rFonts w:ascii="Times New Roman" w:eastAsia="Times New Roman"/>
          <w:u w:val="single"/>
        </w:rPr>
        <w:tab/>
      </w:r>
      <w:r>
        <w:rPr>
          <w:u w:val="none"/>
        </w:rPr>
        <w:t>（盖单位章</w:t>
      </w:r>
      <w:r>
        <w:rPr>
          <w:spacing w:val="-10"/>
          <w:u w:val="none"/>
        </w:rPr>
        <w:t>）</w:t>
      </w:r>
    </w:p>
    <w:p w14:paraId="0B35DCE2">
      <w:pPr>
        <w:pStyle w:val="10"/>
        <w:tabs>
          <w:tab w:val="left" w:pos="7964"/>
        </w:tabs>
        <w:spacing w:before="208"/>
        <w:ind w:left="5183"/>
      </w:pPr>
      <w:r>
        <w:t>法定代表人</w:t>
      </w:r>
      <w:r>
        <w:rPr>
          <w:spacing w:val="-10"/>
        </w:rPr>
        <w:t>：</w:t>
      </w:r>
      <w:r>
        <w:rPr>
          <w:rFonts w:ascii="Times New Roman" w:eastAsia="Times New Roman"/>
          <w:u w:val="single"/>
        </w:rPr>
        <w:tab/>
      </w:r>
      <w:r>
        <w:rPr>
          <w:rFonts w:ascii="Times New Roman" w:eastAsia="Times New Roman"/>
          <w:u w:val="none"/>
        </w:rPr>
        <w:t xml:space="preserve"> </w:t>
      </w:r>
      <w:r>
        <w:rPr>
          <w:u w:val="none"/>
        </w:rPr>
        <w:t>（签字）</w:t>
      </w:r>
    </w:p>
    <w:p w14:paraId="7783DD27">
      <w:pPr>
        <w:pStyle w:val="10"/>
        <w:tabs>
          <w:tab w:val="left" w:pos="6759"/>
          <w:tab w:val="left" w:pos="7705"/>
          <w:tab w:val="left" w:pos="8652"/>
        </w:tabs>
        <w:spacing w:before="207"/>
        <w:ind w:left="6024"/>
      </w:pPr>
      <w:r>
        <w:rPr>
          <w:rFonts w:ascii="Times New Roman" w:eastAsia="Times New Roman"/>
          <w:u w:val="single"/>
        </w:rPr>
        <w:tab/>
      </w:r>
      <w:r>
        <w:rPr>
          <w:spacing w:val="-10"/>
          <w:u w:val="none"/>
        </w:rPr>
        <w:t>年</w:t>
      </w:r>
      <w:r>
        <w:rPr>
          <w:rFonts w:ascii="Times New Roman" w:eastAsia="Times New Roman"/>
          <w:u w:val="single"/>
        </w:rPr>
        <w:tab/>
      </w:r>
      <w:r>
        <w:rPr>
          <w:spacing w:val="-10"/>
          <w:u w:val="none"/>
        </w:rPr>
        <w:t>月</w:t>
      </w:r>
      <w:r>
        <w:rPr>
          <w:rFonts w:ascii="Times New Roman" w:eastAsia="Times New Roman"/>
          <w:u w:val="single"/>
        </w:rPr>
        <w:tab/>
      </w:r>
      <w:r>
        <w:rPr>
          <w:spacing w:val="-10"/>
          <w:u w:val="none"/>
        </w:rPr>
        <w:t>日</w:t>
      </w:r>
    </w:p>
    <w:p w14:paraId="08A41384">
      <w:pPr>
        <w:spacing w:after="0"/>
        <w:sectPr>
          <w:pgSz w:w="11910" w:h="16850"/>
          <w:pgMar w:top="1600" w:right="820" w:bottom="1080" w:left="1260" w:header="0" w:footer="891" w:gutter="0"/>
          <w:cols w:space="720" w:num="1"/>
        </w:sectPr>
      </w:pPr>
    </w:p>
    <w:p w14:paraId="737AF8E9">
      <w:pPr>
        <w:pStyle w:val="9"/>
        <w:ind w:left="400" w:right="838" w:firstLine="0"/>
        <w:jc w:val="center"/>
        <w:rPr>
          <w:rFonts w:ascii="Microsoft JhengHei" w:eastAsia="Microsoft JhengHei"/>
        </w:rPr>
      </w:pPr>
      <w:bookmarkStart w:id="102" w:name="附表十：异议函"/>
      <w:bookmarkEnd w:id="102"/>
      <w:bookmarkStart w:id="103" w:name="_bookmark27"/>
      <w:bookmarkEnd w:id="103"/>
      <w:r>
        <w:rPr>
          <w:rFonts w:ascii="Microsoft JhengHei" w:eastAsia="Microsoft JhengHei"/>
          <w:spacing w:val="3"/>
        </w:rPr>
        <w:t>附表十：异议函</w:t>
      </w:r>
    </w:p>
    <w:p w14:paraId="66B3767B">
      <w:pPr>
        <w:pStyle w:val="10"/>
        <w:rPr>
          <w:rFonts w:ascii="Microsoft JhengHei"/>
          <w:b/>
        </w:rPr>
      </w:pPr>
    </w:p>
    <w:p w14:paraId="425045FA">
      <w:pPr>
        <w:pStyle w:val="10"/>
        <w:spacing w:before="22"/>
        <w:rPr>
          <w:rFonts w:ascii="Microsoft JhengHei"/>
          <w:b/>
        </w:rPr>
      </w:pPr>
    </w:p>
    <w:p w14:paraId="1639A32F">
      <w:pPr>
        <w:pStyle w:val="6"/>
        <w:spacing w:before="1"/>
        <w:ind w:right="822"/>
        <w:jc w:val="center"/>
      </w:pPr>
      <w:r>
        <w:rPr>
          <w:spacing w:val="11"/>
        </w:rPr>
        <w:t>异议函</w:t>
      </w:r>
    </w:p>
    <w:p w14:paraId="53E04164">
      <w:pPr>
        <w:pStyle w:val="10"/>
        <w:spacing w:before="170"/>
      </w:pPr>
    </w:p>
    <w:p w14:paraId="3FF84E93">
      <w:pPr>
        <w:pStyle w:val="10"/>
        <w:tabs>
          <w:tab w:val="left" w:pos="7528"/>
        </w:tabs>
        <w:ind w:left="6009"/>
        <w:rPr>
          <w:rFonts w:ascii="Times New Roman" w:eastAsia="Times New Roman"/>
        </w:rPr>
      </w:pPr>
      <w:r>
        <w:t>编号</w:t>
      </w:r>
      <w:r>
        <w:rPr>
          <w:spacing w:val="-10"/>
        </w:rPr>
        <w:t>：</w:t>
      </w:r>
      <w:r>
        <w:rPr>
          <w:rFonts w:ascii="Times New Roman" w:eastAsia="Times New Roman"/>
          <w:u w:val="single"/>
        </w:rPr>
        <w:tab/>
      </w:r>
    </w:p>
    <w:p w14:paraId="6788F0D0">
      <w:pPr>
        <w:pStyle w:val="10"/>
        <w:tabs>
          <w:tab w:val="left" w:pos="1277"/>
        </w:tabs>
        <w:spacing w:before="192"/>
        <w:ind w:left="542"/>
      </w:pPr>
      <w:r>
        <w:rPr>
          <w:u w:val="single"/>
        </w:rPr>
        <w:tab/>
      </w:r>
      <w:r>
        <w:rPr>
          <w:spacing w:val="-3"/>
          <w:u w:val="none"/>
        </w:rPr>
        <w:t>(招标人名称)：</w:t>
      </w:r>
    </w:p>
    <w:p w14:paraId="4D2F05F3">
      <w:pPr>
        <w:pStyle w:val="10"/>
        <w:tabs>
          <w:tab w:val="left" w:pos="5636"/>
          <w:tab w:val="left" w:pos="7585"/>
        </w:tabs>
        <w:spacing w:before="192"/>
        <w:ind w:left="963"/>
      </w:pPr>
      <w:r>
        <w:t>我方已研究（看到）你方发出</w:t>
      </w:r>
      <w:r>
        <w:rPr>
          <w:spacing w:val="-10"/>
        </w:rPr>
        <w:t>的</w:t>
      </w:r>
      <w:r>
        <w:rPr>
          <w:rFonts w:ascii="Times New Roman" w:eastAsia="Times New Roman"/>
          <w:u w:val="single"/>
        </w:rPr>
        <w:tab/>
      </w:r>
      <w:r>
        <w:rPr>
          <w:rFonts w:ascii="Times New Roman" w:eastAsia="Times New Roman"/>
          <w:u w:val="none"/>
        </w:rPr>
        <w:t xml:space="preserve"> </w:t>
      </w:r>
      <w:r>
        <w:rPr>
          <w:u w:val="none"/>
        </w:rPr>
        <w:t>（项目名称）</w:t>
      </w:r>
      <w:r>
        <w:rPr>
          <w:rFonts w:ascii="Times New Roman" w:eastAsia="Times New Roman"/>
          <w:u w:val="single"/>
        </w:rPr>
        <w:tab/>
      </w:r>
      <w:r>
        <w:rPr>
          <w:u w:val="none"/>
        </w:rPr>
        <w:t>（标段名称</w:t>
      </w:r>
      <w:r>
        <w:rPr>
          <w:spacing w:val="-10"/>
          <w:u w:val="none"/>
        </w:rPr>
        <w:t>）</w:t>
      </w:r>
    </w:p>
    <w:p w14:paraId="7FEF2B19">
      <w:pPr>
        <w:pStyle w:val="10"/>
        <w:spacing w:before="193" w:line="422" w:lineRule="auto"/>
        <w:ind w:left="963" w:right="2033" w:hanging="421"/>
      </w:pPr>
      <w:r>
        <w:rPr>
          <w:spacing w:val="-2"/>
        </w:rPr>
        <w:t>施工招标文件（或评标结果公示</w:t>
      </w:r>
      <w:r>
        <w:rPr>
          <w:spacing w:val="-105"/>
        </w:rPr>
        <w:t>）</w:t>
      </w:r>
      <w:r>
        <w:rPr>
          <w:spacing w:val="-2"/>
        </w:rPr>
        <w:t xml:space="preserve">，现对下列问题提出异议，请予以解释： </w:t>
      </w:r>
      <w:r>
        <w:rPr>
          <w:spacing w:val="-4"/>
        </w:rPr>
        <w:t>1.……</w:t>
      </w:r>
    </w:p>
    <w:p w14:paraId="7441833D">
      <w:pPr>
        <w:pStyle w:val="10"/>
        <w:spacing w:line="258" w:lineRule="exact"/>
        <w:ind w:left="963"/>
      </w:pPr>
      <w:r>
        <w:rPr>
          <w:spacing w:val="-4"/>
        </w:rPr>
        <w:t>2.……</w:t>
      </w:r>
    </w:p>
    <w:p w14:paraId="5872C0FF">
      <w:pPr>
        <w:pStyle w:val="10"/>
      </w:pPr>
    </w:p>
    <w:p w14:paraId="69179146">
      <w:pPr>
        <w:pStyle w:val="10"/>
        <w:spacing w:before="112"/>
      </w:pPr>
    </w:p>
    <w:p w14:paraId="59F1D7BA">
      <w:pPr>
        <w:pStyle w:val="10"/>
        <w:tabs>
          <w:tab w:val="left" w:pos="7811"/>
        </w:tabs>
        <w:ind w:left="4657"/>
      </w:pPr>
      <w:r>
        <w:t>投标人或利害关系人</w:t>
      </w:r>
      <w:r>
        <w:rPr>
          <w:spacing w:val="-10"/>
        </w:rPr>
        <w:t>：</w:t>
      </w:r>
      <w:r>
        <w:rPr>
          <w:u w:val="single"/>
        </w:rPr>
        <w:tab/>
      </w:r>
      <w:r>
        <w:rPr>
          <w:spacing w:val="-2"/>
          <w:u w:val="none"/>
        </w:rPr>
        <w:t>(盖单位章</w:t>
      </w:r>
      <w:r>
        <w:rPr>
          <w:spacing w:val="-10"/>
          <w:u w:val="none"/>
        </w:rPr>
        <w:t>)</w:t>
      </w:r>
    </w:p>
    <w:p w14:paraId="6A414F97">
      <w:pPr>
        <w:pStyle w:val="10"/>
        <w:tabs>
          <w:tab w:val="left" w:pos="8231"/>
        </w:tabs>
        <w:spacing w:before="192"/>
        <w:ind w:left="5498"/>
      </w:pPr>
      <w:r>
        <w:t>法定代表人</w:t>
      </w:r>
      <w:r>
        <w:rPr>
          <w:spacing w:val="-10"/>
        </w:rPr>
        <w:t>：</w:t>
      </w:r>
      <w:r>
        <w:rPr>
          <w:u w:val="single"/>
        </w:rPr>
        <w:tab/>
      </w:r>
      <w:r>
        <w:rPr>
          <w:u w:val="none"/>
        </w:rPr>
        <w:t>(签字</w:t>
      </w:r>
      <w:r>
        <w:rPr>
          <w:spacing w:val="-10"/>
          <w:u w:val="none"/>
        </w:rPr>
        <w:t>)</w:t>
      </w:r>
    </w:p>
    <w:p w14:paraId="307F285A">
      <w:pPr>
        <w:pStyle w:val="10"/>
        <w:tabs>
          <w:tab w:val="left" w:pos="525"/>
          <w:tab w:val="left" w:pos="1261"/>
          <w:tab w:val="left" w:pos="1997"/>
        </w:tabs>
        <w:spacing w:before="207"/>
        <w:ind w:right="965"/>
        <w:jc w:val="right"/>
      </w:pPr>
      <w:r>
        <w:rPr>
          <w:rFonts w:ascii="Times New Roman" w:eastAsia="Times New Roman"/>
          <w:u w:val="single"/>
        </w:rPr>
        <w:tab/>
      </w:r>
      <w:r>
        <w:rPr>
          <w:spacing w:val="-10"/>
          <w:u w:val="none"/>
        </w:rPr>
        <w:t>年</w:t>
      </w:r>
      <w:r>
        <w:rPr>
          <w:rFonts w:ascii="Times New Roman" w:eastAsia="Times New Roman"/>
          <w:u w:val="single"/>
        </w:rPr>
        <w:tab/>
      </w:r>
      <w:r>
        <w:rPr>
          <w:spacing w:val="-10"/>
          <w:u w:val="none"/>
        </w:rPr>
        <w:t>月</w:t>
      </w:r>
      <w:r>
        <w:rPr>
          <w:rFonts w:ascii="Times New Roman" w:eastAsia="Times New Roman"/>
          <w:u w:val="single"/>
        </w:rPr>
        <w:tab/>
      </w:r>
      <w:r>
        <w:rPr>
          <w:spacing w:val="-10"/>
          <w:u w:val="none"/>
        </w:rPr>
        <w:t>日</w:t>
      </w:r>
    </w:p>
    <w:p w14:paraId="68F76595">
      <w:pPr>
        <w:pStyle w:val="10"/>
      </w:pPr>
    </w:p>
    <w:p w14:paraId="7138D152">
      <w:pPr>
        <w:pStyle w:val="10"/>
      </w:pPr>
    </w:p>
    <w:p w14:paraId="46C6E0AD">
      <w:pPr>
        <w:pStyle w:val="10"/>
      </w:pPr>
    </w:p>
    <w:p w14:paraId="2AC9FF06">
      <w:pPr>
        <w:pStyle w:val="10"/>
      </w:pPr>
    </w:p>
    <w:p w14:paraId="22FFE050">
      <w:pPr>
        <w:pStyle w:val="10"/>
      </w:pPr>
    </w:p>
    <w:p w14:paraId="57761131">
      <w:pPr>
        <w:pStyle w:val="10"/>
      </w:pPr>
    </w:p>
    <w:p w14:paraId="6A5D6740">
      <w:pPr>
        <w:pStyle w:val="10"/>
      </w:pPr>
    </w:p>
    <w:p w14:paraId="7E1E8C42">
      <w:pPr>
        <w:pStyle w:val="10"/>
        <w:spacing w:before="35"/>
      </w:pPr>
    </w:p>
    <w:p w14:paraId="68017C00">
      <w:pPr>
        <w:pStyle w:val="10"/>
        <w:spacing w:before="1" w:line="276" w:lineRule="auto"/>
        <w:ind w:left="542" w:right="840" w:firstLine="420"/>
      </w:pPr>
      <w:r>
        <w:rPr>
          <w:spacing w:val="-15"/>
        </w:rPr>
        <w:t>备注：投标人或利害关系人对招标文件的内容或对评标结果有异议，要求招标人解释的，</w:t>
      </w:r>
      <w:r>
        <w:rPr>
          <w:spacing w:val="-2"/>
        </w:rPr>
        <w:t>适用本格式。</w:t>
      </w:r>
    </w:p>
    <w:p w14:paraId="625F17E2">
      <w:pPr>
        <w:spacing w:after="0" w:line="276" w:lineRule="auto"/>
        <w:sectPr>
          <w:pgSz w:w="11910" w:h="16850"/>
          <w:pgMar w:top="1600" w:right="820" w:bottom="1080" w:left="1260" w:header="0" w:footer="891" w:gutter="0"/>
          <w:cols w:space="720" w:num="1"/>
        </w:sectPr>
      </w:pPr>
    </w:p>
    <w:p w14:paraId="6BC238C9">
      <w:pPr>
        <w:pStyle w:val="9"/>
        <w:ind w:left="400" w:right="822" w:firstLine="0"/>
        <w:jc w:val="center"/>
        <w:rPr>
          <w:rFonts w:ascii="Microsoft JhengHei" w:eastAsia="Microsoft JhengHei"/>
        </w:rPr>
      </w:pPr>
      <w:bookmarkStart w:id="104" w:name="_bookmark28"/>
      <w:bookmarkEnd w:id="104"/>
      <w:bookmarkStart w:id="105" w:name="附表十一：异议答复函"/>
      <w:bookmarkEnd w:id="105"/>
      <w:r>
        <w:rPr>
          <w:rFonts w:ascii="Microsoft JhengHei" w:eastAsia="Microsoft JhengHei"/>
          <w:spacing w:val="3"/>
        </w:rPr>
        <w:t>附表十一：异议答复函</w:t>
      </w:r>
    </w:p>
    <w:p w14:paraId="48693EE3">
      <w:pPr>
        <w:pStyle w:val="10"/>
        <w:rPr>
          <w:rFonts w:ascii="Microsoft JhengHei"/>
          <w:b/>
        </w:rPr>
      </w:pPr>
    </w:p>
    <w:p w14:paraId="395A2EE6">
      <w:pPr>
        <w:pStyle w:val="10"/>
        <w:spacing w:before="22"/>
        <w:rPr>
          <w:rFonts w:ascii="Microsoft JhengHei"/>
          <w:b/>
        </w:rPr>
      </w:pPr>
    </w:p>
    <w:p w14:paraId="79BDFBAD">
      <w:pPr>
        <w:pStyle w:val="6"/>
        <w:spacing w:before="1"/>
        <w:ind w:right="808"/>
        <w:jc w:val="center"/>
      </w:pPr>
      <w:r>
        <w:rPr>
          <w:spacing w:val="2"/>
        </w:rPr>
        <w:t>异议答复函</w:t>
      </w:r>
    </w:p>
    <w:p w14:paraId="5480DA49">
      <w:pPr>
        <w:pStyle w:val="10"/>
        <w:spacing w:before="170"/>
      </w:pPr>
    </w:p>
    <w:p w14:paraId="4AE9DEE2">
      <w:pPr>
        <w:pStyle w:val="10"/>
        <w:tabs>
          <w:tab w:val="left" w:pos="7843"/>
        </w:tabs>
        <w:ind w:left="6009"/>
        <w:rPr>
          <w:rFonts w:ascii="Times New Roman" w:eastAsia="Times New Roman"/>
        </w:rPr>
      </w:pPr>
      <w:r>
        <w:t>编号</w:t>
      </w:r>
      <w:r>
        <w:rPr>
          <w:spacing w:val="-10"/>
        </w:rPr>
        <w:t>：</w:t>
      </w:r>
      <w:r>
        <w:rPr>
          <w:rFonts w:ascii="Times New Roman" w:eastAsia="Times New Roman"/>
          <w:u w:val="single"/>
        </w:rPr>
        <w:tab/>
      </w:r>
    </w:p>
    <w:p w14:paraId="075C5877">
      <w:pPr>
        <w:pStyle w:val="10"/>
        <w:tabs>
          <w:tab w:val="left" w:pos="1383"/>
        </w:tabs>
        <w:spacing w:before="192"/>
        <w:ind w:left="542"/>
      </w:pPr>
      <w:r>
        <w:rPr>
          <w:u w:val="single"/>
        </w:rPr>
        <w:tab/>
      </w:r>
      <w:r>
        <w:rPr>
          <w:spacing w:val="-3"/>
          <w:u w:val="none"/>
        </w:rPr>
        <w:t>(投标人或利害关系人名称)：</w:t>
      </w:r>
    </w:p>
    <w:p w14:paraId="4EBBC758">
      <w:pPr>
        <w:pStyle w:val="10"/>
        <w:tabs>
          <w:tab w:val="left" w:pos="3380"/>
          <w:tab w:val="left" w:pos="4867"/>
        </w:tabs>
        <w:spacing w:before="102" w:line="278" w:lineRule="auto"/>
        <w:ind w:left="542" w:right="960" w:firstLine="420"/>
      </w:pPr>
      <w:r>
        <w:rPr>
          <w:spacing w:val="-2"/>
        </w:rPr>
        <w:t>你方提出的有关</w:t>
      </w:r>
      <w:r>
        <w:rPr>
          <w:rFonts w:ascii="Calibri" w:eastAsia="Calibri"/>
          <w:u w:val="single"/>
        </w:rPr>
        <w:tab/>
      </w:r>
      <w:r>
        <w:rPr>
          <w:rFonts w:ascii="Calibri" w:eastAsia="Calibri"/>
          <w:spacing w:val="-2"/>
          <w:u w:val="none"/>
        </w:rPr>
        <w:t>(</w:t>
      </w:r>
      <w:r>
        <w:rPr>
          <w:spacing w:val="-2"/>
          <w:u w:val="none"/>
        </w:rPr>
        <w:t>项目名称</w:t>
      </w:r>
      <w:r>
        <w:rPr>
          <w:rFonts w:ascii="Calibri" w:eastAsia="Calibri"/>
          <w:spacing w:val="-2"/>
          <w:u w:val="none"/>
        </w:rPr>
        <w:t>)</w:t>
      </w:r>
      <w:r>
        <w:rPr>
          <w:rFonts w:ascii="Calibri" w:eastAsia="Calibri"/>
          <w:u w:val="single"/>
        </w:rPr>
        <w:tab/>
      </w:r>
      <w:r>
        <w:rPr>
          <w:spacing w:val="-2"/>
          <w:u w:val="none"/>
        </w:rPr>
        <w:t>（标段名称）施工招标文件（或评标结果公示）的异议已收悉，现答复如下：</w:t>
      </w:r>
    </w:p>
    <w:p w14:paraId="08E14FA9">
      <w:pPr>
        <w:pStyle w:val="17"/>
        <w:numPr>
          <w:ilvl w:val="0"/>
          <w:numId w:val="53"/>
        </w:numPr>
        <w:tabs>
          <w:tab w:val="left" w:pos="1173"/>
        </w:tabs>
        <w:spacing w:before="88" w:after="0" w:line="240" w:lineRule="auto"/>
        <w:ind w:left="1173" w:right="0" w:hanging="210"/>
        <w:jc w:val="left"/>
        <w:rPr>
          <w:sz w:val="21"/>
        </w:rPr>
      </w:pPr>
      <w:r>
        <w:rPr>
          <w:spacing w:val="-5"/>
          <w:sz w:val="21"/>
        </w:rPr>
        <w:t>……</w:t>
      </w:r>
    </w:p>
    <w:p w14:paraId="32EFE471">
      <w:pPr>
        <w:pStyle w:val="17"/>
        <w:numPr>
          <w:ilvl w:val="0"/>
          <w:numId w:val="53"/>
        </w:numPr>
        <w:tabs>
          <w:tab w:val="left" w:pos="1173"/>
        </w:tabs>
        <w:spacing w:before="192" w:after="0" w:line="240" w:lineRule="auto"/>
        <w:ind w:left="1173" w:right="0" w:hanging="210"/>
        <w:jc w:val="left"/>
        <w:rPr>
          <w:sz w:val="21"/>
        </w:rPr>
      </w:pPr>
      <w:r>
        <w:rPr>
          <w:spacing w:val="-5"/>
          <w:sz w:val="21"/>
        </w:rPr>
        <w:t>……</w:t>
      </w:r>
    </w:p>
    <w:p w14:paraId="04669C75">
      <w:pPr>
        <w:pStyle w:val="10"/>
      </w:pPr>
    </w:p>
    <w:p w14:paraId="5C6977B0">
      <w:pPr>
        <w:pStyle w:val="10"/>
      </w:pPr>
    </w:p>
    <w:p w14:paraId="4C65E85E">
      <w:pPr>
        <w:pStyle w:val="10"/>
      </w:pPr>
    </w:p>
    <w:p w14:paraId="11005D76">
      <w:pPr>
        <w:pStyle w:val="10"/>
      </w:pPr>
    </w:p>
    <w:p w14:paraId="18765683">
      <w:pPr>
        <w:pStyle w:val="10"/>
        <w:spacing w:before="239"/>
      </w:pPr>
    </w:p>
    <w:p w14:paraId="571303C0">
      <w:pPr>
        <w:pStyle w:val="10"/>
        <w:tabs>
          <w:tab w:val="left" w:pos="7543"/>
        </w:tabs>
        <w:ind w:left="5077"/>
      </w:pPr>
      <w:r>
        <w:t xml:space="preserve">招标人： </w:t>
      </w:r>
      <w:r>
        <w:rPr>
          <w:rFonts w:ascii="Times New Roman" w:eastAsia="Times New Roman"/>
          <w:u w:val="single"/>
        </w:rPr>
        <w:tab/>
      </w:r>
      <w:r>
        <w:rPr>
          <w:rFonts w:ascii="Times New Roman" w:eastAsia="Times New Roman"/>
          <w:u w:val="none"/>
        </w:rPr>
        <w:t xml:space="preserve"> </w:t>
      </w:r>
      <w:r>
        <w:rPr>
          <w:u w:val="none"/>
        </w:rPr>
        <w:t>（盖单位章）</w:t>
      </w:r>
    </w:p>
    <w:p w14:paraId="371D67FF">
      <w:pPr>
        <w:pStyle w:val="10"/>
        <w:tabs>
          <w:tab w:val="left" w:pos="7180"/>
          <w:tab w:val="left" w:pos="7916"/>
          <w:tab w:val="left" w:pos="8652"/>
        </w:tabs>
        <w:spacing w:before="192"/>
        <w:ind w:left="6234"/>
      </w:pPr>
      <w:r>
        <w:rPr>
          <w:rFonts w:ascii="Times New Roman" w:eastAsia="Times New Roman"/>
          <w:u w:val="single"/>
        </w:rPr>
        <w:tab/>
      </w:r>
      <w:r>
        <w:rPr>
          <w:spacing w:val="-10"/>
          <w:u w:val="none"/>
        </w:rPr>
        <w:t>年</w:t>
      </w:r>
      <w:r>
        <w:rPr>
          <w:rFonts w:ascii="Times New Roman" w:eastAsia="Times New Roman"/>
          <w:u w:val="single"/>
        </w:rPr>
        <w:tab/>
      </w:r>
      <w:r>
        <w:rPr>
          <w:spacing w:val="-10"/>
          <w:u w:val="none"/>
        </w:rPr>
        <w:t>月</w:t>
      </w:r>
      <w:r>
        <w:rPr>
          <w:rFonts w:ascii="Times New Roman" w:eastAsia="Times New Roman"/>
          <w:u w:val="single"/>
        </w:rPr>
        <w:tab/>
      </w:r>
      <w:r>
        <w:rPr>
          <w:spacing w:val="-10"/>
          <w:u w:val="none"/>
        </w:rPr>
        <w:t>日</w:t>
      </w:r>
    </w:p>
    <w:p w14:paraId="6D252609">
      <w:pPr>
        <w:spacing w:after="0"/>
        <w:sectPr>
          <w:pgSz w:w="11910" w:h="16850"/>
          <w:pgMar w:top="1600" w:right="820" w:bottom="1080" w:left="1260" w:header="0" w:footer="891" w:gutter="0"/>
          <w:cols w:space="720" w:num="1"/>
        </w:sectPr>
      </w:pPr>
    </w:p>
    <w:p w14:paraId="7C3F85D1">
      <w:pPr>
        <w:pStyle w:val="9"/>
        <w:ind w:left="400" w:right="822" w:firstLine="0"/>
        <w:jc w:val="center"/>
        <w:rPr>
          <w:rFonts w:ascii="Microsoft JhengHei" w:eastAsia="Microsoft JhengHei"/>
        </w:rPr>
      </w:pPr>
      <w:bookmarkStart w:id="106" w:name="附表十二：投标确认书"/>
      <w:bookmarkEnd w:id="106"/>
      <w:bookmarkStart w:id="107" w:name="_bookmark29"/>
      <w:bookmarkEnd w:id="107"/>
      <w:r>
        <w:rPr>
          <w:rFonts w:ascii="Microsoft JhengHei" w:eastAsia="Microsoft JhengHei"/>
          <w:spacing w:val="3"/>
        </w:rPr>
        <w:t>附表十二：投标确认书</w:t>
      </w:r>
    </w:p>
    <w:p w14:paraId="5ECFC238">
      <w:pPr>
        <w:pStyle w:val="10"/>
        <w:rPr>
          <w:rFonts w:ascii="Microsoft JhengHei"/>
          <w:b/>
        </w:rPr>
      </w:pPr>
    </w:p>
    <w:p w14:paraId="41E72502">
      <w:pPr>
        <w:pStyle w:val="10"/>
        <w:spacing w:before="22"/>
        <w:rPr>
          <w:rFonts w:ascii="Microsoft JhengHei"/>
          <w:b/>
        </w:rPr>
      </w:pPr>
    </w:p>
    <w:p w14:paraId="3E92F832">
      <w:pPr>
        <w:pStyle w:val="6"/>
        <w:spacing w:before="1"/>
        <w:ind w:right="808"/>
        <w:jc w:val="center"/>
      </w:pPr>
      <w:r>
        <w:rPr>
          <w:spacing w:val="2"/>
        </w:rPr>
        <w:t>投标确认书</w:t>
      </w:r>
    </w:p>
    <w:p w14:paraId="1431C543">
      <w:pPr>
        <w:pStyle w:val="10"/>
        <w:spacing w:before="80"/>
      </w:pPr>
    </w:p>
    <w:p w14:paraId="4E6F2429">
      <w:pPr>
        <w:pStyle w:val="10"/>
        <w:tabs>
          <w:tab w:val="left" w:pos="7738"/>
        </w:tabs>
        <w:ind w:left="6009"/>
        <w:rPr>
          <w:rFonts w:ascii="Times New Roman" w:eastAsia="Times New Roman"/>
        </w:rPr>
      </w:pPr>
      <w:r>
        <w:t>编号</w:t>
      </w:r>
      <w:r>
        <w:rPr>
          <w:spacing w:val="-10"/>
        </w:rPr>
        <w:t>：</w:t>
      </w:r>
      <w:r>
        <w:rPr>
          <w:rFonts w:ascii="Times New Roman" w:eastAsia="Times New Roman"/>
          <w:u w:val="single"/>
        </w:rPr>
        <w:tab/>
      </w:r>
    </w:p>
    <w:p w14:paraId="2590C8D1">
      <w:pPr>
        <w:pStyle w:val="10"/>
        <w:spacing w:before="26"/>
        <w:rPr>
          <w:rFonts w:ascii="Times New Roman"/>
        </w:rPr>
      </w:pPr>
    </w:p>
    <w:p w14:paraId="065C5FE6">
      <w:pPr>
        <w:pStyle w:val="10"/>
        <w:tabs>
          <w:tab w:val="left" w:pos="1698"/>
        </w:tabs>
        <w:ind w:left="542"/>
      </w:pPr>
      <w:r>
        <w:rPr>
          <w:rFonts w:ascii="Calibri" w:eastAsia="Calibri"/>
          <w:u w:val="single"/>
        </w:rPr>
        <w:tab/>
      </w:r>
      <w:r>
        <w:rPr>
          <w:rFonts w:ascii="Calibri" w:eastAsia="Calibri"/>
          <w:spacing w:val="-2"/>
          <w:u w:val="none"/>
        </w:rPr>
        <w:t>(</w:t>
      </w:r>
      <w:r>
        <w:rPr>
          <w:spacing w:val="-2"/>
          <w:u w:val="none"/>
        </w:rPr>
        <w:t>招标人名称</w:t>
      </w:r>
      <w:r>
        <w:rPr>
          <w:rFonts w:ascii="Calibri" w:eastAsia="Calibri"/>
          <w:spacing w:val="-5"/>
          <w:u w:val="none"/>
        </w:rPr>
        <w:t>)</w:t>
      </w:r>
      <w:r>
        <w:rPr>
          <w:spacing w:val="-5"/>
          <w:u w:val="none"/>
        </w:rPr>
        <w:t>：</w:t>
      </w:r>
    </w:p>
    <w:p w14:paraId="42BA1C1B">
      <w:pPr>
        <w:pStyle w:val="10"/>
        <w:spacing w:before="9"/>
      </w:pPr>
    </w:p>
    <w:p w14:paraId="5B903B30">
      <w:pPr>
        <w:pStyle w:val="10"/>
        <w:tabs>
          <w:tab w:val="left" w:pos="8081"/>
        </w:tabs>
        <w:ind w:left="963"/>
      </w:pPr>
      <w:r>
        <w:t>我方已收到你方发送的</w:t>
      </w:r>
      <w:r>
        <w:rPr>
          <w:spacing w:val="79"/>
          <w:w w:val="150"/>
          <w:u w:val="single"/>
        </w:rPr>
        <w:t xml:space="preserve"> </w:t>
      </w:r>
      <w:r>
        <w:rPr>
          <w:u w:val="single"/>
        </w:rPr>
        <w:t>资格预审通过通知书/投标邀请书</w:t>
      </w:r>
      <w:r>
        <w:rPr>
          <w:spacing w:val="-11"/>
          <w:u w:val="single"/>
        </w:rPr>
        <w:t xml:space="preserve"> </w:t>
      </w:r>
      <w:r>
        <w:rPr>
          <w:u w:val="none"/>
        </w:rPr>
        <w:t>，我方</w:t>
      </w:r>
      <w:r>
        <w:rPr>
          <w:spacing w:val="-10"/>
          <w:u w:val="none"/>
        </w:rPr>
        <w:t>将</w:t>
      </w:r>
      <w:r>
        <w:rPr>
          <w:rFonts w:ascii="Calibri" w:eastAsia="Calibri"/>
          <w:u w:val="single"/>
        </w:rPr>
        <w:tab/>
      </w:r>
      <w:r>
        <w:rPr>
          <w:rFonts w:ascii="Calibri" w:eastAsia="Calibri"/>
          <w:spacing w:val="-4"/>
          <w:u w:val="none"/>
        </w:rPr>
        <w:t>(</w:t>
      </w:r>
      <w:r>
        <w:rPr>
          <w:spacing w:val="-4"/>
          <w:u w:val="none"/>
        </w:rPr>
        <w:t>参加</w:t>
      </w:r>
      <w:r>
        <w:rPr>
          <w:rFonts w:ascii="Calibri" w:eastAsia="Calibri"/>
          <w:spacing w:val="-4"/>
          <w:u w:val="none"/>
        </w:rPr>
        <w:t>/</w:t>
      </w:r>
      <w:r>
        <w:rPr>
          <w:spacing w:val="-10"/>
          <w:u w:val="none"/>
        </w:rPr>
        <w:t>不</w:t>
      </w:r>
    </w:p>
    <w:p w14:paraId="37877ABF">
      <w:pPr>
        <w:pStyle w:val="10"/>
        <w:spacing w:before="10"/>
      </w:pPr>
    </w:p>
    <w:p w14:paraId="60498DEE">
      <w:pPr>
        <w:pStyle w:val="10"/>
        <w:tabs>
          <w:tab w:val="left" w:pos="1653"/>
        </w:tabs>
        <w:ind w:left="542"/>
      </w:pPr>
      <w:r>
        <w:t>参加</w:t>
      </w:r>
      <w:r>
        <w:rPr>
          <w:rFonts w:ascii="Calibri" w:eastAsia="Calibri"/>
          <w:spacing w:val="-10"/>
        </w:rPr>
        <w:t>)</w:t>
      </w:r>
      <w:r>
        <w:rPr>
          <w:rFonts w:ascii="Calibri" w:eastAsia="Calibri"/>
          <w:u w:val="single"/>
        </w:rPr>
        <w:tab/>
      </w:r>
      <w:r>
        <w:rPr>
          <w:u w:val="none"/>
        </w:rPr>
        <w:t>（项目名称</w:t>
      </w:r>
      <w:r>
        <w:rPr>
          <w:spacing w:val="-105"/>
          <w:u w:val="none"/>
        </w:rPr>
        <w:t>）</w:t>
      </w:r>
      <w:r>
        <w:rPr>
          <w:u w:val="none"/>
        </w:rPr>
        <w:t>（标段名称）投标</w:t>
      </w:r>
      <w:r>
        <w:rPr>
          <w:spacing w:val="-10"/>
          <w:u w:val="none"/>
        </w:rPr>
        <w:t>。</w:t>
      </w:r>
    </w:p>
    <w:p w14:paraId="59FDE4E3">
      <w:pPr>
        <w:pStyle w:val="10"/>
        <w:spacing w:before="24"/>
      </w:pPr>
    </w:p>
    <w:p w14:paraId="36F2C0D1">
      <w:pPr>
        <w:pStyle w:val="10"/>
        <w:spacing w:before="1"/>
        <w:ind w:left="963"/>
      </w:pPr>
      <w:r>
        <w:rPr>
          <w:spacing w:val="-2"/>
        </w:rPr>
        <w:t>特此确认。</w:t>
      </w:r>
    </w:p>
    <w:p w14:paraId="22F13F4A">
      <w:pPr>
        <w:pStyle w:val="10"/>
      </w:pPr>
    </w:p>
    <w:p w14:paraId="4BF36072">
      <w:pPr>
        <w:pStyle w:val="10"/>
      </w:pPr>
    </w:p>
    <w:p w14:paraId="3C6FD95E">
      <w:pPr>
        <w:pStyle w:val="10"/>
      </w:pPr>
    </w:p>
    <w:p w14:paraId="626BAEB4">
      <w:pPr>
        <w:pStyle w:val="10"/>
      </w:pPr>
    </w:p>
    <w:p w14:paraId="185F9C33">
      <w:pPr>
        <w:pStyle w:val="10"/>
        <w:spacing w:before="43"/>
      </w:pPr>
    </w:p>
    <w:p w14:paraId="0BCAF87A">
      <w:pPr>
        <w:pStyle w:val="10"/>
        <w:tabs>
          <w:tab w:val="left" w:pos="7843"/>
        </w:tabs>
        <w:ind w:left="6009"/>
        <w:rPr>
          <w:rFonts w:ascii="Calibri" w:eastAsia="Calibri"/>
        </w:rPr>
      </w:pPr>
      <w:r>
        <w:t>潜在投标人</w:t>
      </w:r>
      <w:r>
        <w:rPr>
          <w:spacing w:val="-10"/>
        </w:rPr>
        <w:t>：</w:t>
      </w:r>
      <w:r>
        <w:rPr>
          <w:rFonts w:ascii="Times New Roman" w:eastAsia="Times New Roman"/>
          <w:u w:val="single"/>
        </w:rPr>
        <w:tab/>
      </w:r>
      <w:r>
        <w:rPr>
          <w:rFonts w:ascii="Times New Roman" w:eastAsia="Times New Roman"/>
          <w:u w:val="none"/>
        </w:rPr>
        <w:t xml:space="preserve"> </w:t>
      </w:r>
      <w:r>
        <w:rPr>
          <w:rFonts w:ascii="Calibri" w:eastAsia="Calibri"/>
          <w:spacing w:val="-2"/>
          <w:u w:val="none"/>
        </w:rPr>
        <w:t>(</w:t>
      </w:r>
      <w:r>
        <w:rPr>
          <w:spacing w:val="-2"/>
          <w:u w:val="none"/>
        </w:rPr>
        <w:t>盖单位章</w:t>
      </w:r>
      <w:r>
        <w:rPr>
          <w:rFonts w:ascii="Calibri" w:eastAsia="Calibri"/>
          <w:spacing w:val="-2"/>
          <w:u w:val="none"/>
        </w:rPr>
        <w:t>)</w:t>
      </w:r>
    </w:p>
    <w:p w14:paraId="2758A0E7">
      <w:pPr>
        <w:pStyle w:val="10"/>
        <w:spacing w:before="26"/>
        <w:rPr>
          <w:rFonts w:ascii="Calibri"/>
        </w:rPr>
      </w:pPr>
    </w:p>
    <w:p w14:paraId="190D28B1">
      <w:pPr>
        <w:pStyle w:val="10"/>
        <w:tabs>
          <w:tab w:val="left" w:pos="8321"/>
        </w:tabs>
        <w:ind w:left="5588"/>
        <w:rPr>
          <w:rFonts w:ascii="Calibri" w:eastAsia="Calibri"/>
        </w:rPr>
      </w:pPr>
      <w:r>
        <w:t>法定代表人</w:t>
      </w:r>
      <w:r>
        <w:rPr>
          <w:spacing w:val="-10"/>
        </w:rPr>
        <w:t>：</w:t>
      </w:r>
      <w:r>
        <w:rPr>
          <w:rFonts w:ascii="Calibri" w:eastAsia="Calibri"/>
          <w:u w:val="single"/>
        </w:rPr>
        <w:tab/>
      </w:r>
      <w:r>
        <w:rPr>
          <w:rFonts w:ascii="Calibri" w:eastAsia="Calibri"/>
          <w:spacing w:val="-2"/>
          <w:u w:val="none"/>
        </w:rPr>
        <w:t>(</w:t>
      </w:r>
      <w:r>
        <w:rPr>
          <w:spacing w:val="-2"/>
          <w:u w:val="none"/>
        </w:rPr>
        <w:t>签字</w:t>
      </w:r>
      <w:r>
        <w:rPr>
          <w:rFonts w:ascii="Calibri" w:eastAsia="Calibri"/>
          <w:spacing w:val="-10"/>
          <w:u w:val="none"/>
        </w:rPr>
        <w:t>)</w:t>
      </w:r>
    </w:p>
    <w:p w14:paraId="589052C7">
      <w:pPr>
        <w:pStyle w:val="10"/>
        <w:spacing w:before="26"/>
        <w:rPr>
          <w:rFonts w:ascii="Calibri"/>
        </w:rPr>
      </w:pPr>
    </w:p>
    <w:p w14:paraId="34F28DEB">
      <w:pPr>
        <w:pStyle w:val="10"/>
        <w:tabs>
          <w:tab w:val="left" w:pos="525"/>
          <w:tab w:val="left" w:pos="1261"/>
          <w:tab w:val="left" w:pos="1997"/>
        </w:tabs>
        <w:ind w:right="965"/>
        <w:jc w:val="right"/>
      </w:pPr>
      <w:r>
        <w:rPr>
          <w:rFonts w:ascii="Times New Roman" w:eastAsia="Times New Roman"/>
          <w:u w:val="single"/>
        </w:rPr>
        <w:tab/>
      </w:r>
      <w:r>
        <w:rPr>
          <w:spacing w:val="-10"/>
          <w:u w:val="none"/>
        </w:rPr>
        <w:t>年</w:t>
      </w:r>
      <w:r>
        <w:rPr>
          <w:rFonts w:ascii="Times New Roman" w:eastAsia="Times New Roman"/>
          <w:u w:val="single"/>
        </w:rPr>
        <w:tab/>
      </w:r>
      <w:r>
        <w:rPr>
          <w:spacing w:val="-10"/>
          <w:u w:val="none"/>
        </w:rPr>
        <w:t>月</w:t>
      </w:r>
      <w:r>
        <w:rPr>
          <w:rFonts w:ascii="Times New Roman" w:eastAsia="Times New Roman"/>
          <w:u w:val="single"/>
        </w:rPr>
        <w:tab/>
      </w:r>
      <w:r>
        <w:rPr>
          <w:spacing w:val="-10"/>
          <w:u w:val="none"/>
        </w:rPr>
        <w:t>日</w:t>
      </w:r>
    </w:p>
    <w:p w14:paraId="39032F99">
      <w:pPr>
        <w:pStyle w:val="10"/>
      </w:pPr>
    </w:p>
    <w:p w14:paraId="14428C6A">
      <w:pPr>
        <w:pStyle w:val="10"/>
      </w:pPr>
    </w:p>
    <w:p w14:paraId="7DEB312B">
      <w:pPr>
        <w:pStyle w:val="10"/>
      </w:pPr>
    </w:p>
    <w:p w14:paraId="336A0D59">
      <w:pPr>
        <w:pStyle w:val="10"/>
      </w:pPr>
    </w:p>
    <w:p w14:paraId="71D8CB19">
      <w:pPr>
        <w:pStyle w:val="10"/>
        <w:spacing w:before="268"/>
      </w:pPr>
    </w:p>
    <w:p w14:paraId="47E7EA71">
      <w:pPr>
        <w:pStyle w:val="10"/>
        <w:spacing w:before="1" w:line="264" w:lineRule="auto"/>
        <w:ind w:left="542" w:right="978" w:firstLine="420"/>
      </w:pPr>
      <w:r>
        <w:t>备注：潜在投标人收到资格预审通过通知书</w:t>
      </w:r>
      <w:r>
        <w:rPr>
          <w:rFonts w:ascii="Calibri" w:eastAsia="Calibri"/>
        </w:rPr>
        <w:t>/</w:t>
      </w:r>
      <w:r>
        <w:t>投标邀请书并向招标人确认是否继续参加</w:t>
      </w:r>
      <w:r>
        <w:rPr>
          <w:spacing w:val="-2"/>
        </w:rPr>
        <w:t>投标时，适用于本格式。</w:t>
      </w:r>
    </w:p>
    <w:p w14:paraId="0B4B28FB">
      <w:pPr>
        <w:spacing w:after="0" w:line="264" w:lineRule="auto"/>
        <w:sectPr>
          <w:pgSz w:w="11910" w:h="16850"/>
          <w:pgMar w:top="1600" w:right="820" w:bottom="1080" w:left="1260" w:header="0" w:footer="891" w:gutter="0"/>
          <w:cols w:space="720" w:num="1"/>
        </w:sectPr>
      </w:pPr>
    </w:p>
    <w:p w14:paraId="4676E102">
      <w:pPr>
        <w:pStyle w:val="9"/>
        <w:ind w:left="400" w:right="822" w:firstLine="0"/>
        <w:jc w:val="center"/>
        <w:rPr>
          <w:rFonts w:ascii="Microsoft JhengHei" w:eastAsia="Microsoft JhengHei"/>
        </w:rPr>
      </w:pPr>
      <w:bookmarkStart w:id="108" w:name="附表十三：授权委托书"/>
      <w:bookmarkEnd w:id="108"/>
      <w:bookmarkStart w:id="109" w:name="_bookmark30"/>
      <w:bookmarkEnd w:id="109"/>
      <w:r>
        <w:rPr>
          <w:rFonts w:ascii="Microsoft JhengHei" w:eastAsia="Microsoft JhengHei"/>
          <w:spacing w:val="3"/>
        </w:rPr>
        <w:t>附表十三：授权委托书</w:t>
      </w:r>
    </w:p>
    <w:p w14:paraId="71CF5FB3">
      <w:pPr>
        <w:pStyle w:val="10"/>
        <w:rPr>
          <w:rFonts w:ascii="Microsoft JhengHei"/>
          <w:b/>
        </w:rPr>
      </w:pPr>
    </w:p>
    <w:p w14:paraId="69344C3D">
      <w:pPr>
        <w:pStyle w:val="10"/>
        <w:spacing w:before="128"/>
        <w:rPr>
          <w:rFonts w:ascii="Microsoft JhengHei"/>
          <w:b/>
        </w:rPr>
      </w:pPr>
    </w:p>
    <w:p w14:paraId="1F5090E0">
      <w:pPr>
        <w:pStyle w:val="6"/>
        <w:ind w:right="808"/>
        <w:jc w:val="center"/>
      </w:pPr>
      <w:r>
        <w:rPr>
          <w:spacing w:val="2"/>
        </w:rPr>
        <w:t>授权委托书</w:t>
      </w:r>
    </w:p>
    <w:p w14:paraId="21059698">
      <w:pPr>
        <w:pStyle w:val="10"/>
        <w:spacing w:before="169"/>
        <w:rPr>
          <w:sz w:val="28"/>
        </w:rPr>
      </w:pPr>
    </w:p>
    <w:p w14:paraId="2C6FFCCE">
      <w:pPr>
        <w:pStyle w:val="10"/>
        <w:tabs>
          <w:tab w:val="left" w:pos="1908"/>
          <w:tab w:val="left" w:pos="3906"/>
          <w:tab w:val="left" w:pos="8111"/>
        </w:tabs>
        <w:ind w:left="963"/>
      </w:pPr>
      <w:r>
        <w:t>本</w:t>
      </w:r>
      <w:r>
        <w:rPr>
          <w:spacing w:val="-10"/>
        </w:rPr>
        <w:t>人</w:t>
      </w:r>
      <w:r>
        <w:rPr>
          <w:rFonts w:ascii="Times New Roman" w:eastAsia="Times New Roman"/>
          <w:u w:val="single"/>
        </w:rPr>
        <w:tab/>
      </w:r>
      <w:r>
        <w:rPr>
          <w:u w:val="none"/>
        </w:rPr>
        <w:t>（姓名）</w:t>
      </w:r>
      <w:r>
        <w:rPr>
          <w:spacing w:val="-10"/>
          <w:u w:val="none"/>
        </w:rPr>
        <w:t>系</w:t>
      </w:r>
      <w:r>
        <w:rPr>
          <w:rFonts w:ascii="Times New Roman" w:eastAsia="Times New Roman"/>
          <w:u w:val="single"/>
        </w:rPr>
        <w:tab/>
      </w:r>
      <w:r>
        <w:rPr>
          <w:spacing w:val="-2"/>
          <w:u w:val="none"/>
        </w:rPr>
        <w:t>（投标人名称）的法定代表人，现委</w:t>
      </w:r>
      <w:r>
        <w:rPr>
          <w:spacing w:val="-10"/>
          <w:u w:val="none"/>
        </w:rPr>
        <w:t>托</w:t>
      </w:r>
      <w:r>
        <w:rPr>
          <w:rFonts w:ascii="Times New Roman" w:eastAsia="Times New Roman"/>
          <w:u w:val="single"/>
        </w:rPr>
        <w:tab/>
      </w:r>
      <w:r>
        <w:rPr>
          <w:u w:val="none"/>
        </w:rPr>
        <w:t>（姓名</w:t>
      </w:r>
      <w:r>
        <w:rPr>
          <w:spacing w:val="-10"/>
          <w:u w:val="none"/>
        </w:rPr>
        <w:t>）</w:t>
      </w:r>
    </w:p>
    <w:p w14:paraId="1B9E01A4">
      <w:pPr>
        <w:pStyle w:val="10"/>
        <w:spacing w:before="222"/>
        <w:ind w:left="542"/>
      </w:pPr>
      <w:r>
        <w:rPr>
          <w:spacing w:val="-4"/>
        </w:rPr>
        <w:t>为我方代理人。代理人根据授权，以我方名义签署、澄清、说明、补正、递交、撤回、修改</w:t>
      </w:r>
    </w:p>
    <w:p w14:paraId="11B35ABB">
      <w:pPr>
        <w:pStyle w:val="10"/>
        <w:tabs>
          <w:tab w:val="left" w:pos="2749"/>
        </w:tabs>
        <w:spacing w:before="238"/>
        <w:ind w:left="542"/>
      </w:pPr>
      <w:r>
        <w:t>（项目名称</w:t>
      </w:r>
      <w:r>
        <w:rPr>
          <w:spacing w:val="-10"/>
        </w:rPr>
        <w:t>）</w:t>
      </w:r>
      <w:r>
        <w:rPr>
          <w:rFonts w:ascii="Times New Roman" w:eastAsia="Times New Roman"/>
          <w:u w:val="single"/>
        </w:rPr>
        <w:tab/>
      </w:r>
      <w:r>
        <w:rPr>
          <w:u w:val="none"/>
        </w:rPr>
        <w:t>（标段名称）施工投标文件、签订合同和处理有关事宜，其法律</w:t>
      </w:r>
      <w:r>
        <w:rPr>
          <w:spacing w:val="-10"/>
          <w:u w:val="none"/>
        </w:rPr>
        <w:t>后</w:t>
      </w:r>
    </w:p>
    <w:p w14:paraId="7A976C5F">
      <w:pPr>
        <w:pStyle w:val="10"/>
        <w:spacing w:before="222"/>
        <w:ind w:left="542"/>
      </w:pPr>
      <w:r>
        <w:rPr>
          <w:spacing w:val="-2"/>
        </w:rPr>
        <w:t>果由我方承担。</w:t>
      </w:r>
    </w:p>
    <w:p w14:paraId="683AD46F">
      <w:pPr>
        <w:pStyle w:val="10"/>
        <w:spacing w:before="100"/>
      </w:pPr>
    </w:p>
    <w:p w14:paraId="2B2BFF87">
      <w:pPr>
        <w:pStyle w:val="10"/>
        <w:tabs>
          <w:tab w:val="left" w:pos="8159"/>
        </w:tabs>
        <w:ind w:left="963"/>
        <w:rPr>
          <w:rFonts w:ascii="Times New Roman" w:eastAsia="Times New Roman"/>
        </w:rPr>
      </w:pPr>
      <w:r>
        <w:t>委托期限</w:t>
      </w:r>
      <w:r>
        <w:rPr>
          <w:spacing w:val="-10"/>
        </w:rPr>
        <w:t>：</w:t>
      </w:r>
      <w:r>
        <w:rPr>
          <w:rFonts w:ascii="Times New Roman" w:eastAsia="Times New Roman"/>
          <w:u w:val="single"/>
        </w:rPr>
        <w:tab/>
      </w:r>
    </w:p>
    <w:p w14:paraId="7F202FA8">
      <w:pPr>
        <w:tabs>
          <w:tab w:val="left" w:pos="6393"/>
        </w:tabs>
        <w:spacing w:before="237"/>
        <w:ind w:left="400" w:right="0" w:firstLine="0"/>
        <w:jc w:val="center"/>
        <w:rPr>
          <w:sz w:val="21"/>
        </w:rPr>
      </w:pPr>
      <w:r>
        <w:rPr>
          <w:rFonts w:ascii="Times New Roman" w:eastAsia="Times New Roman"/>
          <w:sz w:val="21"/>
          <w:u w:val="single"/>
        </w:rPr>
        <w:tab/>
      </w:r>
      <w:r>
        <w:rPr>
          <w:spacing w:val="-10"/>
          <w:sz w:val="21"/>
          <w:u w:val="none"/>
        </w:rPr>
        <w:t>。</w:t>
      </w:r>
    </w:p>
    <w:p w14:paraId="723404CF">
      <w:pPr>
        <w:pStyle w:val="10"/>
        <w:spacing w:before="250"/>
      </w:pPr>
    </w:p>
    <w:p w14:paraId="5AC138E9">
      <w:pPr>
        <w:pStyle w:val="10"/>
        <w:ind w:left="963"/>
      </w:pPr>
      <w:r>
        <w:rPr>
          <w:spacing w:val="-2"/>
        </w:rPr>
        <w:t>代理人无转委托权。</w:t>
      </w:r>
    </w:p>
    <w:p w14:paraId="0247C680">
      <w:pPr>
        <w:pStyle w:val="10"/>
      </w:pPr>
    </w:p>
    <w:p w14:paraId="72FE84D6">
      <w:pPr>
        <w:pStyle w:val="10"/>
        <w:spacing w:before="7"/>
      </w:pPr>
    </w:p>
    <w:p w14:paraId="68FF8C5E">
      <w:pPr>
        <w:pStyle w:val="10"/>
        <w:ind w:left="963"/>
      </w:pPr>
      <w:r>
        <w:rPr>
          <w:spacing w:val="-3"/>
        </w:rPr>
        <w:t>附：法定代表人身份证明</w:t>
      </w:r>
    </w:p>
    <w:p w14:paraId="0A536E4F">
      <w:pPr>
        <w:pStyle w:val="10"/>
      </w:pPr>
    </w:p>
    <w:p w14:paraId="4927E040">
      <w:pPr>
        <w:pStyle w:val="10"/>
      </w:pPr>
    </w:p>
    <w:p w14:paraId="25FEE7F2">
      <w:pPr>
        <w:pStyle w:val="10"/>
        <w:spacing w:before="169"/>
      </w:pPr>
    </w:p>
    <w:p w14:paraId="6A10F6AD">
      <w:pPr>
        <w:pStyle w:val="10"/>
        <w:tabs>
          <w:tab w:val="left" w:pos="7721"/>
        </w:tabs>
        <w:ind w:left="4116"/>
      </w:pPr>
      <w:r>
        <w:t>投</w:t>
      </w:r>
      <w:r>
        <w:rPr>
          <w:spacing w:val="53"/>
          <w:w w:val="150"/>
        </w:rPr>
        <w:t xml:space="preserve"> </w:t>
      </w:r>
      <w:r>
        <w:t>标</w:t>
      </w:r>
      <w:r>
        <w:rPr>
          <w:spacing w:val="53"/>
          <w:w w:val="150"/>
        </w:rPr>
        <w:t xml:space="preserve"> </w:t>
      </w:r>
      <w:r>
        <w:t>人</w:t>
      </w:r>
      <w:r>
        <w:rPr>
          <w:spacing w:val="-101"/>
        </w:rPr>
        <w:t>：</w:t>
      </w:r>
      <w:r>
        <w:rPr>
          <w:rFonts w:ascii="Times New Roman" w:eastAsia="Times New Roman"/>
          <w:u w:val="single"/>
        </w:rPr>
        <w:tab/>
      </w:r>
      <w:r>
        <w:rPr>
          <w:u w:val="single"/>
        </w:rPr>
        <w:t>（</w:t>
      </w:r>
      <w:r>
        <w:rPr>
          <w:u w:val="none"/>
        </w:rPr>
        <w:t>盖单位章</w:t>
      </w:r>
      <w:r>
        <w:rPr>
          <w:spacing w:val="-10"/>
          <w:u w:val="none"/>
        </w:rPr>
        <w:t>）</w:t>
      </w:r>
    </w:p>
    <w:p w14:paraId="0330C78C">
      <w:pPr>
        <w:pStyle w:val="10"/>
        <w:spacing w:before="84"/>
      </w:pPr>
    </w:p>
    <w:p w14:paraId="5643024B">
      <w:pPr>
        <w:pStyle w:val="10"/>
        <w:tabs>
          <w:tab w:val="left" w:pos="8141"/>
        </w:tabs>
        <w:ind w:left="4116"/>
      </w:pPr>
      <w:r>
        <w:t>法定代表人</w:t>
      </w:r>
      <w:r>
        <w:rPr>
          <w:spacing w:val="-101"/>
        </w:rPr>
        <w:t>：</w:t>
      </w:r>
      <w:r>
        <w:rPr>
          <w:rFonts w:ascii="Times New Roman" w:eastAsia="Times New Roman"/>
          <w:u w:val="single"/>
        </w:rPr>
        <w:tab/>
      </w:r>
      <w:r>
        <w:rPr>
          <w:u w:val="single"/>
        </w:rPr>
        <w:t>（</w:t>
      </w:r>
      <w:r>
        <w:rPr>
          <w:u w:val="none"/>
        </w:rPr>
        <w:t>签字</w:t>
      </w:r>
      <w:r>
        <w:rPr>
          <w:spacing w:val="-10"/>
          <w:u w:val="none"/>
        </w:rPr>
        <w:t>）</w:t>
      </w:r>
    </w:p>
    <w:p w14:paraId="67F8577B">
      <w:pPr>
        <w:pStyle w:val="10"/>
        <w:spacing w:before="70"/>
      </w:pPr>
    </w:p>
    <w:p w14:paraId="3640F6E4">
      <w:pPr>
        <w:pStyle w:val="10"/>
        <w:tabs>
          <w:tab w:val="left" w:pos="8910"/>
        </w:tabs>
        <w:ind w:left="4116"/>
        <w:rPr>
          <w:rFonts w:ascii="Times New Roman" w:eastAsia="Times New Roman"/>
        </w:rPr>
      </w:pPr>
      <w:r>
        <w:t>身份证号码</w:t>
      </w:r>
      <w:r>
        <w:rPr>
          <w:spacing w:val="-10"/>
        </w:rPr>
        <w:t>：</w:t>
      </w:r>
      <w:r>
        <w:rPr>
          <w:rFonts w:ascii="Times New Roman" w:eastAsia="Times New Roman"/>
          <w:u w:val="single"/>
        </w:rPr>
        <w:tab/>
      </w:r>
    </w:p>
    <w:p w14:paraId="1CCD33A2">
      <w:pPr>
        <w:pStyle w:val="10"/>
        <w:spacing w:before="116"/>
        <w:rPr>
          <w:rFonts w:ascii="Times New Roman"/>
        </w:rPr>
      </w:pPr>
    </w:p>
    <w:p w14:paraId="53180EFA">
      <w:pPr>
        <w:pStyle w:val="10"/>
        <w:tabs>
          <w:tab w:val="left" w:pos="8141"/>
        </w:tabs>
        <w:spacing w:before="1"/>
        <w:ind w:left="4116"/>
      </w:pPr>
      <w:r>
        <w:t>委托代理人</w:t>
      </w:r>
      <w:r>
        <w:rPr>
          <w:spacing w:val="-101"/>
        </w:rPr>
        <w:t>：</w:t>
      </w:r>
      <w:r>
        <w:rPr>
          <w:rFonts w:ascii="Times New Roman" w:eastAsia="Times New Roman"/>
          <w:u w:val="single"/>
        </w:rPr>
        <w:tab/>
      </w:r>
      <w:r>
        <w:rPr>
          <w:u w:val="single"/>
        </w:rPr>
        <w:t>（</w:t>
      </w:r>
      <w:r>
        <w:rPr>
          <w:u w:val="none"/>
        </w:rPr>
        <w:t>签字</w:t>
      </w:r>
      <w:r>
        <w:rPr>
          <w:spacing w:val="-10"/>
          <w:u w:val="none"/>
        </w:rPr>
        <w:t>）</w:t>
      </w:r>
    </w:p>
    <w:p w14:paraId="5582E0D4">
      <w:pPr>
        <w:pStyle w:val="10"/>
        <w:spacing w:before="69"/>
      </w:pPr>
    </w:p>
    <w:p w14:paraId="4D9888AD">
      <w:pPr>
        <w:pStyle w:val="10"/>
        <w:tabs>
          <w:tab w:val="left" w:pos="8910"/>
        </w:tabs>
        <w:ind w:left="4116"/>
        <w:rPr>
          <w:rFonts w:ascii="Times New Roman" w:eastAsia="Times New Roman"/>
        </w:rPr>
      </w:pPr>
      <w:r>
        <w:t>身份证号码</w:t>
      </w:r>
      <w:r>
        <w:rPr>
          <w:spacing w:val="-10"/>
        </w:rPr>
        <w:t>：</w:t>
      </w:r>
      <w:r>
        <w:rPr>
          <w:rFonts w:ascii="Times New Roman" w:eastAsia="Times New Roman"/>
          <w:u w:val="single"/>
        </w:rPr>
        <w:tab/>
      </w:r>
    </w:p>
    <w:p w14:paraId="02B354C9">
      <w:pPr>
        <w:pStyle w:val="10"/>
        <w:spacing w:before="116"/>
        <w:rPr>
          <w:rFonts w:ascii="Times New Roman"/>
        </w:rPr>
      </w:pPr>
    </w:p>
    <w:p w14:paraId="2CEC6535">
      <w:pPr>
        <w:pStyle w:val="10"/>
        <w:tabs>
          <w:tab w:val="left" w:pos="6549"/>
          <w:tab w:val="left" w:pos="7600"/>
          <w:tab w:val="left" w:pos="8652"/>
        </w:tabs>
        <w:ind w:left="5708"/>
      </w:pPr>
      <w:r>
        <w:rPr>
          <w:rFonts w:ascii="Times New Roman" w:eastAsia="Times New Roman"/>
          <w:u w:val="single"/>
        </w:rPr>
        <w:tab/>
      </w:r>
      <w:r>
        <w:rPr>
          <w:spacing w:val="-10"/>
          <w:u w:val="none"/>
        </w:rPr>
        <w:t>年</w:t>
      </w:r>
      <w:r>
        <w:rPr>
          <w:rFonts w:ascii="Times New Roman" w:eastAsia="Times New Roman"/>
          <w:u w:val="single"/>
        </w:rPr>
        <w:tab/>
      </w:r>
      <w:r>
        <w:rPr>
          <w:spacing w:val="-10"/>
          <w:u w:val="none"/>
        </w:rPr>
        <w:t>月</w:t>
      </w:r>
      <w:r>
        <w:rPr>
          <w:rFonts w:ascii="Times New Roman" w:eastAsia="Times New Roman"/>
          <w:u w:val="single"/>
        </w:rPr>
        <w:tab/>
      </w:r>
      <w:r>
        <w:rPr>
          <w:spacing w:val="-10"/>
          <w:u w:val="none"/>
        </w:rPr>
        <w:t>日</w:t>
      </w:r>
    </w:p>
    <w:p w14:paraId="06E8F4B8">
      <w:pPr>
        <w:spacing w:after="0"/>
        <w:sectPr>
          <w:pgSz w:w="11910" w:h="16850"/>
          <w:pgMar w:top="1600" w:right="820" w:bottom="1080" w:left="1260" w:header="0" w:footer="891" w:gutter="0"/>
          <w:cols w:space="720" w:num="1"/>
        </w:sectPr>
      </w:pPr>
    </w:p>
    <w:p w14:paraId="5B575C1B">
      <w:pPr>
        <w:pStyle w:val="3"/>
        <w:tabs>
          <w:tab w:val="left" w:pos="1291"/>
        </w:tabs>
        <w:spacing w:line="514" w:lineRule="exact"/>
        <w:ind w:left="0" w:right="423"/>
      </w:pPr>
      <w:bookmarkStart w:id="110" w:name="_bookmark31"/>
      <w:bookmarkEnd w:id="110"/>
      <w:bookmarkStart w:id="111" w:name="第三章  评标办法"/>
      <w:bookmarkEnd w:id="111"/>
      <w:r>
        <w:rPr>
          <w:spacing w:val="29"/>
        </w:rPr>
        <w:t>第</w:t>
      </w:r>
      <w:r>
        <w:rPr>
          <w:spacing w:val="14"/>
        </w:rPr>
        <w:t>三</w:t>
      </w:r>
      <w:r>
        <w:rPr>
          <w:spacing w:val="-10"/>
        </w:rPr>
        <w:t>章</w:t>
      </w:r>
      <w:r>
        <w:tab/>
      </w:r>
      <w:r>
        <w:rPr>
          <w:spacing w:val="29"/>
        </w:rPr>
        <w:t>评</w:t>
      </w:r>
      <w:r>
        <w:rPr>
          <w:spacing w:val="14"/>
        </w:rPr>
        <w:t>标办</w:t>
      </w:r>
      <w:r>
        <w:rPr>
          <w:spacing w:val="-10"/>
        </w:rPr>
        <w:t>法</w:t>
      </w:r>
    </w:p>
    <w:p w14:paraId="3B1332D6">
      <w:pPr>
        <w:pStyle w:val="9"/>
        <w:spacing w:before="517"/>
        <w:ind w:left="400" w:right="822" w:firstLine="0"/>
        <w:jc w:val="center"/>
        <w:rPr>
          <w:rFonts w:ascii="Microsoft JhengHei" w:eastAsia="Microsoft JhengHei"/>
        </w:rPr>
      </w:pPr>
      <w:bookmarkStart w:id="112" w:name="第三章  评标办法（综合评估法）"/>
      <w:bookmarkEnd w:id="112"/>
      <w:bookmarkStart w:id="113" w:name="_bookmark32"/>
      <w:bookmarkEnd w:id="113"/>
      <w:r>
        <w:rPr>
          <w:rFonts w:ascii="Microsoft JhengHei" w:eastAsia="Microsoft JhengHei"/>
          <w:spacing w:val="15"/>
        </w:rPr>
        <w:t>第三章  评标办法（</w:t>
      </w:r>
      <w:r>
        <w:rPr>
          <w:rFonts w:ascii="Microsoft JhengHei" w:eastAsia="Microsoft JhengHei"/>
        </w:rPr>
        <w:t>综合评估法</w:t>
      </w:r>
      <w:r>
        <w:rPr>
          <w:rFonts w:ascii="Microsoft JhengHei" w:eastAsia="Microsoft JhengHei"/>
          <w:spacing w:val="-10"/>
        </w:rPr>
        <w:t>）</w:t>
      </w:r>
    </w:p>
    <w:p w14:paraId="100AA69D">
      <w:pPr>
        <w:pStyle w:val="9"/>
        <w:spacing w:before="102"/>
        <w:ind w:left="542" w:firstLine="0"/>
        <w:rPr>
          <w:rFonts w:ascii="Microsoft JhengHei" w:eastAsia="Microsoft JhengHei"/>
        </w:rPr>
      </w:pPr>
      <w:bookmarkStart w:id="114" w:name="评标办法前附表"/>
      <w:bookmarkEnd w:id="114"/>
      <w:bookmarkStart w:id="115" w:name="_bookmark33"/>
      <w:bookmarkEnd w:id="115"/>
      <w:r>
        <w:rPr>
          <w:rFonts w:ascii="Microsoft JhengHei" w:eastAsia="Microsoft JhengHei"/>
          <w:spacing w:val="3"/>
        </w:rPr>
        <w:t>评标办法前附表</w:t>
      </w:r>
    </w:p>
    <w:p w14:paraId="1A1697D8">
      <w:pPr>
        <w:pStyle w:val="10"/>
        <w:spacing w:before="13"/>
        <w:rPr>
          <w:rFonts w:ascii="Microsoft JhengHei"/>
          <w:b/>
          <w:sz w:val="20"/>
        </w:rPr>
      </w:pPr>
    </w:p>
    <w:tbl>
      <w:tblPr>
        <w:tblStyle w:val="14"/>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667"/>
        <w:gridCol w:w="1112"/>
        <w:gridCol w:w="1337"/>
        <w:gridCol w:w="1261"/>
        <w:gridCol w:w="3154"/>
      </w:tblGrid>
      <w:tr w14:paraId="1480A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95" w:hRule="atLeast"/>
        </w:trPr>
        <w:tc>
          <w:tcPr>
            <w:tcW w:w="2779" w:type="dxa"/>
            <w:gridSpan w:val="2"/>
          </w:tcPr>
          <w:p w14:paraId="6BF0CE79">
            <w:pPr>
              <w:pStyle w:val="18"/>
              <w:spacing w:before="101"/>
              <w:ind w:left="15"/>
              <w:jc w:val="center"/>
              <w:rPr>
                <w:sz w:val="21"/>
              </w:rPr>
            </w:pPr>
            <w:r>
              <w:rPr>
                <w:spacing w:val="-4"/>
                <w:sz w:val="21"/>
              </w:rPr>
              <w:t>条款号</w:t>
            </w:r>
          </w:p>
        </w:tc>
        <w:tc>
          <w:tcPr>
            <w:tcW w:w="2598" w:type="dxa"/>
            <w:gridSpan w:val="2"/>
          </w:tcPr>
          <w:p w14:paraId="6996F7A7">
            <w:pPr>
              <w:pStyle w:val="18"/>
              <w:spacing w:before="101"/>
              <w:ind w:left="15"/>
              <w:jc w:val="center"/>
              <w:rPr>
                <w:sz w:val="21"/>
              </w:rPr>
            </w:pPr>
            <w:r>
              <w:rPr>
                <w:spacing w:val="-3"/>
                <w:sz w:val="21"/>
              </w:rPr>
              <w:t>评审因素</w:t>
            </w:r>
          </w:p>
        </w:tc>
        <w:tc>
          <w:tcPr>
            <w:tcW w:w="3154" w:type="dxa"/>
          </w:tcPr>
          <w:p w14:paraId="5D7B4DC9">
            <w:pPr>
              <w:pStyle w:val="18"/>
              <w:spacing w:before="101"/>
              <w:ind w:right="1131"/>
              <w:jc w:val="right"/>
              <w:rPr>
                <w:sz w:val="21"/>
              </w:rPr>
            </w:pPr>
            <w:r>
              <w:rPr>
                <w:spacing w:val="-3"/>
                <w:sz w:val="21"/>
              </w:rPr>
              <w:t>评审标准</w:t>
            </w:r>
          </w:p>
        </w:tc>
      </w:tr>
      <w:tr w14:paraId="1D323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667" w:type="dxa"/>
            <w:vMerge w:val="restart"/>
          </w:tcPr>
          <w:p w14:paraId="04291A1D">
            <w:pPr>
              <w:pStyle w:val="18"/>
              <w:rPr>
                <w:rFonts w:ascii="Microsoft JhengHei"/>
                <w:b/>
                <w:sz w:val="21"/>
              </w:rPr>
            </w:pPr>
          </w:p>
          <w:p w14:paraId="48C83F23">
            <w:pPr>
              <w:pStyle w:val="18"/>
              <w:rPr>
                <w:rFonts w:ascii="Microsoft JhengHei"/>
                <w:b/>
                <w:sz w:val="21"/>
              </w:rPr>
            </w:pPr>
          </w:p>
          <w:p w14:paraId="60D478AD">
            <w:pPr>
              <w:pStyle w:val="18"/>
              <w:rPr>
                <w:rFonts w:ascii="Microsoft JhengHei"/>
                <w:b/>
                <w:sz w:val="21"/>
              </w:rPr>
            </w:pPr>
          </w:p>
          <w:p w14:paraId="25044A23">
            <w:pPr>
              <w:pStyle w:val="18"/>
              <w:rPr>
                <w:rFonts w:ascii="Microsoft JhengHei"/>
                <w:b/>
                <w:sz w:val="21"/>
              </w:rPr>
            </w:pPr>
          </w:p>
          <w:p w14:paraId="53AD3AB6">
            <w:pPr>
              <w:pStyle w:val="18"/>
              <w:rPr>
                <w:rFonts w:ascii="Microsoft JhengHei"/>
                <w:b/>
                <w:sz w:val="21"/>
              </w:rPr>
            </w:pPr>
          </w:p>
          <w:p w14:paraId="2627BFAC">
            <w:pPr>
              <w:pStyle w:val="18"/>
              <w:rPr>
                <w:rFonts w:ascii="Microsoft JhengHei"/>
                <w:b/>
                <w:sz w:val="21"/>
              </w:rPr>
            </w:pPr>
          </w:p>
          <w:p w14:paraId="2EFED77B">
            <w:pPr>
              <w:pStyle w:val="18"/>
              <w:rPr>
                <w:rFonts w:ascii="Microsoft JhengHei"/>
                <w:b/>
                <w:sz w:val="21"/>
              </w:rPr>
            </w:pPr>
          </w:p>
          <w:p w14:paraId="338ECA97">
            <w:pPr>
              <w:pStyle w:val="18"/>
              <w:rPr>
                <w:rFonts w:ascii="Microsoft JhengHei"/>
                <w:b/>
                <w:sz w:val="21"/>
              </w:rPr>
            </w:pPr>
          </w:p>
          <w:p w14:paraId="0B4013A3">
            <w:pPr>
              <w:pStyle w:val="18"/>
              <w:rPr>
                <w:rFonts w:ascii="Microsoft JhengHei"/>
                <w:b/>
                <w:sz w:val="21"/>
              </w:rPr>
            </w:pPr>
          </w:p>
          <w:p w14:paraId="03E0C83B">
            <w:pPr>
              <w:pStyle w:val="18"/>
              <w:rPr>
                <w:rFonts w:ascii="Microsoft JhengHei"/>
                <w:b/>
                <w:sz w:val="21"/>
              </w:rPr>
            </w:pPr>
          </w:p>
          <w:p w14:paraId="0FE0C5B8">
            <w:pPr>
              <w:pStyle w:val="18"/>
              <w:rPr>
                <w:rFonts w:ascii="Microsoft JhengHei"/>
                <w:b/>
                <w:sz w:val="21"/>
              </w:rPr>
            </w:pPr>
          </w:p>
          <w:p w14:paraId="0B34EE49">
            <w:pPr>
              <w:pStyle w:val="18"/>
              <w:rPr>
                <w:rFonts w:ascii="Microsoft JhengHei"/>
                <w:b/>
                <w:sz w:val="21"/>
              </w:rPr>
            </w:pPr>
          </w:p>
          <w:p w14:paraId="1B3B19BF">
            <w:pPr>
              <w:pStyle w:val="18"/>
              <w:rPr>
                <w:rFonts w:ascii="Microsoft JhengHei"/>
                <w:b/>
                <w:sz w:val="21"/>
              </w:rPr>
            </w:pPr>
          </w:p>
          <w:p w14:paraId="09D6EA16">
            <w:pPr>
              <w:pStyle w:val="18"/>
              <w:spacing w:before="317"/>
              <w:rPr>
                <w:rFonts w:ascii="Microsoft JhengHei"/>
                <w:b/>
                <w:sz w:val="21"/>
              </w:rPr>
            </w:pPr>
          </w:p>
          <w:p w14:paraId="4262AA89">
            <w:pPr>
              <w:pStyle w:val="18"/>
              <w:ind w:left="30"/>
              <w:jc w:val="center"/>
              <w:rPr>
                <w:sz w:val="21"/>
              </w:rPr>
            </w:pPr>
            <w:r>
              <w:rPr>
                <w:spacing w:val="-5"/>
                <w:sz w:val="21"/>
              </w:rPr>
              <w:t>2.1</w:t>
            </w:r>
          </w:p>
        </w:tc>
        <w:tc>
          <w:tcPr>
            <w:tcW w:w="1112" w:type="dxa"/>
            <w:vMerge w:val="restart"/>
          </w:tcPr>
          <w:p w14:paraId="75F35C01">
            <w:pPr>
              <w:pStyle w:val="18"/>
              <w:rPr>
                <w:rFonts w:ascii="Microsoft JhengHei"/>
                <w:b/>
                <w:sz w:val="21"/>
              </w:rPr>
            </w:pPr>
          </w:p>
          <w:p w14:paraId="431AF96C">
            <w:pPr>
              <w:pStyle w:val="18"/>
              <w:rPr>
                <w:rFonts w:ascii="Microsoft JhengHei"/>
                <w:b/>
                <w:sz w:val="21"/>
              </w:rPr>
            </w:pPr>
          </w:p>
          <w:p w14:paraId="711B8757">
            <w:pPr>
              <w:pStyle w:val="18"/>
              <w:rPr>
                <w:rFonts w:ascii="Microsoft JhengHei"/>
                <w:b/>
                <w:sz w:val="21"/>
              </w:rPr>
            </w:pPr>
          </w:p>
          <w:p w14:paraId="723DC8A3">
            <w:pPr>
              <w:pStyle w:val="18"/>
              <w:rPr>
                <w:rFonts w:ascii="Microsoft JhengHei"/>
                <w:b/>
                <w:sz w:val="21"/>
              </w:rPr>
            </w:pPr>
          </w:p>
          <w:p w14:paraId="3B030CE0">
            <w:pPr>
              <w:pStyle w:val="18"/>
              <w:rPr>
                <w:rFonts w:ascii="Microsoft JhengHei"/>
                <w:b/>
                <w:sz w:val="21"/>
              </w:rPr>
            </w:pPr>
          </w:p>
          <w:p w14:paraId="10D2F01C">
            <w:pPr>
              <w:pStyle w:val="18"/>
              <w:rPr>
                <w:rFonts w:ascii="Microsoft JhengHei"/>
                <w:b/>
                <w:sz w:val="21"/>
              </w:rPr>
            </w:pPr>
          </w:p>
          <w:p w14:paraId="009E1E3F">
            <w:pPr>
              <w:pStyle w:val="18"/>
              <w:rPr>
                <w:rFonts w:ascii="Microsoft JhengHei"/>
                <w:b/>
                <w:sz w:val="21"/>
              </w:rPr>
            </w:pPr>
          </w:p>
          <w:p w14:paraId="78E8C541">
            <w:pPr>
              <w:pStyle w:val="18"/>
              <w:rPr>
                <w:rFonts w:ascii="Microsoft JhengHei"/>
                <w:b/>
                <w:sz w:val="21"/>
              </w:rPr>
            </w:pPr>
          </w:p>
          <w:p w14:paraId="428677F8">
            <w:pPr>
              <w:pStyle w:val="18"/>
              <w:rPr>
                <w:rFonts w:ascii="Microsoft JhengHei"/>
                <w:b/>
                <w:sz w:val="21"/>
              </w:rPr>
            </w:pPr>
          </w:p>
          <w:p w14:paraId="1FBF91A7">
            <w:pPr>
              <w:pStyle w:val="18"/>
              <w:rPr>
                <w:rFonts w:ascii="Microsoft JhengHei"/>
                <w:b/>
                <w:sz w:val="21"/>
              </w:rPr>
            </w:pPr>
          </w:p>
          <w:p w14:paraId="1A005AB9">
            <w:pPr>
              <w:pStyle w:val="18"/>
              <w:rPr>
                <w:rFonts w:ascii="Microsoft JhengHei"/>
                <w:b/>
                <w:sz w:val="21"/>
              </w:rPr>
            </w:pPr>
          </w:p>
          <w:p w14:paraId="72A1D94A">
            <w:pPr>
              <w:pStyle w:val="18"/>
              <w:rPr>
                <w:rFonts w:ascii="Microsoft JhengHei"/>
                <w:b/>
                <w:sz w:val="21"/>
              </w:rPr>
            </w:pPr>
          </w:p>
          <w:p w14:paraId="15CA78E5">
            <w:pPr>
              <w:pStyle w:val="18"/>
              <w:rPr>
                <w:rFonts w:ascii="Microsoft JhengHei"/>
                <w:b/>
                <w:sz w:val="21"/>
              </w:rPr>
            </w:pPr>
          </w:p>
          <w:p w14:paraId="727169B6">
            <w:pPr>
              <w:pStyle w:val="18"/>
              <w:spacing w:before="317"/>
              <w:rPr>
                <w:rFonts w:ascii="Microsoft JhengHei"/>
                <w:b/>
                <w:sz w:val="21"/>
              </w:rPr>
            </w:pPr>
          </w:p>
          <w:p w14:paraId="52B58FEB">
            <w:pPr>
              <w:pStyle w:val="18"/>
              <w:ind w:left="128"/>
              <w:rPr>
                <w:sz w:val="21"/>
              </w:rPr>
            </w:pPr>
            <w:r>
              <w:rPr>
                <w:spacing w:val="-3"/>
                <w:sz w:val="21"/>
              </w:rPr>
              <w:t>初步评审</w:t>
            </w:r>
          </w:p>
        </w:tc>
        <w:tc>
          <w:tcPr>
            <w:tcW w:w="1337" w:type="dxa"/>
            <w:vMerge w:val="restart"/>
          </w:tcPr>
          <w:p w14:paraId="1C1B4126">
            <w:pPr>
              <w:pStyle w:val="18"/>
              <w:rPr>
                <w:rFonts w:ascii="Microsoft JhengHei"/>
                <w:b/>
                <w:sz w:val="21"/>
              </w:rPr>
            </w:pPr>
          </w:p>
          <w:p w14:paraId="02BB3449">
            <w:pPr>
              <w:pStyle w:val="18"/>
              <w:rPr>
                <w:rFonts w:ascii="Microsoft JhengHei"/>
                <w:b/>
                <w:sz w:val="21"/>
              </w:rPr>
            </w:pPr>
          </w:p>
          <w:p w14:paraId="765AA7DC">
            <w:pPr>
              <w:pStyle w:val="18"/>
              <w:rPr>
                <w:rFonts w:ascii="Microsoft JhengHei"/>
                <w:b/>
                <w:sz w:val="21"/>
              </w:rPr>
            </w:pPr>
          </w:p>
          <w:p w14:paraId="75CFF061">
            <w:pPr>
              <w:pStyle w:val="18"/>
              <w:rPr>
                <w:rFonts w:ascii="Microsoft JhengHei"/>
                <w:b/>
                <w:sz w:val="21"/>
              </w:rPr>
            </w:pPr>
          </w:p>
          <w:p w14:paraId="59233E0D">
            <w:pPr>
              <w:pStyle w:val="18"/>
              <w:rPr>
                <w:rFonts w:ascii="Microsoft JhengHei"/>
                <w:b/>
                <w:sz w:val="21"/>
              </w:rPr>
            </w:pPr>
          </w:p>
          <w:p w14:paraId="461DE952">
            <w:pPr>
              <w:pStyle w:val="18"/>
              <w:rPr>
                <w:rFonts w:ascii="Microsoft JhengHei"/>
                <w:b/>
                <w:sz w:val="21"/>
              </w:rPr>
            </w:pPr>
          </w:p>
          <w:p w14:paraId="432C14B3">
            <w:pPr>
              <w:pStyle w:val="18"/>
              <w:rPr>
                <w:rFonts w:ascii="Microsoft JhengHei"/>
                <w:b/>
                <w:sz w:val="21"/>
              </w:rPr>
            </w:pPr>
          </w:p>
          <w:p w14:paraId="7CD7FA7E">
            <w:pPr>
              <w:pStyle w:val="18"/>
              <w:spacing w:before="154"/>
              <w:rPr>
                <w:rFonts w:ascii="Microsoft JhengHei"/>
                <w:b/>
                <w:sz w:val="21"/>
              </w:rPr>
            </w:pPr>
          </w:p>
          <w:p w14:paraId="3B9693DC">
            <w:pPr>
              <w:pStyle w:val="18"/>
              <w:ind w:left="247"/>
              <w:rPr>
                <w:sz w:val="21"/>
              </w:rPr>
            </w:pPr>
            <w:r>
              <w:rPr>
                <w:spacing w:val="-3"/>
                <w:sz w:val="21"/>
              </w:rPr>
              <w:t>形式评审</w:t>
            </w:r>
          </w:p>
        </w:tc>
        <w:tc>
          <w:tcPr>
            <w:tcW w:w="1261" w:type="dxa"/>
          </w:tcPr>
          <w:p w14:paraId="3002FF8C">
            <w:pPr>
              <w:pStyle w:val="18"/>
              <w:spacing w:before="101"/>
              <w:ind w:left="30"/>
              <w:jc w:val="center"/>
              <w:rPr>
                <w:sz w:val="21"/>
              </w:rPr>
            </w:pPr>
            <w:r>
              <w:rPr>
                <w:spacing w:val="-3"/>
                <w:sz w:val="21"/>
              </w:rPr>
              <w:t>投标文件</w:t>
            </w:r>
          </w:p>
        </w:tc>
        <w:tc>
          <w:tcPr>
            <w:tcW w:w="3154" w:type="dxa"/>
          </w:tcPr>
          <w:p w14:paraId="7EA460A9">
            <w:pPr>
              <w:pStyle w:val="18"/>
              <w:spacing w:before="101"/>
              <w:ind w:right="1131"/>
              <w:jc w:val="right"/>
              <w:rPr>
                <w:sz w:val="21"/>
              </w:rPr>
            </w:pPr>
            <w:r>
              <w:rPr>
                <w:spacing w:val="-2"/>
                <w:sz w:val="21"/>
              </w:rPr>
              <w:t>投标文件能正常打开</w:t>
            </w:r>
          </w:p>
        </w:tc>
      </w:tr>
      <w:tr w14:paraId="14499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26" w:hRule="atLeast"/>
        </w:trPr>
        <w:tc>
          <w:tcPr>
            <w:tcW w:w="1667" w:type="dxa"/>
            <w:vMerge w:val="continue"/>
            <w:tcBorders>
              <w:top w:val="nil"/>
            </w:tcBorders>
          </w:tcPr>
          <w:p w14:paraId="04DB1C25">
            <w:pPr>
              <w:rPr>
                <w:sz w:val="2"/>
                <w:szCs w:val="2"/>
              </w:rPr>
            </w:pPr>
          </w:p>
        </w:tc>
        <w:tc>
          <w:tcPr>
            <w:tcW w:w="1112" w:type="dxa"/>
            <w:vMerge w:val="continue"/>
            <w:tcBorders>
              <w:top w:val="nil"/>
            </w:tcBorders>
          </w:tcPr>
          <w:p w14:paraId="75D8D201">
            <w:pPr>
              <w:rPr>
                <w:sz w:val="2"/>
                <w:szCs w:val="2"/>
              </w:rPr>
            </w:pPr>
          </w:p>
        </w:tc>
        <w:tc>
          <w:tcPr>
            <w:tcW w:w="1337" w:type="dxa"/>
            <w:vMerge w:val="continue"/>
            <w:tcBorders>
              <w:top w:val="nil"/>
            </w:tcBorders>
          </w:tcPr>
          <w:p w14:paraId="3CA0133F">
            <w:pPr>
              <w:rPr>
                <w:sz w:val="2"/>
                <w:szCs w:val="2"/>
              </w:rPr>
            </w:pPr>
          </w:p>
        </w:tc>
        <w:tc>
          <w:tcPr>
            <w:tcW w:w="1261" w:type="dxa"/>
          </w:tcPr>
          <w:p w14:paraId="650A00C1">
            <w:pPr>
              <w:pStyle w:val="18"/>
              <w:spacing w:before="251" w:line="278" w:lineRule="auto"/>
              <w:ind w:left="532" w:right="184" w:hanging="316"/>
              <w:rPr>
                <w:sz w:val="21"/>
              </w:rPr>
            </w:pPr>
            <w:r>
              <w:rPr>
                <w:spacing w:val="-4"/>
                <w:sz w:val="21"/>
              </w:rPr>
              <w:t>投标人名</w:t>
            </w:r>
            <w:r>
              <w:rPr>
                <w:spacing w:val="-10"/>
                <w:sz w:val="21"/>
              </w:rPr>
              <w:t>称</w:t>
            </w:r>
          </w:p>
        </w:tc>
        <w:tc>
          <w:tcPr>
            <w:tcW w:w="3154" w:type="dxa"/>
          </w:tcPr>
          <w:p w14:paraId="6F305B88">
            <w:pPr>
              <w:pStyle w:val="18"/>
              <w:spacing w:before="101" w:line="271" w:lineRule="auto"/>
              <w:ind w:left="112" w:right="77"/>
              <w:jc w:val="both"/>
              <w:rPr>
                <w:sz w:val="21"/>
              </w:rPr>
            </w:pPr>
            <w:r>
              <w:rPr>
                <w:spacing w:val="-2"/>
                <w:sz w:val="21"/>
              </w:rPr>
              <w:t>与营业执照、资质证书（如有要求）、安全生产许可证（如有要</w:t>
            </w:r>
            <w:r>
              <w:rPr>
                <w:spacing w:val="-4"/>
                <w:sz w:val="21"/>
              </w:rPr>
              <w:t>求）一致</w:t>
            </w:r>
          </w:p>
        </w:tc>
      </w:tr>
      <w:tr w14:paraId="11BE3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0" w:hRule="atLeast"/>
        </w:trPr>
        <w:tc>
          <w:tcPr>
            <w:tcW w:w="1667" w:type="dxa"/>
            <w:vMerge w:val="continue"/>
            <w:tcBorders>
              <w:top w:val="nil"/>
            </w:tcBorders>
          </w:tcPr>
          <w:p w14:paraId="6786BDE8">
            <w:pPr>
              <w:rPr>
                <w:sz w:val="2"/>
                <w:szCs w:val="2"/>
              </w:rPr>
            </w:pPr>
          </w:p>
        </w:tc>
        <w:tc>
          <w:tcPr>
            <w:tcW w:w="1112" w:type="dxa"/>
            <w:vMerge w:val="continue"/>
            <w:tcBorders>
              <w:top w:val="nil"/>
            </w:tcBorders>
          </w:tcPr>
          <w:p w14:paraId="7704DDC1">
            <w:pPr>
              <w:rPr>
                <w:sz w:val="2"/>
                <w:szCs w:val="2"/>
              </w:rPr>
            </w:pPr>
          </w:p>
        </w:tc>
        <w:tc>
          <w:tcPr>
            <w:tcW w:w="1337" w:type="dxa"/>
            <w:vMerge w:val="continue"/>
            <w:tcBorders>
              <w:top w:val="nil"/>
            </w:tcBorders>
          </w:tcPr>
          <w:p w14:paraId="41246AA6">
            <w:pPr>
              <w:rPr>
                <w:sz w:val="2"/>
                <w:szCs w:val="2"/>
              </w:rPr>
            </w:pPr>
          </w:p>
        </w:tc>
        <w:tc>
          <w:tcPr>
            <w:tcW w:w="1261" w:type="dxa"/>
          </w:tcPr>
          <w:p w14:paraId="296D25BB">
            <w:pPr>
              <w:pStyle w:val="18"/>
              <w:spacing w:before="101" w:line="278" w:lineRule="auto"/>
              <w:ind w:left="217" w:right="184"/>
              <w:rPr>
                <w:sz w:val="21"/>
              </w:rPr>
            </w:pPr>
            <w:r>
              <w:rPr>
                <w:spacing w:val="-4"/>
                <w:sz w:val="21"/>
              </w:rPr>
              <w:t>投标文件</w:t>
            </w:r>
            <w:r>
              <w:rPr>
                <w:spacing w:val="-3"/>
                <w:sz w:val="21"/>
              </w:rPr>
              <w:t>签字盖章</w:t>
            </w:r>
          </w:p>
        </w:tc>
        <w:tc>
          <w:tcPr>
            <w:tcW w:w="3154" w:type="dxa"/>
          </w:tcPr>
          <w:p w14:paraId="64C655A1">
            <w:pPr>
              <w:pStyle w:val="18"/>
              <w:spacing w:before="101" w:line="278" w:lineRule="auto"/>
              <w:ind w:left="112" w:right="291"/>
              <w:rPr>
                <w:sz w:val="21"/>
              </w:rPr>
            </w:pPr>
            <w:r>
              <w:rPr>
                <w:spacing w:val="-2"/>
                <w:sz w:val="21"/>
              </w:rPr>
              <w:t>符合第二章“投标人须知”第 3.7.3(4)目规定</w:t>
            </w:r>
          </w:p>
        </w:tc>
      </w:tr>
      <w:tr w14:paraId="6DCDC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26" w:hRule="atLeast"/>
        </w:trPr>
        <w:tc>
          <w:tcPr>
            <w:tcW w:w="1667" w:type="dxa"/>
            <w:vMerge w:val="continue"/>
            <w:tcBorders>
              <w:top w:val="nil"/>
            </w:tcBorders>
          </w:tcPr>
          <w:p w14:paraId="6CFB00A5">
            <w:pPr>
              <w:rPr>
                <w:sz w:val="2"/>
                <w:szCs w:val="2"/>
              </w:rPr>
            </w:pPr>
          </w:p>
        </w:tc>
        <w:tc>
          <w:tcPr>
            <w:tcW w:w="1112" w:type="dxa"/>
            <w:vMerge w:val="continue"/>
            <w:tcBorders>
              <w:top w:val="nil"/>
            </w:tcBorders>
          </w:tcPr>
          <w:p w14:paraId="5018C2C7">
            <w:pPr>
              <w:rPr>
                <w:sz w:val="2"/>
                <w:szCs w:val="2"/>
              </w:rPr>
            </w:pPr>
          </w:p>
        </w:tc>
        <w:tc>
          <w:tcPr>
            <w:tcW w:w="1337" w:type="dxa"/>
            <w:vMerge w:val="continue"/>
            <w:tcBorders>
              <w:top w:val="nil"/>
            </w:tcBorders>
          </w:tcPr>
          <w:p w14:paraId="0E7952C0">
            <w:pPr>
              <w:rPr>
                <w:sz w:val="2"/>
                <w:szCs w:val="2"/>
              </w:rPr>
            </w:pPr>
          </w:p>
        </w:tc>
        <w:tc>
          <w:tcPr>
            <w:tcW w:w="1261" w:type="dxa"/>
          </w:tcPr>
          <w:p w14:paraId="6576D5A2">
            <w:pPr>
              <w:pStyle w:val="18"/>
              <w:spacing w:before="101" w:line="276" w:lineRule="auto"/>
              <w:ind w:left="217" w:right="184"/>
              <w:jc w:val="center"/>
              <w:rPr>
                <w:sz w:val="21"/>
              </w:rPr>
            </w:pPr>
            <w:r>
              <w:rPr>
                <w:spacing w:val="-4"/>
                <w:sz w:val="21"/>
              </w:rPr>
              <w:t>投标文件格式、内</w:t>
            </w:r>
            <w:r>
              <w:rPr>
                <w:spacing w:val="-10"/>
                <w:sz w:val="21"/>
              </w:rPr>
              <w:t>容</w:t>
            </w:r>
          </w:p>
        </w:tc>
        <w:tc>
          <w:tcPr>
            <w:tcW w:w="3154" w:type="dxa"/>
          </w:tcPr>
          <w:p w14:paraId="6D305885">
            <w:pPr>
              <w:pStyle w:val="18"/>
              <w:spacing w:before="101" w:line="276" w:lineRule="auto"/>
              <w:ind w:left="112" w:right="77"/>
              <w:jc w:val="both"/>
              <w:rPr>
                <w:sz w:val="21"/>
              </w:rPr>
            </w:pPr>
            <w:r>
              <w:rPr>
                <w:spacing w:val="-2"/>
                <w:sz w:val="21"/>
              </w:rPr>
              <w:t>符合第八章“投标文件格式”的要求，实质性内容齐全、关键字迹清晰可辨</w:t>
            </w:r>
          </w:p>
        </w:tc>
      </w:tr>
      <w:tr w14:paraId="7E3D9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25" w:hRule="atLeast"/>
        </w:trPr>
        <w:tc>
          <w:tcPr>
            <w:tcW w:w="1667" w:type="dxa"/>
            <w:vMerge w:val="continue"/>
            <w:tcBorders>
              <w:top w:val="nil"/>
            </w:tcBorders>
          </w:tcPr>
          <w:p w14:paraId="40E0E771">
            <w:pPr>
              <w:rPr>
                <w:sz w:val="2"/>
                <w:szCs w:val="2"/>
              </w:rPr>
            </w:pPr>
          </w:p>
        </w:tc>
        <w:tc>
          <w:tcPr>
            <w:tcW w:w="1112" w:type="dxa"/>
            <w:vMerge w:val="continue"/>
            <w:tcBorders>
              <w:top w:val="nil"/>
            </w:tcBorders>
          </w:tcPr>
          <w:p w14:paraId="0F1589F1">
            <w:pPr>
              <w:rPr>
                <w:sz w:val="2"/>
                <w:szCs w:val="2"/>
              </w:rPr>
            </w:pPr>
          </w:p>
        </w:tc>
        <w:tc>
          <w:tcPr>
            <w:tcW w:w="1337" w:type="dxa"/>
            <w:vMerge w:val="continue"/>
            <w:tcBorders>
              <w:top w:val="nil"/>
            </w:tcBorders>
          </w:tcPr>
          <w:p w14:paraId="49A7B380">
            <w:pPr>
              <w:rPr>
                <w:sz w:val="2"/>
                <w:szCs w:val="2"/>
              </w:rPr>
            </w:pPr>
          </w:p>
        </w:tc>
        <w:tc>
          <w:tcPr>
            <w:tcW w:w="1261" w:type="dxa"/>
          </w:tcPr>
          <w:p w14:paraId="679C7ACC">
            <w:pPr>
              <w:pStyle w:val="18"/>
              <w:spacing w:before="101" w:line="276" w:lineRule="auto"/>
              <w:ind w:left="217" w:right="184"/>
              <w:jc w:val="center"/>
              <w:rPr>
                <w:sz w:val="21"/>
              </w:rPr>
            </w:pPr>
            <w:r>
              <w:rPr>
                <w:spacing w:val="-4"/>
                <w:sz w:val="21"/>
              </w:rPr>
              <w:t>联合体投标人(如</w:t>
            </w:r>
            <w:r>
              <w:rPr>
                <w:spacing w:val="-6"/>
                <w:sz w:val="21"/>
              </w:rPr>
              <w:t>有)</w:t>
            </w:r>
          </w:p>
        </w:tc>
        <w:tc>
          <w:tcPr>
            <w:tcW w:w="3154" w:type="dxa"/>
          </w:tcPr>
          <w:p w14:paraId="40C86058">
            <w:pPr>
              <w:pStyle w:val="18"/>
              <w:spacing w:before="251" w:line="278" w:lineRule="auto"/>
              <w:ind w:left="112" w:right="80"/>
              <w:rPr>
                <w:sz w:val="21"/>
              </w:rPr>
            </w:pPr>
            <w:r>
              <w:rPr>
                <w:spacing w:val="-2"/>
                <w:sz w:val="21"/>
              </w:rPr>
              <w:t>提交联合体协议书，并明确联合</w:t>
            </w:r>
            <w:r>
              <w:rPr>
                <w:spacing w:val="-4"/>
                <w:sz w:val="21"/>
              </w:rPr>
              <w:t>体牵头人</w:t>
            </w:r>
          </w:p>
        </w:tc>
      </w:tr>
      <w:tr w14:paraId="5B1AE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1" w:hRule="atLeast"/>
        </w:trPr>
        <w:tc>
          <w:tcPr>
            <w:tcW w:w="1667" w:type="dxa"/>
            <w:vMerge w:val="continue"/>
            <w:tcBorders>
              <w:top w:val="nil"/>
            </w:tcBorders>
          </w:tcPr>
          <w:p w14:paraId="51019582">
            <w:pPr>
              <w:rPr>
                <w:sz w:val="2"/>
                <w:szCs w:val="2"/>
              </w:rPr>
            </w:pPr>
          </w:p>
        </w:tc>
        <w:tc>
          <w:tcPr>
            <w:tcW w:w="1112" w:type="dxa"/>
            <w:vMerge w:val="continue"/>
            <w:tcBorders>
              <w:top w:val="nil"/>
            </w:tcBorders>
          </w:tcPr>
          <w:p w14:paraId="16EE8636">
            <w:pPr>
              <w:rPr>
                <w:sz w:val="2"/>
                <w:szCs w:val="2"/>
              </w:rPr>
            </w:pPr>
          </w:p>
        </w:tc>
        <w:tc>
          <w:tcPr>
            <w:tcW w:w="1337" w:type="dxa"/>
            <w:vMerge w:val="continue"/>
            <w:tcBorders>
              <w:top w:val="nil"/>
            </w:tcBorders>
          </w:tcPr>
          <w:p w14:paraId="42B5A802">
            <w:pPr>
              <w:rPr>
                <w:sz w:val="2"/>
                <w:szCs w:val="2"/>
              </w:rPr>
            </w:pPr>
          </w:p>
        </w:tc>
        <w:tc>
          <w:tcPr>
            <w:tcW w:w="1261" w:type="dxa"/>
          </w:tcPr>
          <w:p w14:paraId="4808EAF8">
            <w:pPr>
              <w:pStyle w:val="18"/>
              <w:spacing w:before="266"/>
              <w:ind w:left="30"/>
              <w:jc w:val="center"/>
              <w:rPr>
                <w:sz w:val="21"/>
              </w:rPr>
            </w:pPr>
            <w:r>
              <w:rPr>
                <w:spacing w:val="-3"/>
                <w:sz w:val="21"/>
              </w:rPr>
              <w:t>报价唯一</w:t>
            </w:r>
          </w:p>
        </w:tc>
        <w:tc>
          <w:tcPr>
            <w:tcW w:w="3154" w:type="dxa"/>
          </w:tcPr>
          <w:p w14:paraId="62BCDA38">
            <w:pPr>
              <w:pStyle w:val="18"/>
              <w:spacing w:before="101" w:line="276" w:lineRule="auto"/>
              <w:ind w:left="112" w:right="77"/>
              <w:rPr>
                <w:sz w:val="21"/>
              </w:rPr>
            </w:pPr>
            <w:r>
              <w:rPr>
                <w:spacing w:val="-2"/>
                <w:sz w:val="21"/>
              </w:rPr>
              <w:t>只能有一个有效报价（指投标函中的大写报价）</w:t>
            </w:r>
          </w:p>
        </w:tc>
      </w:tr>
      <w:tr w14:paraId="49F17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trPr>
        <w:tc>
          <w:tcPr>
            <w:tcW w:w="1667" w:type="dxa"/>
            <w:vMerge w:val="continue"/>
            <w:tcBorders>
              <w:top w:val="nil"/>
            </w:tcBorders>
          </w:tcPr>
          <w:p w14:paraId="42EAB64E">
            <w:pPr>
              <w:rPr>
                <w:sz w:val="2"/>
                <w:szCs w:val="2"/>
              </w:rPr>
            </w:pPr>
          </w:p>
        </w:tc>
        <w:tc>
          <w:tcPr>
            <w:tcW w:w="1112" w:type="dxa"/>
            <w:vMerge w:val="continue"/>
            <w:tcBorders>
              <w:top w:val="nil"/>
            </w:tcBorders>
          </w:tcPr>
          <w:p w14:paraId="39B75F71">
            <w:pPr>
              <w:rPr>
                <w:sz w:val="2"/>
                <w:szCs w:val="2"/>
              </w:rPr>
            </w:pPr>
          </w:p>
        </w:tc>
        <w:tc>
          <w:tcPr>
            <w:tcW w:w="1337" w:type="dxa"/>
            <w:vMerge w:val="continue"/>
            <w:tcBorders>
              <w:top w:val="nil"/>
            </w:tcBorders>
          </w:tcPr>
          <w:p w14:paraId="46F7BBAF">
            <w:pPr>
              <w:rPr>
                <w:sz w:val="2"/>
                <w:szCs w:val="2"/>
              </w:rPr>
            </w:pPr>
          </w:p>
        </w:tc>
        <w:tc>
          <w:tcPr>
            <w:tcW w:w="1261" w:type="dxa"/>
          </w:tcPr>
          <w:p w14:paraId="334C1CB6">
            <w:pPr>
              <w:pStyle w:val="18"/>
              <w:spacing w:before="101" w:line="278" w:lineRule="auto"/>
              <w:ind w:left="532" w:right="184" w:hanging="316"/>
              <w:rPr>
                <w:sz w:val="21"/>
              </w:rPr>
            </w:pPr>
            <w:r>
              <w:rPr>
                <w:spacing w:val="-4"/>
                <w:sz w:val="21"/>
              </w:rPr>
              <w:t>多标段投</w:t>
            </w:r>
            <w:r>
              <w:rPr>
                <w:spacing w:val="-10"/>
                <w:sz w:val="21"/>
              </w:rPr>
              <w:t>标</w:t>
            </w:r>
          </w:p>
        </w:tc>
        <w:tc>
          <w:tcPr>
            <w:tcW w:w="3154" w:type="dxa"/>
          </w:tcPr>
          <w:p w14:paraId="652F5BC4">
            <w:pPr>
              <w:pStyle w:val="18"/>
              <w:spacing w:before="101"/>
              <w:ind w:left="112"/>
              <w:rPr>
                <w:sz w:val="21"/>
              </w:rPr>
            </w:pPr>
            <w:r>
              <w:rPr>
                <w:spacing w:val="-3"/>
                <w:sz w:val="21"/>
              </w:rPr>
              <w:t>符合第二章“投标人须知”第</w:t>
            </w:r>
          </w:p>
          <w:p w14:paraId="64120961">
            <w:pPr>
              <w:pStyle w:val="18"/>
              <w:spacing w:before="42"/>
              <w:ind w:left="112"/>
              <w:rPr>
                <w:sz w:val="21"/>
              </w:rPr>
            </w:pPr>
            <w:r>
              <w:rPr>
                <w:sz w:val="21"/>
              </w:rPr>
              <w:t>10.1</w:t>
            </w:r>
            <w:r>
              <w:rPr>
                <w:spacing w:val="-15"/>
                <w:sz w:val="21"/>
              </w:rPr>
              <w:t xml:space="preserve"> 款规定</w:t>
            </w:r>
          </w:p>
        </w:tc>
      </w:tr>
      <w:tr w14:paraId="3A0C6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1667" w:type="dxa"/>
            <w:vMerge w:val="continue"/>
            <w:tcBorders>
              <w:top w:val="nil"/>
            </w:tcBorders>
          </w:tcPr>
          <w:p w14:paraId="00A5A925">
            <w:pPr>
              <w:rPr>
                <w:sz w:val="2"/>
                <w:szCs w:val="2"/>
              </w:rPr>
            </w:pPr>
          </w:p>
        </w:tc>
        <w:tc>
          <w:tcPr>
            <w:tcW w:w="1112" w:type="dxa"/>
            <w:vMerge w:val="continue"/>
            <w:tcBorders>
              <w:top w:val="nil"/>
            </w:tcBorders>
          </w:tcPr>
          <w:p w14:paraId="2D896E02">
            <w:pPr>
              <w:rPr>
                <w:sz w:val="2"/>
                <w:szCs w:val="2"/>
              </w:rPr>
            </w:pPr>
          </w:p>
        </w:tc>
        <w:tc>
          <w:tcPr>
            <w:tcW w:w="1337" w:type="dxa"/>
            <w:vMerge w:val="restart"/>
          </w:tcPr>
          <w:p w14:paraId="27C5D3B3">
            <w:pPr>
              <w:pStyle w:val="18"/>
              <w:rPr>
                <w:rFonts w:ascii="Microsoft JhengHei"/>
                <w:b/>
                <w:sz w:val="21"/>
              </w:rPr>
            </w:pPr>
          </w:p>
          <w:p w14:paraId="1B95DD14">
            <w:pPr>
              <w:pStyle w:val="18"/>
              <w:rPr>
                <w:rFonts w:ascii="Microsoft JhengHei"/>
                <w:b/>
                <w:sz w:val="21"/>
              </w:rPr>
            </w:pPr>
          </w:p>
          <w:p w14:paraId="1FD81209">
            <w:pPr>
              <w:pStyle w:val="18"/>
              <w:rPr>
                <w:rFonts w:ascii="Microsoft JhengHei"/>
                <w:b/>
                <w:sz w:val="21"/>
              </w:rPr>
            </w:pPr>
          </w:p>
          <w:p w14:paraId="4DF72C29">
            <w:pPr>
              <w:pStyle w:val="18"/>
              <w:rPr>
                <w:rFonts w:ascii="Microsoft JhengHei"/>
                <w:b/>
                <w:sz w:val="21"/>
              </w:rPr>
            </w:pPr>
          </w:p>
          <w:p w14:paraId="1B1F4AA1">
            <w:pPr>
              <w:pStyle w:val="18"/>
              <w:spacing w:before="192"/>
              <w:rPr>
                <w:rFonts w:ascii="Microsoft JhengHei"/>
                <w:b/>
                <w:sz w:val="21"/>
              </w:rPr>
            </w:pPr>
          </w:p>
          <w:p w14:paraId="040EE626">
            <w:pPr>
              <w:pStyle w:val="18"/>
              <w:ind w:left="247"/>
              <w:rPr>
                <w:sz w:val="21"/>
              </w:rPr>
            </w:pPr>
            <w:r>
              <w:rPr>
                <w:spacing w:val="-3"/>
                <w:sz w:val="21"/>
              </w:rPr>
              <w:t>资格评审</w:t>
            </w:r>
          </w:p>
          <w:p w14:paraId="62C1700B">
            <w:pPr>
              <w:pStyle w:val="18"/>
              <w:spacing w:before="43"/>
              <w:ind w:left="247"/>
              <w:rPr>
                <w:sz w:val="21"/>
              </w:rPr>
            </w:pPr>
            <w:r>
              <w:rPr>
                <w:sz w:val="21"/>
              </w:rPr>
              <w:t>﹙后审</w:t>
            </w:r>
            <w:r>
              <w:rPr>
                <w:spacing w:val="-10"/>
                <w:sz w:val="21"/>
              </w:rPr>
              <w:t>﹚</w:t>
            </w:r>
          </w:p>
        </w:tc>
        <w:tc>
          <w:tcPr>
            <w:tcW w:w="1261" w:type="dxa"/>
          </w:tcPr>
          <w:p w14:paraId="04DE1245">
            <w:pPr>
              <w:pStyle w:val="18"/>
              <w:spacing w:before="101"/>
              <w:ind w:left="30"/>
              <w:jc w:val="center"/>
              <w:rPr>
                <w:sz w:val="21"/>
              </w:rPr>
            </w:pPr>
            <w:r>
              <w:rPr>
                <w:spacing w:val="-3"/>
                <w:sz w:val="21"/>
              </w:rPr>
              <w:t>营业执照</w:t>
            </w:r>
          </w:p>
        </w:tc>
        <w:tc>
          <w:tcPr>
            <w:tcW w:w="3154" w:type="dxa"/>
          </w:tcPr>
          <w:p w14:paraId="7E4B3655">
            <w:pPr>
              <w:pStyle w:val="18"/>
              <w:spacing w:before="101"/>
              <w:ind w:right="1131"/>
              <w:jc w:val="right"/>
              <w:rPr>
                <w:sz w:val="21"/>
              </w:rPr>
            </w:pPr>
            <w:r>
              <w:rPr>
                <w:spacing w:val="-2"/>
                <w:sz w:val="21"/>
              </w:rPr>
              <w:t>具备有效的营业执照</w:t>
            </w:r>
          </w:p>
        </w:tc>
      </w:tr>
      <w:tr w14:paraId="67AE8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1" w:hRule="atLeast"/>
        </w:trPr>
        <w:tc>
          <w:tcPr>
            <w:tcW w:w="1667" w:type="dxa"/>
            <w:vMerge w:val="continue"/>
            <w:tcBorders>
              <w:top w:val="nil"/>
            </w:tcBorders>
          </w:tcPr>
          <w:p w14:paraId="2B8A638A">
            <w:pPr>
              <w:rPr>
                <w:sz w:val="2"/>
                <w:szCs w:val="2"/>
              </w:rPr>
            </w:pPr>
          </w:p>
        </w:tc>
        <w:tc>
          <w:tcPr>
            <w:tcW w:w="1112" w:type="dxa"/>
            <w:vMerge w:val="continue"/>
            <w:tcBorders>
              <w:top w:val="nil"/>
            </w:tcBorders>
          </w:tcPr>
          <w:p w14:paraId="2DC12744">
            <w:pPr>
              <w:rPr>
                <w:sz w:val="2"/>
                <w:szCs w:val="2"/>
              </w:rPr>
            </w:pPr>
          </w:p>
        </w:tc>
        <w:tc>
          <w:tcPr>
            <w:tcW w:w="1337" w:type="dxa"/>
            <w:vMerge w:val="continue"/>
            <w:tcBorders>
              <w:top w:val="nil"/>
            </w:tcBorders>
          </w:tcPr>
          <w:p w14:paraId="1B3E6538">
            <w:pPr>
              <w:rPr>
                <w:sz w:val="2"/>
                <w:szCs w:val="2"/>
              </w:rPr>
            </w:pPr>
          </w:p>
        </w:tc>
        <w:tc>
          <w:tcPr>
            <w:tcW w:w="1261" w:type="dxa"/>
          </w:tcPr>
          <w:p w14:paraId="09339E4C">
            <w:pPr>
              <w:pStyle w:val="18"/>
              <w:spacing w:before="101" w:line="276" w:lineRule="auto"/>
              <w:ind w:left="322" w:right="184" w:hanging="105"/>
              <w:rPr>
                <w:sz w:val="21"/>
              </w:rPr>
            </w:pPr>
            <w:r>
              <w:rPr>
                <w:spacing w:val="-4"/>
                <w:sz w:val="21"/>
              </w:rPr>
              <w:t>安全生产许可证</w:t>
            </w:r>
          </w:p>
        </w:tc>
        <w:tc>
          <w:tcPr>
            <w:tcW w:w="3154" w:type="dxa"/>
          </w:tcPr>
          <w:p w14:paraId="1CF10573">
            <w:pPr>
              <w:pStyle w:val="18"/>
              <w:spacing w:before="101" w:line="276" w:lineRule="auto"/>
              <w:ind w:left="112" w:right="77"/>
              <w:rPr>
                <w:sz w:val="21"/>
              </w:rPr>
            </w:pPr>
            <w:r>
              <w:rPr>
                <w:spacing w:val="-2"/>
                <w:sz w:val="21"/>
              </w:rPr>
              <w:t>具备有效的安全生产许可证（如</w:t>
            </w:r>
            <w:r>
              <w:rPr>
                <w:spacing w:val="-4"/>
                <w:sz w:val="21"/>
              </w:rPr>
              <w:t>有要求）</w:t>
            </w:r>
          </w:p>
        </w:tc>
      </w:tr>
      <w:tr w14:paraId="27E40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trPr>
        <w:tc>
          <w:tcPr>
            <w:tcW w:w="1667" w:type="dxa"/>
            <w:vMerge w:val="continue"/>
            <w:tcBorders>
              <w:top w:val="nil"/>
            </w:tcBorders>
          </w:tcPr>
          <w:p w14:paraId="19B7DD3A">
            <w:pPr>
              <w:rPr>
                <w:sz w:val="2"/>
                <w:szCs w:val="2"/>
              </w:rPr>
            </w:pPr>
          </w:p>
        </w:tc>
        <w:tc>
          <w:tcPr>
            <w:tcW w:w="1112" w:type="dxa"/>
            <w:vMerge w:val="continue"/>
            <w:tcBorders>
              <w:top w:val="nil"/>
            </w:tcBorders>
          </w:tcPr>
          <w:p w14:paraId="4A421AAC">
            <w:pPr>
              <w:rPr>
                <w:sz w:val="2"/>
                <w:szCs w:val="2"/>
              </w:rPr>
            </w:pPr>
          </w:p>
        </w:tc>
        <w:tc>
          <w:tcPr>
            <w:tcW w:w="1337" w:type="dxa"/>
            <w:vMerge w:val="continue"/>
            <w:tcBorders>
              <w:top w:val="nil"/>
            </w:tcBorders>
          </w:tcPr>
          <w:p w14:paraId="6C83B586">
            <w:pPr>
              <w:rPr>
                <w:sz w:val="2"/>
                <w:szCs w:val="2"/>
              </w:rPr>
            </w:pPr>
          </w:p>
        </w:tc>
        <w:tc>
          <w:tcPr>
            <w:tcW w:w="1261" w:type="dxa"/>
          </w:tcPr>
          <w:p w14:paraId="14D55211">
            <w:pPr>
              <w:pStyle w:val="18"/>
              <w:spacing w:before="266"/>
              <w:ind w:left="30"/>
              <w:jc w:val="center"/>
              <w:rPr>
                <w:sz w:val="21"/>
              </w:rPr>
            </w:pPr>
            <w:r>
              <w:rPr>
                <w:spacing w:val="-3"/>
                <w:sz w:val="21"/>
              </w:rPr>
              <w:t>资质等级</w:t>
            </w:r>
          </w:p>
        </w:tc>
        <w:tc>
          <w:tcPr>
            <w:tcW w:w="3154" w:type="dxa"/>
          </w:tcPr>
          <w:p w14:paraId="24733C61">
            <w:pPr>
              <w:pStyle w:val="18"/>
              <w:spacing w:before="101"/>
              <w:ind w:left="112"/>
              <w:rPr>
                <w:sz w:val="21"/>
              </w:rPr>
            </w:pPr>
            <w:r>
              <w:rPr>
                <w:spacing w:val="-3"/>
                <w:sz w:val="21"/>
              </w:rPr>
              <w:t>符合第二章“投标人须知”第</w:t>
            </w:r>
          </w:p>
          <w:p w14:paraId="7A176C81">
            <w:pPr>
              <w:pStyle w:val="18"/>
              <w:spacing w:before="42"/>
              <w:ind w:left="112"/>
              <w:rPr>
                <w:sz w:val="21"/>
              </w:rPr>
            </w:pPr>
            <w:r>
              <w:rPr>
                <w:sz w:val="21"/>
              </w:rPr>
              <w:t>1.4.1</w:t>
            </w:r>
            <w:r>
              <w:rPr>
                <w:spacing w:val="-12"/>
                <w:sz w:val="21"/>
              </w:rPr>
              <w:t xml:space="preserve"> 项规定</w:t>
            </w:r>
            <w:r>
              <w:rPr>
                <w:sz w:val="21"/>
              </w:rPr>
              <w:t>（如有要求</w:t>
            </w:r>
            <w:r>
              <w:rPr>
                <w:spacing w:val="-10"/>
                <w:sz w:val="21"/>
              </w:rPr>
              <w:t>）</w:t>
            </w:r>
          </w:p>
        </w:tc>
      </w:tr>
      <w:tr w14:paraId="3A6B3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0" w:hRule="atLeast"/>
        </w:trPr>
        <w:tc>
          <w:tcPr>
            <w:tcW w:w="1667" w:type="dxa"/>
            <w:vMerge w:val="continue"/>
            <w:tcBorders>
              <w:top w:val="nil"/>
            </w:tcBorders>
          </w:tcPr>
          <w:p w14:paraId="2F87574F">
            <w:pPr>
              <w:rPr>
                <w:sz w:val="2"/>
                <w:szCs w:val="2"/>
              </w:rPr>
            </w:pPr>
          </w:p>
        </w:tc>
        <w:tc>
          <w:tcPr>
            <w:tcW w:w="1112" w:type="dxa"/>
            <w:vMerge w:val="continue"/>
            <w:tcBorders>
              <w:top w:val="nil"/>
            </w:tcBorders>
          </w:tcPr>
          <w:p w14:paraId="1A311EA3">
            <w:pPr>
              <w:rPr>
                <w:sz w:val="2"/>
                <w:szCs w:val="2"/>
              </w:rPr>
            </w:pPr>
          </w:p>
        </w:tc>
        <w:tc>
          <w:tcPr>
            <w:tcW w:w="1337" w:type="dxa"/>
            <w:vMerge w:val="continue"/>
            <w:tcBorders>
              <w:top w:val="nil"/>
            </w:tcBorders>
          </w:tcPr>
          <w:p w14:paraId="0AE807E5">
            <w:pPr>
              <w:rPr>
                <w:sz w:val="2"/>
                <w:szCs w:val="2"/>
              </w:rPr>
            </w:pPr>
          </w:p>
        </w:tc>
        <w:tc>
          <w:tcPr>
            <w:tcW w:w="1261" w:type="dxa"/>
          </w:tcPr>
          <w:p w14:paraId="3C419638">
            <w:pPr>
              <w:pStyle w:val="18"/>
              <w:spacing w:before="251"/>
              <w:ind w:left="30"/>
              <w:jc w:val="center"/>
              <w:rPr>
                <w:sz w:val="21"/>
              </w:rPr>
            </w:pPr>
            <w:r>
              <w:rPr>
                <w:spacing w:val="-3"/>
                <w:sz w:val="21"/>
              </w:rPr>
              <w:t>财务状况</w:t>
            </w:r>
          </w:p>
        </w:tc>
        <w:tc>
          <w:tcPr>
            <w:tcW w:w="3154" w:type="dxa"/>
          </w:tcPr>
          <w:p w14:paraId="2F634C6F">
            <w:pPr>
              <w:pStyle w:val="18"/>
              <w:spacing w:before="101"/>
              <w:ind w:left="112"/>
              <w:rPr>
                <w:sz w:val="21"/>
              </w:rPr>
            </w:pPr>
            <w:r>
              <w:rPr>
                <w:spacing w:val="-3"/>
                <w:sz w:val="21"/>
              </w:rPr>
              <w:t>符合第二章“投标人须知”第</w:t>
            </w:r>
          </w:p>
          <w:p w14:paraId="53970E0B">
            <w:pPr>
              <w:pStyle w:val="18"/>
              <w:spacing w:before="27"/>
              <w:ind w:left="112"/>
              <w:rPr>
                <w:sz w:val="21"/>
              </w:rPr>
            </w:pPr>
            <w:r>
              <w:rPr>
                <w:sz w:val="21"/>
              </w:rPr>
              <w:t>1.4.1</w:t>
            </w:r>
            <w:r>
              <w:rPr>
                <w:spacing w:val="-15"/>
                <w:sz w:val="21"/>
              </w:rPr>
              <w:t xml:space="preserve"> 项规定</w:t>
            </w:r>
          </w:p>
        </w:tc>
      </w:tr>
      <w:tr w14:paraId="6DD74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0" w:hRule="atLeast"/>
        </w:trPr>
        <w:tc>
          <w:tcPr>
            <w:tcW w:w="1667" w:type="dxa"/>
            <w:vMerge w:val="continue"/>
            <w:tcBorders>
              <w:top w:val="nil"/>
            </w:tcBorders>
          </w:tcPr>
          <w:p w14:paraId="5735DF75">
            <w:pPr>
              <w:rPr>
                <w:sz w:val="2"/>
                <w:szCs w:val="2"/>
              </w:rPr>
            </w:pPr>
          </w:p>
        </w:tc>
        <w:tc>
          <w:tcPr>
            <w:tcW w:w="1112" w:type="dxa"/>
            <w:vMerge w:val="continue"/>
            <w:tcBorders>
              <w:top w:val="nil"/>
            </w:tcBorders>
          </w:tcPr>
          <w:p w14:paraId="0C33A6E6">
            <w:pPr>
              <w:rPr>
                <w:sz w:val="2"/>
                <w:szCs w:val="2"/>
              </w:rPr>
            </w:pPr>
          </w:p>
        </w:tc>
        <w:tc>
          <w:tcPr>
            <w:tcW w:w="1337" w:type="dxa"/>
            <w:vMerge w:val="continue"/>
            <w:tcBorders>
              <w:top w:val="nil"/>
            </w:tcBorders>
          </w:tcPr>
          <w:p w14:paraId="60A859A1">
            <w:pPr>
              <w:rPr>
                <w:sz w:val="2"/>
                <w:szCs w:val="2"/>
              </w:rPr>
            </w:pPr>
          </w:p>
        </w:tc>
        <w:tc>
          <w:tcPr>
            <w:tcW w:w="1261" w:type="dxa"/>
          </w:tcPr>
          <w:p w14:paraId="05F2A626">
            <w:pPr>
              <w:pStyle w:val="18"/>
              <w:spacing w:before="101" w:line="278" w:lineRule="auto"/>
              <w:ind w:left="427" w:right="184" w:hanging="211"/>
              <w:rPr>
                <w:sz w:val="21"/>
              </w:rPr>
            </w:pPr>
            <w:r>
              <w:rPr>
                <w:spacing w:val="-4"/>
                <w:sz w:val="21"/>
              </w:rPr>
              <w:t>类似项目</w:t>
            </w:r>
            <w:r>
              <w:rPr>
                <w:spacing w:val="-6"/>
                <w:sz w:val="21"/>
              </w:rPr>
              <w:t>业绩</w:t>
            </w:r>
          </w:p>
        </w:tc>
        <w:tc>
          <w:tcPr>
            <w:tcW w:w="3154" w:type="dxa"/>
          </w:tcPr>
          <w:p w14:paraId="325179CC">
            <w:pPr>
              <w:pStyle w:val="18"/>
              <w:spacing w:before="101"/>
              <w:ind w:left="112"/>
              <w:rPr>
                <w:sz w:val="21"/>
              </w:rPr>
            </w:pPr>
            <w:r>
              <w:rPr>
                <w:spacing w:val="-3"/>
                <w:sz w:val="21"/>
              </w:rPr>
              <w:t>符合第二章“投标人须知”第</w:t>
            </w:r>
          </w:p>
          <w:p w14:paraId="16BCAD45">
            <w:pPr>
              <w:pStyle w:val="18"/>
              <w:spacing w:before="42"/>
              <w:ind w:left="112"/>
              <w:rPr>
                <w:sz w:val="21"/>
              </w:rPr>
            </w:pPr>
            <w:r>
              <w:rPr>
                <w:sz w:val="21"/>
              </w:rPr>
              <w:t>1.4.1</w:t>
            </w:r>
            <w:r>
              <w:rPr>
                <w:spacing w:val="-15"/>
                <w:sz w:val="21"/>
              </w:rPr>
              <w:t xml:space="preserve"> 项规定</w:t>
            </w:r>
          </w:p>
        </w:tc>
      </w:tr>
      <w:tr w14:paraId="48D0C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1" w:hRule="atLeast"/>
        </w:trPr>
        <w:tc>
          <w:tcPr>
            <w:tcW w:w="1667" w:type="dxa"/>
            <w:vMerge w:val="continue"/>
            <w:tcBorders>
              <w:top w:val="nil"/>
            </w:tcBorders>
          </w:tcPr>
          <w:p w14:paraId="2426873E">
            <w:pPr>
              <w:rPr>
                <w:sz w:val="2"/>
                <w:szCs w:val="2"/>
              </w:rPr>
            </w:pPr>
          </w:p>
        </w:tc>
        <w:tc>
          <w:tcPr>
            <w:tcW w:w="1112" w:type="dxa"/>
            <w:vMerge w:val="continue"/>
            <w:tcBorders>
              <w:top w:val="nil"/>
            </w:tcBorders>
          </w:tcPr>
          <w:p w14:paraId="4BF75E0A">
            <w:pPr>
              <w:rPr>
                <w:sz w:val="2"/>
                <w:szCs w:val="2"/>
              </w:rPr>
            </w:pPr>
          </w:p>
        </w:tc>
        <w:tc>
          <w:tcPr>
            <w:tcW w:w="1337" w:type="dxa"/>
            <w:vMerge w:val="continue"/>
            <w:tcBorders>
              <w:top w:val="nil"/>
            </w:tcBorders>
          </w:tcPr>
          <w:p w14:paraId="65F22709">
            <w:pPr>
              <w:rPr>
                <w:sz w:val="2"/>
                <w:szCs w:val="2"/>
              </w:rPr>
            </w:pPr>
          </w:p>
        </w:tc>
        <w:tc>
          <w:tcPr>
            <w:tcW w:w="1261" w:type="dxa"/>
          </w:tcPr>
          <w:p w14:paraId="786BD65D">
            <w:pPr>
              <w:pStyle w:val="18"/>
              <w:spacing w:before="266"/>
              <w:ind w:left="30"/>
              <w:jc w:val="center"/>
              <w:rPr>
                <w:sz w:val="21"/>
              </w:rPr>
            </w:pPr>
            <w:r>
              <w:rPr>
                <w:spacing w:val="-5"/>
                <w:sz w:val="21"/>
              </w:rPr>
              <w:t>信誉</w:t>
            </w:r>
          </w:p>
        </w:tc>
        <w:tc>
          <w:tcPr>
            <w:tcW w:w="3154" w:type="dxa"/>
          </w:tcPr>
          <w:p w14:paraId="3BFCE433">
            <w:pPr>
              <w:pStyle w:val="18"/>
              <w:spacing w:before="101"/>
              <w:ind w:left="112"/>
              <w:rPr>
                <w:sz w:val="21"/>
              </w:rPr>
            </w:pPr>
            <w:r>
              <w:rPr>
                <w:spacing w:val="-3"/>
                <w:sz w:val="21"/>
              </w:rPr>
              <w:t>符合第二章“投标人须知”第</w:t>
            </w:r>
          </w:p>
          <w:p w14:paraId="71A9694E">
            <w:pPr>
              <w:pStyle w:val="18"/>
              <w:spacing w:before="42"/>
              <w:ind w:left="112"/>
              <w:rPr>
                <w:sz w:val="21"/>
              </w:rPr>
            </w:pPr>
            <w:r>
              <w:rPr>
                <w:sz w:val="21"/>
              </w:rPr>
              <w:t>1.4.1</w:t>
            </w:r>
            <w:r>
              <w:rPr>
                <w:spacing w:val="-15"/>
                <w:sz w:val="21"/>
              </w:rPr>
              <w:t xml:space="preserve"> 项规定</w:t>
            </w:r>
          </w:p>
        </w:tc>
      </w:tr>
    </w:tbl>
    <w:p w14:paraId="360ADA8B">
      <w:pPr>
        <w:spacing w:after="0"/>
        <w:rPr>
          <w:sz w:val="21"/>
        </w:rPr>
        <w:sectPr>
          <w:pgSz w:w="11910" w:h="16850"/>
          <w:pgMar w:top="1500" w:right="820" w:bottom="1080" w:left="1260" w:header="0" w:footer="891" w:gutter="0"/>
          <w:cols w:space="720" w:num="1"/>
        </w:sectPr>
      </w:pPr>
    </w:p>
    <w:tbl>
      <w:tblPr>
        <w:tblStyle w:val="14"/>
        <w:tblW w:w="0" w:type="auto"/>
        <w:tblInd w:w="43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667"/>
        <w:gridCol w:w="1115"/>
        <w:gridCol w:w="1340"/>
        <w:gridCol w:w="1253"/>
        <w:gridCol w:w="3153"/>
      </w:tblGrid>
      <w:tr w14:paraId="1BD52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0" w:hRule="atLeast"/>
        </w:trPr>
        <w:tc>
          <w:tcPr>
            <w:tcW w:w="1667" w:type="dxa"/>
            <w:vMerge w:val="restart"/>
          </w:tcPr>
          <w:p w14:paraId="261AC177">
            <w:pPr>
              <w:pStyle w:val="18"/>
              <w:rPr>
                <w:rFonts w:ascii="Times New Roman"/>
                <w:sz w:val="20"/>
              </w:rPr>
            </w:pPr>
          </w:p>
        </w:tc>
        <w:tc>
          <w:tcPr>
            <w:tcW w:w="1115" w:type="dxa"/>
            <w:vMerge w:val="restart"/>
          </w:tcPr>
          <w:p w14:paraId="206D2346">
            <w:pPr>
              <w:pStyle w:val="18"/>
              <w:rPr>
                <w:rFonts w:ascii="Times New Roman"/>
                <w:sz w:val="20"/>
              </w:rPr>
            </w:pPr>
          </w:p>
        </w:tc>
        <w:tc>
          <w:tcPr>
            <w:tcW w:w="1340" w:type="dxa"/>
            <w:vMerge w:val="restart"/>
          </w:tcPr>
          <w:p w14:paraId="4FEB271D">
            <w:pPr>
              <w:pStyle w:val="18"/>
              <w:rPr>
                <w:rFonts w:ascii="Times New Roman"/>
                <w:sz w:val="20"/>
              </w:rPr>
            </w:pPr>
          </w:p>
        </w:tc>
        <w:tc>
          <w:tcPr>
            <w:tcW w:w="1253" w:type="dxa"/>
          </w:tcPr>
          <w:p w14:paraId="0903B9EB">
            <w:pPr>
              <w:pStyle w:val="18"/>
              <w:spacing w:before="101" w:line="278" w:lineRule="auto"/>
              <w:ind w:left="421" w:right="182" w:hanging="211"/>
              <w:rPr>
                <w:sz w:val="21"/>
              </w:rPr>
            </w:pPr>
            <w:r>
              <w:rPr>
                <w:spacing w:val="-4"/>
                <w:sz w:val="21"/>
              </w:rPr>
              <w:t>项目经理</w:t>
            </w:r>
            <w:r>
              <w:rPr>
                <w:spacing w:val="-6"/>
                <w:sz w:val="21"/>
              </w:rPr>
              <w:t>资格</w:t>
            </w:r>
          </w:p>
        </w:tc>
        <w:tc>
          <w:tcPr>
            <w:tcW w:w="3153" w:type="dxa"/>
          </w:tcPr>
          <w:p w14:paraId="648F56A9">
            <w:pPr>
              <w:pStyle w:val="18"/>
              <w:spacing w:before="101"/>
              <w:ind w:left="114"/>
              <w:rPr>
                <w:sz w:val="21"/>
              </w:rPr>
            </w:pPr>
            <w:r>
              <w:rPr>
                <w:spacing w:val="-3"/>
                <w:sz w:val="21"/>
              </w:rPr>
              <w:t>符合第二章“投标人须知”第</w:t>
            </w:r>
          </w:p>
          <w:p w14:paraId="268EC0F9">
            <w:pPr>
              <w:pStyle w:val="18"/>
              <w:spacing w:before="42"/>
              <w:ind w:left="114"/>
              <w:rPr>
                <w:sz w:val="21"/>
              </w:rPr>
            </w:pPr>
            <w:r>
              <w:rPr>
                <w:sz w:val="21"/>
              </w:rPr>
              <w:t>1.4.1</w:t>
            </w:r>
            <w:r>
              <w:rPr>
                <w:spacing w:val="-15"/>
                <w:sz w:val="21"/>
              </w:rPr>
              <w:t xml:space="preserve"> 项规定</w:t>
            </w:r>
          </w:p>
        </w:tc>
      </w:tr>
      <w:tr w14:paraId="3895C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trPr>
        <w:tc>
          <w:tcPr>
            <w:tcW w:w="1667" w:type="dxa"/>
            <w:vMerge w:val="continue"/>
            <w:tcBorders>
              <w:top w:val="nil"/>
            </w:tcBorders>
          </w:tcPr>
          <w:p w14:paraId="3080278B">
            <w:pPr>
              <w:rPr>
                <w:sz w:val="2"/>
                <w:szCs w:val="2"/>
              </w:rPr>
            </w:pPr>
          </w:p>
        </w:tc>
        <w:tc>
          <w:tcPr>
            <w:tcW w:w="1115" w:type="dxa"/>
            <w:vMerge w:val="continue"/>
            <w:tcBorders>
              <w:top w:val="nil"/>
            </w:tcBorders>
          </w:tcPr>
          <w:p w14:paraId="3DB4AC02">
            <w:pPr>
              <w:rPr>
                <w:sz w:val="2"/>
                <w:szCs w:val="2"/>
              </w:rPr>
            </w:pPr>
          </w:p>
        </w:tc>
        <w:tc>
          <w:tcPr>
            <w:tcW w:w="1340" w:type="dxa"/>
            <w:vMerge w:val="continue"/>
            <w:tcBorders>
              <w:top w:val="nil"/>
            </w:tcBorders>
          </w:tcPr>
          <w:p w14:paraId="206C5FAA">
            <w:pPr>
              <w:rPr>
                <w:sz w:val="2"/>
                <w:szCs w:val="2"/>
              </w:rPr>
            </w:pPr>
          </w:p>
        </w:tc>
        <w:tc>
          <w:tcPr>
            <w:tcW w:w="1253" w:type="dxa"/>
          </w:tcPr>
          <w:p w14:paraId="76C87F68">
            <w:pPr>
              <w:pStyle w:val="18"/>
              <w:spacing w:before="266"/>
              <w:ind w:left="26"/>
              <w:jc w:val="center"/>
              <w:rPr>
                <w:sz w:val="21"/>
              </w:rPr>
            </w:pPr>
            <w:r>
              <w:rPr>
                <w:spacing w:val="-3"/>
                <w:sz w:val="21"/>
              </w:rPr>
              <w:t>其他要求</w:t>
            </w:r>
          </w:p>
        </w:tc>
        <w:tc>
          <w:tcPr>
            <w:tcW w:w="3153" w:type="dxa"/>
          </w:tcPr>
          <w:p w14:paraId="795D6C91">
            <w:pPr>
              <w:pStyle w:val="18"/>
              <w:spacing w:before="101"/>
              <w:ind w:left="114"/>
              <w:rPr>
                <w:sz w:val="21"/>
              </w:rPr>
            </w:pPr>
            <w:r>
              <w:rPr>
                <w:spacing w:val="-3"/>
                <w:sz w:val="21"/>
              </w:rPr>
              <w:t>符合第二章“投标人须知”第</w:t>
            </w:r>
          </w:p>
          <w:p w14:paraId="7C26D2C1">
            <w:pPr>
              <w:pStyle w:val="18"/>
              <w:spacing w:before="42"/>
              <w:ind w:left="114"/>
              <w:rPr>
                <w:sz w:val="21"/>
              </w:rPr>
            </w:pPr>
            <w:r>
              <w:rPr>
                <w:sz w:val="21"/>
              </w:rPr>
              <w:t>1.4.1</w:t>
            </w:r>
            <w:r>
              <w:rPr>
                <w:spacing w:val="-15"/>
                <w:sz w:val="21"/>
              </w:rPr>
              <w:t xml:space="preserve"> 项规定</w:t>
            </w:r>
          </w:p>
        </w:tc>
      </w:tr>
      <w:tr w14:paraId="55935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26" w:hRule="atLeast"/>
        </w:trPr>
        <w:tc>
          <w:tcPr>
            <w:tcW w:w="1667" w:type="dxa"/>
            <w:vMerge w:val="continue"/>
            <w:tcBorders>
              <w:top w:val="nil"/>
            </w:tcBorders>
          </w:tcPr>
          <w:p w14:paraId="5A87E315">
            <w:pPr>
              <w:rPr>
                <w:sz w:val="2"/>
                <w:szCs w:val="2"/>
              </w:rPr>
            </w:pPr>
          </w:p>
        </w:tc>
        <w:tc>
          <w:tcPr>
            <w:tcW w:w="1115" w:type="dxa"/>
            <w:vMerge w:val="continue"/>
            <w:tcBorders>
              <w:top w:val="nil"/>
            </w:tcBorders>
          </w:tcPr>
          <w:p w14:paraId="5185C92F">
            <w:pPr>
              <w:rPr>
                <w:sz w:val="2"/>
                <w:szCs w:val="2"/>
              </w:rPr>
            </w:pPr>
          </w:p>
        </w:tc>
        <w:tc>
          <w:tcPr>
            <w:tcW w:w="1340" w:type="dxa"/>
            <w:vMerge w:val="continue"/>
            <w:tcBorders>
              <w:top w:val="nil"/>
            </w:tcBorders>
          </w:tcPr>
          <w:p w14:paraId="406D16A8">
            <w:pPr>
              <w:rPr>
                <w:sz w:val="2"/>
                <w:szCs w:val="2"/>
              </w:rPr>
            </w:pPr>
          </w:p>
        </w:tc>
        <w:tc>
          <w:tcPr>
            <w:tcW w:w="1253" w:type="dxa"/>
          </w:tcPr>
          <w:p w14:paraId="4F7DCB74">
            <w:pPr>
              <w:pStyle w:val="18"/>
              <w:spacing w:before="101" w:line="271" w:lineRule="auto"/>
              <w:ind w:left="211" w:right="182"/>
              <w:jc w:val="center"/>
              <w:rPr>
                <w:sz w:val="21"/>
              </w:rPr>
            </w:pPr>
            <w:r>
              <w:rPr>
                <w:spacing w:val="-4"/>
                <w:sz w:val="21"/>
              </w:rPr>
              <w:t>联合体投标人（如</w:t>
            </w:r>
            <w:r>
              <w:rPr>
                <w:spacing w:val="-6"/>
                <w:sz w:val="21"/>
              </w:rPr>
              <w:t>有）</w:t>
            </w:r>
          </w:p>
        </w:tc>
        <w:tc>
          <w:tcPr>
            <w:tcW w:w="3153" w:type="dxa"/>
          </w:tcPr>
          <w:p w14:paraId="0FFBACA9">
            <w:pPr>
              <w:pStyle w:val="18"/>
              <w:spacing w:before="251"/>
              <w:ind w:left="114"/>
              <w:rPr>
                <w:sz w:val="21"/>
              </w:rPr>
            </w:pPr>
            <w:r>
              <w:rPr>
                <w:spacing w:val="-3"/>
                <w:sz w:val="21"/>
              </w:rPr>
              <w:t>符合第二章“投标人须知”第</w:t>
            </w:r>
          </w:p>
          <w:p w14:paraId="6DC98882">
            <w:pPr>
              <w:pStyle w:val="18"/>
              <w:spacing w:before="42"/>
              <w:ind w:left="114"/>
              <w:rPr>
                <w:sz w:val="21"/>
              </w:rPr>
            </w:pPr>
            <w:r>
              <w:rPr>
                <w:sz w:val="21"/>
              </w:rPr>
              <w:t>1.4.2</w:t>
            </w:r>
            <w:r>
              <w:rPr>
                <w:spacing w:val="-15"/>
                <w:sz w:val="21"/>
              </w:rPr>
              <w:t xml:space="preserve"> 项规定</w:t>
            </w:r>
          </w:p>
        </w:tc>
      </w:tr>
      <w:tr w14:paraId="7F35E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25" w:hRule="atLeast"/>
        </w:trPr>
        <w:tc>
          <w:tcPr>
            <w:tcW w:w="1667" w:type="dxa"/>
            <w:vMerge w:val="continue"/>
            <w:tcBorders>
              <w:top w:val="nil"/>
            </w:tcBorders>
          </w:tcPr>
          <w:p w14:paraId="56851340">
            <w:pPr>
              <w:rPr>
                <w:sz w:val="2"/>
                <w:szCs w:val="2"/>
              </w:rPr>
            </w:pPr>
          </w:p>
        </w:tc>
        <w:tc>
          <w:tcPr>
            <w:tcW w:w="1115" w:type="dxa"/>
            <w:vMerge w:val="continue"/>
            <w:tcBorders>
              <w:top w:val="nil"/>
            </w:tcBorders>
          </w:tcPr>
          <w:p w14:paraId="6BF975A1">
            <w:pPr>
              <w:rPr>
                <w:sz w:val="2"/>
                <w:szCs w:val="2"/>
              </w:rPr>
            </w:pPr>
          </w:p>
        </w:tc>
        <w:tc>
          <w:tcPr>
            <w:tcW w:w="1340" w:type="dxa"/>
            <w:vMerge w:val="continue"/>
            <w:tcBorders>
              <w:top w:val="nil"/>
            </w:tcBorders>
          </w:tcPr>
          <w:p w14:paraId="3C8021A8">
            <w:pPr>
              <w:rPr>
                <w:sz w:val="2"/>
                <w:szCs w:val="2"/>
              </w:rPr>
            </w:pPr>
          </w:p>
        </w:tc>
        <w:tc>
          <w:tcPr>
            <w:tcW w:w="1253" w:type="dxa"/>
          </w:tcPr>
          <w:p w14:paraId="45CBFF3D">
            <w:pPr>
              <w:pStyle w:val="18"/>
              <w:spacing w:before="101" w:line="271" w:lineRule="auto"/>
              <w:ind w:left="211" w:right="182"/>
              <w:jc w:val="center"/>
              <w:rPr>
                <w:sz w:val="21"/>
              </w:rPr>
            </w:pPr>
            <w:r>
              <w:rPr>
                <w:spacing w:val="-4"/>
                <w:sz w:val="21"/>
              </w:rPr>
              <w:t>不存在禁止投标的</w:t>
            </w:r>
            <w:r>
              <w:rPr>
                <w:spacing w:val="-6"/>
                <w:sz w:val="21"/>
              </w:rPr>
              <w:t>情形</w:t>
            </w:r>
          </w:p>
        </w:tc>
        <w:tc>
          <w:tcPr>
            <w:tcW w:w="3153" w:type="dxa"/>
          </w:tcPr>
          <w:p w14:paraId="7E95D8FC">
            <w:pPr>
              <w:pStyle w:val="18"/>
              <w:spacing w:before="251"/>
              <w:ind w:left="114"/>
              <w:rPr>
                <w:sz w:val="21"/>
              </w:rPr>
            </w:pPr>
            <w:r>
              <w:rPr>
                <w:spacing w:val="-3"/>
                <w:sz w:val="21"/>
              </w:rPr>
              <w:t>不存在第二章“投标人须知”第</w:t>
            </w:r>
          </w:p>
          <w:p w14:paraId="1FA39CF7">
            <w:pPr>
              <w:pStyle w:val="18"/>
              <w:spacing w:before="42"/>
              <w:ind w:left="114"/>
              <w:rPr>
                <w:sz w:val="21"/>
              </w:rPr>
            </w:pPr>
            <w:r>
              <w:rPr>
                <w:sz w:val="21"/>
              </w:rPr>
              <w:t>1.4.3</w:t>
            </w:r>
            <w:r>
              <w:rPr>
                <w:spacing w:val="-8"/>
                <w:sz w:val="21"/>
              </w:rPr>
              <w:t xml:space="preserve"> 项规定的任何一种情形</w:t>
            </w:r>
          </w:p>
        </w:tc>
      </w:tr>
      <w:tr w14:paraId="11734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0" w:hRule="atLeast"/>
        </w:trPr>
        <w:tc>
          <w:tcPr>
            <w:tcW w:w="1667" w:type="dxa"/>
            <w:vMerge w:val="continue"/>
            <w:tcBorders>
              <w:top w:val="nil"/>
            </w:tcBorders>
          </w:tcPr>
          <w:p w14:paraId="55B128D0">
            <w:pPr>
              <w:rPr>
                <w:sz w:val="2"/>
                <w:szCs w:val="2"/>
              </w:rPr>
            </w:pPr>
          </w:p>
        </w:tc>
        <w:tc>
          <w:tcPr>
            <w:tcW w:w="1115" w:type="dxa"/>
            <w:vMerge w:val="continue"/>
            <w:tcBorders>
              <w:top w:val="nil"/>
            </w:tcBorders>
          </w:tcPr>
          <w:p w14:paraId="3E00C7FC">
            <w:pPr>
              <w:rPr>
                <w:sz w:val="2"/>
                <w:szCs w:val="2"/>
              </w:rPr>
            </w:pPr>
          </w:p>
        </w:tc>
        <w:tc>
          <w:tcPr>
            <w:tcW w:w="1340" w:type="dxa"/>
            <w:vMerge w:val="restart"/>
          </w:tcPr>
          <w:p w14:paraId="5B3F79CD">
            <w:pPr>
              <w:pStyle w:val="18"/>
              <w:rPr>
                <w:rFonts w:ascii="Microsoft JhengHei"/>
                <w:b/>
                <w:sz w:val="21"/>
              </w:rPr>
            </w:pPr>
          </w:p>
          <w:p w14:paraId="59876130">
            <w:pPr>
              <w:pStyle w:val="18"/>
              <w:rPr>
                <w:rFonts w:ascii="Microsoft JhengHei"/>
                <w:b/>
                <w:sz w:val="21"/>
              </w:rPr>
            </w:pPr>
          </w:p>
          <w:p w14:paraId="46EF2B67">
            <w:pPr>
              <w:pStyle w:val="18"/>
              <w:rPr>
                <w:rFonts w:ascii="Microsoft JhengHei"/>
                <w:b/>
                <w:sz w:val="21"/>
              </w:rPr>
            </w:pPr>
          </w:p>
          <w:p w14:paraId="4C0302A3">
            <w:pPr>
              <w:pStyle w:val="18"/>
              <w:rPr>
                <w:rFonts w:ascii="Microsoft JhengHei"/>
                <w:b/>
                <w:sz w:val="21"/>
              </w:rPr>
            </w:pPr>
          </w:p>
          <w:p w14:paraId="0DA49FA2">
            <w:pPr>
              <w:pStyle w:val="18"/>
              <w:rPr>
                <w:rFonts w:ascii="Microsoft JhengHei"/>
                <w:b/>
                <w:sz w:val="21"/>
              </w:rPr>
            </w:pPr>
          </w:p>
          <w:p w14:paraId="7E4219D1">
            <w:pPr>
              <w:pStyle w:val="18"/>
              <w:rPr>
                <w:rFonts w:ascii="Microsoft JhengHei"/>
                <w:b/>
                <w:sz w:val="21"/>
              </w:rPr>
            </w:pPr>
          </w:p>
          <w:p w14:paraId="1EC1AE4A">
            <w:pPr>
              <w:pStyle w:val="18"/>
              <w:rPr>
                <w:rFonts w:ascii="Microsoft JhengHei"/>
                <w:b/>
                <w:sz w:val="21"/>
              </w:rPr>
            </w:pPr>
          </w:p>
          <w:p w14:paraId="453C2CA4">
            <w:pPr>
              <w:pStyle w:val="18"/>
              <w:rPr>
                <w:rFonts w:ascii="Microsoft JhengHei"/>
                <w:b/>
                <w:sz w:val="21"/>
              </w:rPr>
            </w:pPr>
          </w:p>
          <w:p w14:paraId="5328B5DE">
            <w:pPr>
              <w:pStyle w:val="18"/>
              <w:rPr>
                <w:rFonts w:ascii="Microsoft JhengHei"/>
                <w:b/>
                <w:sz w:val="21"/>
              </w:rPr>
            </w:pPr>
          </w:p>
          <w:p w14:paraId="0DD132A0">
            <w:pPr>
              <w:pStyle w:val="18"/>
              <w:rPr>
                <w:rFonts w:ascii="Microsoft JhengHei"/>
                <w:b/>
                <w:sz w:val="21"/>
              </w:rPr>
            </w:pPr>
          </w:p>
          <w:p w14:paraId="139C835B">
            <w:pPr>
              <w:pStyle w:val="18"/>
              <w:rPr>
                <w:rFonts w:ascii="Microsoft JhengHei"/>
                <w:b/>
                <w:sz w:val="21"/>
              </w:rPr>
            </w:pPr>
          </w:p>
          <w:p w14:paraId="2762E77A">
            <w:pPr>
              <w:pStyle w:val="18"/>
              <w:spacing w:before="353"/>
              <w:rPr>
                <w:rFonts w:ascii="Microsoft JhengHei"/>
                <w:b/>
                <w:sz w:val="21"/>
              </w:rPr>
            </w:pPr>
          </w:p>
          <w:p w14:paraId="789BE7D5">
            <w:pPr>
              <w:pStyle w:val="18"/>
              <w:ind w:left="139"/>
              <w:rPr>
                <w:sz w:val="21"/>
              </w:rPr>
            </w:pPr>
            <w:r>
              <w:rPr>
                <w:spacing w:val="-2"/>
                <w:sz w:val="21"/>
              </w:rPr>
              <w:t>响应性评审</w:t>
            </w:r>
          </w:p>
        </w:tc>
        <w:tc>
          <w:tcPr>
            <w:tcW w:w="1253" w:type="dxa"/>
          </w:tcPr>
          <w:p w14:paraId="6A4B7AE3">
            <w:pPr>
              <w:pStyle w:val="18"/>
              <w:spacing w:before="251"/>
              <w:ind w:left="26"/>
              <w:jc w:val="center"/>
              <w:rPr>
                <w:sz w:val="21"/>
              </w:rPr>
            </w:pPr>
            <w:r>
              <w:rPr>
                <w:spacing w:val="-3"/>
                <w:sz w:val="21"/>
              </w:rPr>
              <w:t>投标内容</w:t>
            </w:r>
          </w:p>
        </w:tc>
        <w:tc>
          <w:tcPr>
            <w:tcW w:w="3153" w:type="dxa"/>
          </w:tcPr>
          <w:p w14:paraId="0385F977">
            <w:pPr>
              <w:pStyle w:val="18"/>
              <w:spacing w:before="101"/>
              <w:ind w:left="114"/>
              <w:rPr>
                <w:sz w:val="21"/>
              </w:rPr>
            </w:pPr>
            <w:r>
              <w:rPr>
                <w:spacing w:val="-3"/>
                <w:sz w:val="21"/>
              </w:rPr>
              <w:t>符合第二章“投标人须知”第</w:t>
            </w:r>
          </w:p>
          <w:p w14:paraId="5F349142">
            <w:pPr>
              <w:pStyle w:val="18"/>
              <w:spacing w:before="27"/>
              <w:ind w:left="114"/>
              <w:rPr>
                <w:sz w:val="21"/>
              </w:rPr>
            </w:pPr>
            <w:r>
              <w:rPr>
                <w:sz w:val="21"/>
              </w:rPr>
              <w:t>1.3.1</w:t>
            </w:r>
            <w:r>
              <w:rPr>
                <w:spacing w:val="-15"/>
                <w:sz w:val="21"/>
              </w:rPr>
              <w:t xml:space="preserve"> 项规定</w:t>
            </w:r>
          </w:p>
        </w:tc>
      </w:tr>
      <w:tr w14:paraId="58387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1" w:hRule="atLeast"/>
        </w:trPr>
        <w:tc>
          <w:tcPr>
            <w:tcW w:w="1667" w:type="dxa"/>
            <w:vMerge w:val="continue"/>
            <w:tcBorders>
              <w:top w:val="nil"/>
            </w:tcBorders>
          </w:tcPr>
          <w:p w14:paraId="6314256F">
            <w:pPr>
              <w:rPr>
                <w:sz w:val="2"/>
                <w:szCs w:val="2"/>
              </w:rPr>
            </w:pPr>
          </w:p>
        </w:tc>
        <w:tc>
          <w:tcPr>
            <w:tcW w:w="1115" w:type="dxa"/>
            <w:vMerge w:val="continue"/>
            <w:tcBorders>
              <w:top w:val="nil"/>
            </w:tcBorders>
          </w:tcPr>
          <w:p w14:paraId="74227D29">
            <w:pPr>
              <w:rPr>
                <w:sz w:val="2"/>
                <w:szCs w:val="2"/>
              </w:rPr>
            </w:pPr>
          </w:p>
        </w:tc>
        <w:tc>
          <w:tcPr>
            <w:tcW w:w="1340" w:type="dxa"/>
            <w:vMerge w:val="continue"/>
            <w:tcBorders>
              <w:top w:val="nil"/>
            </w:tcBorders>
          </w:tcPr>
          <w:p w14:paraId="4D6ED342">
            <w:pPr>
              <w:rPr>
                <w:sz w:val="2"/>
                <w:szCs w:val="2"/>
              </w:rPr>
            </w:pPr>
          </w:p>
        </w:tc>
        <w:tc>
          <w:tcPr>
            <w:tcW w:w="1253" w:type="dxa"/>
          </w:tcPr>
          <w:p w14:paraId="2D45F360">
            <w:pPr>
              <w:pStyle w:val="18"/>
              <w:spacing w:before="251"/>
              <w:ind w:left="26"/>
              <w:jc w:val="center"/>
              <w:rPr>
                <w:sz w:val="21"/>
              </w:rPr>
            </w:pPr>
            <w:r>
              <w:rPr>
                <w:spacing w:val="-5"/>
                <w:sz w:val="21"/>
              </w:rPr>
              <w:t>工期</w:t>
            </w:r>
          </w:p>
        </w:tc>
        <w:tc>
          <w:tcPr>
            <w:tcW w:w="3153" w:type="dxa"/>
          </w:tcPr>
          <w:p w14:paraId="13064CBE">
            <w:pPr>
              <w:pStyle w:val="18"/>
              <w:spacing w:before="101"/>
              <w:ind w:left="114"/>
              <w:rPr>
                <w:sz w:val="21"/>
              </w:rPr>
            </w:pPr>
            <w:r>
              <w:rPr>
                <w:spacing w:val="-3"/>
                <w:sz w:val="21"/>
              </w:rPr>
              <w:t>符合第二章“投标人须知”第</w:t>
            </w:r>
          </w:p>
          <w:p w14:paraId="05A68AE3">
            <w:pPr>
              <w:pStyle w:val="18"/>
              <w:spacing w:before="42"/>
              <w:ind w:left="114"/>
              <w:rPr>
                <w:sz w:val="21"/>
              </w:rPr>
            </w:pPr>
            <w:r>
              <w:rPr>
                <w:sz w:val="21"/>
              </w:rPr>
              <w:t>1.3.2</w:t>
            </w:r>
            <w:r>
              <w:rPr>
                <w:spacing w:val="-15"/>
                <w:sz w:val="21"/>
              </w:rPr>
              <w:t xml:space="preserve"> 项规定</w:t>
            </w:r>
          </w:p>
        </w:tc>
      </w:tr>
      <w:tr w14:paraId="5EF99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69" w:hRule="atLeast"/>
        </w:trPr>
        <w:tc>
          <w:tcPr>
            <w:tcW w:w="1667" w:type="dxa"/>
            <w:vMerge w:val="continue"/>
            <w:tcBorders>
              <w:top w:val="nil"/>
            </w:tcBorders>
          </w:tcPr>
          <w:p w14:paraId="5240AAC3">
            <w:pPr>
              <w:rPr>
                <w:sz w:val="2"/>
                <w:szCs w:val="2"/>
              </w:rPr>
            </w:pPr>
          </w:p>
        </w:tc>
        <w:tc>
          <w:tcPr>
            <w:tcW w:w="1115" w:type="dxa"/>
            <w:vMerge w:val="continue"/>
            <w:tcBorders>
              <w:top w:val="nil"/>
            </w:tcBorders>
          </w:tcPr>
          <w:p w14:paraId="63414AE3">
            <w:pPr>
              <w:rPr>
                <w:sz w:val="2"/>
                <w:szCs w:val="2"/>
              </w:rPr>
            </w:pPr>
          </w:p>
        </w:tc>
        <w:tc>
          <w:tcPr>
            <w:tcW w:w="1340" w:type="dxa"/>
            <w:vMerge w:val="continue"/>
            <w:tcBorders>
              <w:top w:val="nil"/>
            </w:tcBorders>
          </w:tcPr>
          <w:p w14:paraId="46BFA05B">
            <w:pPr>
              <w:rPr>
                <w:sz w:val="2"/>
                <w:szCs w:val="2"/>
              </w:rPr>
            </w:pPr>
          </w:p>
        </w:tc>
        <w:tc>
          <w:tcPr>
            <w:tcW w:w="1253" w:type="dxa"/>
            <w:tcBorders>
              <w:bottom w:val="single" w:color="000000" w:sz="8" w:space="0"/>
            </w:tcBorders>
          </w:tcPr>
          <w:p w14:paraId="0A5CBB65">
            <w:pPr>
              <w:pStyle w:val="18"/>
              <w:rPr>
                <w:rFonts w:ascii="Microsoft JhengHei"/>
                <w:b/>
                <w:sz w:val="21"/>
              </w:rPr>
            </w:pPr>
          </w:p>
          <w:p w14:paraId="46441FF6">
            <w:pPr>
              <w:pStyle w:val="18"/>
              <w:spacing w:before="155"/>
              <w:rPr>
                <w:rFonts w:ascii="Microsoft JhengHei"/>
                <w:b/>
                <w:sz w:val="21"/>
              </w:rPr>
            </w:pPr>
          </w:p>
          <w:p w14:paraId="6DB6B29B">
            <w:pPr>
              <w:pStyle w:val="18"/>
              <w:ind w:left="26"/>
              <w:jc w:val="center"/>
              <w:rPr>
                <w:sz w:val="21"/>
              </w:rPr>
            </w:pPr>
            <w:r>
              <w:rPr>
                <w:spacing w:val="-3"/>
                <w:sz w:val="21"/>
              </w:rPr>
              <w:t>工程质量</w:t>
            </w:r>
          </w:p>
        </w:tc>
        <w:tc>
          <w:tcPr>
            <w:tcW w:w="3153" w:type="dxa"/>
            <w:tcBorders>
              <w:bottom w:val="single" w:color="000000" w:sz="8" w:space="0"/>
            </w:tcBorders>
          </w:tcPr>
          <w:p w14:paraId="70BA310A">
            <w:pPr>
              <w:pStyle w:val="18"/>
              <w:spacing w:before="101"/>
              <w:ind w:left="114"/>
              <w:rPr>
                <w:sz w:val="21"/>
              </w:rPr>
            </w:pPr>
            <w:r>
              <w:rPr>
                <w:spacing w:val="-3"/>
                <w:sz w:val="21"/>
              </w:rPr>
              <w:t>符合第二章“投标人须知”第</w:t>
            </w:r>
          </w:p>
          <w:p w14:paraId="28C6B060">
            <w:pPr>
              <w:pStyle w:val="18"/>
              <w:spacing w:before="42"/>
              <w:ind w:left="114"/>
              <w:rPr>
                <w:sz w:val="21"/>
              </w:rPr>
            </w:pPr>
            <w:r>
              <w:rPr>
                <w:sz w:val="21"/>
              </w:rPr>
              <w:t>1.3.3</w:t>
            </w:r>
            <w:r>
              <w:rPr>
                <w:spacing w:val="-15"/>
                <w:sz w:val="21"/>
              </w:rPr>
              <w:t xml:space="preserve"> 项规定</w:t>
            </w:r>
          </w:p>
          <w:p w14:paraId="3EE58715">
            <w:pPr>
              <w:pStyle w:val="18"/>
              <w:spacing w:before="42" w:line="273" w:lineRule="auto"/>
              <w:ind w:left="114" w:right="74"/>
              <w:jc w:val="both"/>
              <w:rPr>
                <w:sz w:val="21"/>
              </w:rPr>
            </w:pPr>
            <w:r>
              <w:rPr>
                <w:spacing w:val="-2"/>
                <w:sz w:val="21"/>
              </w:rPr>
              <w:t>（投标文件中载明的质量标准、质量奖项必须达到招标文件规定的质量标准、质量奖项，不能以质量奖项代替质量标准）</w:t>
            </w:r>
          </w:p>
        </w:tc>
      </w:tr>
      <w:tr w14:paraId="382A3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8" w:hRule="atLeast"/>
        </w:trPr>
        <w:tc>
          <w:tcPr>
            <w:tcW w:w="1667" w:type="dxa"/>
            <w:vMerge w:val="continue"/>
            <w:tcBorders>
              <w:top w:val="nil"/>
            </w:tcBorders>
          </w:tcPr>
          <w:p w14:paraId="72B958D7">
            <w:pPr>
              <w:rPr>
                <w:sz w:val="2"/>
                <w:szCs w:val="2"/>
              </w:rPr>
            </w:pPr>
          </w:p>
        </w:tc>
        <w:tc>
          <w:tcPr>
            <w:tcW w:w="1115" w:type="dxa"/>
            <w:vMerge w:val="continue"/>
            <w:tcBorders>
              <w:top w:val="nil"/>
            </w:tcBorders>
          </w:tcPr>
          <w:p w14:paraId="5CD675D0">
            <w:pPr>
              <w:rPr>
                <w:sz w:val="2"/>
                <w:szCs w:val="2"/>
              </w:rPr>
            </w:pPr>
          </w:p>
        </w:tc>
        <w:tc>
          <w:tcPr>
            <w:tcW w:w="1340" w:type="dxa"/>
            <w:vMerge w:val="continue"/>
            <w:tcBorders>
              <w:top w:val="nil"/>
            </w:tcBorders>
          </w:tcPr>
          <w:p w14:paraId="0E952261">
            <w:pPr>
              <w:rPr>
                <w:sz w:val="2"/>
                <w:szCs w:val="2"/>
              </w:rPr>
            </w:pPr>
          </w:p>
        </w:tc>
        <w:tc>
          <w:tcPr>
            <w:tcW w:w="1253" w:type="dxa"/>
            <w:tcBorders>
              <w:top w:val="single" w:color="000000" w:sz="8" w:space="0"/>
            </w:tcBorders>
          </w:tcPr>
          <w:p w14:paraId="50F9F76F">
            <w:pPr>
              <w:pStyle w:val="18"/>
              <w:spacing w:before="98" w:line="264" w:lineRule="auto"/>
              <w:ind w:left="526" w:right="182" w:hanging="316"/>
              <w:rPr>
                <w:sz w:val="21"/>
              </w:rPr>
            </w:pPr>
            <w:r>
              <w:rPr>
                <w:spacing w:val="-4"/>
                <w:sz w:val="21"/>
              </w:rPr>
              <w:t>投标有效</w:t>
            </w:r>
            <w:r>
              <w:rPr>
                <w:spacing w:val="-10"/>
                <w:sz w:val="21"/>
              </w:rPr>
              <w:t>期</w:t>
            </w:r>
          </w:p>
        </w:tc>
        <w:tc>
          <w:tcPr>
            <w:tcW w:w="3153" w:type="dxa"/>
            <w:tcBorders>
              <w:top w:val="single" w:color="000000" w:sz="8" w:space="0"/>
            </w:tcBorders>
          </w:tcPr>
          <w:p w14:paraId="3C14A663">
            <w:pPr>
              <w:pStyle w:val="18"/>
              <w:spacing w:before="98"/>
              <w:ind w:left="114"/>
              <w:rPr>
                <w:sz w:val="21"/>
              </w:rPr>
            </w:pPr>
            <w:r>
              <w:rPr>
                <w:spacing w:val="-3"/>
                <w:sz w:val="21"/>
              </w:rPr>
              <w:t>符合第二章“投标人须知”第</w:t>
            </w:r>
          </w:p>
          <w:p w14:paraId="37703D88">
            <w:pPr>
              <w:pStyle w:val="18"/>
              <w:spacing w:before="28"/>
              <w:ind w:left="114"/>
              <w:rPr>
                <w:sz w:val="21"/>
              </w:rPr>
            </w:pPr>
            <w:r>
              <w:rPr>
                <w:sz w:val="21"/>
              </w:rPr>
              <w:t>3.3.1</w:t>
            </w:r>
            <w:r>
              <w:rPr>
                <w:spacing w:val="-15"/>
                <w:sz w:val="21"/>
              </w:rPr>
              <w:t xml:space="preserve"> 项规定</w:t>
            </w:r>
          </w:p>
        </w:tc>
      </w:tr>
      <w:tr w14:paraId="6FBB6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26" w:hRule="atLeast"/>
        </w:trPr>
        <w:tc>
          <w:tcPr>
            <w:tcW w:w="1667" w:type="dxa"/>
            <w:vMerge w:val="continue"/>
            <w:tcBorders>
              <w:top w:val="nil"/>
            </w:tcBorders>
          </w:tcPr>
          <w:p w14:paraId="4790B91F">
            <w:pPr>
              <w:rPr>
                <w:sz w:val="2"/>
                <w:szCs w:val="2"/>
              </w:rPr>
            </w:pPr>
          </w:p>
        </w:tc>
        <w:tc>
          <w:tcPr>
            <w:tcW w:w="1115" w:type="dxa"/>
            <w:vMerge w:val="continue"/>
            <w:tcBorders>
              <w:top w:val="nil"/>
            </w:tcBorders>
          </w:tcPr>
          <w:p w14:paraId="660F40C8">
            <w:pPr>
              <w:rPr>
                <w:sz w:val="2"/>
                <w:szCs w:val="2"/>
              </w:rPr>
            </w:pPr>
          </w:p>
        </w:tc>
        <w:tc>
          <w:tcPr>
            <w:tcW w:w="1340" w:type="dxa"/>
            <w:vMerge w:val="continue"/>
            <w:tcBorders>
              <w:top w:val="nil"/>
            </w:tcBorders>
          </w:tcPr>
          <w:p w14:paraId="6376EB05">
            <w:pPr>
              <w:rPr>
                <w:sz w:val="2"/>
                <w:szCs w:val="2"/>
              </w:rPr>
            </w:pPr>
          </w:p>
        </w:tc>
        <w:tc>
          <w:tcPr>
            <w:tcW w:w="1253" w:type="dxa"/>
          </w:tcPr>
          <w:p w14:paraId="187EE109">
            <w:pPr>
              <w:pStyle w:val="18"/>
              <w:spacing w:before="53"/>
              <w:rPr>
                <w:rFonts w:ascii="Microsoft JhengHei"/>
                <w:b/>
                <w:sz w:val="21"/>
              </w:rPr>
            </w:pPr>
          </w:p>
          <w:p w14:paraId="3FDC38F7">
            <w:pPr>
              <w:pStyle w:val="18"/>
              <w:ind w:left="26"/>
              <w:jc w:val="center"/>
              <w:rPr>
                <w:sz w:val="21"/>
              </w:rPr>
            </w:pPr>
            <w:r>
              <w:rPr>
                <w:spacing w:val="-3"/>
                <w:sz w:val="21"/>
              </w:rPr>
              <w:t>权利义务</w:t>
            </w:r>
          </w:p>
        </w:tc>
        <w:tc>
          <w:tcPr>
            <w:tcW w:w="3153" w:type="dxa"/>
          </w:tcPr>
          <w:p w14:paraId="15B04A19">
            <w:pPr>
              <w:pStyle w:val="18"/>
              <w:spacing w:before="101" w:line="276" w:lineRule="auto"/>
              <w:ind w:left="114" w:right="74"/>
              <w:jc w:val="both"/>
              <w:rPr>
                <w:sz w:val="21"/>
              </w:rPr>
            </w:pPr>
            <w:r>
              <w:rPr>
                <w:spacing w:val="-2"/>
                <w:sz w:val="21"/>
              </w:rPr>
              <w:t>投标函附录中的相关承诺符合或优于第四章“合同条款及格式”的相关规定</w:t>
            </w:r>
          </w:p>
        </w:tc>
      </w:tr>
      <w:tr w14:paraId="1F9C3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1" w:hRule="atLeast"/>
        </w:trPr>
        <w:tc>
          <w:tcPr>
            <w:tcW w:w="1667" w:type="dxa"/>
            <w:vMerge w:val="continue"/>
            <w:tcBorders>
              <w:top w:val="nil"/>
            </w:tcBorders>
          </w:tcPr>
          <w:p w14:paraId="611D2B64">
            <w:pPr>
              <w:rPr>
                <w:sz w:val="2"/>
                <w:szCs w:val="2"/>
              </w:rPr>
            </w:pPr>
          </w:p>
        </w:tc>
        <w:tc>
          <w:tcPr>
            <w:tcW w:w="1115" w:type="dxa"/>
            <w:vMerge w:val="continue"/>
            <w:tcBorders>
              <w:top w:val="nil"/>
            </w:tcBorders>
          </w:tcPr>
          <w:p w14:paraId="167077A5">
            <w:pPr>
              <w:rPr>
                <w:sz w:val="2"/>
                <w:szCs w:val="2"/>
              </w:rPr>
            </w:pPr>
          </w:p>
        </w:tc>
        <w:tc>
          <w:tcPr>
            <w:tcW w:w="1340" w:type="dxa"/>
            <w:vMerge w:val="continue"/>
            <w:tcBorders>
              <w:top w:val="nil"/>
            </w:tcBorders>
          </w:tcPr>
          <w:p w14:paraId="3890579B">
            <w:pPr>
              <w:rPr>
                <w:sz w:val="2"/>
                <w:szCs w:val="2"/>
              </w:rPr>
            </w:pPr>
          </w:p>
        </w:tc>
        <w:tc>
          <w:tcPr>
            <w:tcW w:w="1253" w:type="dxa"/>
          </w:tcPr>
          <w:p w14:paraId="79F8F478">
            <w:pPr>
              <w:pStyle w:val="18"/>
              <w:spacing w:before="101" w:line="276" w:lineRule="auto"/>
              <w:ind w:left="316" w:right="182" w:hanging="105"/>
              <w:rPr>
                <w:sz w:val="21"/>
              </w:rPr>
            </w:pPr>
            <w:r>
              <w:rPr>
                <w:spacing w:val="-4"/>
                <w:sz w:val="21"/>
              </w:rPr>
              <w:t>技术标准和要求</w:t>
            </w:r>
          </w:p>
        </w:tc>
        <w:tc>
          <w:tcPr>
            <w:tcW w:w="3153" w:type="dxa"/>
          </w:tcPr>
          <w:p w14:paraId="43048B4E">
            <w:pPr>
              <w:pStyle w:val="18"/>
              <w:spacing w:before="101" w:line="276" w:lineRule="auto"/>
              <w:ind w:left="114" w:right="77"/>
              <w:rPr>
                <w:sz w:val="21"/>
              </w:rPr>
            </w:pPr>
            <w:r>
              <w:rPr>
                <w:spacing w:val="-2"/>
                <w:sz w:val="21"/>
              </w:rPr>
              <w:t>符合第七章“技术标准和要求”</w:t>
            </w:r>
            <w:r>
              <w:rPr>
                <w:spacing w:val="-6"/>
                <w:sz w:val="21"/>
              </w:rPr>
              <w:t>规定</w:t>
            </w:r>
          </w:p>
        </w:tc>
      </w:tr>
      <w:tr w14:paraId="4AF35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trPr>
        <w:tc>
          <w:tcPr>
            <w:tcW w:w="1667" w:type="dxa"/>
            <w:vMerge w:val="continue"/>
            <w:tcBorders>
              <w:top w:val="nil"/>
            </w:tcBorders>
          </w:tcPr>
          <w:p w14:paraId="6CA6A461">
            <w:pPr>
              <w:rPr>
                <w:sz w:val="2"/>
                <w:szCs w:val="2"/>
              </w:rPr>
            </w:pPr>
          </w:p>
        </w:tc>
        <w:tc>
          <w:tcPr>
            <w:tcW w:w="1115" w:type="dxa"/>
            <w:vMerge w:val="continue"/>
            <w:tcBorders>
              <w:top w:val="nil"/>
            </w:tcBorders>
          </w:tcPr>
          <w:p w14:paraId="6B8A4D94">
            <w:pPr>
              <w:rPr>
                <w:sz w:val="2"/>
                <w:szCs w:val="2"/>
              </w:rPr>
            </w:pPr>
          </w:p>
        </w:tc>
        <w:tc>
          <w:tcPr>
            <w:tcW w:w="1340" w:type="dxa"/>
            <w:vMerge w:val="continue"/>
            <w:tcBorders>
              <w:top w:val="nil"/>
            </w:tcBorders>
          </w:tcPr>
          <w:p w14:paraId="54E96D1E">
            <w:pPr>
              <w:rPr>
                <w:sz w:val="2"/>
                <w:szCs w:val="2"/>
              </w:rPr>
            </w:pPr>
          </w:p>
        </w:tc>
        <w:tc>
          <w:tcPr>
            <w:tcW w:w="1253" w:type="dxa"/>
          </w:tcPr>
          <w:p w14:paraId="5D543514">
            <w:pPr>
              <w:pStyle w:val="18"/>
              <w:spacing w:before="266"/>
              <w:ind w:left="26"/>
              <w:jc w:val="center"/>
              <w:rPr>
                <w:sz w:val="21"/>
              </w:rPr>
            </w:pPr>
            <w:r>
              <w:rPr>
                <w:spacing w:val="-3"/>
                <w:sz w:val="21"/>
              </w:rPr>
              <w:t>分包计划</w:t>
            </w:r>
          </w:p>
        </w:tc>
        <w:tc>
          <w:tcPr>
            <w:tcW w:w="3153" w:type="dxa"/>
          </w:tcPr>
          <w:p w14:paraId="296F5446">
            <w:pPr>
              <w:pStyle w:val="18"/>
              <w:spacing w:before="101"/>
              <w:ind w:left="114"/>
              <w:rPr>
                <w:sz w:val="21"/>
              </w:rPr>
            </w:pPr>
            <w:r>
              <w:rPr>
                <w:spacing w:val="-3"/>
                <w:sz w:val="21"/>
              </w:rPr>
              <w:t>符合第二章“投标人须知”第</w:t>
            </w:r>
          </w:p>
          <w:p w14:paraId="6627CA52">
            <w:pPr>
              <w:pStyle w:val="18"/>
              <w:spacing w:before="42"/>
              <w:ind w:left="114"/>
              <w:rPr>
                <w:sz w:val="21"/>
              </w:rPr>
            </w:pPr>
            <w:r>
              <w:rPr>
                <w:sz w:val="21"/>
              </w:rPr>
              <w:t>1.11</w:t>
            </w:r>
            <w:r>
              <w:rPr>
                <w:spacing w:val="-15"/>
                <w:sz w:val="21"/>
              </w:rPr>
              <w:t xml:space="preserve"> 款规定</w:t>
            </w:r>
          </w:p>
        </w:tc>
      </w:tr>
      <w:tr w14:paraId="19BB3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56" w:hRule="atLeast"/>
        </w:trPr>
        <w:tc>
          <w:tcPr>
            <w:tcW w:w="1667" w:type="dxa"/>
            <w:vMerge w:val="continue"/>
            <w:tcBorders>
              <w:top w:val="nil"/>
            </w:tcBorders>
          </w:tcPr>
          <w:p w14:paraId="4FF186FB">
            <w:pPr>
              <w:rPr>
                <w:sz w:val="2"/>
                <w:szCs w:val="2"/>
              </w:rPr>
            </w:pPr>
          </w:p>
        </w:tc>
        <w:tc>
          <w:tcPr>
            <w:tcW w:w="1115" w:type="dxa"/>
            <w:vMerge w:val="continue"/>
            <w:tcBorders>
              <w:top w:val="nil"/>
            </w:tcBorders>
          </w:tcPr>
          <w:p w14:paraId="5826B8AD">
            <w:pPr>
              <w:rPr>
                <w:sz w:val="2"/>
                <w:szCs w:val="2"/>
              </w:rPr>
            </w:pPr>
          </w:p>
        </w:tc>
        <w:tc>
          <w:tcPr>
            <w:tcW w:w="1340" w:type="dxa"/>
            <w:vMerge w:val="continue"/>
            <w:tcBorders>
              <w:top w:val="nil"/>
            </w:tcBorders>
          </w:tcPr>
          <w:p w14:paraId="43BEEEC6">
            <w:pPr>
              <w:rPr>
                <w:sz w:val="2"/>
                <w:szCs w:val="2"/>
              </w:rPr>
            </w:pPr>
          </w:p>
        </w:tc>
        <w:tc>
          <w:tcPr>
            <w:tcW w:w="1253" w:type="dxa"/>
          </w:tcPr>
          <w:p w14:paraId="7EBDD167">
            <w:pPr>
              <w:pStyle w:val="18"/>
              <w:rPr>
                <w:rFonts w:ascii="Microsoft JhengHei"/>
                <w:b/>
                <w:sz w:val="21"/>
              </w:rPr>
            </w:pPr>
          </w:p>
          <w:p w14:paraId="31BECFF2">
            <w:pPr>
              <w:pStyle w:val="18"/>
              <w:spacing w:before="305"/>
              <w:rPr>
                <w:rFonts w:ascii="Microsoft JhengHei"/>
                <w:b/>
                <w:sz w:val="21"/>
              </w:rPr>
            </w:pPr>
          </w:p>
          <w:p w14:paraId="5065DAE1">
            <w:pPr>
              <w:pStyle w:val="18"/>
              <w:ind w:left="26"/>
              <w:jc w:val="center"/>
              <w:rPr>
                <w:sz w:val="21"/>
              </w:rPr>
            </w:pPr>
            <w:r>
              <w:rPr>
                <w:spacing w:val="-3"/>
                <w:sz w:val="21"/>
              </w:rPr>
              <w:t>投标价格</w:t>
            </w:r>
          </w:p>
        </w:tc>
        <w:tc>
          <w:tcPr>
            <w:tcW w:w="3153" w:type="dxa"/>
          </w:tcPr>
          <w:p w14:paraId="36F3D04A">
            <w:pPr>
              <w:pStyle w:val="18"/>
              <w:spacing w:before="101" w:line="273" w:lineRule="auto"/>
              <w:ind w:left="114" w:right="76"/>
              <w:rPr>
                <w:sz w:val="21"/>
              </w:rPr>
            </w:pPr>
            <w:r>
              <w:rPr>
                <w:sz w:val="21"/>
              </w:rPr>
              <w:t>1</w:t>
            </w:r>
            <w:r>
              <w:rPr>
                <w:spacing w:val="-105"/>
                <w:sz w:val="21"/>
              </w:rPr>
              <w:t>）</w:t>
            </w:r>
            <w:r>
              <w:rPr>
                <w:spacing w:val="-2"/>
                <w:sz w:val="21"/>
              </w:rPr>
              <w:t xml:space="preserve">投标函中的大写报价与已标价工程量清单中的投标总价一致 </w:t>
            </w:r>
            <w:r>
              <w:rPr>
                <w:sz w:val="21"/>
              </w:rPr>
              <w:t>2</w:t>
            </w:r>
            <w:r>
              <w:rPr>
                <w:spacing w:val="-105"/>
                <w:sz w:val="21"/>
              </w:rPr>
              <w:t>）</w:t>
            </w:r>
            <w:r>
              <w:rPr>
                <w:spacing w:val="-2"/>
                <w:sz w:val="21"/>
              </w:rPr>
              <w:t>投标函中的大写报价不大于本标段最高投标限价</w:t>
            </w:r>
          </w:p>
          <w:p w14:paraId="46CBD1F2">
            <w:pPr>
              <w:pStyle w:val="18"/>
              <w:spacing w:before="1" w:line="271" w:lineRule="auto"/>
              <w:ind w:left="114" w:right="76"/>
              <w:rPr>
                <w:sz w:val="21"/>
              </w:rPr>
            </w:pPr>
            <w:r>
              <w:rPr>
                <w:sz w:val="21"/>
              </w:rPr>
              <w:t>3</w:t>
            </w:r>
            <w:r>
              <w:rPr>
                <w:spacing w:val="-105"/>
                <w:sz w:val="21"/>
              </w:rPr>
              <w:t>）</w:t>
            </w:r>
            <w:r>
              <w:rPr>
                <w:spacing w:val="-2"/>
                <w:sz w:val="21"/>
              </w:rPr>
              <w:t>算术错误修正后的投标总报价不大于最高投标限价</w:t>
            </w:r>
            <w:r>
              <w:rPr>
                <w:spacing w:val="80"/>
                <w:w w:val="150"/>
                <w:sz w:val="21"/>
              </w:rPr>
              <w:t xml:space="preserve">    </w:t>
            </w:r>
            <w:r>
              <w:rPr>
                <w:spacing w:val="-2"/>
                <w:sz w:val="21"/>
              </w:rPr>
              <w:t>4）投标报价不低于其成本</w:t>
            </w:r>
          </w:p>
        </w:tc>
      </w:tr>
    </w:tbl>
    <w:p w14:paraId="583CB27D">
      <w:pPr>
        <w:spacing w:after="0" w:line="271" w:lineRule="auto"/>
        <w:rPr>
          <w:sz w:val="21"/>
        </w:rPr>
        <w:sectPr>
          <w:type w:val="continuous"/>
          <w:pgSz w:w="11910" w:h="16850"/>
          <w:pgMar w:top="1420" w:right="820" w:bottom="1080" w:left="1260" w:header="0" w:footer="891" w:gutter="0"/>
          <w:cols w:space="720" w:num="1"/>
        </w:sectPr>
      </w:pPr>
    </w:p>
    <w:tbl>
      <w:tblPr>
        <w:tblStyle w:val="14"/>
        <w:tblW w:w="9560" w:type="dxa"/>
        <w:tblInd w:w="43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667"/>
        <w:gridCol w:w="1112"/>
        <w:gridCol w:w="1337"/>
        <w:gridCol w:w="1261"/>
        <w:gridCol w:w="4183"/>
      </w:tblGrid>
      <w:tr w14:paraId="0DDE3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0" w:hRule="atLeast"/>
        </w:trPr>
        <w:tc>
          <w:tcPr>
            <w:tcW w:w="2779" w:type="dxa"/>
            <w:gridSpan w:val="2"/>
          </w:tcPr>
          <w:p w14:paraId="5808930A">
            <w:pPr>
              <w:pStyle w:val="18"/>
              <w:spacing w:before="251"/>
              <w:ind w:left="15" w:right="15"/>
              <w:jc w:val="center"/>
              <w:rPr>
                <w:sz w:val="21"/>
              </w:rPr>
            </w:pPr>
            <w:r>
              <w:rPr>
                <w:spacing w:val="-2"/>
                <w:sz w:val="21"/>
              </w:rPr>
              <w:t>3.2.2</w:t>
            </w:r>
          </w:p>
        </w:tc>
        <w:tc>
          <w:tcPr>
            <w:tcW w:w="6781" w:type="dxa"/>
            <w:gridSpan w:val="3"/>
          </w:tcPr>
          <w:p w14:paraId="14290F64">
            <w:pPr>
              <w:pStyle w:val="18"/>
              <w:spacing w:before="101"/>
              <w:ind w:left="111"/>
              <w:rPr>
                <w:sz w:val="21"/>
              </w:rPr>
            </w:pPr>
            <w:r>
              <w:rPr>
                <w:spacing w:val="-1"/>
                <w:sz w:val="21"/>
              </w:rPr>
              <w:t>投标人不得存在的其他情形：</w:t>
            </w:r>
          </w:p>
        </w:tc>
      </w:tr>
      <w:tr w14:paraId="29999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2779" w:type="dxa"/>
            <w:gridSpan w:val="2"/>
          </w:tcPr>
          <w:p w14:paraId="5D7B4EB3">
            <w:pPr>
              <w:pStyle w:val="18"/>
              <w:spacing w:before="101"/>
              <w:ind w:left="15"/>
              <w:jc w:val="center"/>
              <w:rPr>
                <w:sz w:val="21"/>
              </w:rPr>
            </w:pPr>
            <w:r>
              <w:rPr>
                <w:spacing w:val="-4"/>
                <w:sz w:val="21"/>
              </w:rPr>
              <w:t>条款号</w:t>
            </w:r>
          </w:p>
        </w:tc>
        <w:tc>
          <w:tcPr>
            <w:tcW w:w="1337" w:type="dxa"/>
          </w:tcPr>
          <w:p w14:paraId="472599F9">
            <w:pPr>
              <w:pStyle w:val="18"/>
              <w:spacing w:before="101"/>
              <w:ind w:left="247"/>
              <w:rPr>
                <w:sz w:val="21"/>
              </w:rPr>
            </w:pPr>
            <w:r>
              <w:rPr>
                <w:spacing w:val="-3"/>
                <w:sz w:val="21"/>
              </w:rPr>
              <w:t>条款内容</w:t>
            </w:r>
          </w:p>
        </w:tc>
        <w:tc>
          <w:tcPr>
            <w:tcW w:w="5444" w:type="dxa"/>
            <w:gridSpan w:val="2"/>
          </w:tcPr>
          <w:p w14:paraId="4A9342AA">
            <w:pPr>
              <w:pStyle w:val="18"/>
              <w:spacing w:before="101"/>
              <w:ind w:left="30"/>
              <w:jc w:val="center"/>
              <w:rPr>
                <w:sz w:val="21"/>
              </w:rPr>
            </w:pPr>
            <w:r>
              <w:rPr>
                <w:spacing w:val="-3"/>
                <w:sz w:val="21"/>
              </w:rPr>
              <w:t>编列内容</w:t>
            </w:r>
          </w:p>
        </w:tc>
      </w:tr>
      <w:tr w14:paraId="5A5D0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41" w:hRule="atLeast"/>
        </w:trPr>
        <w:tc>
          <w:tcPr>
            <w:tcW w:w="2779" w:type="dxa"/>
            <w:gridSpan w:val="2"/>
          </w:tcPr>
          <w:p w14:paraId="3A9896D0">
            <w:pPr>
              <w:pStyle w:val="18"/>
              <w:spacing w:before="203"/>
              <w:rPr>
                <w:rFonts w:ascii="Microsoft JhengHei"/>
                <w:b/>
                <w:sz w:val="21"/>
              </w:rPr>
            </w:pPr>
          </w:p>
          <w:p w14:paraId="4D68A697">
            <w:pPr>
              <w:pStyle w:val="18"/>
              <w:ind w:left="15" w:right="15"/>
              <w:jc w:val="center"/>
              <w:rPr>
                <w:sz w:val="21"/>
              </w:rPr>
            </w:pPr>
            <w:r>
              <w:rPr>
                <w:spacing w:val="-2"/>
                <w:sz w:val="21"/>
              </w:rPr>
              <w:t>2.2.1</w:t>
            </w:r>
          </w:p>
        </w:tc>
        <w:tc>
          <w:tcPr>
            <w:tcW w:w="1337" w:type="dxa"/>
          </w:tcPr>
          <w:p w14:paraId="1D0CB3C9">
            <w:pPr>
              <w:pStyle w:val="18"/>
              <w:spacing w:before="101"/>
              <w:ind w:left="111"/>
              <w:rPr>
                <w:sz w:val="21"/>
              </w:rPr>
            </w:pPr>
            <w:r>
              <w:rPr>
                <w:spacing w:val="-3"/>
                <w:sz w:val="21"/>
              </w:rPr>
              <w:t>分值构成</w:t>
            </w:r>
          </w:p>
          <w:p w14:paraId="690B5E36">
            <w:pPr>
              <w:pStyle w:val="18"/>
              <w:spacing w:before="42"/>
              <w:ind w:left="111"/>
              <w:rPr>
                <w:sz w:val="21"/>
              </w:rPr>
            </w:pPr>
            <w:r>
              <w:rPr>
                <w:sz w:val="21"/>
              </w:rPr>
              <w:t>（</w:t>
            </w:r>
            <w:r>
              <w:rPr>
                <w:spacing w:val="-5"/>
                <w:sz w:val="21"/>
              </w:rPr>
              <w:t>总分</w:t>
            </w:r>
          </w:p>
          <w:p w14:paraId="478075B3">
            <w:pPr>
              <w:pStyle w:val="18"/>
              <w:spacing w:before="28"/>
              <w:ind w:left="111"/>
              <w:rPr>
                <w:sz w:val="21"/>
              </w:rPr>
            </w:pPr>
            <w:r>
              <w:rPr>
                <w:sz w:val="21"/>
              </w:rPr>
              <w:t>100.00</w:t>
            </w:r>
            <w:r>
              <w:rPr>
                <w:spacing w:val="-22"/>
                <w:sz w:val="21"/>
              </w:rPr>
              <w:t xml:space="preserve"> 分</w:t>
            </w:r>
            <w:r>
              <w:rPr>
                <w:spacing w:val="-10"/>
                <w:sz w:val="21"/>
              </w:rPr>
              <w:t>）</w:t>
            </w:r>
          </w:p>
        </w:tc>
        <w:tc>
          <w:tcPr>
            <w:tcW w:w="5444" w:type="dxa"/>
            <w:gridSpan w:val="2"/>
          </w:tcPr>
          <w:p w14:paraId="488EC5EE">
            <w:pPr>
              <w:pStyle w:val="18"/>
              <w:tabs>
                <w:tab w:val="left" w:pos="3175"/>
              </w:tabs>
              <w:spacing w:before="101"/>
              <w:ind w:left="442"/>
              <w:rPr>
                <w:sz w:val="21"/>
              </w:rPr>
            </w:pPr>
            <w:r>
              <w:rPr>
                <w:sz w:val="21"/>
              </w:rPr>
              <w:t>投标报价</w:t>
            </w:r>
            <w:r>
              <w:rPr>
                <w:spacing w:val="-10"/>
                <w:sz w:val="21"/>
              </w:rPr>
              <w:t>：</w:t>
            </w:r>
            <w:r>
              <w:rPr>
                <w:sz w:val="21"/>
              </w:rPr>
              <w:tab/>
            </w:r>
            <w:r>
              <w:rPr>
                <w:sz w:val="21"/>
              </w:rPr>
              <w:t>65.00</w:t>
            </w:r>
            <w:r>
              <w:rPr>
                <w:spacing w:val="-45"/>
                <w:sz w:val="21"/>
              </w:rPr>
              <w:t xml:space="preserve"> </w:t>
            </w:r>
            <w:r>
              <w:rPr>
                <w:spacing w:val="-10"/>
                <w:sz w:val="21"/>
              </w:rPr>
              <w:t>分</w:t>
            </w:r>
          </w:p>
          <w:p w14:paraId="455F0EC2">
            <w:pPr>
              <w:pStyle w:val="18"/>
              <w:tabs>
                <w:tab w:val="left" w:pos="3175"/>
              </w:tabs>
              <w:spacing w:before="42"/>
              <w:ind w:left="442"/>
              <w:rPr>
                <w:sz w:val="21"/>
              </w:rPr>
            </w:pPr>
            <w:r>
              <w:rPr>
                <w:sz w:val="21"/>
              </w:rPr>
              <w:t>施工组织设计</w:t>
            </w:r>
            <w:r>
              <w:rPr>
                <w:spacing w:val="-10"/>
                <w:sz w:val="21"/>
              </w:rPr>
              <w:t>：</w:t>
            </w:r>
            <w:r>
              <w:rPr>
                <w:sz w:val="21"/>
              </w:rPr>
              <w:tab/>
            </w:r>
            <w:r>
              <w:rPr>
                <w:rFonts w:hint="eastAsia"/>
                <w:sz w:val="21"/>
                <w:lang w:val="en-US" w:eastAsia="zh-CN"/>
              </w:rPr>
              <w:t>26</w:t>
            </w:r>
            <w:r>
              <w:rPr>
                <w:sz w:val="21"/>
              </w:rPr>
              <w:t>.00</w:t>
            </w:r>
            <w:r>
              <w:rPr>
                <w:spacing w:val="-45"/>
                <w:sz w:val="21"/>
              </w:rPr>
              <w:t xml:space="preserve"> </w:t>
            </w:r>
            <w:r>
              <w:rPr>
                <w:spacing w:val="-10"/>
                <w:sz w:val="21"/>
              </w:rPr>
              <w:t>分</w:t>
            </w:r>
          </w:p>
          <w:p w14:paraId="05E4BE7A">
            <w:pPr>
              <w:pStyle w:val="18"/>
              <w:tabs>
                <w:tab w:val="left" w:pos="3236"/>
              </w:tabs>
              <w:spacing w:before="28"/>
              <w:ind w:left="502"/>
              <w:rPr>
                <w:color w:val="auto"/>
                <w:sz w:val="21"/>
              </w:rPr>
            </w:pPr>
            <w:r>
              <w:rPr>
                <w:color w:val="auto"/>
                <w:sz w:val="21"/>
              </w:rPr>
              <w:t>项目管理机构</w:t>
            </w:r>
            <w:r>
              <w:rPr>
                <w:color w:val="auto"/>
                <w:spacing w:val="-10"/>
                <w:sz w:val="21"/>
              </w:rPr>
              <w:t>：</w:t>
            </w:r>
            <w:r>
              <w:rPr>
                <w:color w:val="auto"/>
                <w:sz w:val="21"/>
              </w:rPr>
              <w:tab/>
            </w:r>
            <w:r>
              <w:rPr>
                <w:rFonts w:hint="eastAsia"/>
                <w:color w:val="auto"/>
                <w:sz w:val="21"/>
                <w:lang w:val="en-US" w:eastAsia="zh-CN"/>
              </w:rPr>
              <w:t>1</w:t>
            </w:r>
            <w:r>
              <w:rPr>
                <w:color w:val="auto"/>
                <w:sz w:val="21"/>
              </w:rPr>
              <w:t>.00</w:t>
            </w:r>
            <w:r>
              <w:rPr>
                <w:color w:val="auto"/>
                <w:spacing w:val="-45"/>
                <w:sz w:val="21"/>
              </w:rPr>
              <w:t xml:space="preserve"> </w:t>
            </w:r>
            <w:r>
              <w:rPr>
                <w:color w:val="auto"/>
                <w:spacing w:val="-10"/>
                <w:sz w:val="21"/>
              </w:rPr>
              <w:t>分</w:t>
            </w:r>
          </w:p>
          <w:p w14:paraId="5ADD8A57">
            <w:pPr>
              <w:pStyle w:val="18"/>
              <w:tabs>
                <w:tab w:val="left" w:pos="3236"/>
              </w:tabs>
              <w:spacing w:before="42"/>
              <w:ind w:left="502"/>
              <w:rPr>
                <w:sz w:val="21"/>
              </w:rPr>
            </w:pPr>
            <w:r>
              <w:rPr>
                <w:color w:val="auto"/>
                <w:sz w:val="21"/>
              </w:rPr>
              <w:t>其他评分因素</w:t>
            </w:r>
            <w:r>
              <w:rPr>
                <w:color w:val="auto"/>
                <w:spacing w:val="-10"/>
                <w:sz w:val="21"/>
              </w:rPr>
              <w:t>：</w:t>
            </w:r>
            <w:r>
              <w:rPr>
                <w:color w:val="auto"/>
                <w:sz w:val="21"/>
              </w:rPr>
              <w:tab/>
            </w:r>
            <w:r>
              <w:rPr>
                <w:rFonts w:hint="eastAsia"/>
                <w:color w:val="auto"/>
                <w:sz w:val="21"/>
                <w:lang w:val="en-US" w:eastAsia="zh-CN"/>
              </w:rPr>
              <w:t>8</w:t>
            </w:r>
            <w:r>
              <w:rPr>
                <w:color w:val="auto"/>
                <w:sz w:val="21"/>
              </w:rPr>
              <w:t>.00</w:t>
            </w:r>
            <w:r>
              <w:rPr>
                <w:color w:val="auto"/>
                <w:spacing w:val="-45"/>
                <w:sz w:val="21"/>
              </w:rPr>
              <w:t xml:space="preserve"> </w:t>
            </w:r>
            <w:r>
              <w:rPr>
                <w:color w:val="auto"/>
                <w:spacing w:val="-10"/>
                <w:sz w:val="21"/>
              </w:rPr>
              <w:t>分</w:t>
            </w:r>
          </w:p>
        </w:tc>
      </w:tr>
      <w:tr w14:paraId="027C6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25" w:hRule="atLeast"/>
        </w:trPr>
        <w:tc>
          <w:tcPr>
            <w:tcW w:w="2779" w:type="dxa"/>
            <w:gridSpan w:val="2"/>
          </w:tcPr>
          <w:p w14:paraId="6CEA98C8">
            <w:pPr>
              <w:pStyle w:val="18"/>
              <w:spacing w:before="101"/>
              <w:ind w:left="15" w:right="15"/>
              <w:jc w:val="center"/>
              <w:rPr>
                <w:sz w:val="21"/>
              </w:rPr>
            </w:pPr>
            <w:r>
              <w:rPr>
                <w:spacing w:val="-2"/>
                <w:sz w:val="21"/>
              </w:rPr>
              <w:t>2.2.2</w:t>
            </w:r>
          </w:p>
          <w:p w14:paraId="42F32741">
            <w:pPr>
              <w:pStyle w:val="18"/>
              <w:spacing w:before="27"/>
              <w:ind w:left="15" w:right="15"/>
              <w:jc w:val="center"/>
              <w:rPr>
                <w:sz w:val="21"/>
              </w:rPr>
            </w:pPr>
            <w:r>
              <w:rPr>
                <w:spacing w:val="-5"/>
                <w:sz w:val="21"/>
              </w:rPr>
              <w:t>（1）</w:t>
            </w:r>
          </w:p>
        </w:tc>
        <w:tc>
          <w:tcPr>
            <w:tcW w:w="1337" w:type="dxa"/>
          </w:tcPr>
          <w:p w14:paraId="2FEEE0AA">
            <w:pPr>
              <w:pStyle w:val="18"/>
              <w:spacing w:before="251" w:line="276" w:lineRule="auto"/>
              <w:ind w:left="111" w:right="155"/>
              <w:rPr>
                <w:sz w:val="21"/>
              </w:rPr>
            </w:pPr>
            <w:r>
              <w:rPr>
                <w:spacing w:val="-2"/>
                <w:sz w:val="21"/>
              </w:rPr>
              <w:t>评标价确定</w:t>
            </w:r>
            <w:r>
              <w:rPr>
                <w:spacing w:val="-6"/>
                <w:sz w:val="21"/>
              </w:rPr>
              <w:t>方法</w:t>
            </w:r>
          </w:p>
        </w:tc>
        <w:tc>
          <w:tcPr>
            <w:tcW w:w="5444" w:type="dxa"/>
            <w:gridSpan w:val="2"/>
          </w:tcPr>
          <w:p w14:paraId="26B96536">
            <w:pPr>
              <w:pStyle w:val="18"/>
              <w:spacing w:before="101" w:line="271" w:lineRule="auto"/>
              <w:ind w:left="112" w:right="66" w:hanging="11"/>
              <w:jc w:val="center"/>
              <w:rPr>
                <w:sz w:val="21"/>
              </w:rPr>
            </w:pPr>
            <w:r>
              <w:rPr>
                <w:spacing w:val="-2"/>
                <w:sz w:val="21"/>
              </w:rPr>
              <w:t>评标价＝投标函大写投标报价（经投标人书面</w:t>
            </w:r>
            <w:r>
              <w:rPr>
                <w:spacing w:val="-6"/>
                <w:sz w:val="21"/>
              </w:rPr>
              <w:t>确认的算术错误修正后的投标总报价）-（暂列</w:t>
            </w:r>
            <w:r>
              <w:rPr>
                <w:spacing w:val="-2"/>
                <w:sz w:val="21"/>
              </w:rPr>
              <w:t>金额+税金）-（专业工程暂估价+税金）</w:t>
            </w:r>
          </w:p>
        </w:tc>
      </w:tr>
      <w:tr w14:paraId="319F81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72" w:hRule="atLeast"/>
        </w:trPr>
        <w:tc>
          <w:tcPr>
            <w:tcW w:w="2779" w:type="dxa"/>
            <w:gridSpan w:val="2"/>
          </w:tcPr>
          <w:p w14:paraId="2C3276F5">
            <w:pPr>
              <w:pStyle w:val="18"/>
              <w:spacing w:before="353"/>
              <w:rPr>
                <w:rFonts w:ascii="Microsoft JhengHei"/>
                <w:b/>
                <w:sz w:val="21"/>
              </w:rPr>
            </w:pPr>
          </w:p>
          <w:p w14:paraId="48146058">
            <w:pPr>
              <w:pStyle w:val="18"/>
              <w:ind w:left="15" w:right="15"/>
              <w:jc w:val="center"/>
              <w:rPr>
                <w:sz w:val="21"/>
              </w:rPr>
            </w:pPr>
            <w:r>
              <w:rPr>
                <w:spacing w:val="-2"/>
                <w:sz w:val="21"/>
              </w:rPr>
              <w:t>2.2.2</w:t>
            </w:r>
          </w:p>
          <w:p w14:paraId="1C00CF88">
            <w:pPr>
              <w:pStyle w:val="18"/>
              <w:spacing w:before="43"/>
              <w:ind w:left="15" w:right="15"/>
              <w:jc w:val="center"/>
              <w:rPr>
                <w:sz w:val="21"/>
              </w:rPr>
            </w:pPr>
            <w:r>
              <w:rPr>
                <w:spacing w:val="-5"/>
                <w:sz w:val="21"/>
              </w:rPr>
              <w:t>（2）</w:t>
            </w:r>
          </w:p>
        </w:tc>
        <w:tc>
          <w:tcPr>
            <w:tcW w:w="1337" w:type="dxa"/>
          </w:tcPr>
          <w:p w14:paraId="5097254F">
            <w:pPr>
              <w:pStyle w:val="18"/>
              <w:rPr>
                <w:rFonts w:ascii="Microsoft JhengHei"/>
                <w:b/>
                <w:sz w:val="21"/>
              </w:rPr>
            </w:pPr>
          </w:p>
          <w:p w14:paraId="01879CFB">
            <w:pPr>
              <w:pStyle w:val="18"/>
              <w:spacing w:before="155"/>
              <w:rPr>
                <w:rFonts w:ascii="Microsoft JhengHei"/>
                <w:b/>
                <w:sz w:val="21"/>
              </w:rPr>
            </w:pPr>
          </w:p>
          <w:p w14:paraId="7D2EB548">
            <w:pPr>
              <w:pStyle w:val="18"/>
              <w:spacing w:before="1" w:line="264" w:lineRule="auto"/>
              <w:ind w:left="111" w:right="155"/>
              <w:rPr>
                <w:sz w:val="21"/>
              </w:rPr>
            </w:pPr>
            <w:r>
              <w:rPr>
                <w:spacing w:val="-2"/>
                <w:sz w:val="21"/>
              </w:rPr>
              <w:t>评标基准价</w:t>
            </w:r>
            <w:r>
              <w:rPr>
                <w:spacing w:val="-4"/>
                <w:sz w:val="21"/>
              </w:rPr>
              <w:t>计算方法</w:t>
            </w:r>
          </w:p>
        </w:tc>
        <w:tc>
          <w:tcPr>
            <w:tcW w:w="5444" w:type="dxa"/>
            <w:gridSpan w:val="2"/>
            <w:vAlign w:val="center"/>
          </w:tcPr>
          <w:p w14:paraId="64E4DBF8">
            <w:pPr>
              <w:pStyle w:val="18"/>
              <w:spacing w:before="101" w:line="273" w:lineRule="auto"/>
              <w:ind w:left="112" w:right="75"/>
              <w:jc w:val="both"/>
              <w:rPr>
                <w:sz w:val="21"/>
              </w:rPr>
            </w:pPr>
            <w:r>
              <w:rPr>
                <w:spacing w:val="-2"/>
                <w:sz w:val="21"/>
              </w:rPr>
              <w:t>所有有效投标的评标价去掉六分之一（不能整除的按小数前整数取整，不足六家报价则不去掉）的最低价和相同数量的最高价后的算术平</w:t>
            </w:r>
            <w:r>
              <w:rPr>
                <w:spacing w:val="-6"/>
                <w:sz w:val="21"/>
              </w:rPr>
              <w:t xml:space="preserve">均值下浮 </w:t>
            </w:r>
            <w:r>
              <w:rPr>
                <w:sz w:val="21"/>
              </w:rPr>
              <w:t>E%，作为评标基准价。</w:t>
            </w:r>
          </w:p>
          <w:p w14:paraId="4B1DB338">
            <w:pPr>
              <w:pStyle w:val="18"/>
              <w:spacing w:before="1" w:line="271" w:lineRule="auto"/>
              <w:ind w:left="127" w:right="108" w:hanging="2"/>
              <w:jc w:val="both"/>
              <w:rPr>
                <w:sz w:val="21"/>
              </w:rPr>
            </w:pPr>
            <w:r>
              <w:rPr>
                <w:sz w:val="21"/>
              </w:rPr>
              <w:t>E:</w:t>
            </w:r>
            <w:r>
              <w:rPr>
                <w:spacing w:val="-1"/>
                <w:sz w:val="21"/>
              </w:rPr>
              <w:t xml:space="preserve">为评标基准价下浮系数，范围为 </w:t>
            </w:r>
            <w:r>
              <w:rPr>
                <w:sz w:val="21"/>
              </w:rPr>
              <w:t>1-3</w:t>
            </w:r>
            <w:r>
              <w:rPr>
                <w:spacing w:val="-2"/>
                <w:sz w:val="21"/>
              </w:rPr>
              <w:t xml:space="preserve"> 的整数，由招标人确定。E</w:t>
            </w:r>
            <w:r>
              <w:rPr>
                <w:spacing w:val="-8"/>
                <w:sz w:val="21"/>
              </w:rPr>
              <w:t xml:space="preserve"> 的取值见第二章投标人</w:t>
            </w:r>
            <w:r>
              <w:rPr>
                <w:spacing w:val="-1"/>
                <w:sz w:val="21"/>
              </w:rPr>
              <w:t xml:space="preserve">须知前附表第 </w:t>
            </w:r>
            <w:r>
              <w:rPr>
                <w:sz w:val="21"/>
              </w:rPr>
              <w:t>10.2</w:t>
            </w:r>
            <w:r>
              <w:rPr>
                <w:spacing w:val="-2"/>
                <w:sz w:val="21"/>
              </w:rPr>
              <w:t xml:space="preserve"> 款。</w:t>
            </w:r>
          </w:p>
        </w:tc>
      </w:tr>
      <w:tr w14:paraId="09758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2779" w:type="dxa"/>
            <w:gridSpan w:val="2"/>
          </w:tcPr>
          <w:p w14:paraId="7B051617">
            <w:pPr>
              <w:pStyle w:val="18"/>
              <w:spacing w:before="101"/>
              <w:ind w:left="15"/>
              <w:jc w:val="center"/>
              <w:rPr>
                <w:sz w:val="21"/>
              </w:rPr>
            </w:pPr>
            <w:r>
              <w:rPr>
                <w:spacing w:val="-4"/>
                <w:sz w:val="21"/>
              </w:rPr>
              <w:t>条款号</w:t>
            </w:r>
          </w:p>
        </w:tc>
        <w:tc>
          <w:tcPr>
            <w:tcW w:w="1337" w:type="dxa"/>
          </w:tcPr>
          <w:p w14:paraId="45E400C5">
            <w:pPr>
              <w:pStyle w:val="18"/>
              <w:spacing w:before="101"/>
              <w:ind w:left="111"/>
              <w:rPr>
                <w:sz w:val="21"/>
              </w:rPr>
            </w:pPr>
            <w:r>
              <w:rPr>
                <w:spacing w:val="-3"/>
                <w:sz w:val="21"/>
              </w:rPr>
              <w:t>评分因素</w:t>
            </w:r>
          </w:p>
        </w:tc>
        <w:tc>
          <w:tcPr>
            <w:tcW w:w="1261" w:type="dxa"/>
          </w:tcPr>
          <w:p w14:paraId="75BAC14C">
            <w:pPr>
              <w:pStyle w:val="18"/>
              <w:spacing w:before="101"/>
              <w:ind w:left="322"/>
              <w:rPr>
                <w:sz w:val="21"/>
              </w:rPr>
            </w:pPr>
            <w:r>
              <w:rPr>
                <w:spacing w:val="-4"/>
                <w:sz w:val="21"/>
              </w:rPr>
              <w:t>标准分</w:t>
            </w:r>
          </w:p>
        </w:tc>
        <w:tc>
          <w:tcPr>
            <w:tcW w:w="4183" w:type="dxa"/>
          </w:tcPr>
          <w:p w14:paraId="44C15329">
            <w:pPr>
              <w:pStyle w:val="18"/>
              <w:spacing w:before="101"/>
              <w:ind w:left="30"/>
              <w:jc w:val="center"/>
              <w:rPr>
                <w:sz w:val="21"/>
              </w:rPr>
            </w:pPr>
            <w:r>
              <w:rPr>
                <w:spacing w:val="-3"/>
                <w:sz w:val="21"/>
              </w:rPr>
              <w:t>评分标准</w:t>
            </w:r>
          </w:p>
        </w:tc>
      </w:tr>
      <w:tr w14:paraId="1FCFE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33" w:hRule="atLeast"/>
        </w:trPr>
        <w:tc>
          <w:tcPr>
            <w:tcW w:w="1667" w:type="dxa"/>
            <w:vMerge w:val="restart"/>
          </w:tcPr>
          <w:p w14:paraId="018D8DC4">
            <w:pPr>
              <w:pStyle w:val="18"/>
              <w:rPr>
                <w:rFonts w:ascii="Microsoft JhengHei"/>
                <w:b/>
                <w:sz w:val="21"/>
              </w:rPr>
            </w:pPr>
          </w:p>
          <w:p w14:paraId="1FE28F3E">
            <w:pPr>
              <w:pStyle w:val="18"/>
              <w:rPr>
                <w:rFonts w:ascii="Microsoft JhengHei"/>
                <w:b/>
                <w:sz w:val="21"/>
              </w:rPr>
            </w:pPr>
          </w:p>
          <w:p w14:paraId="21EDECFA">
            <w:pPr>
              <w:pStyle w:val="18"/>
              <w:rPr>
                <w:rFonts w:ascii="Microsoft JhengHei"/>
                <w:b/>
                <w:sz w:val="21"/>
              </w:rPr>
            </w:pPr>
          </w:p>
          <w:p w14:paraId="46602C11">
            <w:pPr>
              <w:pStyle w:val="18"/>
              <w:rPr>
                <w:rFonts w:ascii="Microsoft JhengHei"/>
                <w:b/>
                <w:sz w:val="21"/>
              </w:rPr>
            </w:pPr>
          </w:p>
          <w:p w14:paraId="5A03B16B">
            <w:pPr>
              <w:pStyle w:val="18"/>
              <w:rPr>
                <w:rFonts w:ascii="Microsoft JhengHei"/>
                <w:b/>
                <w:sz w:val="21"/>
              </w:rPr>
            </w:pPr>
          </w:p>
          <w:p w14:paraId="0C5BBB41">
            <w:pPr>
              <w:pStyle w:val="18"/>
              <w:rPr>
                <w:rFonts w:ascii="Microsoft JhengHei"/>
                <w:b/>
                <w:sz w:val="21"/>
              </w:rPr>
            </w:pPr>
          </w:p>
          <w:p w14:paraId="7A516577">
            <w:pPr>
              <w:pStyle w:val="18"/>
              <w:rPr>
                <w:rFonts w:ascii="Microsoft JhengHei"/>
                <w:b/>
                <w:sz w:val="21"/>
              </w:rPr>
            </w:pPr>
          </w:p>
          <w:p w14:paraId="3CB6EC6A">
            <w:pPr>
              <w:pStyle w:val="18"/>
              <w:rPr>
                <w:rFonts w:ascii="Microsoft JhengHei"/>
                <w:b/>
                <w:sz w:val="21"/>
              </w:rPr>
            </w:pPr>
          </w:p>
          <w:p w14:paraId="7FCE0C61">
            <w:pPr>
              <w:pStyle w:val="18"/>
              <w:spacing w:before="61"/>
              <w:rPr>
                <w:rFonts w:ascii="Microsoft JhengHei"/>
                <w:b/>
                <w:sz w:val="21"/>
              </w:rPr>
            </w:pPr>
          </w:p>
          <w:p w14:paraId="4B3A7803">
            <w:pPr>
              <w:pStyle w:val="18"/>
              <w:ind w:left="412"/>
              <w:rPr>
                <w:sz w:val="21"/>
              </w:rPr>
            </w:pPr>
            <w:r>
              <w:rPr>
                <w:spacing w:val="-2"/>
                <w:sz w:val="21"/>
              </w:rPr>
              <w:t>2.2.4(1)</w:t>
            </w:r>
          </w:p>
        </w:tc>
        <w:tc>
          <w:tcPr>
            <w:tcW w:w="1112" w:type="dxa"/>
            <w:vMerge w:val="restart"/>
          </w:tcPr>
          <w:p w14:paraId="04386F20">
            <w:pPr>
              <w:pStyle w:val="18"/>
              <w:rPr>
                <w:rFonts w:ascii="Microsoft JhengHei"/>
                <w:b/>
                <w:sz w:val="21"/>
              </w:rPr>
            </w:pPr>
          </w:p>
          <w:p w14:paraId="7E9AA7B6">
            <w:pPr>
              <w:pStyle w:val="18"/>
              <w:rPr>
                <w:rFonts w:ascii="Microsoft JhengHei"/>
                <w:b/>
                <w:sz w:val="21"/>
              </w:rPr>
            </w:pPr>
          </w:p>
          <w:p w14:paraId="7B2605C1">
            <w:pPr>
              <w:pStyle w:val="18"/>
              <w:rPr>
                <w:rFonts w:ascii="Microsoft JhengHei"/>
                <w:b/>
                <w:sz w:val="21"/>
              </w:rPr>
            </w:pPr>
          </w:p>
          <w:p w14:paraId="02C80987">
            <w:pPr>
              <w:pStyle w:val="18"/>
              <w:rPr>
                <w:rFonts w:ascii="Microsoft JhengHei"/>
                <w:b/>
                <w:sz w:val="21"/>
              </w:rPr>
            </w:pPr>
          </w:p>
          <w:p w14:paraId="7387A345">
            <w:pPr>
              <w:pStyle w:val="18"/>
              <w:rPr>
                <w:rFonts w:ascii="Microsoft JhengHei"/>
                <w:b/>
                <w:sz w:val="21"/>
              </w:rPr>
            </w:pPr>
          </w:p>
          <w:p w14:paraId="099C0E6C">
            <w:pPr>
              <w:pStyle w:val="18"/>
              <w:rPr>
                <w:rFonts w:ascii="Microsoft JhengHei"/>
                <w:b/>
                <w:sz w:val="21"/>
              </w:rPr>
            </w:pPr>
          </w:p>
          <w:p w14:paraId="4C85E6C7">
            <w:pPr>
              <w:pStyle w:val="18"/>
              <w:rPr>
                <w:rFonts w:ascii="Microsoft JhengHei"/>
                <w:b/>
                <w:sz w:val="21"/>
              </w:rPr>
            </w:pPr>
          </w:p>
          <w:p w14:paraId="7C93F382">
            <w:pPr>
              <w:pStyle w:val="18"/>
              <w:spacing w:before="274"/>
              <w:rPr>
                <w:rFonts w:ascii="Microsoft JhengHei"/>
                <w:b/>
                <w:sz w:val="21"/>
              </w:rPr>
            </w:pPr>
          </w:p>
          <w:p w14:paraId="21D1189A">
            <w:pPr>
              <w:pStyle w:val="18"/>
              <w:spacing w:line="278" w:lineRule="auto"/>
              <w:ind w:left="128" w:right="124"/>
              <w:rPr>
                <w:sz w:val="21"/>
              </w:rPr>
            </w:pPr>
            <w:r>
              <w:rPr>
                <w:spacing w:val="-4"/>
                <w:sz w:val="21"/>
              </w:rPr>
              <w:t>投标报价</w:t>
            </w:r>
            <w:r>
              <w:rPr>
                <w:spacing w:val="-3"/>
                <w:sz w:val="21"/>
              </w:rPr>
              <w:t>评分标准</w:t>
            </w:r>
          </w:p>
        </w:tc>
        <w:tc>
          <w:tcPr>
            <w:tcW w:w="1337" w:type="dxa"/>
          </w:tcPr>
          <w:p w14:paraId="234227A5">
            <w:pPr>
              <w:pStyle w:val="18"/>
              <w:rPr>
                <w:rFonts w:ascii="Microsoft JhengHei"/>
                <w:b/>
                <w:sz w:val="21"/>
              </w:rPr>
            </w:pPr>
          </w:p>
          <w:p w14:paraId="2F61FBE4">
            <w:pPr>
              <w:pStyle w:val="18"/>
              <w:rPr>
                <w:rFonts w:ascii="Microsoft JhengHei"/>
                <w:b/>
                <w:sz w:val="21"/>
              </w:rPr>
            </w:pPr>
          </w:p>
          <w:p w14:paraId="088FA216">
            <w:pPr>
              <w:pStyle w:val="18"/>
              <w:rPr>
                <w:rFonts w:ascii="Microsoft JhengHei"/>
                <w:b/>
                <w:sz w:val="21"/>
              </w:rPr>
            </w:pPr>
          </w:p>
          <w:p w14:paraId="226E0697">
            <w:pPr>
              <w:pStyle w:val="18"/>
              <w:spacing w:before="210"/>
              <w:rPr>
                <w:rFonts w:ascii="Microsoft JhengHei"/>
                <w:b/>
                <w:sz w:val="21"/>
              </w:rPr>
            </w:pPr>
          </w:p>
          <w:p w14:paraId="02701410">
            <w:pPr>
              <w:pStyle w:val="18"/>
              <w:ind w:left="111"/>
              <w:rPr>
                <w:sz w:val="21"/>
              </w:rPr>
            </w:pPr>
            <w:r>
              <w:rPr>
                <w:spacing w:val="-3"/>
                <w:sz w:val="21"/>
              </w:rPr>
              <w:t>投标报价</w:t>
            </w:r>
          </w:p>
        </w:tc>
        <w:tc>
          <w:tcPr>
            <w:tcW w:w="1261" w:type="dxa"/>
          </w:tcPr>
          <w:p w14:paraId="039E7799">
            <w:pPr>
              <w:pStyle w:val="18"/>
              <w:rPr>
                <w:rFonts w:ascii="Microsoft JhengHei"/>
                <w:b/>
                <w:sz w:val="21"/>
              </w:rPr>
            </w:pPr>
          </w:p>
          <w:p w14:paraId="77BC7B7A">
            <w:pPr>
              <w:pStyle w:val="18"/>
              <w:rPr>
                <w:rFonts w:ascii="Microsoft JhengHei"/>
                <w:b/>
                <w:sz w:val="21"/>
              </w:rPr>
            </w:pPr>
          </w:p>
          <w:p w14:paraId="496056D6">
            <w:pPr>
              <w:pStyle w:val="18"/>
              <w:rPr>
                <w:rFonts w:ascii="Microsoft JhengHei"/>
                <w:b/>
                <w:sz w:val="21"/>
              </w:rPr>
            </w:pPr>
          </w:p>
          <w:p w14:paraId="2A10FD97">
            <w:pPr>
              <w:pStyle w:val="18"/>
              <w:spacing w:before="210"/>
              <w:rPr>
                <w:rFonts w:ascii="Microsoft JhengHei"/>
                <w:b/>
                <w:sz w:val="21"/>
              </w:rPr>
            </w:pPr>
          </w:p>
          <w:p w14:paraId="5E64FD87">
            <w:pPr>
              <w:pStyle w:val="18"/>
              <w:ind w:left="112"/>
              <w:rPr>
                <w:sz w:val="21"/>
              </w:rPr>
            </w:pPr>
            <w:r>
              <w:rPr>
                <w:spacing w:val="-4"/>
                <w:sz w:val="21"/>
              </w:rPr>
              <w:t>65.0</w:t>
            </w:r>
          </w:p>
        </w:tc>
        <w:tc>
          <w:tcPr>
            <w:tcW w:w="4183" w:type="dxa"/>
            <w:vAlign w:val="center"/>
          </w:tcPr>
          <w:p w14:paraId="12355353">
            <w:pPr>
              <w:pStyle w:val="18"/>
              <w:spacing w:before="101" w:line="276" w:lineRule="auto"/>
              <w:ind w:left="217" w:right="79" w:hanging="105"/>
              <w:jc w:val="both"/>
              <w:rPr>
                <w:spacing w:val="-2"/>
                <w:sz w:val="21"/>
              </w:rPr>
            </w:pPr>
            <w:r>
              <w:rPr>
                <w:spacing w:val="-2"/>
                <w:sz w:val="21"/>
              </w:rPr>
              <w:t>F＝M-（投标人评标价-评标基准价）÷评标基准价×100×0.5（评标价＞基准价时）</w:t>
            </w:r>
          </w:p>
          <w:p w14:paraId="18952C06">
            <w:pPr>
              <w:pStyle w:val="18"/>
              <w:spacing w:before="3" w:line="276" w:lineRule="auto"/>
              <w:ind w:right="79"/>
              <w:jc w:val="both"/>
              <w:rPr>
                <w:spacing w:val="-2"/>
                <w:sz w:val="21"/>
              </w:rPr>
            </w:pPr>
            <w:r>
              <w:rPr>
                <w:spacing w:val="-2"/>
                <w:sz w:val="21"/>
              </w:rPr>
              <w:t xml:space="preserve"> F＝M-（评标基准价-投标人评标价）÷评标基准价×100×0.3（评标价≤基准价时）</w:t>
            </w:r>
          </w:p>
          <w:p w14:paraId="0C90AA4E">
            <w:pPr>
              <w:pStyle w:val="18"/>
              <w:spacing w:before="3" w:line="276" w:lineRule="auto"/>
              <w:ind w:right="79"/>
              <w:jc w:val="both"/>
              <w:rPr>
                <w:sz w:val="21"/>
              </w:rPr>
            </w:pPr>
            <w:r>
              <w:rPr>
                <w:spacing w:val="-2"/>
                <w:sz w:val="21"/>
              </w:rPr>
              <w:t>其中：F≥0；M≥65。</w:t>
            </w:r>
          </w:p>
          <w:p w14:paraId="2C6A17C8">
            <w:pPr>
              <w:pStyle w:val="18"/>
              <w:spacing w:line="276" w:lineRule="auto"/>
              <w:ind w:left="112" w:right="77" w:firstLine="45"/>
              <w:jc w:val="both"/>
              <w:rPr>
                <w:sz w:val="21"/>
              </w:rPr>
            </w:pPr>
            <w:r>
              <w:rPr>
                <w:spacing w:val="-2"/>
                <w:sz w:val="21"/>
              </w:rPr>
              <w:t xml:space="preserve">M：为投标报价基准分，范围为 </w:t>
            </w:r>
            <w:r>
              <w:rPr>
                <w:sz w:val="21"/>
              </w:rPr>
              <w:t>60-100，由招标人确定。M</w:t>
            </w:r>
            <w:r>
              <w:rPr>
                <w:spacing w:val="-10"/>
                <w:sz w:val="21"/>
              </w:rPr>
              <w:t xml:space="preserve"> 的取</w:t>
            </w:r>
            <w:r>
              <w:rPr>
                <w:spacing w:val="-1"/>
                <w:sz w:val="21"/>
              </w:rPr>
              <w:t>值见第二章投标人须知前附表第</w:t>
            </w:r>
            <w:r>
              <w:rPr>
                <w:sz w:val="21"/>
              </w:rPr>
              <w:t>10.2.2</w:t>
            </w:r>
            <w:r>
              <w:rPr>
                <w:spacing w:val="-18"/>
                <w:sz w:val="21"/>
              </w:rPr>
              <w:t xml:space="preserve"> 项。</w:t>
            </w:r>
          </w:p>
        </w:tc>
      </w:tr>
      <w:tr w14:paraId="2ECE5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2" w:hRule="atLeast"/>
        </w:trPr>
        <w:tc>
          <w:tcPr>
            <w:tcW w:w="1667" w:type="dxa"/>
            <w:vMerge w:val="continue"/>
            <w:tcBorders>
              <w:top w:val="nil"/>
            </w:tcBorders>
          </w:tcPr>
          <w:p w14:paraId="134DE40E">
            <w:pPr>
              <w:rPr>
                <w:sz w:val="2"/>
                <w:szCs w:val="2"/>
              </w:rPr>
            </w:pPr>
          </w:p>
        </w:tc>
        <w:tc>
          <w:tcPr>
            <w:tcW w:w="1112" w:type="dxa"/>
            <w:vMerge w:val="continue"/>
            <w:tcBorders>
              <w:top w:val="nil"/>
            </w:tcBorders>
          </w:tcPr>
          <w:p w14:paraId="1A30B075">
            <w:pPr>
              <w:rPr>
                <w:sz w:val="2"/>
                <w:szCs w:val="2"/>
              </w:rPr>
            </w:pPr>
          </w:p>
        </w:tc>
        <w:tc>
          <w:tcPr>
            <w:tcW w:w="1337" w:type="dxa"/>
          </w:tcPr>
          <w:p w14:paraId="5AC12562">
            <w:pPr>
              <w:pStyle w:val="18"/>
              <w:rPr>
                <w:rFonts w:ascii="Microsoft JhengHei"/>
                <w:b/>
                <w:sz w:val="21"/>
              </w:rPr>
            </w:pPr>
          </w:p>
          <w:p w14:paraId="3437E9CB">
            <w:pPr>
              <w:pStyle w:val="18"/>
              <w:spacing w:before="305"/>
              <w:rPr>
                <w:rFonts w:ascii="Microsoft JhengHei"/>
                <w:b/>
                <w:sz w:val="21"/>
              </w:rPr>
            </w:pPr>
          </w:p>
          <w:p w14:paraId="355C536A">
            <w:pPr>
              <w:pStyle w:val="18"/>
              <w:spacing w:before="1" w:line="276" w:lineRule="auto"/>
              <w:ind w:left="111" w:right="155"/>
              <w:rPr>
                <w:sz w:val="21"/>
              </w:rPr>
            </w:pPr>
            <w:r>
              <w:rPr>
                <w:spacing w:val="-2"/>
                <w:sz w:val="21"/>
              </w:rPr>
              <w:t>政府采购工</w:t>
            </w:r>
            <w:r>
              <w:rPr>
                <w:spacing w:val="-10"/>
                <w:sz w:val="21"/>
              </w:rPr>
              <w:t>程</w:t>
            </w:r>
            <w:r>
              <w:rPr>
                <w:spacing w:val="-2"/>
                <w:sz w:val="21"/>
              </w:rPr>
              <w:t>价格评审优</w:t>
            </w:r>
            <w:r>
              <w:rPr>
                <w:spacing w:val="-10"/>
                <w:sz w:val="21"/>
              </w:rPr>
              <w:t>惠</w:t>
            </w:r>
          </w:p>
        </w:tc>
        <w:tc>
          <w:tcPr>
            <w:tcW w:w="1261" w:type="dxa"/>
          </w:tcPr>
          <w:p w14:paraId="632CA69D">
            <w:pPr>
              <w:pStyle w:val="18"/>
              <w:rPr>
                <w:rFonts w:ascii="Times New Roman"/>
                <w:sz w:val="20"/>
              </w:rPr>
            </w:pPr>
          </w:p>
        </w:tc>
        <w:tc>
          <w:tcPr>
            <w:tcW w:w="4183" w:type="dxa"/>
          </w:tcPr>
          <w:p w14:paraId="6E3B165F">
            <w:pPr>
              <w:pStyle w:val="18"/>
              <w:keepNext w:val="0"/>
              <w:keepLines w:val="0"/>
              <w:pageBreakBefore w:val="0"/>
              <w:widowControl w:val="0"/>
              <w:kinsoku/>
              <w:wordWrap/>
              <w:overflowPunct/>
              <w:topLinePunct w:val="0"/>
              <w:autoSpaceDE w:val="0"/>
              <w:autoSpaceDN w:val="0"/>
              <w:bidi w:val="0"/>
              <w:adjustRightInd/>
              <w:snapToGrid/>
              <w:spacing w:before="0" w:line="279" w:lineRule="auto"/>
              <w:ind w:left="0" w:right="0" w:firstLine="0"/>
              <w:jc w:val="left"/>
              <w:textAlignment w:val="auto"/>
              <w:rPr>
                <w:sz w:val="21"/>
              </w:rPr>
            </w:pPr>
            <w:r>
              <w:rPr>
                <w:rFonts w:hint="eastAsia"/>
                <w:color w:val="auto"/>
                <w:spacing w:val="-2"/>
                <w:sz w:val="21"/>
                <w:lang w:val="en-US" w:eastAsia="zh-CN"/>
              </w:rPr>
              <w:t>本</w:t>
            </w:r>
            <w:r>
              <w:rPr>
                <w:color w:val="auto"/>
                <w:spacing w:val="-2"/>
                <w:sz w:val="21"/>
              </w:rPr>
              <w:t>项目未预留份额专门面向中小</w:t>
            </w:r>
            <w:r>
              <w:rPr>
                <w:color w:val="auto"/>
                <w:spacing w:val="-4"/>
                <w:sz w:val="21"/>
              </w:rPr>
              <w:t>企业采购的</w:t>
            </w:r>
            <w:r>
              <w:rPr>
                <w:rFonts w:hint="eastAsia"/>
                <w:color w:val="auto"/>
                <w:spacing w:val="-4"/>
                <w:sz w:val="21"/>
                <w:lang w:eastAsia="zh-CN"/>
              </w:rPr>
              <w:t>，</w:t>
            </w:r>
            <w:r>
              <w:rPr>
                <w:rFonts w:hint="eastAsia"/>
                <w:color w:val="auto"/>
                <w:spacing w:val="-4"/>
                <w:sz w:val="21"/>
                <w:lang w:val="en-US" w:eastAsia="zh-CN"/>
              </w:rPr>
              <w:t>不执行政府政策</w:t>
            </w:r>
            <w:r>
              <w:rPr>
                <w:sz w:val="21"/>
              </w:rPr>
              <w:t>1.</w:t>
            </w:r>
            <w:r>
              <w:rPr>
                <w:spacing w:val="-1"/>
                <w:sz w:val="21"/>
              </w:rPr>
              <w:t>如投标人属于小微企业的，评</w:t>
            </w:r>
            <w:r>
              <w:rPr>
                <w:spacing w:val="-2"/>
                <w:sz w:val="21"/>
              </w:rPr>
              <w:t>标时在其投标报价得分的基础上</w:t>
            </w:r>
            <w:r>
              <w:rPr>
                <w:spacing w:val="13"/>
                <w:sz w:val="21"/>
              </w:rPr>
              <w:t xml:space="preserve">增加 </w:t>
            </w:r>
            <w:r>
              <w:rPr>
                <w:sz w:val="21"/>
              </w:rPr>
              <w:t>P%</w:t>
            </w:r>
            <w:r>
              <w:rPr>
                <w:spacing w:val="1"/>
                <w:sz w:val="21"/>
              </w:rPr>
              <w:t xml:space="preserve"> 作为其投标报价最终</w:t>
            </w:r>
            <w:r>
              <w:rPr>
                <w:spacing w:val="-4"/>
                <w:sz w:val="21"/>
              </w:rPr>
              <w:t>得分。</w:t>
            </w:r>
            <w:r>
              <w:rPr>
                <w:spacing w:val="-23"/>
                <w:sz w:val="21"/>
              </w:rPr>
              <w:t xml:space="preserve">即 </w:t>
            </w:r>
            <w:r>
              <w:rPr>
                <w:sz w:val="21"/>
              </w:rPr>
              <w:t xml:space="preserve">S= </w:t>
            </w:r>
            <w:r>
              <w:rPr>
                <w:spacing w:val="-2"/>
                <w:sz w:val="21"/>
              </w:rPr>
              <w:t>F×(1+P%)</w:t>
            </w:r>
          </w:p>
          <w:p w14:paraId="5C20F59C">
            <w:pPr>
              <w:pStyle w:val="18"/>
              <w:spacing w:before="27" w:line="276" w:lineRule="auto"/>
              <w:ind w:left="112" w:right="63" w:hanging="30"/>
              <w:jc w:val="left"/>
              <w:rPr>
                <w:sz w:val="21"/>
              </w:rPr>
            </w:pPr>
            <w:r>
              <w:rPr>
                <w:spacing w:val="-2"/>
                <w:sz w:val="21"/>
              </w:rPr>
              <w:t>P：为小微企业报价优惠系数，</w:t>
            </w:r>
            <w:r>
              <w:rPr>
                <w:spacing w:val="-13"/>
                <w:sz w:val="21"/>
              </w:rPr>
              <w:t xml:space="preserve">范围为 </w:t>
            </w:r>
            <w:r>
              <w:rPr>
                <w:spacing w:val="-2"/>
                <w:sz w:val="21"/>
              </w:rPr>
              <w:t>3-5</w:t>
            </w:r>
            <w:r>
              <w:rPr>
                <w:spacing w:val="-9"/>
                <w:sz w:val="21"/>
              </w:rPr>
              <w:t xml:space="preserve"> 的整数，由招标人确</w:t>
            </w:r>
            <w:r>
              <w:rPr>
                <w:sz w:val="21"/>
              </w:rPr>
              <w:t>定。P</w:t>
            </w:r>
            <w:r>
              <w:rPr>
                <w:spacing w:val="-5"/>
                <w:sz w:val="21"/>
              </w:rPr>
              <w:t xml:space="preserve"> 的取值见第二章投标人须</w:t>
            </w:r>
          </w:p>
        </w:tc>
      </w:tr>
    </w:tbl>
    <w:p w14:paraId="4F4A39F9">
      <w:pPr>
        <w:spacing w:after="0" w:line="276" w:lineRule="auto"/>
        <w:jc w:val="center"/>
        <w:rPr>
          <w:sz w:val="21"/>
        </w:rPr>
        <w:sectPr>
          <w:type w:val="continuous"/>
          <w:pgSz w:w="11910" w:h="16850"/>
          <w:pgMar w:top="1420" w:right="820" w:bottom="1080" w:left="1260" w:header="0" w:footer="891" w:gutter="0"/>
          <w:cols w:space="720" w:num="1"/>
        </w:sectPr>
      </w:pPr>
    </w:p>
    <w:tbl>
      <w:tblPr>
        <w:tblStyle w:val="14"/>
        <w:tblW w:w="9715" w:type="dxa"/>
        <w:tblInd w:w="43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667"/>
        <w:gridCol w:w="1112"/>
        <w:gridCol w:w="1337"/>
        <w:gridCol w:w="1261"/>
        <w:gridCol w:w="4338"/>
      </w:tblGrid>
      <w:tr w14:paraId="6AA50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02" w:hRule="atLeast"/>
        </w:trPr>
        <w:tc>
          <w:tcPr>
            <w:tcW w:w="1667" w:type="dxa"/>
            <w:vMerge w:val="restart"/>
          </w:tcPr>
          <w:p w14:paraId="22580F82">
            <w:pPr>
              <w:pStyle w:val="18"/>
              <w:rPr>
                <w:rFonts w:ascii="Times New Roman"/>
                <w:sz w:val="20"/>
              </w:rPr>
            </w:pPr>
          </w:p>
        </w:tc>
        <w:tc>
          <w:tcPr>
            <w:tcW w:w="1112" w:type="dxa"/>
            <w:vMerge w:val="restart"/>
          </w:tcPr>
          <w:p w14:paraId="41052336">
            <w:pPr>
              <w:pStyle w:val="18"/>
              <w:rPr>
                <w:rFonts w:ascii="Times New Roman"/>
                <w:sz w:val="20"/>
              </w:rPr>
            </w:pPr>
          </w:p>
        </w:tc>
        <w:tc>
          <w:tcPr>
            <w:tcW w:w="1337" w:type="dxa"/>
          </w:tcPr>
          <w:p w14:paraId="56F4FC7F">
            <w:pPr>
              <w:pStyle w:val="18"/>
              <w:rPr>
                <w:rFonts w:ascii="Times New Roman"/>
                <w:sz w:val="20"/>
              </w:rPr>
            </w:pPr>
          </w:p>
        </w:tc>
        <w:tc>
          <w:tcPr>
            <w:tcW w:w="1261" w:type="dxa"/>
          </w:tcPr>
          <w:p w14:paraId="6D08FDBF">
            <w:pPr>
              <w:pStyle w:val="18"/>
              <w:rPr>
                <w:rFonts w:ascii="Times New Roman"/>
                <w:sz w:val="20"/>
              </w:rPr>
            </w:pPr>
          </w:p>
        </w:tc>
        <w:tc>
          <w:tcPr>
            <w:tcW w:w="4338" w:type="dxa"/>
          </w:tcPr>
          <w:p w14:paraId="4D117BF6">
            <w:pPr>
              <w:pStyle w:val="18"/>
              <w:spacing w:before="101"/>
              <w:jc w:val="both"/>
              <w:rPr>
                <w:sz w:val="21"/>
              </w:rPr>
            </w:pPr>
            <w:r>
              <w:rPr>
                <w:spacing w:val="-8"/>
                <w:sz w:val="21"/>
              </w:rPr>
              <w:t xml:space="preserve">知前附表第 </w:t>
            </w:r>
            <w:r>
              <w:rPr>
                <w:sz w:val="21"/>
              </w:rPr>
              <w:t>10.2.3</w:t>
            </w:r>
            <w:r>
              <w:rPr>
                <w:spacing w:val="-19"/>
                <w:sz w:val="21"/>
              </w:rPr>
              <w:t xml:space="preserve"> 项。</w:t>
            </w:r>
          </w:p>
          <w:p w14:paraId="622FCCC5">
            <w:pPr>
              <w:pStyle w:val="18"/>
              <w:spacing w:before="42" w:line="271" w:lineRule="auto"/>
              <w:ind w:left="112" w:right="77"/>
              <w:jc w:val="center"/>
              <w:rPr>
                <w:sz w:val="21"/>
              </w:rPr>
            </w:pPr>
            <w:r>
              <w:rPr>
                <w:spacing w:val="-2"/>
                <w:sz w:val="21"/>
              </w:rPr>
              <w:t>如招标人接受联合体，联合体各方均为小微企业的，联合体视同</w:t>
            </w:r>
            <w:r>
              <w:rPr>
                <w:sz w:val="21"/>
              </w:rPr>
              <w:t>小微企业 。</w:t>
            </w:r>
          </w:p>
          <w:p w14:paraId="29F5CA35">
            <w:pPr>
              <w:pStyle w:val="18"/>
              <w:numPr>
                <w:ilvl w:val="0"/>
                <w:numId w:val="54"/>
              </w:numPr>
              <w:tabs>
                <w:tab w:val="left" w:pos="322"/>
              </w:tabs>
              <w:spacing w:before="321" w:after="0" w:line="276" w:lineRule="auto"/>
              <w:ind w:left="112" w:right="77" w:firstLine="0"/>
              <w:jc w:val="both"/>
              <w:rPr>
                <w:sz w:val="21"/>
              </w:rPr>
            </w:pPr>
            <w:r>
              <w:rPr>
                <w:spacing w:val="-2"/>
                <w:sz w:val="21"/>
              </w:rPr>
              <w:t>如招标人接受大中型企业与小微企业组成联合体或者允许大中型企业向一家或者多家小微企业分包的采购项目，对于联合协议或者分包意向协议约定小微企业</w:t>
            </w:r>
            <w:r>
              <w:rPr>
                <w:spacing w:val="-3"/>
                <w:sz w:val="21"/>
              </w:rPr>
              <w:t xml:space="preserve">的合同份额占到合同总金额 </w:t>
            </w:r>
            <w:r>
              <w:rPr>
                <w:sz w:val="21"/>
              </w:rPr>
              <w:t>30%</w:t>
            </w:r>
            <w:r>
              <w:rPr>
                <w:spacing w:val="-2"/>
                <w:sz w:val="21"/>
              </w:rPr>
              <w:t>以上的，评标时在其报价得分的</w:t>
            </w:r>
            <w:r>
              <w:rPr>
                <w:spacing w:val="6"/>
                <w:sz w:val="21"/>
              </w:rPr>
              <w:t xml:space="preserve">基础上增加 </w:t>
            </w:r>
            <w:r>
              <w:rPr>
                <w:sz w:val="21"/>
              </w:rPr>
              <w:t>Q%</w:t>
            </w:r>
            <w:r>
              <w:rPr>
                <w:spacing w:val="4"/>
                <w:sz w:val="21"/>
              </w:rPr>
              <w:t xml:space="preserve"> 作为其投标报</w:t>
            </w:r>
          </w:p>
          <w:p w14:paraId="1EB535D0">
            <w:pPr>
              <w:pStyle w:val="18"/>
              <w:spacing w:line="254" w:lineRule="exact"/>
              <w:ind w:left="31"/>
              <w:jc w:val="center"/>
              <w:rPr>
                <w:sz w:val="21"/>
              </w:rPr>
            </w:pPr>
            <w:r>
              <w:rPr>
                <w:spacing w:val="-2"/>
                <w:sz w:val="21"/>
              </w:rPr>
              <w:t>价最终得分。</w:t>
            </w:r>
          </w:p>
          <w:p w14:paraId="2A939B3E">
            <w:pPr>
              <w:pStyle w:val="18"/>
              <w:spacing w:before="42"/>
              <w:ind w:left="28"/>
              <w:jc w:val="center"/>
              <w:rPr>
                <w:sz w:val="21"/>
              </w:rPr>
            </w:pPr>
            <w:r>
              <w:rPr>
                <w:spacing w:val="-23"/>
                <w:sz w:val="21"/>
              </w:rPr>
              <w:t xml:space="preserve">即 </w:t>
            </w:r>
            <w:r>
              <w:rPr>
                <w:sz w:val="21"/>
              </w:rPr>
              <w:t xml:space="preserve">S= </w:t>
            </w:r>
            <w:r>
              <w:rPr>
                <w:spacing w:val="-2"/>
                <w:sz w:val="21"/>
              </w:rPr>
              <w:t>F×(1+Q%)</w:t>
            </w:r>
          </w:p>
          <w:p w14:paraId="35C7500D">
            <w:pPr>
              <w:pStyle w:val="18"/>
              <w:spacing w:before="42" w:line="276" w:lineRule="auto"/>
              <w:ind w:left="187" w:right="139" w:hanging="30"/>
              <w:jc w:val="both"/>
              <w:rPr>
                <w:sz w:val="21"/>
              </w:rPr>
            </w:pPr>
            <w:r>
              <w:rPr>
                <w:spacing w:val="-2"/>
                <w:sz w:val="21"/>
              </w:rPr>
              <w:t xml:space="preserve">Q：为满足条件的联合体或者分包企业报价优惠系数，范围为 </w:t>
            </w:r>
            <w:r>
              <w:rPr>
                <w:sz w:val="21"/>
              </w:rPr>
              <w:t>1-2</w:t>
            </w:r>
            <w:r>
              <w:rPr>
                <w:spacing w:val="-7"/>
                <w:sz w:val="21"/>
              </w:rPr>
              <w:t xml:space="preserve"> 的整数，由招标人确定。</w:t>
            </w:r>
            <w:r>
              <w:rPr>
                <w:sz w:val="21"/>
              </w:rPr>
              <w:t>Q</w:t>
            </w:r>
          </w:p>
          <w:p w14:paraId="7AEF44D1">
            <w:pPr>
              <w:pStyle w:val="18"/>
              <w:spacing w:line="278" w:lineRule="auto"/>
              <w:ind w:left="788" w:right="77" w:hanging="676"/>
              <w:jc w:val="both"/>
              <w:rPr>
                <w:sz w:val="21"/>
              </w:rPr>
            </w:pPr>
            <w:r>
              <w:rPr>
                <w:spacing w:val="-2"/>
                <w:sz w:val="21"/>
              </w:rPr>
              <w:t xml:space="preserve">的取值见第二章投标人须知前附表第 </w:t>
            </w:r>
            <w:r>
              <w:rPr>
                <w:sz w:val="21"/>
              </w:rPr>
              <w:t>10.2.4</w:t>
            </w:r>
            <w:r>
              <w:rPr>
                <w:spacing w:val="-2"/>
                <w:sz w:val="21"/>
              </w:rPr>
              <w:t xml:space="preserve"> 项。</w:t>
            </w:r>
          </w:p>
          <w:p w14:paraId="14183447">
            <w:pPr>
              <w:pStyle w:val="18"/>
              <w:numPr>
                <w:ilvl w:val="0"/>
                <w:numId w:val="54"/>
              </w:numPr>
              <w:tabs>
                <w:tab w:val="left" w:pos="322"/>
              </w:tabs>
              <w:spacing w:before="301" w:after="0" w:line="273" w:lineRule="auto"/>
              <w:ind w:left="112" w:right="77" w:firstLine="0"/>
              <w:jc w:val="both"/>
              <w:rPr>
                <w:sz w:val="21"/>
              </w:rPr>
            </w:pPr>
            <w:r>
              <w:rPr>
                <w:spacing w:val="-2"/>
                <w:sz w:val="21"/>
              </w:rPr>
              <w:t>组成联合体或者接受分包的小微企业与联合体内其他企业、分包企业之间存在直接控股、管理关系的，不享受价格评审优惠政</w:t>
            </w:r>
          </w:p>
          <w:p w14:paraId="49F88A31">
            <w:pPr>
              <w:pStyle w:val="18"/>
              <w:spacing w:before="2"/>
              <w:ind w:left="29"/>
              <w:jc w:val="center"/>
              <w:rPr>
                <w:sz w:val="21"/>
              </w:rPr>
            </w:pPr>
            <w:r>
              <w:rPr>
                <w:spacing w:val="-5"/>
                <w:sz w:val="21"/>
              </w:rPr>
              <w:t>策。</w:t>
            </w:r>
          </w:p>
        </w:tc>
      </w:tr>
      <w:tr w14:paraId="2D605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trPr>
        <w:tc>
          <w:tcPr>
            <w:tcW w:w="1667" w:type="dxa"/>
            <w:vMerge w:val="continue"/>
            <w:tcBorders>
              <w:top w:val="nil"/>
            </w:tcBorders>
          </w:tcPr>
          <w:p w14:paraId="3071D53D">
            <w:pPr>
              <w:rPr>
                <w:sz w:val="2"/>
                <w:szCs w:val="2"/>
              </w:rPr>
            </w:pPr>
          </w:p>
        </w:tc>
        <w:tc>
          <w:tcPr>
            <w:tcW w:w="1112" w:type="dxa"/>
            <w:vMerge w:val="continue"/>
            <w:tcBorders>
              <w:top w:val="nil"/>
            </w:tcBorders>
          </w:tcPr>
          <w:p w14:paraId="28DF0900">
            <w:pPr>
              <w:rPr>
                <w:sz w:val="2"/>
                <w:szCs w:val="2"/>
              </w:rPr>
            </w:pPr>
          </w:p>
        </w:tc>
        <w:tc>
          <w:tcPr>
            <w:tcW w:w="1337" w:type="dxa"/>
          </w:tcPr>
          <w:p w14:paraId="22CAA6E4">
            <w:pPr>
              <w:pStyle w:val="18"/>
              <w:spacing w:before="101" w:line="278" w:lineRule="auto"/>
              <w:ind w:left="111" w:right="155"/>
              <w:rPr>
                <w:sz w:val="21"/>
              </w:rPr>
            </w:pPr>
            <w:r>
              <w:rPr>
                <w:spacing w:val="-2"/>
                <w:sz w:val="21"/>
              </w:rPr>
              <w:t>投标报价最</w:t>
            </w:r>
            <w:r>
              <w:rPr>
                <w:spacing w:val="-4"/>
                <w:sz w:val="21"/>
              </w:rPr>
              <w:t>终得分</w:t>
            </w:r>
          </w:p>
        </w:tc>
        <w:tc>
          <w:tcPr>
            <w:tcW w:w="1261" w:type="dxa"/>
          </w:tcPr>
          <w:p w14:paraId="795C355F">
            <w:pPr>
              <w:pStyle w:val="18"/>
              <w:rPr>
                <w:rFonts w:ascii="Times New Roman"/>
                <w:sz w:val="20"/>
              </w:rPr>
            </w:pPr>
          </w:p>
        </w:tc>
        <w:tc>
          <w:tcPr>
            <w:tcW w:w="4338" w:type="dxa"/>
          </w:tcPr>
          <w:p w14:paraId="664749F2">
            <w:pPr>
              <w:pStyle w:val="18"/>
              <w:spacing w:before="266"/>
              <w:ind w:left="127"/>
              <w:rPr>
                <w:sz w:val="21"/>
              </w:rPr>
            </w:pPr>
            <w:r>
              <w:rPr>
                <w:sz w:val="21"/>
              </w:rPr>
              <w:t>S= F×(1+P%)</w:t>
            </w:r>
            <w:r>
              <w:rPr>
                <w:spacing w:val="-15"/>
                <w:sz w:val="21"/>
              </w:rPr>
              <w:t xml:space="preserve"> 或 </w:t>
            </w:r>
            <w:r>
              <w:rPr>
                <w:sz w:val="21"/>
              </w:rPr>
              <w:t xml:space="preserve">S= </w:t>
            </w:r>
            <w:r>
              <w:rPr>
                <w:spacing w:val="-2"/>
                <w:sz w:val="21"/>
              </w:rPr>
              <w:t>F×(1+Q%)</w:t>
            </w:r>
          </w:p>
        </w:tc>
      </w:tr>
      <w:tr w14:paraId="3C9187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47" w:hRule="atLeast"/>
        </w:trPr>
        <w:tc>
          <w:tcPr>
            <w:tcW w:w="1667" w:type="dxa"/>
            <w:vMerge w:val="restart"/>
          </w:tcPr>
          <w:p w14:paraId="2B0653D6">
            <w:pPr>
              <w:pStyle w:val="18"/>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ascii="Microsoft JhengHei"/>
                <w:b/>
                <w:sz w:val="21"/>
              </w:rPr>
            </w:pPr>
          </w:p>
          <w:p w14:paraId="1C3F9E05">
            <w:pPr>
              <w:pStyle w:val="18"/>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ascii="Microsoft JhengHei"/>
                <w:b/>
                <w:sz w:val="21"/>
              </w:rPr>
            </w:pPr>
          </w:p>
          <w:p w14:paraId="3E35DE49">
            <w:pPr>
              <w:pStyle w:val="18"/>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ascii="Microsoft JhengHei"/>
                <w:b/>
                <w:sz w:val="21"/>
              </w:rPr>
            </w:pPr>
          </w:p>
          <w:p w14:paraId="7E9A5872">
            <w:pPr>
              <w:pStyle w:val="18"/>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ascii="Microsoft JhengHei"/>
                <w:b/>
                <w:sz w:val="21"/>
              </w:rPr>
            </w:pPr>
          </w:p>
          <w:p w14:paraId="6C1A1BA5">
            <w:pPr>
              <w:pStyle w:val="18"/>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ascii="Microsoft JhengHei"/>
                <w:b/>
                <w:sz w:val="21"/>
              </w:rPr>
            </w:pPr>
          </w:p>
          <w:p w14:paraId="20E0DB22">
            <w:pPr>
              <w:pStyle w:val="18"/>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ascii="Microsoft JhengHei"/>
                <w:b/>
                <w:sz w:val="21"/>
              </w:rPr>
            </w:pPr>
          </w:p>
          <w:p w14:paraId="44C2192C">
            <w:pPr>
              <w:pStyle w:val="18"/>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sz w:val="21"/>
              </w:rPr>
            </w:pPr>
            <w:r>
              <w:rPr>
                <w:spacing w:val="-2"/>
                <w:sz w:val="21"/>
              </w:rPr>
              <w:t>2.2.4(2)</w:t>
            </w:r>
          </w:p>
        </w:tc>
        <w:tc>
          <w:tcPr>
            <w:tcW w:w="1112" w:type="dxa"/>
            <w:vMerge w:val="restart"/>
            <w:vAlign w:val="center"/>
          </w:tcPr>
          <w:p w14:paraId="4C5AF6F7">
            <w:pPr>
              <w:pStyle w:val="18"/>
              <w:keepNext w:val="0"/>
              <w:keepLines w:val="0"/>
              <w:pageBreakBefore w:val="0"/>
              <w:widowControl w:val="0"/>
              <w:kinsoku/>
              <w:wordWrap/>
              <w:overflowPunct/>
              <w:topLinePunct w:val="0"/>
              <w:autoSpaceDE w:val="0"/>
              <w:autoSpaceDN w:val="0"/>
              <w:bidi w:val="0"/>
              <w:adjustRightInd/>
              <w:snapToGrid/>
              <w:spacing w:before="0"/>
              <w:ind w:left="0" w:right="0"/>
              <w:jc w:val="both"/>
              <w:textAlignment w:val="auto"/>
              <w:rPr>
                <w:rFonts w:ascii="Microsoft JhengHei"/>
                <w:b/>
                <w:sz w:val="21"/>
              </w:rPr>
            </w:pPr>
          </w:p>
          <w:p w14:paraId="6418E074">
            <w:pPr>
              <w:pStyle w:val="18"/>
              <w:keepNext w:val="0"/>
              <w:keepLines w:val="0"/>
              <w:pageBreakBefore w:val="0"/>
              <w:widowControl w:val="0"/>
              <w:kinsoku/>
              <w:wordWrap/>
              <w:overflowPunct/>
              <w:topLinePunct w:val="0"/>
              <w:autoSpaceDE w:val="0"/>
              <w:autoSpaceDN w:val="0"/>
              <w:bidi w:val="0"/>
              <w:adjustRightInd/>
              <w:snapToGrid/>
              <w:spacing w:before="0"/>
              <w:ind w:left="0" w:right="0"/>
              <w:jc w:val="both"/>
              <w:textAlignment w:val="auto"/>
              <w:rPr>
                <w:rFonts w:ascii="Microsoft JhengHei"/>
                <w:b/>
                <w:sz w:val="21"/>
              </w:rPr>
            </w:pPr>
          </w:p>
          <w:p w14:paraId="706EAC06">
            <w:pPr>
              <w:pStyle w:val="18"/>
              <w:keepNext w:val="0"/>
              <w:keepLines w:val="0"/>
              <w:pageBreakBefore w:val="0"/>
              <w:widowControl w:val="0"/>
              <w:kinsoku/>
              <w:wordWrap/>
              <w:overflowPunct/>
              <w:topLinePunct w:val="0"/>
              <w:autoSpaceDE w:val="0"/>
              <w:autoSpaceDN w:val="0"/>
              <w:bidi w:val="0"/>
              <w:adjustRightInd/>
              <w:snapToGrid/>
              <w:spacing w:before="0"/>
              <w:ind w:left="0" w:right="0"/>
              <w:jc w:val="both"/>
              <w:textAlignment w:val="auto"/>
              <w:rPr>
                <w:rFonts w:ascii="Microsoft JhengHei"/>
                <w:b/>
                <w:sz w:val="21"/>
              </w:rPr>
            </w:pPr>
          </w:p>
          <w:p w14:paraId="1D266420">
            <w:pPr>
              <w:pStyle w:val="18"/>
              <w:keepNext w:val="0"/>
              <w:keepLines w:val="0"/>
              <w:pageBreakBefore w:val="0"/>
              <w:widowControl w:val="0"/>
              <w:kinsoku/>
              <w:wordWrap/>
              <w:overflowPunct/>
              <w:topLinePunct w:val="0"/>
              <w:autoSpaceDE w:val="0"/>
              <w:autoSpaceDN w:val="0"/>
              <w:bidi w:val="0"/>
              <w:adjustRightInd/>
              <w:snapToGrid/>
              <w:spacing w:before="0"/>
              <w:ind w:left="0" w:right="0"/>
              <w:jc w:val="both"/>
              <w:textAlignment w:val="auto"/>
              <w:rPr>
                <w:rFonts w:ascii="Microsoft JhengHei"/>
                <w:b/>
                <w:sz w:val="21"/>
              </w:rPr>
            </w:pPr>
          </w:p>
          <w:p w14:paraId="38235A6E">
            <w:pPr>
              <w:pStyle w:val="18"/>
              <w:keepNext w:val="0"/>
              <w:keepLines w:val="0"/>
              <w:pageBreakBefore w:val="0"/>
              <w:widowControl w:val="0"/>
              <w:kinsoku/>
              <w:wordWrap/>
              <w:overflowPunct/>
              <w:topLinePunct w:val="0"/>
              <w:autoSpaceDE w:val="0"/>
              <w:autoSpaceDN w:val="0"/>
              <w:bidi w:val="0"/>
              <w:adjustRightInd/>
              <w:snapToGrid/>
              <w:spacing w:before="0"/>
              <w:ind w:left="0" w:right="0"/>
              <w:jc w:val="both"/>
              <w:textAlignment w:val="auto"/>
              <w:rPr>
                <w:rFonts w:ascii="Microsoft JhengHei"/>
                <w:b/>
                <w:sz w:val="21"/>
              </w:rPr>
            </w:pPr>
          </w:p>
          <w:p w14:paraId="51B98DF0">
            <w:pPr>
              <w:pStyle w:val="18"/>
              <w:keepNext w:val="0"/>
              <w:keepLines w:val="0"/>
              <w:pageBreakBefore w:val="0"/>
              <w:widowControl w:val="0"/>
              <w:kinsoku/>
              <w:wordWrap/>
              <w:overflowPunct/>
              <w:topLinePunct w:val="0"/>
              <w:autoSpaceDE w:val="0"/>
              <w:autoSpaceDN w:val="0"/>
              <w:bidi w:val="0"/>
              <w:adjustRightInd/>
              <w:snapToGrid/>
              <w:spacing w:before="0" w:line="276" w:lineRule="auto"/>
              <w:ind w:left="0" w:right="0"/>
              <w:jc w:val="both"/>
              <w:textAlignment w:val="auto"/>
              <w:rPr>
                <w:sz w:val="21"/>
              </w:rPr>
            </w:pPr>
            <w:r>
              <w:rPr>
                <w:spacing w:val="-4"/>
                <w:sz w:val="21"/>
              </w:rPr>
              <w:t>施工组织设计评分</w:t>
            </w:r>
            <w:r>
              <w:rPr>
                <w:spacing w:val="-6"/>
                <w:sz w:val="21"/>
              </w:rPr>
              <w:t>标准</w:t>
            </w:r>
          </w:p>
        </w:tc>
        <w:tc>
          <w:tcPr>
            <w:tcW w:w="1337" w:type="dxa"/>
            <w:vAlign w:val="center"/>
          </w:tcPr>
          <w:p w14:paraId="714D1218">
            <w:pPr>
              <w:pStyle w:val="18"/>
              <w:keepNext w:val="0"/>
              <w:keepLines w:val="0"/>
              <w:pageBreakBefore w:val="0"/>
              <w:widowControl w:val="0"/>
              <w:kinsoku/>
              <w:wordWrap/>
              <w:overflowPunct/>
              <w:topLinePunct w:val="0"/>
              <w:autoSpaceDE w:val="0"/>
              <w:autoSpaceDN w:val="0"/>
              <w:bidi w:val="0"/>
              <w:adjustRightInd/>
              <w:snapToGrid/>
              <w:spacing w:before="0"/>
              <w:ind w:left="0" w:right="0"/>
              <w:jc w:val="both"/>
              <w:textAlignment w:val="auto"/>
              <w:rPr>
                <w:rFonts w:ascii="Microsoft JhengHei"/>
                <w:b/>
                <w:sz w:val="21"/>
              </w:rPr>
            </w:pPr>
          </w:p>
          <w:p w14:paraId="1450847E">
            <w:pPr>
              <w:pStyle w:val="18"/>
              <w:keepNext w:val="0"/>
              <w:keepLines w:val="0"/>
              <w:pageBreakBefore w:val="0"/>
              <w:widowControl w:val="0"/>
              <w:kinsoku/>
              <w:wordWrap/>
              <w:overflowPunct/>
              <w:topLinePunct w:val="0"/>
              <w:autoSpaceDE w:val="0"/>
              <w:autoSpaceDN w:val="0"/>
              <w:bidi w:val="0"/>
              <w:adjustRightInd/>
              <w:snapToGrid/>
              <w:spacing w:before="0"/>
              <w:ind w:left="0" w:right="0"/>
              <w:jc w:val="both"/>
              <w:textAlignment w:val="auto"/>
              <w:rPr>
                <w:rFonts w:ascii="Microsoft JhengHei"/>
                <w:b/>
                <w:sz w:val="21"/>
              </w:rPr>
            </w:pPr>
          </w:p>
          <w:p w14:paraId="5DE7224C">
            <w:pPr>
              <w:pStyle w:val="18"/>
              <w:keepNext w:val="0"/>
              <w:keepLines w:val="0"/>
              <w:pageBreakBefore w:val="0"/>
              <w:widowControl w:val="0"/>
              <w:kinsoku/>
              <w:wordWrap/>
              <w:overflowPunct/>
              <w:topLinePunct w:val="0"/>
              <w:autoSpaceDE w:val="0"/>
              <w:autoSpaceDN w:val="0"/>
              <w:bidi w:val="0"/>
              <w:adjustRightInd/>
              <w:snapToGrid/>
              <w:spacing w:before="0"/>
              <w:ind w:left="0" w:right="0"/>
              <w:jc w:val="both"/>
              <w:textAlignment w:val="auto"/>
              <w:rPr>
                <w:sz w:val="21"/>
              </w:rPr>
            </w:pPr>
            <w:r>
              <w:rPr>
                <w:spacing w:val="-3"/>
                <w:sz w:val="21"/>
              </w:rPr>
              <w:t>工程概况</w:t>
            </w:r>
          </w:p>
        </w:tc>
        <w:tc>
          <w:tcPr>
            <w:tcW w:w="1261" w:type="dxa"/>
            <w:vAlign w:val="center"/>
          </w:tcPr>
          <w:p w14:paraId="2DA1AC19">
            <w:pPr>
              <w:pStyle w:val="18"/>
              <w:keepNext w:val="0"/>
              <w:keepLines w:val="0"/>
              <w:pageBreakBefore w:val="0"/>
              <w:widowControl w:val="0"/>
              <w:kinsoku/>
              <w:wordWrap/>
              <w:overflowPunct/>
              <w:topLinePunct w:val="0"/>
              <w:autoSpaceDE w:val="0"/>
              <w:autoSpaceDN w:val="0"/>
              <w:bidi w:val="0"/>
              <w:adjustRightInd/>
              <w:snapToGrid/>
              <w:spacing w:before="0"/>
              <w:ind w:left="0" w:right="0"/>
              <w:jc w:val="both"/>
              <w:textAlignment w:val="auto"/>
              <w:rPr>
                <w:rFonts w:ascii="Microsoft JhengHei"/>
                <w:b/>
                <w:sz w:val="21"/>
              </w:rPr>
            </w:pPr>
          </w:p>
          <w:p w14:paraId="357392E7">
            <w:pPr>
              <w:pStyle w:val="18"/>
              <w:keepNext w:val="0"/>
              <w:keepLines w:val="0"/>
              <w:pageBreakBefore w:val="0"/>
              <w:widowControl w:val="0"/>
              <w:kinsoku/>
              <w:wordWrap/>
              <w:overflowPunct/>
              <w:topLinePunct w:val="0"/>
              <w:autoSpaceDE w:val="0"/>
              <w:autoSpaceDN w:val="0"/>
              <w:bidi w:val="0"/>
              <w:adjustRightInd/>
              <w:snapToGrid/>
              <w:spacing w:before="0"/>
              <w:ind w:left="0" w:right="0"/>
              <w:jc w:val="both"/>
              <w:textAlignment w:val="auto"/>
              <w:rPr>
                <w:rFonts w:ascii="Microsoft JhengHei"/>
                <w:b/>
                <w:sz w:val="21"/>
              </w:rPr>
            </w:pPr>
          </w:p>
          <w:p w14:paraId="2A0F4C76">
            <w:pPr>
              <w:pStyle w:val="18"/>
              <w:keepNext w:val="0"/>
              <w:keepLines w:val="0"/>
              <w:pageBreakBefore w:val="0"/>
              <w:widowControl w:val="0"/>
              <w:kinsoku/>
              <w:wordWrap/>
              <w:overflowPunct/>
              <w:topLinePunct w:val="0"/>
              <w:autoSpaceDE w:val="0"/>
              <w:autoSpaceDN w:val="0"/>
              <w:bidi w:val="0"/>
              <w:adjustRightInd/>
              <w:snapToGrid/>
              <w:spacing w:before="0"/>
              <w:ind w:left="0" w:right="0"/>
              <w:jc w:val="both"/>
              <w:textAlignment w:val="auto"/>
              <w:rPr>
                <w:sz w:val="21"/>
              </w:rPr>
            </w:pPr>
            <w:r>
              <w:rPr>
                <w:spacing w:val="-5"/>
                <w:sz w:val="21"/>
              </w:rPr>
              <w:t>2.0</w:t>
            </w:r>
          </w:p>
        </w:tc>
        <w:tc>
          <w:tcPr>
            <w:tcW w:w="4338" w:type="dxa"/>
            <w:vAlign w:val="center"/>
          </w:tcPr>
          <w:p w14:paraId="2ED796CA">
            <w:pPr>
              <w:pStyle w:val="18"/>
              <w:keepNext w:val="0"/>
              <w:keepLines w:val="0"/>
              <w:pageBreakBefore w:val="0"/>
              <w:widowControl w:val="0"/>
              <w:kinsoku/>
              <w:wordWrap/>
              <w:overflowPunct/>
              <w:topLinePunct w:val="0"/>
              <w:autoSpaceDE w:val="0"/>
              <w:autoSpaceDN w:val="0"/>
              <w:bidi w:val="0"/>
              <w:adjustRightInd/>
              <w:snapToGrid/>
              <w:spacing w:before="0" w:line="276" w:lineRule="auto"/>
              <w:ind w:left="0" w:right="0"/>
              <w:jc w:val="both"/>
              <w:textAlignment w:val="auto"/>
              <w:rPr>
                <w:sz w:val="21"/>
              </w:rPr>
            </w:pPr>
            <w:r>
              <w:rPr>
                <w:spacing w:val="-2"/>
                <w:sz w:val="21"/>
              </w:rPr>
              <w:t xml:space="preserve">描述准确、清晰 </w:t>
            </w:r>
            <w:r>
              <w:rPr>
                <w:sz w:val="21"/>
              </w:rPr>
              <w:t>2-1</w:t>
            </w:r>
            <w:r>
              <w:rPr>
                <w:spacing w:val="-13"/>
                <w:sz w:val="21"/>
              </w:rPr>
              <w:t xml:space="preserve"> 分</w:t>
            </w:r>
          </w:p>
          <w:p w14:paraId="62C8D505">
            <w:pPr>
              <w:pStyle w:val="18"/>
              <w:keepNext w:val="0"/>
              <w:keepLines w:val="0"/>
              <w:pageBreakBefore w:val="0"/>
              <w:widowControl w:val="0"/>
              <w:kinsoku/>
              <w:wordWrap/>
              <w:overflowPunct/>
              <w:topLinePunct w:val="0"/>
              <w:autoSpaceDE w:val="0"/>
              <w:autoSpaceDN w:val="0"/>
              <w:bidi w:val="0"/>
              <w:adjustRightInd/>
              <w:snapToGrid/>
              <w:spacing w:before="0" w:line="276" w:lineRule="auto"/>
              <w:ind w:left="0" w:right="0"/>
              <w:jc w:val="both"/>
              <w:textAlignment w:val="auto"/>
              <w:rPr>
                <w:sz w:val="21"/>
              </w:rPr>
            </w:pPr>
            <w:r>
              <w:rPr>
                <w:spacing w:val="-2"/>
                <w:sz w:val="21"/>
              </w:rPr>
              <w:t xml:space="preserve">描述基本准确 </w:t>
            </w:r>
            <w:r>
              <w:rPr>
                <w:sz w:val="21"/>
              </w:rPr>
              <w:t>0.9-0.</w:t>
            </w:r>
            <w:r>
              <w:rPr>
                <w:rFonts w:hint="eastAsia"/>
                <w:sz w:val="21"/>
                <w:lang w:val="en-US" w:eastAsia="zh-CN"/>
              </w:rPr>
              <w:t>1</w:t>
            </w:r>
            <w:r>
              <w:rPr>
                <w:spacing w:val="-13"/>
                <w:sz w:val="21"/>
              </w:rPr>
              <w:t xml:space="preserve"> 分</w:t>
            </w:r>
          </w:p>
          <w:p w14:paraId="37E21438">
            <w:pPr>
              <w:pStyle w:val="18"/>
              <w:keepNext w:val="0"/>
              <w:keepLines w:val="0"/>
              <w:pageBreakBefore w:val="0"/>
              <w:widowControl w:val="0"/>
              <w:kinsoku/>
              <w:wordWrap/>
              <w:overflowPunct/>
              <w:topLinePunct w:val="0"/>
              <w:autoSpaceDE w:val="0"/>
              <w:autoSpaceDN w:val="0"/>
              <w:bidi w:val="0"/>
              <w:adjustRightInd/>
              <w:snapToGrid/>
              <w:spacing w:before="0" w:line="278" w:lineRule="auto"/>
              <w:ind w:left="0" w:right="0"/>
              <w:jc w:val="both"/>
              <w:textAlignment w:val="auto"/>
              <w:rPr>
                <w:sz w:val="21"/>
              </w:rPr>
            </w:pPr>
            <w:r>
              <w:rPr>
                <w:spacing w:val="-2"/>
                <w:sz w:val="21"/>
              </w:rPr>
              <w:t xml:space="preserve">描述不准确 </w:t>
            </w:r>
            <w:r>
              <w:rPr>
                <w:sz w:val="21"/>
              </w:rPr>
              <w:t>0</w:t>
            </w:r>
            <w:r>
              <w:rPr>
                <w:spacing w:val="-13"/>
                <w:sz w:val="21"/>
              </w:rPr>
              <w:t xml:space="preserve"> 分</w:t>
            </w:r>
          </w:p>
        </w:tc>
      </w:tr>
      <w:tr w14:paraId="46089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5" w:hRule="atLeast"/>
        </w:trPr>
        <w:tc>
          <w:tcPr>
            <w:tcW w:w="1667" w:type="dxa"/>
            <w:vMerge w:val="continue"/>
            <w:tcBorders>
              <w:top w:val="nil"/>
            </w:tcBorders>
          </w:tcPr>
          <w:p w14:paraId="7A75DD82">
            <w:pPr>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sz w:val="2"/>
                <w:szCs w:val="2"/>
              </w:rPr>
            </w:pPr>
          </w:p>
        </w:tc>
        <w:tc>
          <w:tcPr>
            <w:tcW w:w="1112" w:type="dxa"/>
            <w:vMerge w:val="continue"/>
            <w:tcBorders>
              <w:top w:val="nil"/>
            </w:tcBorders>
            <w:vAlign w:val="center"/>
          </w:tcPr>
          <w:p w14:paraId="444129E5">
            <w:pPr>
              <w:keepNext w:val="0"/>
              <w:keepLines w:val="0"/>
              <w:pageBreakBefore w:val="0"/>
              <w:widowControl w:val="0"/>
              <w:kinsoku/>
              <w:wordWrap/>
              <w:overflowPunct/>
              <w:topLinePunct w:val="0"/>
              <w:autoSpaceDE w:val="0"/>
              <w:autoSpaceDN w:val="0"/>
              <w:bidi w:val="0"/>
              <w:adjustRightInd/>
              <w:snapToGrid/>
              <w:spacing w:before="0"/>
              <w:ind w:left="0" w:right="0"/>
              <w:jc w:val="both"/>
              <w:textAlignment w:val="auto"/>
              <w:rPr>
                <w:sz w:val="2"/>
                <w:szCs w:val="2"/>
              </w:rPr>
            </w:pPr>
          </w:p>
        </w:tc>
        <w:tc>
          <w:tcPr>
            <w:tcW w:w="1337" w:type="dxa"/>
            <w:vAlign w:val="center"/>
          </w:tcPr>
          <w:p w14:paraId="3E34BFA8">
            <w:pPr>
              <w:pStyle w:val="18"/>
              <w:keepNext w:val="0"/>
              <w:keepLines w:val="0"/>
              <w:pageBreakBefore w:val="0"/>
              <w:widowControl w:val="0"/>
              <w:kinsoku/>
              <w:wordWrap/>
              <w:overflowPunct/>
              <w:topLinePunct w:val="0"/>
              <w:autoSpaceDE w:val="0"/>
              <w:autoSpaceDN w:val="0"/>
              <w:bidi w:val="0"/>
              <w:adjustRightInd/>
              <w:snapToGrid/>
              <w:spacing w:before="0"/>
              <w:ind w:left="0" w:right="0"/>
              <w:jc w:val="both"/>
              <w:textAlignment w:val="auto"/>
              <w:rPr>
                <w:rFonts w:ascii="Microsoft JhengHei"/>
                <w:b/>
                <w:sz w:val="21"/>
              </w:rPr>
            </w:pPr>
          </w:p>
          <w:p w14:paraId="79189F06">
            <w:pPr>
              <w:pStyle w:val="18"/>
              <w:keepNext w:val="0"/>
              <w:keepLines w:val="0"/>
              <w:pageBreakBefore w:val="0"/>
              <w:widowControl w:val="0"/>
              <w:kinsoku/>
              <w:wordWrap/>
              <w:overflowPunct/>
              <w:topLinePunct w:val="0"/>
              <w:autoSpaceDE w:val="0"/>
              <w:autoSpaceDN w:val="0"/>
              <w:bidi w:val="0"/>
              <w:adjustRightInd/>
              <w:snapToGrid/>
              <w:spacing w:before="0"/>
              <w:ind w:left="0" w:right="0"/>
              <w:jc w:val="both"/>
              <w:textAlignment w:val="auto"/>
              <w:rPr>
                <w:rFonts w:ascii="Microsoft JhengHei"/>
                <w:b/>
                <w:sz w:val="21"/>
              </w:rPr>
            </w:pPr>
          </w:p>
          <w:p w14:paraId="26121779">
            <w:pPr>
              <w:pStyle w:val="18"/>
              <w:keepNext w:val="0"/>
              <w:keepLines w:val="0"/>
              <w:pageBreakBefore w:val="0"/>
              <w:widowControl w:val="0"/>
              <w:kinsoku/>
              <w:wordWrap/>
              <w:overflowPunct/>
              <w:topLinePunct w:val="0"/>
              <w:autoSpaceDE w:val="0"/>
              <w:autoSpaceDN w:val="0"/>
              <w:bidi w:val="0"/>
              <w:adjustRightInd/>
              <w:snapToGrid/>
              <w:spacing w:before="0"/>
              <w:ind w:left="0" w:right="0"/>
              <w:jc w:val="both"/>
              <w:textAlignment w:val="auto"/>
              <w:rPr>
                <w:rFonts w:ascii="Microsoft JhengHei"/>
                <w:b/>
                <w:sz w:val="21"/>
              </w:rPr>
            </w:pPr>
          </w:p>
          <w:p w14:paraId="68F620EE">
            <w:pPr>
              <w:pStyle w:val="18"/>
              <w:keepNext w:val="0"/>
              <w:keepLines w:val="0"/>
              <w:pageBreakBefore w:val="0"/>
              <w:widowControl w:val="0"/>
              <w:kinsoku/>
              <w:wordWrap/>
              <w:overflowPunct/>
              <w:topLinePunct w:val="0"/>
              <w:autoSpaceDE w:val="0"/>
              <w:autoSpaceDN w:val="0"/>
              <w:bidi w:val="0"/>
              <w:adjustRightInd/>
              <w:snapToGrid/>
              <w:spacing w:before="0"/>
              <w:ind w:left="0" w:right="0"/>
              <w:jc w:val="both"/>
              <w:textAlignment w:val="auto"/>
              <w:rPr>
                <w:sz w:val="21"/>
              </w:rPr>
            </w:pPr>
            <w:r>
              <w:rPr>
                <w:spacing w:val="-3"/>
                <w:sz w:val="21"/>
              </w:rPr>
              <w:t>施工部署</w:t>
            </w:r>
          </w:p>
        </w:tc>
        <w:tc>
          <w:tcPr>
            <w:tcW w:w="1261" w:type="dxa"/>
            <w:vAlign w:val="center"/>
          </w:tcPr>
          <w:p w14:paraId="62410B0B">
            <w:pPr>
              <w:pStyle w:val="18"/>
              <w:keepNext w:val="0"/>
              <w:keepLines w:val="0"/>
              <w:pageBreakBefore w:val="0"/>
              <w:widowControl w:val="0"/>
              <w:kinsoku/>
              <w:wordWrap/>
              <w:overflowPunct/>
              <w:topLinePunct w:val="0"/>
              <w:autoSpaceDE w:val="0"/>
              <w:autoSpaceDN w:val="0"/>
              <w:bidi w:val="0"/>
              <w:adjustRightInd/>
              <w:snapToGrid/>
              <w:spacing w:before="0"/>
              <w:ind w:left="0" w:right="0"/>
              <w:jc w:val="both"/>
              <w:textAlignment w:val="auto"/>
              <w:rPr>
                <w:rFonts w:ascii="Microsoft JhengHei"/>
                <w:b/>
                <w:sz w:val="21"/>
              </w:rPr>
            </w:pPr>
          </w:p>
          <w:p w14:paraId="4D4C54DC">
            <w:pPr>
              <w:pStyle w:val="18"/>
              <w:keepNext w:val="0"/>
              <w:keepLines w:val="0"/>
              <w:pageBreakBefore w:val="0"/>
              <w:widowControl w:val="0"/>
              <w:kinsoku/>
              <w:wordWrap/>
              <w:overflowPunct/>
              <w:topLinePunct w:val="0"/>
              <w:autoSpaceDE w:val="0"/>
              <w:autoSpaceDN w:val="0"/>
              <w:bidi w:val="0"/>
              <w:adjustRightInd/>
              <w:snapToGrid/>
              <w:spacing w:before="0"/>
              <w:ind w:left="0" w:right="0"/>
              <w:jc w:val="both"/>
              <w:textAlignment w:val="auto"/>
              <w:rPr>
                <w:rFonts w:ascii="Microsoft JhengHei"/>
                <w:b/>
                <w:sz w:val="21"/>
              </w:rPr>
            </w:pPr>
          </w:p>
          <w:p w14:paraId="75F68C96">
            <w:pPr>
              <w:pStyle w:val="18"/>
              <w:keepNext w:val="0"/>
              <w:keepLines w:val="0"/>
              <w:pageBreakBefore w:val="0"/>
              <w:widowControl w:val="0"/>
              <w:kinsoku/>
              <w:wordWrap/>
              <w:overflowPunct/>
              <w:topLinePunct w:val="0"/>
              <w:autoSpaceDE w:val="0"/>
              <w:autoSpaceDN w:val="0"/>
              <w:bidi w:val="0"/>
              <w:adjustRightInd/>
              <w:snapToGrid/>
              <w:spacing w:before="0"/>
              <w:ind w:left="0" w:right="0"/>
              <w:jc w:val="both"/>
              <w:textAlignment w:val="auto"/>
              <w:rPr>
                <w:rFonts w:ascii="Microsoft JhengHei"/>
                <w:b/>
                <w:sz w:val="21"/>
              </w:rPr>
            </w:pPr>
          </w:p>
          <w:p w14:paraId="2133CE99">
            <w:pPr>
              <w:pStyle w:val="18"/>
              <w:keepNext w:val="0"/>
              <w:keepLines w:val="0"/>
              <w:pageBreakBefore w:val="0"/>
              <w:widowControl w:val="0"/>
              <w:kinsoku/>
              <w:wordWrap/>
              <w:overflowPunct/>
              <w:topLinePunct w:val="0"/>
              <w:autoSpaceDE w:val="0"/>
              <w:autoSpaceDN w:val="0"/>
              <w:bidi w:val="0"/>
              <w:adjustRightInd/>
              <w:snapToGrid/>
              <w:spacing w:before="0"/>
              <w:ind w:left="0" w:right="0"/>
              <w:jc w:val="both"/>
              <w:textAlignment w:val="auto"/>
              <w:rPr>
                <w:sz w:val="21"/>
              </w:rPr>
            </w:pPr>
            <w:r>
              <w:rPr>
                <w:rFonts w:hint="eastAsia"/>
                <w:spacing w:val="-5"/>
                <w:sz w:val="21"/>
                <w:lang w:val="en-US" w:eastAsia="zh-CN"/>
              </w:rPr>
              <w:t>4</w:t>
            </w:r>
            <w:r>
              <w:rPr>
                <w:spacing w:val="-5"/>
                <w:sz w:val="21"/>
              </w:rPr>
              <w:t>.0</w:t>
            </w:r>
          </w:p>
        </w:tc>
        <w:tc>
          <w:tcPr>
            <w:tcW w:w="4338" w:type="dxa"/>
            <w:vAlign w:val="center"/>
          </w:tcPr>
          <w:p w14:paraId="46525741">
            <w:pPr>
              <w:pStyle w:val="18"/>
              <w:keepNext w:val="0"/>
              <w:keepLines w:val="0"/>
              <w:pageBreakBefore w:val="0"/>
              <w:widowControl w:val="0"/>
              <w:kinsoku/>
              <w:wordWrap/>
              <w:overflowPunct/>
              <w:topLinePunct w:val="0"/>
              <w:autoSpaceDE w:val="0"/>
              <w:autoSpaceDN w:val="0"/>
              <w:bidi w:val="0"/>
              <w:adjustRightInd/>
              <w:snapToGrid/>
              <w:spacing w:before="0" w:line="278" w:lineRule="auto"/>
              <w:ind w:left="0" w:right="0"/>
              <w:jc w:val="both"/>
              <w:textAlignment w:val="auto"/>
              <w:rPr>
                <w:sz w:val="21"/>
              </w:rPr>
            </w:pPr>
            <w:r>
              <w:rPr>
                <w:spacing w:val="-2"/>
                <w:sz w:val="21"/>
              </w:rPr>
              <w:t xml:space="preserve">科学、合理、针对性强 </w:t>
            </w:r>
            <w:r>
              <w:rPr>
                <w:rFonts w:hint="eastAsia"/>
                <w:sz w:val="21"/>
                <w:lang w:val="en-US" w:eastAsia="zh-CN"/>
              </w:rPr>
              <w:t>4</w:t>
            </w:r>
            <w:r>
              <w:rPr>
                <w:sz w:val="21"/>
              </w:rPr>
              <w:t>-</w:t>
            </w:r>
            <w:r>
              <w:rPr>
                <w:rFonts w:hint="eastAsia"/>
                <w:sz w:val="21"/>
                <w:lang w:val="en-US" w:eastAsia="zh-CN"/>
              </w:rPr>
              <w:t>2.9</w:t>
            </w:r>
            <w:r>
              <w:rPr>
                <w:spacing w:val="-13"/>
                <w:sz w:val="21"/>
              </w:rPr>
              <w:t xml:space="preserve"> 分</w:t>
            </w:r>
          </w:p>
          <w:p w14:paraId="1172C892">
            <w:pPr>
              <w:pStyle w:val="18"/>
              <w:keepNext w:val="0"/>
              <w:keepLines w:val="0"/>
              <w:pageBreakBefore w:val="0"/>
              <w:widowControl w:val="0"/>
              <w:kinsoku/>
              <w:wordWrap/>
              <w:overflowPunct/>
              <w:topLinePunct w:val="0"/>
              <w:autoSpaceDE w:val="0"/>
              <w:autoSpaceDN w:val="0"/>
              <w:bidi w:val="0"/>
              <w:adjustRightInd/>
              <w:snapToGrid/>
              <w:spacing w:before="0" w:line="276" w:lineRule="auto"/>
              <w:ind w:left="0" w:right="0"/>
              <w:jc w:val="both"/>
              <w:textAlignment w:val="auto"/>
              <w:rPr>
                <w:sz w:val="21"/>
              </w:rPr>
            </w:pPr>
            <w:r>
              <w:rPr>
                <w:spacing w:val="-2"/>
                <w:sz w:val="21"/>
              </w:rPr>
              <w:t xml:space="preserve">合理、可行 </w:t>
            </w:r>
            <w:r>
              <w:rPr>
                <w:sz w:val="21"/>
              </w:rPr>
              <w:t>2.8-1.6</w:t>
            </w:r>
            <w:r>
              <w:rPr>
                <w:spacing w:val="-13"/>
                <w:sz w:val="21"/>
              </w:rPr>
              <w:t xml:space="preserve"> 分</w:t>
            </w:r>
          </w:p>
          <w:p w14:paraId="676D0A6E">
            <w:pPr>
              <w:pStyle w:val="18"/>
              <w:keepNext w:val="0"/>
              <w:keepLines w:val="0"/>
              <w:pageBreakBefore w:val="0"/>
              <w:widowControl w:val="0"/>
              <w:kinsoku/>
              <w:wordWrap/>
              <w:overflowPunct/>
              <w:topLinePunct w:val="0"/>
              <w:autoSpaceDE w:val="0"/>
              <w:autoSpaceDN w:val="0"/>
              <w:bidi w:val="0"/>
              <w:adjustRightInd/>
              <w:snapToGrid/>
              <w:spacing w:before="0" w:line="276" w:lineRule="auto"/>
              <w:ind w:left="0" w:right="0"/>
              <w:jc w:val="both"/>
              <w:textAlignment w:val="auto"/>
              <w:rPr>
                <w:sz w:val="21"/>
              </w:rPr>
            </w:pPr>
            <w:r>
              <w:rPr>
                <w:spacing w:val="-2"/>
                <w:sz w:val="21"/>
              </w:rPr>
              <w:t xml:space="preserve">欠合理，基本可行 </w:t>
            </w:r>
            <w:r>
              <w:rPr>
                <w:sz w:val="21"/>
              </w:rPr>
              <w:t>1.</w:t>
            </w:r>
            <w:r>
              <w:rPr>
                <w:rFonts w:hint="eastAsia"/>
                <w:sz w:val="21"/>
                <w:lang w:val="en-US" w:eastAsia="zh-CN"/>
              </w:rPr>
              <w:t>5</w:t>
            </w:r>
            <w:r>
              <w:rPr>
                <w:sz w:val="21"/>
              </w:rPr>
              <w:t>-0.</w:t>
            </w:r>
            <w:r>
              <w:rPr>
                <w:rFonts w:hint="eastAsia"/>
                <w:sz w:val="21"/>
                <w:lang w:val="en-US" w:eastAsia="zh-CN"/>
              </w:rPr>
              <w:t>1</w:t>
            </w:r>
            <w:r>
              <w:rPr>
                <w:spacing w:val="-13"/>
                <w:sz w:val="21"/>
              </w:rPr>
              <w:t>分</w:t>
            </w:r>
          </w:p>
          <w:p w14:paraId="586B0664">
            <w:pPr>
              <w:pStyle w:val="18"/>
              <w:keepNext w:val="0"/>
              <w:keepLines w:val="0"/>
              <w:pageBreakBefore w:val="0"/>
              <w:widowControl w:val="0"/>
              <w:kinsoku/>
              <w:wordWrap/>
              <w:overflowPunct/>
              <w:topLinePunct w:val="0"/>
              <w:autoSpaceDE w:val="0"/>
              <w:autoSpaceDN w:val="0"/>
              <w:bidi w:val="0"/>
              <w:adjustRightInd/>
              <w:snapToGrid/>
              <w:spacing w:before="0" w:line="276" w:lineRule="auto"/>
              <w:ind w:left="0" w:right="0"/>
              <w:jc w:val="both"/>
              <w:textAlignment w:val="auto"/>
              <w:rPr>
                <w:sz w:val="21"/>
              </w:rPr>
            </w:pPr>
            <w:r>
              <w:rPr>
                <w:spacing w:val="-2"/>
                <w:sz w:val="21"/>
              </w:rPr>
              <w:t xml:space="preserve">不可行，不能满足工程需要 </w:t>
            </w:r>
            <w:r>
              <w:rPr>
                <w:sz w:val="21"/>
              </w:rPr>
              <w:t>0</w:t>
            </w:r>
            <w:r>
              <w:rPr>
                <w:spacing w:val="-13"/>
                <w:sz w:val="21"/>
              </w:rPr>
              <w:t xml:space="preserve"> 分</w:t>
            </w:r>
          </w:p>
        </w:tc>
      </w:tr>
    </w:tbl>
    <w:p w14:paraId="1336544A">
      <w:pPr>
        <w:keepNext w:val="0"/>
        <w:keepLines w:val="0"/>
        <w:pageBreakBefore w:val="0"/>
        <w:widowControl w:val="0"/>
        <w:kinsoku/>
        <w:wordWrap/>
        <w:overflowPunct/>
        <w:topLinePunct w:val="0"/>
        <w:autoSpaceDE w:val="0"/>
        <w:autoSpaceDN w:val="0"/>
        <w:bidi w:val="0"/>
        <w:adjustRightInd/>
        <w:snapToGrid/>
        <w:spacing w:before="0" w:after="0" w:line="276" w:lineRule="auto"/>
        <w:ind w:left="0" w:right="0"/>
        <w:jc w:val="left"/>
        <w:textAlignment w:val="auto"/>
        <w:rPr>
          <w:sz w:val="21"/>
        </w:rPr>
        <w:sectPr>
          <w:type w:val="continuous"/>
          <w:pgSz w:w="11910" w:h="16850"/>
          <w:pgMar w:top="1420" w:right="820" w:bottom="1080" w:left="1260" w:header="0" w:footer="891" w:gutter="0"/>
          <w:cols w:space="720" w:num="1"/>
        </w:sectPr>
      </w:pPr>
    </w:p>
    <w:tbl>
      <w:tblPr>
        <w:tblStyle w:val="14"/>
        <w:tblW w:w="9598" w:type="dxa"/>
        <w:tblInd w:w="43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667"/>
        <w:gridCol w:w="1119"/>
        <w:gridCol w:w="1330"/>
        <w:gridCol w:w="1261"/>
        <w:gridCol w:w="4221"/>
      </w:tblGrid>
      <w:tr w14:paraId="18BA7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84" w:hRule="atLeast"/>
        </w:trPr>
        <w:tc>
          <w:tcPr>
            <w:tcW w:w="1667" w:type="dxa"/>
            <w:vMerge w:val="restart"/>
          </w:tcPr>
          <w:p w14:paraId="2E737D87">
            <w:pPr>
              <w:pStyle w:val="18"/>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ascii="Times New Roman"/>
                <w:sz w:val="20"/>
              </w:rPr>
            </w:pPr>
          </w:p>
        </w:tc>
        <w:tc>
          <w:tcPr>
            <w:tcW w:w="1119" w:type="dxa"/>
            <w:vMerge w:val="restart"/>
          </w:tcPr>
          <w:p w14:paraId="3B599D5E">
            <w:pPr>
              <w:pStyle w:val="18"/>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ascii="Times New Roman"/>
                <w:sz w:val="20"/>
              </w:rPr>
            </w:pPr>
          </w:p>
        </w:tc>
        <w:tc>
          <w:tcPr>
            <w:tcW w:w="1330" w:type="dxa"/>
            <w:tcBorders>
              <w:bottom w:val="single" w:color="000000" w:sz="8" w:space="0"/>
            </w:tcBorders>
          </w:tcPr>
          <w:p w14:paraId="782D6EDF">
            <w:pPr>
              <w:pStyle w:val="18"/>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ascii="Microsoft JhengHei"/>
                <w:b/>
                <w:sz w:val="21"/>
              </w:rPr>
            </w:pPr>
          </w:p>
          <w:p w14:paraId="6A3A57C1">
            <w:pPr>
              <w:pStyle w:val="18"/>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ascii="Microsoft JhengHei"/>
                <w:b/>
                <w:sz w:val="21"/>
              </w:rPr>
            </w:pPr>
          </w:p>
          <w:p w14:paraId="78AC1CEB">
            <w:pPr>
              <w:pStyle w:val="18"/>
              <w:keepNext w:val="0"/>
              <w:keepLines w:val="0"/>
              <w:pageBreakBefore w:val="0"/>
              <w:widowControl w:val="0"/>
              <w:kinsoku/>
              <w:wordWrap/>
              <w:overflowPunct/>
              <w:topLinePunct w:val="0"/>
              <w:autoSpaceDE w:val="0"/>
              <w:autoSpaceDN w:val="0"/>
              <w:bidi w:val="0"/>
              <w:adjustRightInd/>
              <w:snapToGrid/>
              <w:spacing w:before="0" w:line="276" w:lineRule="auto"/>
              <w:ind w:left="0" w:right="0"/>
              <w:jc w:val="left"/>
              <w:textAlignment w:val="auto"/>
              <w:rPr>
                <w:sz w:val="21"/>
              </w:rPr>
            </w:pPr>
            <w:r>
              <w:rPr>
                <w:spacing w:val="-2"/>
                <w:sz w:val="21"/>
              </w:rPr>
              <w:t>施工进度计</w:t>
            </w:r>
            <w:r>
              <w:rPr>
                <w:spacing w:val="-10"/>
                <w:sz w:val="21"/>
              </w:rPr>
              <w:t>划</w:t>
            </w:r>
          </w:p>
        </w:tc>
        <w:tc>
          <w:tcPr>
            <w:tcW w:w="1261" w:type="dxa"/>
            <w:tcBorders>
              <w:bottom w:val="single" w:color="000000" w:sz="8" w:space="0"/>
            </w:tcBorders>
          </w:tcPr>
          <w:p w14:paraId="19422988">
            <w:pPr>
              <w:pStyle w:val="18"/>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ascii="Microsoft JhengHei"/>
                <w:b/>
                <w:sz w:val="21"/>
              </w:rPr>
            </w:pPr>
          </w:p>
          <w:p w14:paraId="5EDDC632">
            <w:pPr>
              <w:pStyle w:val="18"/>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ascii="Microsoft JhengHei"/>
                <w:b/>
                <w:sz w:val="21"/>
              </w:rPr>
            </w:pPr>
          </w:p>
          <w:p w14:paraId="002EEC73">
            <w:pPr>
              <w:pStyle w:val="18"/>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ascii="Microsoft JhengHei"/>
                <w:b/>
                <w:sz w:val="21"/>
              </w:rPr>
            </w:pPr>
          </w:p>
          <w:p w14:paraId="118F1E69">
            <w:pPr>
              <w:pStyle w:val="18"/>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sz w:val="21"/>
              </w:rPr>
            </w:pPr>
            <w:r>
              <w:rPr>
                <w:rFonts w:hint="eastAsia"/>
                <w:spacing w:val="-5"/>
                <w:sz w:val="21"/>
                <w:lang w:val="en-US" w:eastAsia="zh-CN"/>
              </w:rPr>
              <w:t>4</w:t>
            </w:r>
            <w:r>
              <w:rPr>
                <w:spacing w:val="-5"/>
                <w:sz w:val="21"/>
              </w:rPr>
              <w:t>.0</w:t>
            </w:r>
          </w:p>
        </w:tc>
        <w:tc>
          <w:tcPr>
            <w:tcW w:w="4221" w:type="dxa"/>
            <w:tcBorders>
              <w:bottom w:val="single" w:color="000000" w:sz="8" w:space="0"/>
            </w:tcBorders>
            <w:vAlign w:val="center"/>
          </w:tcPr>
          <w:p w14:paraId="1848BD59">
            <w:pPr>
              <w:pStyle w:val="18"/>
              <w:keepNext w:val="0"/>
              <w:keepLines w:val="0"/>
              <w:pageBreakBefore w:val="0"/>
              <w:widowControl w:val="0"/>
              <w:kinsoku/>
              <w:wordWrap/>
              <w:overflowPunct/>
              <w:topLinePunct w:val="0"/>
              <w:autoSpaceDE w:val="0"/>
              <w:autoSpaceDN w:val="0"/>
              <w:bidi w:val="0"/>
              <w:adjustRightInd/>
              <w:snapToGrid/>
              <w:spacing w:before="0" w:line="278" w:lineRule="auto"/>
              <w:ind w:left="0" w:right="0"/>
              <w:jc w:val="both"/>
              <w:textAlignment w:val="auto"/>
              <w:rPr>
                <w:sz w:val="21"/>
              </w:rPr>
            </w:pPr>
            <w:r>
              <w:rPr>
                <w:spacing w:val="-2"/>
                <w:sz w:val="21"/>
              </w:rPr>
              <w:t xml:space="preserve">科学、合理、针对性强  </w:t>
            </w:r>
            <w:r>
              <w:rPr>
                <w:sz w:val="21"/>
              </w:rPr>
              <w:t>4-2.9</w:t>
            </w:r>
            <w:r>
              <w:rPr>
                <w:spacing w:val="-13"/>
                <w:sz w:val="21"/>
              </w:rPr>
              <w:t xml:space="preserve"> 分</w:t>
            </w:r>
          </w:p>
          <w:p w14:paraId="32194E1A">
            <w:pPr>
              <w:pStyle w:val="18"/>
              <w:keepNext w:val="0"/>
              <w:keepLines w:val="0"/>
              <w:pageBreakBefore w:val="0"/>
              <w:widowControl w:val="0"/>
              <w:kinsoku/>
              <w:wordWrap/>
              <w:overflowPunct/>
              <w:topLinePunct w:val="0"/>
              <w:autoSpaceDE w:val="0"/>
              <w:autoSpaceDN w:val="0"/>
              <w:bidi w:val="0"/>
              <w:adjustRightInd/>
              <w:snapToGrid/>
              <w:spacing w:before="0" w:line="264" w:lineRule="auto"/>
              <w:ind w:left="0" w:right="0"/>
              <w:jc w:val="both"/>
              <w:textAlignment w:val="auto"/>
              <w:rPr>
                <w:sz w:val="21"/>
              </w:rPr>
            </w:pPr>
            <w:r>
              <w:rPr>
                <w:spacing w:val="-2"/>
                <w:sz w:val="21"/>
              </w:rPr>
              <w:t>合理、可行、</w:t>
            </w:r>
            <w:r>
              <w:rPr>
                <w:sz w:val="21"/>
              </w:rPr>
              <w:t>2.8-1.6</w:t>
            </w:r>
            <w:r>
              <w:rPr>
                <w:spacing w:val="-13"/>
                <w:sz w:val="21"/>
              </w:rPr>
              <w:t xml:space="preserve"> 分</w:t>
            </w:r>
          </w:p>
          <w:p w14:paraId="500E1BD5">
            <w:pPr>
              <w:pStyle w:val="18"/>
              <w:keepNext w:val="0"/>
              <w:keepLines w:val="0"/>
              <w:pageBreakBefore w:val="0"/>
              <w:widowControl w:val="0"/>
              <w:kinsoku/>
              <w:wordWrap/>
              <w:overflowPunct/>
              <w:topLinePunct w:val="0"/>
              <w:autoSpaceDE w:val="0"/>
              <w:autoSpaceDN w:val="0"/>
              <w:bidi w:val="0"/>
              <w:adjustRightInd/>
              <w:snapToGrid/>
              <w:spacing w:before="0" w:line="278" w:lineRule="auto"/>
              <w:ind w:left="0" w:right="0"/>
              <w:jc w:val="both"/>
              <w:textAlignment w:val="auto"/>
              <w:rPr>
                <w:sz w:val="21"/>
              </w:rPr>
            </w:pPr>
            <w:r>
              <w:rPr>
                <w:spacing w:val="-2"/>
                <w:sz w:val="21"/>
              </w:rPr>
              <w:t xml:space="preserve">欠合理，基本可行 </w:t>
            </w:r>
            <w:r>
              <w:rPr>
                <w:sz w:val="21"/>
              </w:rPr>
              <w:t>1.</w:t>
            </w:r>
            <w:r>
              <w:rPr>
                <w:rFonts w:hint="eastAsia"/>
                <w:sz w:val="21"/>
                <w:lang w:val="en-US" w:eastAsia="zh-CN"/>
              </w:rPr>
              <w:t>5</w:t>
            </w:r>
            <w:r>
              <w:rPr>
                <w:sz w:val="21"/>
              </w:rPr>
              <w:t>-0.</w:t>
            </w:r>
            <w:r>
              <w:rPr>
                <w:rFonts w:hint="eastAsia"/>
                <w:sz w:val="21"/>
                <w:lang w:val="en-US" w:eastAsia="zh-CN"/>
              </w:rPr>
              <w:t>1</w:t>
            </w:r>
            <w:r>
              <w:rPr>
                <w:spacing w:val="-13"/>
                <w:sz w:val="21"/>
              </w:rPr>
              <w:t xml:space="preserve"> 分</w:t>
            </w:r>
          </w:p>
          <w:p w14:paraId="20BB715F">
            <w:pPr>
              <w:pStyle w:val="18"/>
              <w:keepNext w:val="0"/>
              <w:keepLines w:val="0"/>
              <w:pageBreakBefore w:val="0"/>
              <w:widowControl w:val="0"/>
              <w:kinsoku/>
              <w:wordWrap/>
              <w:overflowPunct/>
              <w:topLinePunct w:val="0"/>
              <w:autoSpaceDE w:val="0"/>
              <w:autoSpaceDN w:val="0"/>
              <w:bidi w:val="0"/>
              <w:adjustRightInd/>
              <w:snapToGrid/>
              <w:spacing w:before="0" w:line="276" w:lineRule="auto"/>
              <w:ind w:left="0" w:right="0"/>
              <w:jc w:val="both"/>
              <w:textAlignment w:val="auto"/>
              <w:rPr>
                <w:sz w:val="21"/>
              </w:rPr>
            </w:pPr>
            <w:r>
              <w:rPr>
                <w:spacing w:val="-2"/>
                <w:sz w:val="21"/>
              </w:rPr>
              <w:t xml:space="preserve">不可行，不能满足招标文件要求 </w:t>
            </w:r>
            <w:r>
              <w:rPr>
                <w:sz w:val="21"/>
              </w:rPr>
              <w:t>0</w:t>
            </w:r>
            <w:r>
              <w:rPr>
                <w:spacing w:val="-13"/>
                <w:sz w:val="21"/>
              </w:rPr>
              <w:t xml:space="preserve"> 分</w:t>
            </w:r>
          </w:p>
        </w:tc>
      </w:tr>
      <w:tr w14:paraId="750462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84" w:hRule="atLeast"/>
        </w:trPr>
        <w:tc>
          <w:tcPr>
            <w:tcW w:w="1667" w:type="dxa"/>
            <w:vMerge w:val="continue"/>
            <w:tcBorders>
              <w:top w:val="nil"/>
            </w:tcBorders>
          </w:tcPr>
          <w:p w14:paraId="0A76B79B">
            <w:pPr>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sz w:val="2"/>
                <w:szCs w:val="2"/>
              </w:rPr>
            </w:pPr>
          </w:p>
        </w:tc>
        <w:tc>
          <w:tcPr>
            <w:tcW w:w="1119" w:type="dxa"/>
            <w:vMerge w:val="continue"/>
            <w:tcBorders>
              <w:top w:val="nil"/>
            </w:tcBorders>
          </w:tcPr>
          <w:p w14:paraId="5C68E219">
            <w:pPr>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sz w:val="2"/>
                <w:szCs w:val="2"/>
              </w:rPr>
            </w:pPr>
          </w:p>
        </w:tc>
        <w:tc>
          <w:tcPr>
            <w:tcW w:w="1330" w:type="dxa"/>
            <w:tcBorders>
              <w:top w:val="single" w:color="000000" w:sz="8" w:space="0"/>
            </w:tcBorders>
          </w:tcPr>
          <w:p w14:paraId="42065581">
            <w:pPr>
              <w:pStyle w:val="18"/>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ascii="Microsoft JhengHei"/>
                <w:b/>
                <w:sz w:val="21"/>
              </w:rPr>
            </w:pPr>
          </w:p>
          <w:p w14:paraId="79D76671">
            <w:pPr>
              <w:pStyle w:val="18"/>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ascii="Microsoft JhengHei"/>
                <w:b/>
                <w:sz w:val="21"/>
              </w:rPr>
            </w:pPr>
          </w:p>
          <w:p w14:paraId="1535D380">
            <w:pPr>
              <w:pStyle w:val="18"/>
              <w:keepNext w:val="0"/>
              <w:keepLines w:val="0"/>
              <w:pageBreakBefore w:val="0"/>
              <w:widowControl w:val="0"/>
              <w:kinsoku/>
              <w:wordWrap/>
              <w:overflowPunct/>
              <w:topLinePunct w:val="0"/>
              <w:autoSpaceDE w:val="0"/>
              <w:autoSpaceDN w:val="0"/>
              <w:bidi w:val="0"/>
              <w:adjustRightInd/>
              <w:snapToGrid/>
              <w:spacing w:before="0" w:line="278" w:lineRule="auto"/>
              <w:ind w:left="0" w:right="0"/>
              <w:jc w:val="left"/>
              <w:textAlignment w:val="auto"/>
              <w:rPr>
                <w:sz w:val="21"/>
              </w:rPr>
            </w:pPr>
            <w:r>
              <w:rPr>
                <w:spacing w:val="-2"/>
                <w:sz w:val="21"/>
              </w:rPr>
              <w:t>施工准备与资源配置计</w:t>
            </w:r>
            <w:r>
              <w:rPr>
                <w:spacing w:val="-10"/>
                <w:sz w:val="21"/>
              </w:rPr>
              <w:t>划</w:t>
            </w:r>
          </w:p>
        </w:tc>
        <w:tc>
          <w:tcPr>
            <w:tcW w:w="1261" w:type="dxa"/>
            <w:tcBorders>
              <w:top w:val="single" w:color="000000" w:sz="8" w:space="0"/>
            </w:tcBorders>
          </w:tcPr>
          <w:p w14:paraId="4A6957F2">
            <w:pPr>
              <w:pStyle w:val="18"/>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ascii="Microsoft JhengHei"/>
                <w:b/>
                <w:sz w:val="21"/>
              </w:rPr>
            </w:pPr>
          </w:p>
          <w:p w14:paraId="04E521E1">
            <w:pPr>
              <w:pStyle w:val="18"/>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ascii="Microsoft JhengHei"/>
                <w:b/>
                <w:sz w:val="21"/>
              </w:rPr>
            </w:pPr>
          </w:p>
          <w:p w14:paraId="0121B0D1">
            <w:pPr>
              <w:pStyle w:val="18"/>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ascii="Microsoft JhengHei"/>
                <w:b/>
                <w:sz w:val="21"/>
              </w:rPr>
            </w:pPr>
          </w:p>
          <w:p w14:paraId="4EBCC4F1">
            <w:pPr>
              <w:pStyle w:val="18"/>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sz w:val="21"/>
              </w:rPr>
            </w:pPr>
            <w:r>
              <w:rPr>
                <w:rFonts w:hint="eastAsia"/>
                <w:spacing w:val="-5"/>
                <w:sz w:val="21"/>
                <w:lang w:val="en-US" w:eastAsia="zh-CN"/>
              </w:rPr>
              <w:t>4</w:t>
            </w:r>
            <w:r>
              <w:rPr>
                <w:spacing w:val="-5"/>
                <w:sz w:val="21"/>
              </w:rPr>
              <w:t>.0</w:t>
            </w:r>
          </w:p>
        </w:tc>
        <w:tc>
          <w:tcPr>
            <w:tcW w:w="4221" w:type="dxa"/>
            <w:tcBorders>
              <w:top w:val="single" w:color="000000" w:sz="8" w:space="0"/>
            </w:tcBorders>
            <w:vAlign w:val="center"/>
          </w:tcPr>
          <w:p w14:paraId="38C42A9A">
            <w:pPr>
              <w:pStyle w:val="18"/>
              <w:keepNext w:val="0"/>
              <w:keepLines w:val="0"/>
              <w:pageBreakBefore w:val="0"/>
              <w:widowControl w:val="0"/>
              <w:kinsoku/>
              <w:wordWrap/>
              <w:overflowPunct/>
              <w:topLinePunct w:val="0"/>
              <w:autoSpaceDE w:val="0"/>
              <w:autoSpaceDN w:val="0"/>
              <w:bidi w:val="0"/>
              <w:adjustRightInd/>
              <w:snapToGrid/>
              <w:spacing w:before="0" w:line="278" w:lineRule="auto"/>
              <w:ind w:left="0" w:right="0"/>
              <w:jc w:val="both"/>
              <w:textAlignment w:val="auto"/>
              <w:rPr>
                <w:sz w:val="21"/>
              </w:rPr>
            </w:pPr>
            <w:r>
              <w:rPr>
                <w:spacing w:val="-2"/>
                <w:sz w:val="21"/>
              </w:rPr>
              <w:t xml:space="preserve">内容完备，合理、针对性强  </w:t>
            </w:r>
            <w:r>
              <w:rPr>
                <w:sz w:val="21"/>
              </w:rPr>
              <w:t>4-2.9</w:t>
            </w:r>
            <w:r>
              <w:rPr>
                <w:spacing w:val="-13"/>
                <w:sz w:val="21"/>
              </w:rPr>
              <w:t xml:space="preserve"> 分</w:t>
            </w:r>
          </w:p>
          <w:p w14:paraId="42E8C9C1">
            <w:pPr>
              <w:pStyle w:val="18"/>
              <w:keepNext w:val="0"/>
              <w:keepLines w:val="0"/>
              <w:pageBreakBefore w:val="0"/>
              <w:widowControl w:val="0"/>
              <w:kinsoku/>
              <w:wordWrap/>
              <w:overflowPunct/>
              <w:topLinePunct w:val="0"/>
              <w:autoSpaceDE w:val="0"/>
              <w:autoSpaceDN w:val="0"/>
              <w:bidi w:val="0"/>
              <w:adjustRightInd/>
              <w:snapToGrid/>
              <w:spacing w:before="0" w:line="264" w:lineRule="auto"/>
              <w:ind w:left="0" w:right="0"/>
              <w:jc w:val="both"/>
              <w:textAlignment w:val="auto"/>
              <w:rPr>
                <w:sz w:val="21"/>
              </w:rPr>
            </w:pPr>
            <w:r>
              <w:rPr>
                <w:spacing w:val="-2"/>
                <w:sz w:val="21"/>
              </w:rPr>
              <w:t xml:space="preserve">内容完备，可行 </w:t>
            </w:r>
            <w:r>
              <w:rPr>
                <w:sz w:val="21"/>
              </w:rPr>
              <w:t>2.8-1.6</w:t>
            </w:r>
            <w:r>
              <w:rPr>
                <w:spacing w:val="-13"/>
                <w:sz w:val="21"/>
              </w:rPr>
              <w:t xml:space="preserve"> 分</w:t>
            </w:r>
          </w:p>
          <w:p w14:paraId="6EFA9252">
            <w:pPr>
              <w:pStyle w:val="18"/>
              <w:keepNext w:val="0"/>
              <w:keepLines w:val="0"/>
              <w:pageBreakBefore w:val="0"/>
              <w:widowControl w:val="0"/>
              <w:kinsoku/>
              <w:wordWrap/>
              <w:overflowPunct/>
              <w:topLinePunct w:val="0"/>
              <w:autoSpaceDE w:val="0"/>
              <w:autoSpaceDN w:val="0"/>
              <w:bidi w:val="0"/>
              <w:adjustRightInd/>
              <w:snapToGrid/>
              <w:spacing w:before="0" w:line="278" w:lineRule="auto"/>
              <w:ind w:left="0" w:right="0"/>
              <w:jc w:val="both"/>
              <w:textAlignment w:val="auto"/>
              <w:rPr>
                <w:rFonts w:hint="eastAsia" w:eastAsia="宋体"/>
                <w:sz w:val="21"/>
                <w:lang w:val="en-US" w:eastAsia="zh-CN"/>
              </w:rPr>
            </w:pPr>
            <w:r>
              <w:rPr>
                <w:spacing w:val="-2"/>
                <w:sz w:val="21"/>
              </w:rPr>
              <w:t xml:space="preserve">内容欠完备，基本可行 </w:t>
            </w:r>
            <w:r>
              <w:rPr>
                <w:sz w:val="21"/>
              </w:rPr>
              <w:t>1.5-0.</w:t>
            </w:r>
            <w:r>
              <w:rPr>
                <w:rFonts w:hint="eastAsia"/>
                <w:sz w:val="21"/>
                <w:lang w:val="en-US" w:eastAsia="zh-CN"/>
              </w:rPr>
              <w:t>1</w:t>
            </w:r>
            <w:r>
              <w:rPr>
                <w:spacing w:val="-28"/>
                <w:sz w:val="21"/>
              </w:rPr>
              <w:t xml:space="preserve"> </w:t>
            </w:r>
            <w:r>
              <w:rPr>
                <w:rFonts w:hint="eastAsia"/>
                <w:spacing w:val="-28"/>
                <w:sz w:val="21"/>
                <w:lang w:val="en-US" w:eastAsia="zh-CN"/>
              </w:rPr>
              <w:t>分</w:t>
            </w:r>
          </w:p>
          <w:p w14:paraId="7B56B7CF">
            <w:pPr>
              <w:pStyle w:val="18"/>
              <w:keepNext w:val="0"/>
              <w:keepLines w:val="0"/>
              <w:pageBreakBefore w:val="0"/>
              <w:widowControl w:val="0"/>
              <w:kinsoku/>
              <w:wordWrap/>
              <w:overflowPunct/>
              <w:topLinePunct w:val="0"/>
              <w:autoSpaceDE w:val="0"/>
              <w:autoSpaceDN w:val="0"/>
              <w:bidi w:val="0"/>
              <w:adjustRightInd/>
              <w:snapToGrid/>
              <w:spacing w:before="0" w:line="278" w:lineRule="auto"/>
              <w:ind w:left="0" w:right="0"/>
              <w:jc w:val="both"/>
              <w:textAlignment w:val="auto"/>
              <w:rPr>
                <w:sz w:val="21"/>
              </w:rPr>
            </w:pPr>
            <w:r>
              <w:rPr>
                <w:spacing w:val="-4"/>
                <w:sz w:val="21"/>
              </w:rPr>
              <w:t xml:space="preserve">不可行 </w:t>
            </w:r>
            <w:r>
              <w:rPr>
                <w:sz w:val="21"/>
              </w:rPr>
              <w:t>0</w:t>
            </w:r>
            <w:r>
              <w:rPr>
                <w:spacing w:val="-13"/>
                <w:sz w:val="21"/>
              </w:rPr>
              <w:t xml:space="preserve"> 分</w:t>
            </w:r>
          </w:p>
        </w:tc>
      </w:tr>
      <w:tr w14:paraId="67CCA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87" w:hRule="atLeast"/>
        </w:trPr>
        <w:tc>
          <w:tcPr>
            <w:tcW w:w="1667" w:type="dxa"/>
            <w:vMerge w:val="continue"/>
            <w:tcBorders>
              <w:top w:val="nil"/>
            </w:tcBorders>
          </w:tcPr>
          <w:p w14:paraId="416B6585">
            <w:pPr>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sz w:val="2"/>
                <w:szCs w:val="2"/>
              </w:rPr>
            </w:pPr>
          </w:p>
        </w:tc>
        <w:tc>
          <w:tcPr>
            <w:tcW w:w="1119" w:type="dxa"/>
            <w:vMerge w:val="continue"/>
            <w:tcBorders>
              <w:top w:val="nil"/>
            </w:tcBorders>
          </w:tcPr>
          <w:p w14:paraId="1873A91C">
            <w:pPr>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sz w:val="2"/>
                <w:szCs w:val="2"/>
              </w:rPr>
            </w:pPr>
          </w:p>
        </w:tc>
        <w:tc>
          <w:tcPr>
            <w:tcW w:w="1330" w:type="dxa"/>
          </w:tcPr>
          <w:p w14:paraId="55B59F97">
            <w:pPr>
              <w:pStyle w:val="18"/>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ascii="Microsoft JhengHei"/>
                <w:b/>
                <w:sz w:val="21"/>
              </w:rPr>
            </w:pPr>
          </w:p>
          <w:p w14:paraId="3BDD20EF">
            <w:pPr>
              <w:pStyle w:val="18"/>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ascii="Microsoft JhengHei"/>
                <w:b/>
                <w:sz w:val="21"/>
              </w:rPr>
            </w:pPr>
          </w:p>
          <w:p w14:paraId="1758D76B">
            <w:pPr>
              <w:pStyle w:val="18"/>
              <w:keepNext w:val="0"/>
              <w:keepLines w:val="0"/>
              <w:pageBreakBefore w:val="0"/>
              <w:widowControl w:val="0"/>
              <w:kinsoku/>
              <w:wordWrap/>
              <w:overflowPunct/>
              <w:topLinePunct w:val="0"/>
              <w:autoSpaceDE w:val="0"/>
              <w:autoSpaceDN w:val="0"/>
              <w:bidi w:val="0"/>
              <w:adjustRightInd/>
              <w:snapToGrid/>
              <w:spacing w:before="0" w:line="264" w:lineRule="auto"/>
              <w:ind w:left="0" w:right="0"/>
              <w:jc w:val="left"/>
              <w:textAlignment w:val="auto"/>
              <w:rPr>
                <w:sz w:val="21"/>
              </w:rPr>
            </w:pPr>
            <w:r>
              <w:rPr>
                <w:spacing w:val="-2"/>
                <w:sz w:val="21"/>
              </w:rPr>
              <w:t>主要施工方</w:t>
            </w:r>
            <w:r>
              <w:rPr>
                <w:spacing w:val="-10"/>
                <w:sz w:val="21"/>
              </w:rPr>
              <w:t>案</w:t>
            </w:r>
          </w:p>
        </w:tc>
        <w:tc>
          <w:tcPr>
            <w:tcW w:w="1261" w:type="dxa"/>
          </w:tcPr>
          <w:p w14:paraId="2AC37EF4">
            <w:pPr>
              <w:pStyle w:val="18"/>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ascii="Microsoft JhengHei"/>
                <w:b/>
                <w:sz w:val="21"/>
              </w:rPr>
            </w:pPr>
          </w:p>
          <w:p w14:paraId="1EBFC521">
            <w:pPr>
              <w:pStyle w:val="18"/>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ascii="Microsoft JhengHei"/>
                <w:b/>
                <w:sz w:val="21"/>
              </w:rPr>
            </w:pPr>
          </w:p>
          <w:p w14:paraId="0CE31971">
            <w:pPr>
              <w:pStyle w:val="18"/>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ascii="Microsoft JhengHei"/>
                <w:b/>
                <w:sz w:val="21"/>
              </w:rPr>
            </w:pPr>
          </w:p>
          <w:p w14:paraId="4D441B99">
            <w:pPr>
              <w:pStyle w:val="18"/>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sz w:val="21"/>
              </w:rPr>
            </w:pPr>
            <w:r>
              <w:rPr>
                <w:rFonts w:hint="eastAsia"/>
                <w:spacing w:val="-5"/>
                <w:sz w:val="21"/>
                <w:lang w:val="en-US" w:eastAsia="zh-CN"/>
              </w:rPr>
              <w:t>4</w:t>
            </w:r>
            <w:r>
              <w:rPr>
                <w:spacing w:val="-5"/>
                <w:sz w:val="21"/>
              </w:rPr>
              <w:t>.0</w:t>
            </w:r>
          </w:p>
        </w:tc>
        <w:tc>
          <w:tcPr>
            <w:tcW w:w="4221" w:type="dxa"/>
            <w:vAlign w:val="center"/>
          </w:tcPr>
          <w:p w14:paraId="778E7B34">
            <w:pPr>
              <w:pStyle w:val="18"/>
              <w:keepNext w:val="0"/>
              <w:keepLines w:val="0"/>
              <w:pageBreakBefore w:val="0"/>
              <w:widowControl w:val="0"/>
              <w:kinsoku/>
              <w:wordWrap/>
              <w:overflowPunct/>
              <w:topLinePunct w:val="0"/>
              <w:autoSpaceDE w:val="0"/>
              <w:autoSpaceDN w:val="0"/>
              <w:bidi w:val="0"/>
              <w:adjustRightInd/>
              <w:snapToGrid/>
              <w:spacing w:before="0" w:line="278" w:lineRule="auto"/>
              <w:ind w:left="0" w:right="0"/>
              <w:jc w:val="both"/>
              <w:textAlignment w:val="auto"/>
              <w:rPr>
                <w:spacing w:val="-13"/>
                <w:sz w:val="21"/>
              </w:rPr>
            </w:pPr>
            <w:r>
              <w:rPr>
                <w:spacing w:val="-2"/>
                <w:sz w:val="21"/>
              </w:rPr>
              <w:t xml:space="preserve">科学、合理、针对性强 </w:t>
            </w:r>
            <w:r>
              <w:rPr>
                <w:sz w:val="21"/>
              </w:rPr>
              <w:t>4-2.9</w:t>
            </w:r>
            <w:r>
              <w:rPr>
                <w:spacing w:val="-13"/>
                <w:sz w:val="21"/>
              </w:rPr>
              <w:t xml:space="preserve"> 分</w:t>
            </w:r>
          </w:p>
          <w:p w14:paraId="47BCFF5C">
            <w:pPr>
              <w:pStyle w:val="18"/>
              <w:keepNext w:val="0"/>
              <w:keepLines w:val="0"/>
              <w:pageBreakBefore w:val="0"/>
              <w:widowControl w:val="0"/>
              <w:kinsoku/>
              <w:wordWrap/>
              <w:overflowPunct/>
              <w:topLinePunct w:val="0"/>
              <w:autoSpaceDE w:val="0"/>
              <w:autoSpaceDN w:val="0"/>
              <w:bidi w:val="0"/>
              <w:adjustRightInd/>
              <w:snapToGrid/>
              <w:spacing w:before="0" w:line="278" w:lineRule="auto"/>
              <w:ind w:left="0" w:right="0"/>
              <w:jc w:val="both"/>
              <w:textAlignment w:val="auto"/>
              <w:rPr>
                <w:sz w:val="21"/>
              </w:rPr>
            </w:pPr>
            <w:r>
              <w:rPr>
                <w:spacing w:val="-2"/>
                <w:sz w:val="21"/>
              </w:rPr>
              <w:t xml:space="preserve">合理、可行 </w:t>
            </w:r>
            <w:r>
              <w:rPr>
                <w:sz w:val="21"/>
              </w:rPr>
              <w:t>2.8-1.6</w:t>
            </w:r>
            <w:r>
              <w:rPr>
                <w:spacing w:val="-13"/>
                <w:sz w:val="21"/>
              </w:rPr>
              <w:t xml:space="preserve"> 分</w:t>
            </w:r>
          </w:p>
          <w:p w14:paraId="09170A2D">
            <w:pPr>
              <w:pStyle w:val="18"/>
              <w:keepNext w:val="0"/>
              <w:keepLines w:val="0"/>
              <w:pageBreakBefore w:val="0"/>
              <w:widowControl w:val="0"/>
              <w:kinsoku/>
              <w:wordWrap/>
              <w:overflowPunct/>
              <w:topLinePunct w:val="0"/>
              <w:autoSpaceDE w:val="0"/>
              <w:autoSpaceDN w:val="0"/>
              <w:bidi w:val="0"/>
              <w:adjustRightInd/>
              <w:snapToGrid/>
              <w:spacing w:before="0" w:line="255" w:lineRule="exact"/>
              <w:ind w:left="0" w:right="0"/>
              <w:jc w:val="both"/>
              <w:textAlignment w:val="auto"/>
              <w:rPr>
                <w:rFonts w:hint="eastAsia" w:eastAsia="宋体"/>
                <w:sz w:val="21"/>
                <w:lang w:val="en-US" w:eastAsia="zh-CN"/>
              </w:rPr>
            </w:pPr>
            <w:r>
              <w:rPr>
                <w:spacing w:val="-2"/>
                <w:sz w:val="21"/>
              </w:rPr>
              <w:t>欠合理，基本可行</w:t>
            </w:r>
            <w:r>
              <w:rPr>
                <w:rFonts w:hint="eastAsia"/>
                <w:spacing w:val="-2"/>
                <w:sz w:val="21"/>
                <w:lang w:val="en-US" w:eastAsia="zh-CN"/>
              </w:rPr>
              <w:t xml:space="preserve"> </w:t>
            </w:r>
            <w:r>
              <w:rPr>
                <w:sz w:val="21"/>
              </w:rPr>
              <w:t>1.5-0.</w:t>
            </w:r>
            <w:r>
              <w:rPr>
                <w:rFonts w:hint="eastAsia"/>
                <w:sz w:val="21"/>
                <w:lang w:val="en-US" w:eastAsia="zh-CN"/>
              </w:rPr>
              <w:t>1</w:t>
            </w:r>
            <w:r>
              <w:rPr>
                <w:spacing w:val="-28"/>
                <w:sz w:val="21"/>
              </w:rPr>
              <w:t xml:space="preserve"> </w:t>
            </w:r>
            <w:r>
              <w:rPr>
                <w:rFonts w:hint="eastAsia"/>
                <w:spacing w:val="-28"/>
                <w:sz w:val="21"/>
                <w:lang w:val="en-US" w:eastAsia="zh-CN"/>
              </w:rPr>
              <w:t>分</w:t>
            </w:r>
          </w:p>
          <w:p w14:paraId="50BEFA6C">
            <w:pPr>
              <w:pStyle w:val="18"/>
              <w:keepNext w:val="0"/>
              <w:keepLines w:val="0"/>
              <w:pageBreakBefore w:val="0"/>
              <w:widowControl w:val="0"/>
              <w:kinsoku/>
              <w:wordWrap/>
              <w:overflowPunct/>
              <w:topLinePunct w:val="0"/>
              <w:autoSpaceDE w:val="0"/>
              <w:autoSpaceDN w:val="0"/>
              <w:bidi w:val="0"/>
              <w:adjustRightInd/>
              <w:snapToGrid/>
              <w:spacing w:before="0" w:line="278" w:lineRule="auto"/>
              <w:ind w:left="0" w:right="0"/>
              <w:jc w:val="both"/>
              <w:textAlignment w:val="auto"/>
              <w:rPr>
                <w:sz w:val="21"/>
              </w:rPr>
            </w:pPr>
            <w:r>
              <w:rPr>
                <w:spacing w:val="-2"/>
                <w:sz w:val="21"/>
              </w:rPr>
              <w:t xml:space="preserve">不可行，不能满足工程需要 </w:t>
            </w:r>
            <w:r>
              <w:rPr>
                <w:sz w:val="21"/>
              </w:rPr>
              <w:t>0</w:t>
            </w:r>
            <w:r>
              <w:rPr>
                <w:spacing w:val="-13"/>
                <w:sz w:val="21"/>
              </w:rPr>
              <w:t xml:space="preserve"> 分</w:t>
            </w:r>
          </w:p>
        </w:tc>
      </w:tr>
      <w:tr w14:paraId="160B3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87" w:hRule="atLeast"/>
        </w:trPr>
        <w:tc>
          <w:tcPr>
            <w:tcW w:w="1667" w:type="dxa"/>
            <w:vMerge w:val="continue"/>
            <w:tcBorders>
              <w:top w:val="nil"/>
            </w:tcBorders>
          </w:tcPr>
          <w:p w14:paraId="3888C703">
            <w:pPr>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sz w:val="2"/>
                <w:szCs w:val="2"/>
              </w:rPr>
            </w:pPr>
          </w:p>
        </w:tc>
        <w:tc>
          <w:tcPr>
            <w:tcW w:w="1119" w:type="dxa"/>
            <w:vMerge w:val="continue"/>
            <w:tcBorders>
              <w:top w:val="nil"/>
            </w:tcBorders>
          </w:tcPr>
          <w:p w14:paraId="03A03EAE">
            <w:pPr>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sz w:val="2"/>
                <w:szCs w:val="2"/>
              </w:rPr>
            </w:pPr>
          </w:p>
        </w:tc>
        <w:tc>
          <w:tcPr>
            <w:tcW w:w="1330" w:type="dxa"/>
          </w:tcPr>
          <w:p w14:paraId="4E28471C">
            <w:pPr>
              <w:pStyle w:val="18"/>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ascii="Microsoft JhengHei"/>
                <w:b/>
                <w:sz w:val="21"/>
              </w:rPr>
            </w:pPr>
          </w:p>
          <w:p w14:paraId="1DA976EE">
            <w:pPr>
              <w:pStyle w:val="18"/>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ascii="Microsoft JhengHei"/>
                <w:b/>
                <w:sz w:val="21"/>
              </w:rPr>
            </w:pPr>
          </w:p>
          <w:p w14:paraId="4E92CB62">
            <w:pPr>
              <w:pStyle w:val="18"/>
              <w:keepNext w:val="0"/>
              <w:keepLines w:val="0"/>
              <w:pageBreakBefore w:val="0"/>
              <w:widowControl w:val="0"/>
              <w:kinsoku/>
              <w:wordWrap/>
              <w:overflowPunct/>
              <w:topLinePunct w:val="0"/>
              <w:autoSpaceDE w:val="0"/>
              <w:autoSpaceDN w:val="0"/>
              <w:bidi w:val="0"/>
              <w:adjustRightInd/>
              <w:snapToGrid/>
              <w:spacing w:before="0" w:line="264" w:lineRule="auto"/>
              <w:ind w:left="0" w:right="0"/>
              <w:jc w:val="left"/>
              <w:textAlignment w:val="auto"/>
              <w:rPr>
                <w:sz w:val="21"/>
              </w:rPr>
            </w:pPr>
            <w:r>
              <w:rPr>
                <w:spacing w:val="-2"/>
                <w:sz w:val="21"/>
              </w:rPr>
              <w:t>施工现场平</w:t>
            </w:r>
            <w:r>
              <w:rPr>
                <w:spacing w:val="-4"/>
                <w:sz w:val="21"/>
              </w:rPr>
              <w:t>面布置</w:t>
            </w:r>
          </w:p>
        </w:tc>
        <w:tc>
          <w:tcPr>
            <w:tcW w:w="1261" w:type="dxa"/>
          </w:tcPr>
          <w:p w14:paraId="154CD2DD">
            <w:pPr>
              <w:pStyle w:val="18"/>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ascii="Microsoft JhengHei"/>
                <w:b/>
                <w:sz w:val="21"/>
              </w:rPr>
            </w:pPr>
          </w:p>
          <w:p w14:paraId="7292A223">
            <w:pPr>
              <w:pStyle w:val="18"/>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ascii="Microsoft JhengHei"/>
                <w:b/>
                <w:sz w:val="21"/>
              </w:rPr>
            </w:pPr>
          </w:p>
          <w:p w14:paraId="3B03BC3C">
            <w:pPr>
              <w:pStyle w:val="18"/>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ascii="Microsoft JhengHei"/>
                <w:b/>
                <w:sz w:val="21"/>
              </w:rPr>
            </w:pPr>
          </w:p>
          <w:p w14:paraId="08BDB23D">
            <w:pPr>
              <w:pStyle w:val="18"/>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sz w:val="21"/>
              </w:rPr>
            </w:pPr>
            <w:r>
              <w:rPr>
                <w:spacing w:val="-5"/>
                <w:sz w:val="21"/>
              </w:rPr>
              <w:t>4.0</w:t>
            </w:r>
          </w:p>
        </w:tc>
        <w:tc>
          <w:tcPr>
            <w:tcW w:w="4221" w:type="dxa"/>
            <w:vAlign w:val="center"/>
          </w:tcPr>
          <w:p w14:paraId="7A379785">
            <w:pPr>
              <w:pStyle w:val="18"/>
              <w:keepNext w:val="0"/>
              <w:keepLines w:val="0"/>
              <w:pageBreakBefore w:val="0"/>
              <w:widowControl w:val="0"/>
              <w:kinsoku/>
              <w:wordWrap/>
              <w:overflowPunct/>
              <w:topLinePunct w:val="0"/>
              <w:autoSpaceDE w:val="0"/>
              <w:autoSpaceDN w:val="0"/>
              <w:bidi w:val="0"/>
              <w:adjustRightInd/>
              <w:snapToGrid/>
              <w:spacing w:before="0" w:line="276" w:lineRule="auto"/>
              <w:ind w:left="0" w:right="0"/>
              <w:jc w:val="both"/>
              <w:textAlignment w:val="auto"/>
              <w:rPr>
                <w:sz w:val="21"/>
              </w:rPr>
            </w:pPr>
            <w:r>
              <w:rPr>
                <w:spacing w:val="-2"/>
                <w:sz w:val="21"/>
              </w:rPr>
              <w:t xml:space="preserve">现场布置合理 </w:t>
            </w:r>
            <w:r>
              <w:rPr>
                <w:sz w:val="21"/>
              </w:rPr>
              <w:t>4-2.9</w:t>
            </w:r>
            <w:r>
              <w:rPr>
                <w:spacing w:val="-13"/>
                <w:sz w:val="21"/>
              </w:rPr>
              <w:t xml:space="preserve"> 分</w:t>
            </w:r>
          </w:p>
          <w:p w14:paraId="363B0066">
            <w:pPr>
              <w:pStyle w:val="18"/>
              <w:keepNext w:val="0"/>
              <w:keepLines w:val="0"/>
              <w:pageBreakBefore w:val="0"/>
              <w:widowControl w:val="0"/>
              <w:kinsoku/>
              <w:wordWrap/>
              <w:overflowPunct/>
              <w:topLinePunct w:val="0"/>
              <w:autoSpaceDE w:val="0"/>
              <w:autoSpaceDN w:val="0"/>
              <w:bidi w:val="0"/>
              <w:adjustRightInd/>
              <w:snapToGrid/>
              <w:spacing w:before="0" w:line="278" w:lineRule="auto"/>
              <w:ind w:left="0" w:right="0"/>
              <w:jc w:val="both"/>
              <w:textAlignment w:val="auto"/>
              <w:rPr>
                <w:sz w:val="21"/>
              </w:rPr>
            </w:pPr>
            <w:r>
              <w:rPr>
                <w:spacing w:val="-2"/>
                <w:sz w:val="21"/>
              </w:rPr>
              <w:t xml:space="preserve">现场布置可行 </w:t>
            </w:r>
            <w:r>
              <w:rPr>
                <w:sz w:val="21"/>
              </w:rPr>
              <w:t>2.8-1.6</w:t>
            </w:r>
            <w:r>
              <w:rPr>
                <w:spacing w:val="-13"/>
                <w:sz w:val="21"/>
              </w:rPr>
              <w:t xml:space="preserve"> 分</w:t>
            </w:r>
          </w:p>
          <w:p w14:paraId="3DB3AAEE">
            <w:pPr>
              <w:pStyle w:val="18"/>
              <w:keepNext w:val="0"/>
              <w:keepLines w:val="0"/>
              <w:pageBreakBefore w:val="0"/>
              <w:widowControl w:val="0"/>
              <w:kinsoku/>
              <w:wordWrap/>
              <w:overflowPunct/>
              <w:topLinePunct w:val="0"/>
              <w:autoSpaceDE w:val="0"/>
              <w:autoSpaceDN w:val="0"/>
              <w:bidi w:val="0"/>
              <w:adjustRightInd/>
              <w:snapToGrid/>
              <w:spacing w:before="0" w:line="255" w:lineRule="exact"/>
              <w:ind w:left="0" w:right="0"/>
              <w:jc w:val="both"/>
              <w:textAlignment w:val="auto"/>
              <w:rPr>
                <w:sz w:val="21"/>
              </w:rPr>
            </w:pPr>
            <w:r>
              <w:rPr>
                <w:spacing w:val="-2"/>
                <w:sz w:val="21"/>
              </w:rPr>
              <w:t>现场布置基本可行</w:t>
            </w:r>
            <w:r>
              <w:rPr>
                <w:sz w:val="21"/>
              </w:rPr>
              <w:t>1.5-0.</w:t>
            </w:r>
            <w:r>
              <w:rPr>
                <w:rFonts w:hint="eastAsia"/>
                <w:sz w:val="21"/>
                <w:lang w:val="en-US" w:eastAsia="zh-CN"/>
              </w:rPr>
              <w:t>1</w:t>
            </w:r>
            <w:r>
              <w:rPr>
                <w:spacing w:val="-28"/>
                <w:sz w:val="21"/>
              </w:rPr>
              <w:t xml:space="preserve"> 分</w:t>
            </w:r>
          </w:p>
          <w:p w14:paraId="2059FBBF">
            <w:pPr>
              <w:pStyle w:val="18"/>
              <w:keepNext w:val="0"/>
              <w:keepLines w:val="0"/>
              <w:pageBreakBefore w:val="0"/>
              <w:widowControl w:val="0"/>
              <w:kinsoku/>
              <w:wordWrap/>
              <w:overflowPunct/>
              <w:topLinePunct w:val="0"/>
              <w:autoSpaceDE w:val="0"/>
              <w:autoSpaceDN w:val="0"/>
              <w:bidi w:val="0"/>
              <w:adjustRightInd/>
              <w:snapToGrid/>
              <w:spacing w:before="0" w:line="278" w:lineRule="auto"/>
              <w:ind w:left="0" w:right="0"/>
              <w:jc w:val="both"/>
              <w:textAlignment w:val="auto"/>
              <w:rPr>
                <w:sz w:val="21"/>
              </w:rPr>
            </w:pPr>
            <w:r>
              <w:rPr>
                <w:spacing w:val="-2"/>
                <w:sz w:val="21"/>
              </w:rPr>
              <w:t xml:space="preserve">现场布置不可行 </w:t>
            </w:r>
            <w:r>
              <w:rPr>
                <w:sz w:val="21"/>
              </w:rPr>
              <w:t>0</w:t>
            </w:r>
            <w:r>
              <w:rPr>
                <w:spacing w:val="-13"/>
                <w:sz w:val="21"/>
              </w:rPr>
              <w:t xml:space="preserve"> 分</w:t>
            </w:r>
          </w:p>
        </w:tc>
      </w:tr>
      <w:tr w14:paraId="4A00B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1667" w:type="dxa"/>
            <w:vMerge w:val="continue"/>
            <w:tcBorders>
              <w:top w:val="nil"/>
            </w:tcBorders>
          </w:tcPr>
          <w:p w14:paraId="602568C0">
            <w:pPr>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sz w:val="2"/>
                <w:szCs w:val="2"/>
              </w:rPr>
            </w:pPr>
          </w:p>
        </w:tc>
        <w:tc>
          <w:tcPr>
            <w:tcW w:w="1119" w:type="dxa"/>
            <w:vMerge w:val="continue"/>
            <w:tcBorders>
              <w:top w:val="nil"/>
            </w:tcBorders>
          </w:tcPr>
          <w:p w14:paraId="6814DCCE">
            <w:pPr>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sz w:val="2"/>
                <w:szCs w:val="2"/>
              </w:rPr>
            </w:pPr>
          </w:p>
        </w:tc>
        <w:tc>
          <w:tcPr>
            <w:tcW w:w="1330" w:type="dxa"/>
          </w:tcPr>
          <w:p w14:paraId="169D7D63">
            <w:pPr>
              <w:pStyle w:val="18"/>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ascii="Microsoft JhengHei"/>
                <w:b/>
                <w:sz w:val="21"/>
              </w:rPr>
            </w:pPr>
          </w:p>
          <w:p w14:paraId="6C2DEA6F">
            <w:pPr>
              <w:pStyle w:val="18"/>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ascii="Microsoft JhengHei"/>
                <w:b/>
                <w:sz w:val="21"/>
              </w:rPr>
            </w:pPr>
          </w:p>
          <w:p w14:paraId="26E11139">
            <w:pPr>
              <w:pStyle w:val="18"/>
              <w:keepNext w:val="0"/>
              <w:keepLines w:val="0"/>
              <w:pageBreakBefore w:val="0"/>
              <w:widowControl w:val="0"/>
              <w:kinsoku/>
              <w:wordWrap/>
              <w:overflowPunct/>
              <w:topLinePunct w:val="0"/>
              <w:autoSpaceDE w:val="0"/>
              <w:autoSpaceDN w:val="0"/>
              <w:bidi w:val="0"/>
              <w:adjustRightInd/>
              <w:snapToGrid/>
              <w:spacing w:before="0" w:line="264" w:lineRule="auto"/>
              <w:ind w:left="0" w:right="0"/>
              <w:jc w:val="left"/>
              <w:textAlignment w:val="auto"/>
              <w:rPr>
                <w:sz w:val="21"/>
              </w:rPr>
            </w:pPr>
            <w:r>
              <w:rPr>
                <w:spacing w:val="-2"/>
                <w:sz w:val="21"/>
              </w:rPr>
              <w:t>主要施工管</w:t>
            </w:r>
            <w:r>
              <w:rPr>
                <w:spacing w:val="-4"/>
                <w:sz w:val="21"/>
              </w:rPr>
              <w:t>理计划</w:t>
            </w:r>
          </w:p>
        </w:tc>
        <w:tc>
          <w:tcPr>
            <w:tcW w:w="1261" w:type="dxa"/>
          </w:tcPr>
          <w:p w14:paraId="64F05288">
            <w:pPr>
              <w:pStyle w:val="18"/>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ascii="Microsoft JhengHei"/>
                <w:b/>
                <w:sz w:val="21"/>
              </w:rPr>
            </w:pPr>
          </w:p>
          <w:p w14:paraId="556BF9BC">
            <w:pPr>
              <w:pStyle w:val="18"/>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ascii="Microsoft JhengHei"/>
                <w:b/>
                <w:sz w:val="21"/>
              </w:rPr>
            </w:pPr>
          </w:p>
          <w:p w14:paraId="0591FF90">
            <w:pPr>
              <w:pStyle w:val="18"/>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ascii="Microsoft JhengHei"/>
                <w:b/>
                <w:sz w:val="21"/>
              </w:rPr>
            </w:pPr>
          </w:p>
          <w:p w14:paraId="43536B3B">
            <w:pPr>
              <w:pStyle w:val="18"/>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sz w:val="21"/>
              </w:rPr>
            </w:pPr>
            <w:r>
              <w:rPr>
                <w:spacing w:val="-5"/>
                <w:sz w:val="21"/>
              </w:rPr>
              <w:t>4.0</w:t>
            </w:r>
          </w:p>
        </w:tc>
        <w:tc>
          <w:tcPr>
            <w:tcW w:w="4221" w:type="dxa"/>
            <w:vAlign w:val="center"/>
          </w:tcPr>
          <w:p w14:paraId="1E3DA577">
            <w:pPr>
              <w:pStyle w:val="18"/>
              <w:keepNext w:val="0"/>
              <w:keepLines w:val="0"/>
              <w:pageBreakBefore w:val="0"/>
              <w:widowControl w:val="0"/>
              <w:kinsoku/>
              <w:wordWrap/>
              <w:overflowPunct/>
              <w:topLinePunct w:val="0"/>
              <w:autoSpaceDE w:val="0"/>
              <w:autoSpaceDN w:val="0"/>
              <w:bidi w:val="0"/>
              <w:adjustRightInd/>
              <w:snapToGrid/>
              <w:spacing w:before="0" w:line="276" w:lineRule="auto"/>
              <w:ind w:left="0" w:right="0"/>
              <w:jc w:val="both"/>
              <w:textAlignment w:val="auto"/>
              <w:rPr>
                <w:sz w:val="21"/>
              </w:rPr>
            </w:pPr>
            <w:r>
              <w:rPr>
                <w:spacing w:val="-2"/>
                <w:sz w:val="21"/>
              </w:rPr>
              <w:t xml:space="preserve">内容完备，合理、针对性强 </w:t>
            </w:r>
            <w:r>
              <w:rPr>
                <w:sz w:val="21"/>
              </w:rPr>
              <w:t>4-2.9</w:t>
            </w:r>
            <w:r>
              <w:rPr>
                <w:spacing w:val="-13"/>
                <w:sz w:val="21"/>
              </w:rPr>
              <w:t xml:space="preserve"> 分</w:t>
            </w:r>
          </w:p>
          <w:p w14:paraId="55A217FC">
            <w:pPr>
              <w:pStyle w:val="18"/>
              <w:keepNext w:val="0"/>
              <w:keepLines w:val="0"/>
              <w:pageBreakBefore w:val="0"/>
              <w:widowControl w:val="0"/>
              <w:kinsoku/>
              <w:wordWrap/>
              <w:overflowPunct/>
              <w:topLinePunct w:val="0"/>
              <w:autoSpaceDE w:val="0"/>
              <w:autoSpaceDN w:val="0"/>
              <w:bidi w:val="0"/>
              <w:adjustRightInd/>
              <w:snapToGrid/>
              <w:spacing w:before="0" w:line="276" w:lineRule="auto"/>
              <w:ind w:left="0" w:right="0"/>
              <w:jc w:val="both"/>
              <w:textAlignment w:val="auto"/>
              <w:rPr>
                <w:sz w:val="21"/>
              </w:rPr>
            </w:pPr>
            <w:r>
              <w:rPr>
                <w:spacing w:val="-2"/>
                <w:sz w:val="21"/>
              </w:rPr>
              <w:t xml:space="preserve">内容完备，可行 </w:t>
            </w:r>
            <w:r>
              <w:rPr>
                <w:sz w:val="21"/>
              </w:rPr>
              <w:t>2.8-1.6</w:t>
            </w:r>
            <w:r>
              <w:rPr>
                <w:spacing w:val="-13"/>
                <w:sz w:val="21"/>
              </w:rPr>
              <w:t xml:space="preserve"> 分</w:t>
            </w:r>
          </w:p>
          <w:p w14:paraId="464B5C68">
            <w:pPr>
              <w:pStyle w:val="18"/>
              <w:keepNext w:val="0"/>
              <w:keepLines w:val="0"/>
              <w:pageBreakBefore w:val="0"/>
              <w:widowControl w:val="0"/>
              <w:kinsoku/>
              <w:wordWrap/>
              <w:overflowPunct/>
              <w:topLinePunct w:val="0"/>
              <w:autoSpaceDE w:val="0"/>
              <w:autoSpaceDN w:val="0"/>
              <w:bidi w:val="0"/>
              <w:adjustRightInd/>
              <w:snapToGrid/>
              <w:spacing w:before="0" w:line="278" w:lineRule="auto"/>
              <w:ind w:left="0" w:right="0"/>
              <w:jc w:val="both"/>
              <w:textAlignment w:val="auto"/>
              <w:rPr>
                <w:sz w:val="21"/>
              </w:rPr>
            </w:pPr>
            <w:r>
              <w:rPr>
                <w:spacing w:val="-2"/>
                <w:sz w:val="21"/>
              </w:rPr>
              <w:t xml:space="preserve">内容欠完备，基本可行 </w:t>
            </w:r>
            <w:r>
              <w:rPr>
                <w:sz w:val="21"/>
              </w:rPr>
              <w:t>1.5-0.</w:t>
            </w:r>
            <w:r>
              <w:rPr>
                <w:rFonts w:hint="eastAsia"/>
                <w:sz w:val="21"/>
                <w:lang w:val="en-US" w:eastAsia="zh-CN"/>
              </w:rPr>
              <w:t>1</w:t>
            </w:r>
            <w:r>
              <w:rPr>
                <w:spacing w:val="-13"/>
                <w:sz w:val="21"/>
              </w:rPr>
              <w:t xml:space="preserve"> 分</w:t>
            </w:r>
          </w:p>
          <w:p w14:paraId="61499CC4">
            <w:pPr>
              <w:pStyle w:val="18"/>
              <w:keepNext w:val="0"/>
              <w:keepLines w:val="0"/>
              <w:pageBreakBefore w:val="0"/>
              <w:widowControl w:val="0"/>
              <w:kinsoku/>
              <w:wordWrap/>
              <w:overflowPunct/>
              <w:topLinePunct w:val="0"/>
              <w:autoSpaceDE w:val="0"/>
              <w:autoSpaceDN w:val="0"/>
              <w:bidi w:val="0"/>
              <w:adjustRightInd/>
              <w:snapToGrid/>
              <w:spacing w:before="0" w:line="278" w:lineRule="auto"/>
              <w:ind w:left="0" w:right="0"/>
              <w:jc w:val="both"/>
              <w:textAlignment w:val="auto"/>
              <w:rPr>
                <w:sz w:val="21"/>
              </w:rPr>
            </w:pPr>
            <w:r>
              <w:rPr>
                <w:spacing w:val="-4"/>
                <w:sz w:val="21"/>
              </w:rPr>
              <w:t xml:space="preserve">不可行 </w:t>
            </w:r>
            <w:r>
              <w:rPr>
                <w:sz w:val="21"/>
              </w:rPr>
              <w:t>0</w:t>
            </w:r>
            <w:r>
              <w:rPr>
                <w:spacing w:val="-13"/>
                <w:sz w:val="21"/>
              </w:rPr>
              <w:t xml:space="preserve"> 分</w:t>
            </w:r>
          </w:p>
        </w:tc>
      </w:tr>
    </w:tbl>
    <w:p w14:paraId="72973E1E">
      <w:pPr>
        <w:keepNext w:val="0"/>
        <w:keepLines w:val="0"/>
        <w:pageBreakBefore w:val="0"/>
        <w:widowControl w:val="0"/>
        <w:kinsoku/>
        <w:wordWrap/>
        <w:overflowPunct/>
        <w:topLinePunct w:val="0"/>
        <w:autoSpaceDE w:val="0"/>
        <w:autoSpaceDN w:val="0"/>
        <w:bidi w:val="0"/>
        <w:adjustRightInd/>
        <w:snapToGrid/>
        <w:spacing w:before="0" w:after="0" w:line="278" w:lineRule="auto"/>
        <w:ind w:left="0" w:right="0"/>
        <w:jc w:val="left"/>
        <w:textAlignment w:val="auto"/>
        <w:rPr>
          <w:sz w:val="21"/>
        </w:rPr>
        <w:sectPr>
          <w:type w:val="continuous"/>
          <w:pgSz w:w="11910" w:h="16850"/>
          <w:pgMar w:top="1420" w:right="820" w:bottom="1500" w:left="1260" w:header="0" w:footer="891" w:gutter="0"/>
          <w:cols w:space="720" w:num="1"/>
        </w:sectPr>
      </w:pPr>
    </w:p>
    <w:tbl>
      <w:tblPr>
        <w:tblStyle w:val="14"/>
        <w:tblW w:w="9534" w:type="dxa"/>
        <w:tblInd w:w="43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667"/>
        <w:gridCol w:w="1112"/>
        <w:gridCol w:w="1337"/>
        <w:gridCol w:w="1261"/>
        <w:gridCol w:w="4157"/>
      </w:tblGrid>
      <w:tr w14:paraId="74E5E9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447" w:hRule="atLeast"/>
        </w:trPr>
        <w:tc>
          <w:tcPr>
            <w:tcW w:w="1667" w:type="dxa"/>
            <w:tcBorders>
              <w:top w:val="single" w:color="auto" w:sz="4" w:space="0"/>
            </w:tcBorders>
          </w:tcPr>
          <w:p w14:paraId="6A998E3E">
            <w:pPr>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sz w:val="2"/>
                <w:szCs w:val="2"/>
              </w:rPr>
            </w:pPr>
          </w:p>
        </w:tc>
        <w:tc>
          <w:tcPr>
            <w:tcW w:w="1112" w:type="dxa"/>
            <w:tcBorders>
              <w:top w:val="single" w:color="auto" w:sz="4" w:space="0"/>
            </w:tcBorders>
          </w:tcPr>
          <w:p w14:paraId="7D29A75C">
            <w:pPr>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sz w:val="24"/>
                <w:szCs w:val="24"/>
                <w:lang w:val="en-US" w:eastAsia="zh-CN"/>
              </w:rPr>
            </w:pPr>
          </w:p>
          <w:p w14:paraId="7B635F48">
            <w:pPr>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eastAsia"/>
                <w:sz w:val="24"/>
                <w:szCs w:val="24"/>
                <w:lang w:val="en-US" w:eastAsia="zh-CN"/>
              </w:rPr>
            </w:pPr>
          </w:p>
          <w:p w14:paraId="39BEA3A1">
            <w:pPr>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default"/>
                <w:sz w:val="2"/>
                <w:szCs w:val="2"/>
                <w:lang w:val="en-US" w:eastAsia="zh-CN"/>
              </w:rPr>
            </w:pPr>
            <w:r>
              <w:rPr>
                <w:rFonts w:hint="eastAsia"/>
                <w:sz w:val="24"/>
                <w:szCs w:val="24"/>
                <w:lang w:val="en-US" w:eastAsia="zh-CN"/>
              </w:rPr>
              <w:t>项目管理机构</w:t>
            </w:r>
          </w:p>
        </w:tc>
        <w:tc>
          <w:tcPr>
            <w:tcW w:w="1337" w:type="dxa"/>
          </w:tcPr>
          <w:p w14:paraId="5630B948">
            <w:pPr>
              <w:pStyle w:val="18"/>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ascii="Microsoft JhengHei"/>
                <w:b/>
                <w:sz w:val="21"/>
              </w:rPr>
            </w:pPr>
          </w:p>
          <w:p w14:paraId="0D333F7C">
            <w:pPr>
              <w:pStyle w:val="18"/>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ascii="Microsoft JhengHei"/>
                <w:b/>
                <w:sz w:val="21"/>
              </w:rPr>
            </w:pPr>
          </w:p>
          <w:p w14:paraId="167B6B11">
            <w:pPr>
              <w:pStyle w:val="18"/>
              <w:keepNext w:val="0"/>
              <w:keepLines w:val="0"/>
              <w:pageBreakBefore w:val="0"/>
              <w:widowControl w:val="0"/>
              <w:kinsoku/>
              <w:wordWrap/>
              <w:overflowPunct/>
              <w:topLinePunct w:val="0"/>
              <w:autoSpaceDE w:val="0"/>
              <w:autoSpaceDN w:val="0"/>
              <w:bidi w:val="0"/>
              <w:adjustRightInd/>
              <w:snapToGrid/>
              <w:spacing w:before="0" w:line="276" w:lineRule="auto"/>
              <w:ind w:left="0" w:right="0"/>
              <w:jc w:val="left"/>
              <w:textAlignment w:val="auto"/>
              <w:rPr>
                <w:sz w:val="21"/>
              </w:rPr>
            </w:pPr>
            <w:r>
              <w:rPr>
                <w:spacing w:val="-2"/>
                <w:sz w:val="21"/>
              </w:rPr>
              <w:t>其他主要人</w:t>
            </w:r>
            <w:r>
              <w:rPr>
                <w:spacing w:val="-10"/>
                <w:sz w:val="21"/>
              </w:rPr>
              <w:t>员</w:t>
            </w:r>
          </w:p>
        </w:tc>
        <w:tc>
          <w:tcPr>
            <w:tcW w:w="1261" w:type="dxa"/>
          </w:tcPr>
          <w:p w14:paraId="3DF5F690">
            <w:pPr>
              <w:pStyle w:val="18"/>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ascii="Microsoft JhengHei"/>
                <w:b/>
                <w:sz w:val="21"/>
              </w:rPr>
            </w:pPr>
          </w:p>
          <w:p w14:paraId="56324B0C">
            <w:pPr>
              <w:pStyle w:val="18"/>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ascii="Microsoft JhengHei"/>
                <w:b/>
                <w:sz w:val="21"/>
              </w:rPr>
            </w:pPr>
          </w:p>
          <w:p w14:paraId="56490A50">
            <w:pPr>
              <w:pStyle w:val="18"/>
              <w:keepNext w:val="0"/>
              <w:keepLines w:val="0"/>
              <w:pageBreakBefore w:val="0"/>
              <w:widowControl w:val="0"/>
              <w:kinsoku/>
              <w:wordWrap/>
              <w:overflowPunct/>
              <w:topLinePunct w:val="0"/>
              <w:autoSpaceDE w:val="0"/>
              <w:autoSpaceDN w:val="0"/>
              <w:bidi w:val="0"/>
              <w:adjustRightInd/>
              <w:snapToGrid/>
              <w:spacing w:before="0"/>
              <w:ind w:left="0" w:right="0"/>
              <w:jc w:val="left"/>
              <w:textAlignment w:val="auto"/>
              <w:rPr>
                <w:rFonts w:hint="default" w:eastAsia="宋体"/>
                <w:sz w:val="21"/>
                <w:lang w:val="en-US" w:eastAsia="zh-CN"/>
              </w:rPr>
            </w:pPr>
            <w:r>
              <w:rPr>
                <w:rFonts w:hint="eastAsia"/>
                <w:sz w:val="21"/>
                <w:lang w:val="en-US" w:eastAsia="zh-CN"/>
              </w:rPr>
              <w:t>1.0</w:t>
            </w:r>
          </w:p>
        </w:tc>
        <w:tc>
          <w:tcPr>
            <w:tcW w:w="4157" w:type="dxa"/>
            <w:vAlign w:val="center"/>
          </w:tcPr>
          <w:p w14:paraId="30B73ED8">
            <w:pPr>
              <w:pStyle w:val="18"/>
              <w:keepNext w:val="0"/>
              <w:keepLines w:val="0"/>
              <w:pageBreakBefore w:val="0"/>
              <w:widowControl w:val="0"/>
              <w:kinsoku/>
              <w:wordWrap/>
              <w:overflowPunct/>
              <w:topLinePunct w:val="0"/>
              <w:autoSpaceDE w:val="0"/>
              <w:autoSpaceDN w:val="0"/>
              <w:bidi w:val="0"/>
              <w:adjustRightInd/>
              <w:snapToGrid/>
              <w:spacing w:before="0" w:line="276" w:lineRule="auto"/>
              <w:ind w:left="0" w:right="0"/>
              <w:jc w:val="both"/>
              <w:textAlignment w:val="auto"/>
              <w:rPr>
                <w:sz w:val="21"/>
              </w:rPr>
            </w:pPr>
            <w:r>
              <w:rPr>
                <w:spacing w:val="-2"/>
                <w:sz w:val="21"/>
              </w:rPr>
              <w:t xml:space="preserve">人员配备合理，满足需要 </w:t>
            </w:r>
            <w:r>
              <w:rPr>
                <w:rFonts w:hint="eastAsia"/>
                <w:sz w:val="21"/>
                <w:lang w:val="en-US" w:eastAsia="zh-CN"/>
              </w:rPr>
              <w:t>1.0</w:t>
            </w:r>
            <w:r>
              <w:rPr>
                <w:spacing w:val="-13"/>
                <w:sz w:val="21"/>
              </w:rPr>
              <w:t>分</w:t>
            </w:r>
          </w:p>
          <w:p w14:paraId="275B0223">
            <w:pPr>
              <w:pStyle w:val="18"/>
              <w:keepNext w:val="0"/>
              <w:keepLines w:val="0"/>
              <w:pageBreakBefore w:val="0"/>
              <w:widowControl w:val="0"/>
              <w:tabs>
                <w:tab w:val="left" w:pos="1058"/>
              </w:tabs>
              <w:kinsoku/>
              <w:wordWrap/>
              <w:overflowPunct/>
              <w:topLinePunct w:val="0"/>
              <w:autoSpaceDE w:val="0"/>
              <w:autoSpaceDN w:val="0"/>
              <w:bidi w:val="0"/>
              <w:adjustRightInd/>
              <w:snapToGrid/>
              <w:spacing w:before="0" w:line="276" w:lineRule="auto"/>
              <w:ind w:left="0" w:right="0"/>
              <w:jc w:val="both"/>
              <w:textAlignment w:val="auto"/>
              <w:rPr>
                <w:sz w:val="21"/>
              </w:rPr>
            </w:pPr>
            <w:r>
              <w:rPr>
                <w:spacing w:val="-2"/>
                <w:sz w:val="21"/>
              </w:rPr>
              <w:t>人员配备合基本理，基本满足需</w:t>
            </w:r>
            <w:r>
              <w:rPr>
                <w:spacing w:val="-10"/>
                <w:sz w:val="21"/>
              </w:rPr>
              <w:t>要</w:t>
            </w:r>
            <w:r>
              <w:rPr>
                <w:rFonts w:hint="eastAsia"/>
                <w:sz w:val="21"/>
                <w:lang w:val="en-US" w:eastAsia="zh-CN"/>
              </w:rPr>
              <w:t>0.5</w:t>
            </w:r>
            <w:r>
              <w:rPr>
                <w:spacing w:val="-26"/>
                <w:sz w:val="21"/>
              </w:rPr>
              <w:t xml:space="preserve"> </w:t>
            </w:r>
            <w:r>
              <w:rPr>
                <w:sz w:val="21"/>
              </w:rPr>
              <w:t>分</w:t>
            </w:r>
          </w:p>
          <w:p w14:paraId="3CB0C381">
            <w:pPr>
              <w:pStyle w:val="18"/>
              <w:keepNext w:val="0"/>
              <w:keepLines w:val="0"/>
              <w:pageBreakBefore w:val="0"/>
              <w:widowControl w:val="0"/>
              <w:kinsoku/>
              <w:wordWrap/>
              <w:overflowPunct/>
              <w:topLinePunct w:val="0"/>
              <w:autoSpaceDE w:val="0"/>
              <w:autoSpaceDN w:val="0"/>
              <w:bidi w:val="0"/>
              <w:adjustRightInd/>
              <w:snapToGrid/>
              <w:spacing w:before="0" w:line="264" w:lineRule="auto"/>
              <w:ind w:left="0" w:right="0"/>
              <w:jc w:val="both"/>
              <w:textAlignment w:val="auto"/>
              <w:rPr>
                <w:sz w:val="21"/>
              </w:rPr>
            </w:pPr>
            <w:r>
              <w:rPr>
                <w:spacing w:val="-2"/>
                <w:sz w:val="21"/>
              </w:rPr>
              <w:t xml:space="preserve">人员配备不合理 </w:t>
            </w:r>
            <w:r>
              <w:rPr>
                <w:sz w:val="21"/>
              </w:rPr>
              <w:t>0</w:t>
            </w:r>
            <w:r>
              <w:rPr>
                <w:spacing w:val="-13"/>
                <w:sz w:val="21"/>
              </w:rPr>
              <w:t xml:space="preserve"> 分</w:t>
            </w:r>
          </w:p>
        </w:tc>
      </w:tr>
      <w:tr w14:paraId="7532B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1667" w:type="dxa"/>
          </w:tcPr>
          <w:p w14:paraId="70665D44">
            <w:pPr>
              <w:pStyle w:val="18"/>
              <w:spacing w:before="251"/>
              <w:ind w:left="412"/>
              <w:rPr>
                <w:sz w:val="21"/>
              </w:rPr>
            </w:pPr>
            <w:r>
              <w:rPr>
                <w:spacing w:val="-2"/>
                <w:sz w:val="21"/>
              </w:rPr>
              <w:t>2.2.4(4)</w:t>
            </w:r>
          </w:p>
        </w:tc>
        <w:tc>
          <w:tcPr>
            <w:tcW w:w="1112" w:type="dxa"/>
          </w:tcPr>
          <w:p w14:paraId="4B50ED25">
            <w:pPr>
              <w:pStyle w:val="18"/>
              <w:spacing w:before="101" w:line="276" w:lineRule="auto"/>
              <w:ind w:left="128" w:right="124"/>
              <w:rPr>
                <w:sz w:val="21"/>
              </w:rPr>
            </w:pPr>
            <w:r>
              <w:rPr>
                <w:spacing w:val="-4"/>
                <w:sz w:val="21"/>
              </w:rPr>
              <w:t>其他因素</w:t>
            </w:r>
            <w:r>
              <w:rPr>
                <w:spacing w:val="-3"/>
                <w:sz w:val="21"/>
              </w:rPr>
              <w:t>评分标准</w:t>
            </w:r>
          </w:p>
        </w:tc>
        <w:tc>
          <w:tcPr>
            <w:tcW w:w="1337" w:type="dxa"/>
          </w:tcPr>
          <w:p w14:paraId="4385C9DB">
            <w:pPr>
              <w:pStyle w:val="18"/>
              <w:spacing w:before="101" w:line="276" w:lineRule="auto"/>
              <w:ind w:left="111" w:right="155"/>
              <w:rPr>
                <w:sz w:val="21"/>
              </w:rPr>
            </w:pPr>
            <w:r>
              <w:rPr>
                <w:spacing w:val="-2"/>
                <w:sz w:val="21"/>
              </w:rPr>
              <w:t>类似项目业</w:t>
            </w:r>
            <w:r>
              <w:rPr>
                <w:spacing w:val="-10"/>
                <w:sz w:val="21"/>
              </w:rPr>
              <w:t>绩</w:t>
            </w:r>
          </w:p>
        </w:tc>
        <w:tc>
          <w:tcPr>
            <w:tcW w:w="1261" w:type="dxa"/>
          </w:tcPr>
          <w:p w14:paraId="6F11A830">
            <w:pPr>
              <w:pStyle w:val="18"/>
              <w:spacing w:before="251"/>
              <w:rPr>
                <w:rFonts w:hint="default" w:eastAsia="宋体"/>
                <w:sz w:val="21"/>
                <w:lang w:val="en-US" w:eastAsia="zh-CN"/>
              </w:rPr>
            </w:pPr>
            <w:r>
              <w:rPr>
                <w:rFonts w:hint="eastAsia"/>
                <w:spacing w:val="-5"/>
                <w:sz w:val="21"/>
                <w:lang w:val="en-US" w:eastAsia="zh-CN"/>
              </w:rPr>
              <w:t>8.0</w:t>
            </w:r>
          </w:p>
        </w:tc>
        <w:tc>
          <w:tcPr>
            <w:tcW w:w="4157" w:type="dxa"/>
          </w:tcPr>
          <w:p w14:paraId="32BC5604">
            <w:pPr>
              <w:pStyle w:val="18"/>
              <w:spacing w:before="0" w:line="240" w:lineRule="auto"/>
              <w:ind w:left="0" w:right="0" w:firstLine="0"/>
              <w:jc w:val="both"/>
              <w:rPr>
                <w:rFonts w:hint="default"/>
                <w:color w:val="auto"/>
                <w:sz w:val="21"/>
                <w:highlight w:val="none"/>
                <w:lang w:val="en-US" w:eastAsia="zh-CN"/>
              </w:rPr>
            </w:pPr>
            <w:r>
              <w:rPr>
                <w:rFonts w:hint="eastAsia"/>
                <w:color w:val="auto"/>
                <w:sz w:val="21"/>
                <w:lang w:val="en-US" w:eastAsia="zh-CN"/>
              </w:rPr>
              <w:t>投标</w:t>
            </w:r>
            <w:r>
              <w:rPr>
                <w:rFonts w:hint="eastAsia"/>
                <w:color w:val="auto"/>
                <w:sz w:val="21"/>
                <w:highlight w:val="none"/>
                <w:lang w:val="en-US" w:eastAsia="zh-CN"/>
              </w:rPr>
              <w:t>人近三年（投标截止日往前推算，以签订合同时间为准）担过1项合同金额14000万元及以上的市政工程、农田大棚改造、老旧小区改造、水利工程、小流域治理等类似业绩（包含在建或已完成业绩）得2分，本项最高得8分。（除资格审查业绩外，提供四个合格业绩得8分）</w:t>
            </w:r>
          </w:p>
          <w:p w14:paraId="09B0F2F9">
            <w:pPr>
              <w:pStyle w:val="18"/>
              <w:spacing w:before="0" w:line="240" w:lineRule="auto"/>
              <w:ind w:left="0" w:right="0" w:firstLine="0"/>
              <w:jc w:val="both"/>
              <w:rPr>
                <w:rFonts w:hint="default" w:eastAsia="宋体"/>
                <w:sz w:val="21"/>
                <w:lang w:val="en-US" w:eastAsia="zh-CN"/>
              </w:rPr>
            </w:pPr>
            <w:r>
              <w:rPr>
                <w:rFonts w:hint="eastAsia"/>
                <w:color w:val="auto"/>
                <w:sz w:val="21"/>
                <w:highlight w:val="none"/>
                <w:lang w:val="en-US" w:eastAsia="zh-CN"/>
              </w:rPr>
              <w:t>注：须提供中标通知书、合同扫描件和提供类似业绩中标结果公示网页截图（同时附网页查询链接网址，无链接网址或查询后信息不一致的视为业绩无效）；</w:t>
            </w:r>
          </w:p>
        </w:tc>
      </w:tr>
    </w:tbl>
    <w:p w14:paraId="24AE014E">
      <w:pPr>
        <w:pStyle w:val="10"/>
        <w:spacing w:before="297"/>
        <w:rPr>
          <w:rFonts w:ascii="Microsoft JhengHei"/>
          <w:b/>
        </w:rPr>
      </w:pPr>
    </w:p>
    <w:p w14:paraId="25111D23">
      <w:pPr>
        <w:pStyle w:val="10"/>
        <w:spacing w:line="273" w:lineRule="auto"/>
        <w:ind w:left="542" w:right="865" w:firstLine="420"/>
      </w:pPr>
      <w:r>
        <w:rPr>
          <w:spacing w:val="-21"/>
        </w:rPr>
        <w:t>备注：根据《关于建立部分专业技术类职业资格与职称对应关系的通知</w:t>
      </w:r>
      <w:r>
        <w:rPr>
          <w:spacing w:val="-2"/>
        </w:rPr>
        <w:t>（</w:t>
      </w:r>
      <w:r>
        <w:rPr>
          <w:spacing w:val="-23"/>
        </w:rPr>
        <w:t>鄂人社发〔</w:t>
      </w:r>
      <w:r>
        <w:rPr>
          <w:rFonts w:ascii="Calibri" w:eastAsia="Calibri"/>
          <w:spacing w:val="-2"/>
        </w:rPr>
        <w:t>2018</w:t>
      </w:r>
      <w:r>
        <w:rPr>
          <w:spacing w:val="-2"/>
        </w:rPr>
        <w:t xml:space="preserve">〕 </w:t>
      </w:r>
      <w:r>
        <w:rPr>
          <w:rFonts w:ascii="Calibri" w:eastAsia="Calibri"/>
        </w:rPr>
        <w:t xml:space="preserve">30 </w:t>
      </w:r>
      <w:r>
        <w:t>号</w:t>
      </w:r>
      <w:r>
        <w:rPr>
          <w:spacing w:val="-105"/>
        </w:rPr>
        <w:t>）</w:t>
      </w:r>
      <w:r>
        <w:t>》造价工程师、一级注册建筑师、一级建造师、一级注册结构工程师、其他勘察设计</w:t>
      </w:r>
      <w:r>
        <w:rPr>
          <w:spacing w:val="-2"/>
        </w:rPr>
        <w:t>注册工程师等，其职业资格直接对应相应系列的中级职称。二级注册建筑师、二级建造师、二级注册结构工程师等，其职业资格直接对应相应系列的初级职称。</w:t>
      </w:r>
    </w:p>
    <w:p w14:paraId="298E3D67">
      <w:pPr>
        <w:pStyle w:val="9"/>
        <w:spacing w:before="49"/>
        <w:ind w:left="542" w:firstLine="0"/>
        <w:rPr>
          <w:rFonts w:ascii="Microsoft JhengHei" w:eastAsia="Microsoft JhengHei"/>
        </w:rPr>
      </w:pPr>
      <w:bookmarkStart w:id="116" w:name="评标办法正文部分"/>
      <w:bookmarkEnd w:id="116"/>
      <w:bookmarkStart w:id="117" w:name="_bookmark34"/>
      <w:bookmarkEnd w:id="117"/>
      <w:r>
        <w:rPr>
          <w:rFonts w:ascii="Microsoft JhengHei" w:eastAsia="Microsoft JhengHei"/>
          <w:spacing w:val="3"/>
        </w:rPr>
        <w:t>评标办法正文部分</w:t>
      </w:r>
    </w:p>
    <w:p w14:paraId="6B2FC607">
      <w:pPr>
        <w:pStyle w:val="17"/>
        <w:numPr>
          <w:ilvl w:val="0"/>
          <w:numId w:val="55"/>
        </w:numPr>
        <w:tabs>
          <w:tab w:val="left" w:pos="825"/>
        </w:tabs>
        <w:spacing w:before="108" w:after="0" w:line="240" w:lineRule="auto"/>
        <w:ind w:left="825" w:right="0" w:hanging="283"/>
        <w:jc w:val="left"/>
        <w:rPr>
          <w:rFonts w:ascii="微软雅黑" w:eastAsia="微软雅黑"/>
          <w:b/>
          <w:sz w:val="21"/>
        </w:rPr>
      </w:pPr>
      <w:r>
        <w:rPr>
          <w:rFonts w:ascii="微软雅黑" w:eastAsia="微软雅黑"/>
          <w:b/>
          <w:spacing w:val="12"/>
          <w:sz w:val="21"/>
        </w:rPr>
        <w:t>评标方法</w:t>
      </w:r>
    </w:p>
    <w:p w14:paraId="47F584C1">
      <w:pPr>
        <w:pStyle w:val="10"/>
        <w:spacing w:before="67" w:line="273" w:lineRule="auto"/>
        <w:ind w:left="542" w:right="943" w:firstLine="420"/>
        <w:jc w:val="both"/>
      </w:pPr>
      <w:r>
        <w:rPr>
          <w:spacing w:val="-2"/>
        </w:rPr>
        <w:t>本次评标采用综合评估法。评标委员会对满足招标文件实质性要求的投标文件，按照本</w:t>
      </w:r>
      <w:r>
        <w:rPr>
          <w:spacing w:val="-10"/>
        </w:rPr>
        <w:t xml:space="preserve">章第 </w:t>
      </w:r>
      <w:r>
        <w:rPr>
          <w:rFonts w:ascii="Calibri" w:eastAsia="Calibri"/>
          <w:spacing w:val="-2"/>
        </w:rPr>
        <w:t>2.2</w:t>
      </w:r>
      <w:r>
        <w:rPr>
          <w:rFonts w:ascii="Calibri" w:eastAsia="Calibri"/>
          <w:spacing w:val="13"/>
        </w:rPr>
        <w:t xml:space="preserve"> </w:t>
      </w:r>
      <w:r>
        <w:rPr>
          <w:spacing w:val="-2"/>
        </w:rPr>
        <w:t>款规定的评分标准进行打分，并按得分由高到低顺序推荐中标候选人，或根据招标人授权直接确定中标人，但投标报价低于其成本的除外。综合评分相等时，以投标报价低的优先；投标报价也相等的，由招标人自行确定。</w:t>
      </w:r>
    </w:p>
    <w:p w14:paraId="70FB3E6E">
      <w:pPr>
        <w:pStyle w:val="17"/>
        <w:numPr>
          <w:ilvl w:val="0"/>
          <w:numId w:val="55"/>
        </w:numPr>
        <w:tabs>
          <w:tab w:val="left" w:pos="825"/>
        </w:tabs>
        <w:spacing w:before="54" w:after="0" w:line="240" w:lineRule="auto"/>
        <w:ind w:left="825" w:right="0" w:hanging="283"/>
        <w:jc w:val="left"/>
        <w:rPr>
          <w:rFonts w:ascii="微软雅黑" w:eastAsia="微软雅黑"/>
          <w:b/>
          <w:sz w:val="21"/>
        </w:rPr>
      </w:pPr>
      <w:r>
        <w:rPr>
          <w:rFonts w:ascii="微软雅黑" w:eastAsia="微软雅黑"/>
          <w:b/>
          <w:spacing w:val="12"/>
          <w:sz w:val="21"/>
        </w:rPr>
        <w:t>评审标准</w:t>
      </w:r>
    </w:p>
    <w:p w14:paraId="73FA9D4D">
      <w:pPr>
        <w:pStyle w:val="10"/>
        <w:spacing w:before="37"/>
        <w:rPr>
          <w:rFonts w:ascii="微软雅黑"/>
          <w:b/>
        </w:rPr>
      </w:pPr>
    </w:p>
    <w:p w14:paraId="76D192BE">
      <w:pPr>
        <w:pStyle w:val="5"/>
        <w:numPr>
          <w:ilvl w:val="1"/>
          <w:numId w:val="55"/>
        </w:numPr>
        <w:tabs>
          <w:tab w:val="left" w:pos="1035"/>
        </w:tabs>
        <w:spacing w:before="1" w:after="0" w:line="240" w:lineRule="auto"/>
        <w:ind w:left="1035" w:right="0" w:hanging="493"/>
        <w:jc w:val="left"/>
        <w:rPr>
          <w:rFonts w:ascii="微软雅黑" w:eastAsia="微软雅黑"/>
        </w:rPr>
      </w:pPr>
      <w:r>
        <w:rPr>
          <w:rFonts w:ascii="微软雅黑" w:eastAsia="微软雅黑"/>
          <w:spacing w:val="1"/>
        </w:rPr>
        <w:t>初步评审标准</w:t>
      </w:r>
    </w:p>
    <w:p w14:paraId="747094DC">
      <w:pPr>
        <w:pStyle w:val="17"/>
        <w:numPr>
          <w:ilvl w:val="2"/>
          <w:numId w:val="55"/>
        </w:numPr>
        <w:tabs>
          <w:tab w:val="left" w:pos="1486"/>
        </w:tabs>
        <w:spacing w:before="374" w:after="0" w:line="240" w:lineRule="auto"/>
        <w:ind w:left="1486" w:right="0" w:hanging="523"/>
        <w:jc w:val="left"/>
        <w:rPr>
          <w:sz w:val="21"/>
        </w:rPr>
      </w:pPr>
      <w:r>
        <w:rPr>
          <w:spacing w:val="-1"/>
          <w:sz w:val="21"/>
        </w:rPr>
        <w:t>形式评审标准：见评标办法前附表。</w:t>
      </w:r>
    </w:p>
    <w:p w14:paraId="29F58D07">
      <w:pPr>
        <w:pStyle w:val="17"/>
        <w:numPr>
          <w:ilvl w:val="2"/>
          <w:numId w:val="55"/>
        </w:numPr>
        <w:tabs>
          <w:tab w:val="left" w:pos="1485"/>
        </w:tabs>
        <w:spacing w:before="28" w:after="0" w:line="240" w:lineRule="auto"/>
        <w:ind w:left="1485" w:right="0" w:hanging="522"/>
        <w:jc w:val="left"/>
        <w:rPr>
          <w:sz w:val="21"/>
        </w:rPr>
      </w:pPr>
      <w:r>
        <w:rPr>
          <w:spacing w:val="-1"/>
          <w:sz w:val="21"/>
        </w:rPr>
        <w:t>资格评审标准：见评标办法前附表。</w:t>
      </w:r>
    </w:p>
    <w:p w14:paraId="28CB1EEA">
      <w:pPr>
        <w:pStyle w:val="17"/>
        <w:numPr>
          <w:ilvl w:val="2"/>
          <w:numId w:val="55"/>
        </w:numPr>
        <w:tabs>
          <w:tab w:val="left" w:pos="1485"/>
        </w:tabs>
        <w:spacing w:before="42" w:after="0" w:line="240" w:lineRule="auto"/>
        <w:ind w:left="1485" w:right="0" w:hanging="522"/>
        <w:jc w:val="left"/>
        <w:rPr>
          <w:sz w:val="21"/>
        </w:rPr>
      </w:pPr>
      <w:r>
        <w:rPr>
          <w:spacing w:val="-1"/>
          <w:sz w:val="21"/>
        </w:rPr>
        <w:t>响应性评审标准：见评标办法前附表。</w:t>
      </w:r>
    </w:p>
    <w:p w14:paraId="2BF9B4FE">
      <w:pPr>
        <w:pStyle w:val="10"/>
        <w:spacing w:before="115"/>
      </w:pPr>
    </w:p>
    <w:p w14:paraId="7AE14539">
      <w:pPr>
        <w:pStyle w:val="5"/>
        <w:numPr>
          <w:ilvl w:val="1"/>
          <w:numId w:val="55"/>
        </w:numPr>
        <w:tabs>
          <w:tab w:val="left" w:pos="1035"/>
        </w:tabs>
        <w:spacing w:before="0" w:after="0" w:line="240" w:lineRule="auto"/>
        <w:ind w:left="1035" w:right="0" w:hanging="493"/>
        <w:jc w:val="left"/>
        <w:rPr>
          <w:rFonts w:ascii="微软雅黑" w:eastAsia="微软雅黑"/>
        </w:rPr>
      </w:pPr>
      <w:r>
        <w:rPr>
          <w:rFonts w:ascii="微软雅黑" w:eastAsia="微软雅黑"/>
          <w:spacing w:val="-1"/>
        </w:rPr>
        <w:t>分值构成与评分标准</w:t>
      </w:r>
    </w:p>
    <w:p w14:paraId="63B415C2">
      <w:pPr>
        <w:pStyle w:val="17"/>
        <w:numPr>
          <w:ilvl w:val="2"/>
          <w:numId w:val="55"/>
        </w:numPr>
        <w:tabs>
          <w:tab w:val="left" w:pos="1485"/>
        </w:tabs>
        <w:spacing w:before="375" w:after="0" w:line="240" w:lineRule="auto"/>
        <w:ind w:left="1485" w:right="0" w:hanging="522"/>
        <w:jc w:val="left"/>
        <w:rPr>
          <w:sz w:val="21"/>
        </w:rPr>
      </w:pPr>
      <w:r>
        <w:rPr>
          <w:spacing w:val="-3"/>
          <w:sz w:val="21"/>
        </w:rPr>
        <w:t>分值构成</w:t>
      </w:r>
    </w:p>
    <w:p w14:paraId="2BD9450E">
      <w:pPr>
        <w:pStyle w:val="17"/>
        <w:numPr>
          <w:ilvl w:val="0"/>
          <w:numId w:val="56"/>
        </w:numPr>
        <w:tabs>
          <w:tab w:val="left" w:pos="1487"/>
        </w:tabs>
        <w:spacing w:before="28" w:after="0" w:line="240" w:lineRule="auto"/>
        <w:ind w:left="1487" w:right="0" w:hanging="524"/>
        <w:jc w:val="left"/>
        <w:rPr>
          <w:sz w:val="21"/>
        </w:rPr>
      </w:pPr>
      <w:r>
        <w:rPr>
          <w:spacing w:val="-1"/>
          <w:sz w:val="21"/>
        </w:rPr>
        <w:t>投标报价：见评标办法前附表；</w:t>
      </w:r>
    </w:p>
    <w:p w14:paraId="72AF8F68">
      <w:pPr>
        <w:pStyle w:val="17"/>
        <w:numPr>
          <w:ilvl w:val="0"/>
          <w:numId w:val="56"/>
        </w:numPr>
        <w:tabs>
          <w:tab w:val="left" w:pos="1487"/>
        </w:tabs>
        <w:spacing w:before="42" w:after="0" w:line="240" w:lineRule="auto"/>
        <w:ind w:left="1487" w:right="0" w:hanging="524"/>
        <w:jc w:val="left"/>
        <w:rPr>
          <w:sz w:val="21"/>
        </w:rPr>
      </w:pPr>
      <w:r>
        <w:rPr>
          <w:spacing w:val="-1"/>
          <w:sz w:val="21"/>
        </w:rPr>
        <w:t>施工组织设计：见评标办法前附表；</w:t>
      </w:r>
    </w:p>
    <w:p w14:paraId="46CCEE47">
      <w:pPr>
        <w:pStyle w:val="17"/>
        <w:numPr>
          <w:ilvl w:val="0"/>
          <w:numId w:val="56"/>
        </w:numPr>
        <w:tabs>
          <w:tab w:val="left" w:pos="1487"/>
        </w:tabs>
        <w:spacing w:before="42" w:after="0" w:line="240" w:lineRule="auto"/>
        <w:ind w:left="1487" w:right="0" w:hanging="524"/>
        <w:jc w:val="left"/>
        <w:rPr>
          <w:sz w:val="21"/>
        </w:rPr>
      </w:pPr>
      <w:r>
        <w:rPr>
          <w:spacing w:val="-1"/>
          <w:sz w:val="21"/>
        </w:rPr>
        <w:t>项目管理机构：见评标办法前附表；</w:t>
      </w:r>
    </w:p>
    <w:p w14:paraId="2CA35752">
      <w:pPr>
        <w:spacing w:after="0" w:line="240" w:lineRule="auto"/>
        <w:jc w:val="left"/>
        <w:rPr>
          <w:sz w:val="21"/>
        </w:rPr>
        <w:sectPr>
          <w:type w:val="continuous"/>
          <w:pgSz w:w="11910" w:h="16850"/>
          <w:pgMar w:top="1420" w:right="820" w:bottom="1080" w:left="1260" w:header="0" w:footer="891" w:gutter="0"/>
          <w:cols w:space="720" w:num="1"/>
        </w:sectPr>
      </w:pPr>
    </w:p>
    <w:p w14:paraId="5717A767">
      <w:pPr>
        <w:pStyle w:val="17"/>
        <w:numPr>
          <w:ilvl w:val="0"/>
          <w:numId w:val="56"/>
        </w:numPr>
        <w:tabs>
          <w:tab w:val="left" w:pos="1487"/>
        </w:tabs>
        <w:spacing w:before="47" w:after="0" w:line="240" w:lineRule="auto"/>
        <w:ind w:left="1487" w:right="0" w:hanging="524"/>
        <w:jc w:val="left"/>
        <w:rPr>
          <w:sz w:val="21"/>
        </w:rPr>
      </w:pPr>
      <w:r>
        <w:rPr>
          <w:spacing w:val="-1"/>
          <w:sz w:val="21"/>
        </w:rPr>
        <w:t>其他评分因素：见评标办法前附表。</w:t>
      </w:r>
    </w:p>
    <w:p w14:paraId="5762EB70">
      <w:pPr>
        <w:pStyle w:val="17"/>
        <w:numPr>
          <w:ilvl w:val="2"/>
          <w:numId w:val="55"/>
        </w:numPr>
        <w:tabs>
          <w:tab w:val="left" w:pos="1485"/>
        </w:tabs>
        <w:spacing w:before="43" w:after="0" w:line="240" w:lineRule="auto"/>
        <w:ind w:left="1485" w:right="0" w:hanging="522"/>
        <w:jc w:val="left"/>
        <w:rPr>
          <w:sz w:val="21"/>
        </w:rPr>
      </w:pPr>
      <w:r>
        <w:rPr>
          <w:spacing w:val="-2"/>
          <w:sz w:val="21"/>
        </w:rPr>
        <w:t>评标基准价计算</w:t>
      </w:r>
    </w:p>
    <w:p w14:paraId="78E9C1B7">
      <w:pPr>
        <w:pStyle w:val="17"/>
        <w:numPr>
          <w:ilvl w:val="0"/>
          <w:numId w:val="57"/>
        </w:numPr>
        <w:tabs>
          <w:tab w:val="left" w:pos="1487"/>
        </w:tabs>
        <w:spacing w:before="42" w:after="0" w:line="240" w:lineRule="auto"/>
        <w:ind w:left="1487" w:right="0" w:hanging="524"/>
        <w:jc w:val="left"/>
        <w:rPr>
          <w:sz w:val="21"/>
        </w:rPr>
      </w:pPr>
      <w:r>
        <w:rPr>
          <w:spacing w:val="-1"/>
          <w:sz w:val="21"/>
        </w:rPr>
        <w:t>评标价确定方法：见评标办法前附表；</w:t>
      </w:r>
    </w:p>
    <w:p w14:paraId="233AAB71">
      <w:pPr>
        <w:pStyle w:val="17"/>
        <w:numPr>
          <w:ilvl w:val="0"/>
          <w:numId w:val="57"/>
        </w:numPr>
        <w:tabs>
          <w:tab w:val="left" w:pos="1487"/>
        </w:tabs>
        <w:spacing w:before="27" w:after="0" w:line="240" w:lineRule="auto"/>
        <w:ind w:left="1487" w:right="0" w:hanging="524"/>
        <w:jc w:val="left"/>
        <w:rPr>
          <w:sz w:val="21"/>
        </w:rPr>
      </w:pPr>
      <w:r>
        <w:rPr>
          <w:spacing w:val="-1"/>
          <w:sz w:val="21"/>
        </w:rPr>
        <w:t>评标基准价计算方法：见评标办法前附表。</w:t>
      </w:r>
    </w:p>
    <w:p w14:paraId="24F126A9">
      <w:pPr>
        <w:pStyle w:val="17"/>
        <w:numPr>
          <w:ilvl w:val="2"/>
          <w:numId w:val="55"/>
        </w:numPr>
        <w:tabs>
          <w:tab w:val="left" w:pos="1485"/>
        </w:tabs>
        <w:spacing w:before="42" w:after="0" w:line="240" w:lineRule="auto"/>
        <w:ind w:left="1485" w:right="0" w:hanging="522"/>
        <w:jc w:val="left"/>
        <w:rPr>
          <w:sz w:val="21"/>
        </w:rPr>
      </w:pPr>
      <w:r>
        <w:rPr>
          <w:spacing w:val="-1"/>
          <w:sz w:val="21"/>
        </w:rPr>
        <w:t>投标报价的偏差率计算</w:t>
      </w:r>
    </w:p>
    <w:p w14:paraId="78E439BB">
      <w:pPr>
        <w:pStyle w:val="10"/>
        <w:spacing w:before="43"/>
        <w:ind w:left="963"/>
      </w:pPr>
      <w:r>
        <w:rPr>
          <w:spacing w:val="-3"/>
        </w:rPr>
        <w:t>投标报价的偏差率计算公式：见评标办法前附表。</w:t>
      </w:r>
    </w:p>
    <w:p w14:paraId="33271118">
      <w:pPr>
        <w:pStyle w:val="17"/>
        <w:numPr>
          <w:ilvl w:val="2"/>
          <w:numId w:val="55"/>
        </w:numPr>
        <w:tabs>
          <w:tab w:val="left" w:pos="1485"/>
        </w:tabs>
        <w:spacing w:before="42" w:after="0" w:line="240" w:lineRule="auto"/>
        <w:ind w:left="1485" w:right="0" w:hanging="522"/>
        <w:jc w:val="left"/>
        <w:rPr>
          <w:sz w:val="21"/>
        </w:rPr>
      </w:pPr>
      <w:r>
        <w:rPr>
          <w:spacing w:val="-3"/>
          <w:sz w:val="21"/>
        </w:rPr>
        <w:t>评分标准</w:t>
      </w:r>
    </w:p>
    <w:p w14:paraId="2C203098">
      <w:pPr>
        <w:pStyle w:val="17"/>
        <w:numPr>
          <w:ilvl w:val="0"/>
          <w:numId w:val="58"/>
        </w:numPr>
        <w:tabs>
          <w:tab w:val="left" w:pos="1487"/>
        </w:tabs>
        <w:spacing w:before="42" w:after="0" w:line="240" w:lineRule="auto"/>
        <w:ind w:left="1487" w:right="0" w:hanging="524"/>
        <w:jc w:val="left"/>
        <w:rPr>
          <w:sz w:val="21"/>
        </w:rPr>
      </w:pPr>
      <w:r>
        <w:rPr>
          <w:sz w:val="21"/>
        </w:rPr>
        <w:t>投标报价评分（审）</w:t>
      </w:r>
      <w:r>
        <w:rPr>
          <w:spacing w:val="-1"/>
          <w:sz w:val="21"/>
        </w:rPr>
        <w:t>标准：见评标办法前附表；</w:t>
      </w:r>
    </w:p>
    <w:p w14:paraId="313C5987">
      <w:pPr>
        <w:pStyle w:val="17"/>
        <w:numPr>
          <w:ilvl w:val="0"/>
          <w:numId w:val="58"/>
        </w:numPr>
        <w:tabs>
          <w:tab w:val="left" w:pos="1487"/>
        </w:tabs>
        <w:spacing w:before="28" w:after="0" w:line="240" w:lineRule="auto"/>
        <w:ind w:left="1487" w:right="0" w:hanging="524"/>
        <w:jc w:val="left"/>
        <w:rPr>
          <w:sz w:val="21"/>
        </w:rPr>
      </w:pPr>
      <w:r>
        <w:rPr>
          <w:spacing w:val="-1"/>
          <w:sz w:val="21"/>
        </w:rPr>
        <w:t>施工组织设计评分标准：见评标办法前附表；</w:t>
      </w:r>
    </w:p>
    <w:p w14:paraId="73964CB7">
      <w:pPr>
        <w:pStyle w:val="17"/>
        <w:numPr>
          <w:ilvl w:val="0"/>
          <w:numId w:val="58"/>
        </w:numPr>
        <w:tabs>
          <w:tab w:val="left" w:pos="1487"/>
        </w:tabs>
        <w:spacing w:before="42" w:after="0" w:line="240" w:lineRule="auto"/>
        <w:ind w:left="1487" w:right="0" w:hanging="524"/>
        <w:jc w:val="left"/>
        <w:rPr>
          <w:sz w:val="21"/>
        </w:rPr>
      </w:pPr>
      <w:r>
        <w:rPr>
          <w:spacing w:val="-1"/>
          <w:sz w:val="21"/>
        </w:rPr>
        <w:t>项目管理机构评分标准：见评标办法前附表；</w:t>
      </w:r>
    </w:p>
    <w:p w14:paraId="3DA4CC7A">
      <w:pPr>
        <w:pStyle w:val="17"/>
        <w:numPr>
          <w:ilvl w:val="0"/>
          <w:numId w:val="58"/>
        </w:numPr>
        <w:tabs>
          <w:tab w:val="left" w:pos="1487"/>
        </w:tabs>
        <w:spacing w:before="42" w:after="0" w:line="240" w:lineRule="auto"/>
        <w:ind w:left="1487" w:right="0" w:hanging="524"/>
        <w:jc w:val="left"/>
        <w:rPr>
          <w:sz w:val="21"/>
        </w:rPr>
      </w:pPr>
      <w:r>
        <w:rPr>
          <w:spacing w:val="-1"/>
          <w:sz w:val="21"/>
        </w:rPr>
        <w:t>其他因素评分标准：见评标办法前附表。</w:t>
      </w:r>
    </w:p>
    <w:p w14:paraId="7E93C270">
      <w:pPr>
        <w:pStyle w:val="17"/>
        <w:numPr>
          <w:ilvl w:val="0"/>
          <w:numId w:val="55"/>
        </w:numPr>
        <w:tabs>
          <w:tab w:val="left" w:pos="825"/>
        </w:tabs>
        <w:spacing w:before="96" w:after="0" w:line="240" w:lineRule="auto"/>
        <w:ind w:left="825" w:right="0" w:hanging="283"/>
        <w:jc w:val="left"/>
        <w:rPr>
          <w:rFonts w:ascii="微软雅黑" w:eastAsia="微软雅黑"/>
          <w:b/>
          <w:sz w:val="21"/>
        </w:rPr>
      </w:pPr>
      <w:r>
        <w:rPr>
          <w:rFonts w:ascii="微软雅黑" w:eastAsia="微软雅黑"/>
          <w:b/>
          <w:spacing w:val="12"/>
          <w:sz w:val="21"/>
        </w:rPr>
        <w:t>评标程序</w:t>
      </w:r>
    </w:p>
    <w:p w14:paraId="190DA83F">
      <w:pPr>
        <w:pStyle w:val="10"/>
        <w:spacing w:before="37"/>
        <w:rPr>
          <w:rFonts w:ascii="微软雅黑"/>
          <w:b/>
        </w:rPr>
      </w:pPr>
    </w:p>
    <w:p w14:paraId="6F0CE2CF">
      <w:pPr>
        <w:pStyle w:val="5"/>
        <w:numPr>
          <w:ilvl w:val="1"/>
          <w:numId w:val="55"/>
        </w:numPr>
        <w:tabs>
          <w:tab w:val="left" w:pos="1035"/>
        </w:tabs>
        <w:spacing w:before="0" w:after="0" w:line="240" w:lineRule="auto"/>
        <w:ind w:left="1035" w:right="0" w:hanging="493"/>
        <w:jc w:val="left"/>
        <w:rPr>
          <w:rFonts w:ascii="微软雅黑" w:eastAsia="微软雅黑"/>
        </w:rPr>
      </w:pPr>
      <w:r>
        <w:rPr>
          <w:rFonts w:ascii="微软雅黑" w:eastAsia="微软雅黑"/>
          <w:spacing w:val="4"/>
        </w:rPr>
        <w:t>初步评审</w:t>
      </w:r>
    </w:p>
    <w:p w14:paraId="78258FE4">
      <w:pPr>
        <w:pStyle w:val="17"/>
        <w:numPr>
          <w:ilvl w:val="2"/>
          <w:numId w:val="55"/>
        </w:numPr>
        <w:tabs>
          <w:tab w:val="left" w:pos="1500"/>
        </w:tabs>
        <w:spacing w:before="375" w:after="0" w:line="240" w:lineRule="auto"/>
        <w:ind w:left="1500" w:right="0" w:hanging="537"/>
        <w:jc w:val="left"/>
        <w:rPr>
          <w:sz w:val="21"/>
        </w:rPr>
      </w:pPr>
      <w:r>
        <w:rPr>
          <w:spacing w:val="-2"/>
          <w:sz w:val="21"/>
        </w:rPr>
        <w:t xml:space="preserve">评标委员会可以要求投标人提交第二章“投标人须知”第 </w:t>
      </w:r>
      <w:r>
        <w:rPr>
          <w:rFonts w:ascii="Calibri" w:hAnsi="Calibri" w:eastAsia="Calibri"/>
          <w:sz w:val="21"/>
        </w:rPr>
        <w:t>3.5.1</w:t>
      </w:r>
      <w:r>
        <w:rPr>
          <w:rFonts w:ascii="Calibri" w:hAnsi="Calibri" w:eastAsia="Calibri"/>
          <w:spacing w:val="-10"/>
          <w:sz w:val="21"/>
        </w:rPr>
        <w:t xml:space="preserve"> </w:t>
      </w:r>
      <w:r>
        <w:rPr>
          <w:spacing w:val="-12"/>
          <w:sz w:val="21"/>
        </w:rPr>
        <w:t xml:space="preserve">项至第 </w:t>
      </w:r>
      <w:r>
        <w:rPr>
          <w:rFonts w:ascii="Calibri" w:hAnsi="Calibri" w:eastAsia="Calibri"/>
          <w:sz w:val="21"/>
        </w:rPr>
        <w:t>3.5.7</w:t>
      </w:r>
      <w:r>
        <w:rPr>
          <w:rFonts w:ascii="Calibri" w:hAnsi="Calibri" w:eastAsia="Calibri"/>
          <w:spacing w:val="4"/>
          <w:sz w:val="21"/>
        </w:rPr>
        <w:t xml:space="preserve"> </w:t>
      </w:r>
      <w:r>
        <w:rPr>
          <w:spacing w:val="-5"/>
          <w:sz w:val="21"/>
        </w:rPr>
        <w:t>项规</w:t>
      </w:r>
    </w:p>
    <w:p w14:paraId="39385391">
      <w:pPr>
        <w:pStyle w:val="10"/>
        <w:spacing w:before="27" w:line="276" w:lineRule="auto"/>
        <w:ind w:left="542" w:right="949"/>
      </w:pPr>
      <w:r>
        <w:rPr>
          <w:spacing w:val="-4"/>
        </w:rPr>
        <w:t xml:space="preserve">定的有关证明和证件的原件，以便核验。评标委员会依据本章第 </w:t>
      </w:r>
      <w:r>
        <w:rPr>
          <w:rFonts w:ascii="Calibri" w:eastAsia="Calibri"/>
          <w:spacing w:val="-2"/>
        </w:rPr>
        <w:t>2.1</w:t>
      </w:r>
      <w:r>
        <w:rPr>
          <w:rFonts w:ascii="Calibri" w:eastAsia="Calibri"/>
          <w:spacing w:val="22"/>
        </w:rPr>
        <w:t xml:space="preserve"> </w:t>
      </w:r>
      <w:r>
        <w:rPr>
          <w:spacing w:val="-2"/>
        </w:rPr>
        <w:t>款规定的标准对投标文件进行初步评审。有一项不符合评审标准的，评标委员会应当否决其投标。</w:t>
      </w:r>
    </w:p>
    <w:p w14:paraId="11B43219">
      <w:pPr>
        <w:pStyle w:val="17"/>
        <w:numPr>
          <w:ilvl w:val="2"/>
          <w:numId w:val="55"/>
        </w:numPr>
        <w:tabs>
          <w:tab w:val="left" w:pos="1485"/>
        </w:tabs>
        <w:spacing w:before="3" w:after="0" w:line="240" w:lineRule="auto"/>
        <w:ind w:left="1485" w:right="0" w:hanging="522"/>
        <w:jc w:val="left"/>
        <w:rPr>
          <w:sz w:val="21"/>
        </w:rPr>
      </w:pPr>
      <w:r>
        <w:rPr>
          <w:spacing w:val="-1"/>
          <w:sz w:val="21"/>
        </w:rPr>
        <w:t>投标人有以下情形之一的，评标委员会应当否决其投标：</w:t>
      </w:r>
    </w:p>
    <w:p w14:paraId="2B9F02A8">
      <w:pPr>
        <w:pStyle w:val="17"/>
        <w:numPr>
          <w:ilvl w:val="0"/>
          <w:numId w:val="59"/>
        </w:numPr>
        <w:tabs>
          <w:tab w:val="left" w:pos="1487"/>
        </w:tabs>
        <w:spacing w:before="42" w:after="0" w:line="240" w:lineRule="auto"/>
        <w:ind w:left="1487" w:right="0" w:hanging="524"/>
        <w:jc w:val="left"/>
        <w:rPr>
          <w:sz w:val="21"/>
        </w:rPr>
      </w:pPr>
      <w:r>
        <w:rPr>
          <w:spacing w:val="-1"/>
          <w:sz w:val="21"/>
        </w:rPr>
        <w:t>不按评标委员会要求澄清、说明或补正。</w:t>
      </w:r>
    </w:p>
    <w:p w14:paraId="46774687">
      <w:pPr>
        <w:pStyle w:val="17"/>
        <w:numPr>
          <w:ilvl w:val="0"/>
          <w:numId w:val="59"/>
        </w:numPr>
        <w:tabs>
          <w:tab w:val="left" w:pos="1487"/>
        </w:tabs>
        <w:spacing w:before="42" w:after="0" w:line="240" w:lineRule="auto"/>
        <w:ind w:left="1487" w:right="0" w:hanging="524"/>
        <w:jc w:val="left"/>
        <w:rPr>
          <w:sz w:val="21"/>
        </w:rPr>
      </w:pPr>
      <w:r>
        <w:rPr>
          <w:spacing w:val="-1"/>
          <w:sz w:val="21"/>
        </w:rPr>
        <w:t>有串通投标、弄虚作假、行贿或有其他违法行为；</w:t>
      </w:r>
    </w:p>
    <w:p w14:paraId="29023F75">
      <w:pPr>
        <w:pStyle w:val="17"/>
        <w:numPr>
          <w:ilvl w:val="0"/>
          <w:numId w:val="60"/>
        </w:numPr>
        <w:tabs>
          <w:tab w:val="left" w:pos="1277"/>
        </w:tabs>
        <w:spacing w:before="28" w:after="0" w:line="240" w:lineRule="auto"/>
        <w:ind w:left="1277" w:right="0" w:hanging="314"/>
        <w:jc w:val="left"/>
        <w:rPr>
          <w:sz w:val="21"/>
        </w:rPr>
      </w:pPr>
      <w:r>
        <w:rPr>
          <w:spacing w:val="-1"/>
          <w:sz w:val="21"/>
        </w:rPr>
        <w:t>有下列情形之一的，视为投标人相互串通投标：</w:t>
      </w:r>
    </w:p>
    <w:p w14:paraId="44BD23B4">
      <w:pPr>
        <w:pStyle w:val="10"/>
        <w:spacing w:before="42"/>
        <w:ind w:left="963"/>
      </w:pPr>
      <w:r>
        <w:rPr>
          <w:spacing w:val="-1"/>
        </w:rPr>
        <w:t>① 不同投标人的投标文件由同一单位或者个人编制；</w:t>
      </w:r>
    </w:p>
    <w:p w14:paraId="42D7166F">
      <w:pPr>
        <w:pStyle w:val="10"/>
        <w:spacing w:before="42"/>
        <w:ind w:left="963"/>
      </w:pPr>
      <w:r>
        <w:rPr>
          <w:spacing w:val="-1"/>
        </w:rPr>
        <w:t>② 不同投标人委托同一单位或者个人办理投标事宜；</w:t>
      </w:r>
    </w:p>
    <w:p w14:paraId="2F875AC3">
      <w:pPr>
        <w:pStyle w:val="10"/>
        <w:spacing w:before="42"/>
        <w:ind w:left="963"/>
      </w:pPr>
      <w:r>
        <w:rPr>
          <w:spacing w:val="-1"/>
        </w:rPr>
        <w:t>③ 不同投标人的投标文件载明的项目管理成员为同一人；</w:t>
      </w:r>
    </w:p>
    <w:p w14:paraId="5E02D189">
      <w:pPr>
        <w:pStyle w:val="10"/>
        <w:spacing w:before="43"/>
        <w:ind w:left="963"/>
      </w:pPr>
      <w:r>
        <w:rPr>
          <w:spacing w:val="-1"/>
        </w:rPr>
        <w:t>④ 不同投标人的投标文件异常一致或者投标报价呈规律性差异；</w:t>
      </w:r>
    </w:p>
    <w:p w14:paraId="201CDD8E">
      <w:pPr>
        <w:pStyle w:val="10"/>
        <w:spacing w:before="27"/>
        <w:ind w:left="963"/>
      </w:pPr>
      <w:r>
        <w:rPr>
          <w:spacing w:val="-1"/>
        </w:rPr>
        <w:t>⑤ 不同投标人的投标文件相互混装；</w:t>
      </w:r>
    </w:p>
    <w:p w14:paraId="15341F8F">
      <w:pPr>
        <w:pStyle w:val="10"/>
        <w:spacing w:before="42"/>
        <w:ind w:left="963"/>
      </w:pPr>
      <w:r>
        <w:rPr>
          <w:spacing w:val="-3"/>
        </w:rPr>
        <w:t>⑥ 不同投标人的投标保证金从同一单位或者个人的账户转出；</w:t>
      </w:r>
    </w:p>
    <w:p w14:paraId="60CAFEA6">
      <w:pPr>
        <w:pStyle w:val="10"/>
        <w:spacing w:before="43"/>
        <w:ind w:left="963"/>
      </w:pPr>
      <w:r>
        <w:rPr>
          <w:spacing w:val="-10"/>
        </w:rPr>
        <w:t>⑦不同投标人的投标文件存在“文件创建标识码”、“文件制作机器码”一致等情形。</w:t>
      </w:r>
    </w:p>
    <w:p w14:paraId="63B6A762">
      <w:pPr>
        <w:pStyle w:val="17"/>
        <w:numPr>
          <w:ilvl w:val="0"/>
          <w:numId w:val="60"/>
        </w:numPr>
        <w:tabs>
          <w:tab w:val="left" w:pos="1277"/>
        </w:tabs>
        <w:spacing w:before="42" w:after="0" w:line="240" w:lineRule="auto"/>
        <w:ind w:left="1277" w:right="0" w:hanging="314"/>
        <w:jc w:val="left"/>
        <w:rPr>
          <w:sz w:val="21"/>
        </w:rPr>
      </w:pPr>
      <w:r>
        <w:rPr>
          <w:spacing w:val="-1"/>
          <w:sz w:val="21"/>
        </w:rPr>
        <w:t>有下列情形之一的，属于弄虚作假行为：</w:t>
      </w:r>
    </w:p>
    <w:p w14:paraId="391E08FD">
      <w:pPr>
        <w:pStyle w:val="10"/>
        <w:spacing w:before="42"/>
        <w:ind w:left="963"/>
      </w:pPr>
      <w:r>
        <w:rPr>
          <w:spacing w:val="-7"/>
        </w:rPr>
        <w:t>① 使用通过受让或者租借等方式获取的资格、资质证书投标的，即以他人名义投标的。</w:t>
      </w:r>
    </w:p>
    <w:p w14:paraId="58717117">
      <w:pPr>
        <w:pStyle w:val="10"/>
        <w:spacing w:before="27"/>
        <w:ind w:left="963"/>
      </w:pPr>
      <w:r>
        <w:rPr>
          <w:spacing w:val="-1"/>
        </w:rPr>
        <w:t>② 使用伪造、变造的许可证件；</w:t>
      </w:r>
    </w:p>
    <w:p w14:paraId="64E5744F">
      <w:pPr>
        <w:pStyle w:val="10"/>
        <w:spacing w:before="43"/>
        <w:ind w:left="963"/>
      </w:pPr>
      <w:r>
        <w:rPr>
          <w:spacing w:val="-1"/>
        </w:rPr>
        <w:t>③ 提供虚假的财务状况或者业绩；</w:t>
      </w:r>
    </w:p>
    <w:p w14:paraId="38F72A8F">
      <w:pPr>
        <w:pStyle w:val="10"/>
        <w:spacing w:before="42"/>
        <w:ind w:left="963"/>
      </w:pPr>
      <w:r>
        <w:rPr>
          <w:spacing w:val="-1"/>
        </w:rPr>
        <w:t>④ 提供虚假的项目负责人或者主要技术人员简历、劳动关系证明；</w:t>
      </w:r>
    </w:p>
    <w:p w14:paraId="1C71AC76">
      <w:pPr>
        <w:pStyle w:val="10"/>
        <w:spacing w:before="42"/>
        <w:ind w:left="963"/>
      </w:pPr>
      <w:r>
        <w:rPr>
          <w:spacing w:val="-1"/>
        </w:rPr>
        <w:t>⑤ 提供虚假的信用状况；</w:t>
      </w:r>
    </w:p>
    <w:p w14:paraId="74A9CF7B">
      <w:pPr>
        <w:pStyle w:val="10"/>
        <w:spacing w:before="43"/>
        <w:ind w:left="1008"/>
      </w:pPr>
      <w:r>
        <w:rPr>
          <w:spacing w:val="-1"/>
        </w:rPr>
        <w:t>⑥ 其他弄虚作假的行为。</w:t>
      </w:r>
    </w:p>
    <w:p w14:paraId="7D75B43D">
      <w:pPr>
        <w:pStyle w:val="17"/>
        <w:numPr>
          <w:ilvl w:val="2"/>
          <w:numId w:val="55"/>
        </w:numPr>
        <w:tabs>
          <w:tab w:val="left" w:pos="1499"/>
        </w:tabs>
        <w:spacing w:before="27" w:after="0" w:line="276" w:lineRule="auto"/>
        <w:ind w:left="542" w:right="956" w:firstLine="420"/>
        <w:jc w:val="both"/>
        <w:rPr>
          <w:sz w:val="21"/>
        </w:rPr>
      </w:pPr>
      <w:r>
        <w:rPr>
          <w:spacing w:val="-2"/>
          <w:sz w:val="21"/>
        </w:rPr>
        <w:t>投标报价有算术错误的，评标委员会按以下原则对投标报价进行修正，修正的价格经投标人书面确认后具有约束力。投标人不接受修正价格的，或者修正后的投标报价超过最高投标限价的（如有</w:t>
      </w:r>
      <w:r>
        <w:rPr>
          <w:spacing w:val="-105"/>
          <w:sz w:val="21"/>
        </w:rPr>
        <w:t>）</w:t>
      </w:r>
      <w:r>
        <w:rPr>
          <w:spacing w:val="-2"/>
          <w:sz w:val="21"/>
        </w:rPr>
        <w:t>，评标委员会应当否决其投标。</w:t>
      </w:r>
    </w:p>
    <w:p w14:paraId="51B01926">
      <w:pPr>
        <w:pStyle w:val="17"/>
        <w:numPr>
          <w:ilvl w:val="0"/>
          <w:numId w:val="61"/>
        </w:numPr>
        <w:tabs>
          <w:tab w:val="left" w:pos="1487"/>
        </w:tabs>
        <w:spacing w:before="4" w:after="0" w:line="240" w:lineRule="auto"/>
        <w:ind w:left="1487" w:right="0" w:hanging="524"/>
        <w:jc w:val="left"/>
        <w:rPr>
          <w:sz w:val="21"/>
        </w:rPr>
      </w:pPr>
      <w:r>
        <w:rPr>
          <w:spacing w:val="-1"/>
          <w:sz w:val="21"/>
        </w:rPr>
        <w:t>投标文件中的大写金额与小写金额不一致的，以大写金额为准；</w:t>
      </w:r>
    </w:p>
    <w:p w14:paraId="7AEE0548">
      <w:pPr>
        <w:pStyle w:val="17"/>
        <w:numPr>
          <w:ilvl w:val="0"/>
          <w:numId w:val="61"/>
        </w:numPr>
        <w:tabs>
          <w:tab w:val="left" w:pos="1486"/>
        </w:tabs>
        <w:spacing w:before="42" w:after="0" w:line="264" w:lineRule="auto"/>
        <w:ind w:left="542" w:right="973" w:firstLine="420"/>
        <w:jc w:val="left"/>
        <w:rPr>
          <w:sz w:val="21"/>
        </w:rPr>
      </w:pPr>
      <w:r>
        <w:rPr>
          <w:spacing w:val="-2"/>
          <w:sz w:val="21"/>
        </w:rPr>
        <w:t>总价金额与依据单价计算出的结果不一致的，以单价金额为准修正总价，但单价金额小数点有明显错误的除外。</w:t>
      </w:r>
    </w:p>
    <w:p w14:paraId="2A63E9A5">
      <w:pPr>
        <w:pStyle w:val="17"/>
        <w:numPr>
          <w:ilvl w:val="2"/>
          <w:numId w:val="55"/>
        </w:numPr>
        <w:tabs>
          <w:tab w:val="left" w:pos="1500"/>
        </w:tabs>
        <w:spacing w:before="15" w:after="0" w:line="240" w:lineRule="auto"/>
        <w:ind w:left="1500" w:right="0" w:hanging="537"/>
        <w:jc w:val="left"/>
        <w:rPr>
          <w:sz w:val="21"/>
        </w:rPr>
      </w:pPr>
      <w:r>
        <w:rPr>
          <w:spacing w:val="-1"/>
          <w:sz w:val="21"/>
        </w:rPr>
        <w:t>评标委员会发现投标人的报价明显低于其他投标报价，或者在设有最高投标限价</w:t>
      </w:r>
    </w:p>
    <w:p w14:paraId="3201A921">
      <w:pPr>
        <w:spacing w:after="0" w:line="240" w:lineRule="auto"/>
        <w:jc w:val="left"/>
        <w:rPr>
          <w:sz w:val="21"/>
        </w:rPr>
        <w:sectPr>
          <w:pgSz w:w="11910" w:h="16850"/>
          <w:pgMar w:top="1400" w:right="820" w:bottom="1080" w:left="1260" w:header="0" w:footer="891" w:gutter="0"/>
          <w:cols w:space="720" w:num="1"/>
        </w:sectPr>
      </w:pPr>
    </w:p>
    <w:p w14:paraId="1A530927">
      <w:pPr>
        <w:pStyle w:val="10"/>
        <w:spacing w:before="47" w:line="276" w:lineRule="auto"/>
        <w:ind w:left="542" w:right="956"/>
        <w:jc w:val="both"/>
      </w:pPr>
      <w:r>
        <w:rPr>
          <w:spacing w:val="-2"/>
        </w:rPr>
        <w:t>时明显低于最高投标限价，使得其投标报价可能低于其个别成本的，应当要求该投标人作出书面说明并提供相应的证明材料。投标人不能合理说明或者不能提供相应证明材料的，由评标委员会认定该投标人以低于成本报价竞标，否决其投标。</w:t>
      </w:r>
    </w:p>
    <w:p w14:paraId="7F677C43">
      <w:pPr>
        <w:pStyle w:val="17"/>
        <w:numPr>
          <w:ilvl w:val="2"/>
          <w:numId w:val="55"/>
        </w:numPr>
        <w:tabs>
          <w:tab w:val="left" w:pos="1499"/>
        </w:tabs>
        <w:spacing w:before="0" w:after="0" w:line="276" w:lineRule="auto"/>
        <w:ind w:left="542" w:right="956" w:firstLine="420"/>
        <w:jc w:val="both"/>
        <w:rPr>
          <w:sz w:val="21"/>
        </w:rPr>
      </w:pPr>
      <w:r>
        <w:rPr>
          <w:spacing w:val="-2"/>
          <w:sz w:val="21"/>
        </w:rPr>
        <w:t>评标委员会否决不合格投标后，因有效投标不足三个使得投标明显缺乏竞争的，评标委员会可以否决全部投标。</w:t>
      </w:r>
    </w:p>
    <w:p w14:paraId="0662280E">
      <w:pPr>
        <w:pStyle w:val="10"/>
        <w:spacing w:before="64"/>
      </w:pPr>
    </w:p>
    <w:p w14:paraId="141CB503">
      <w:pPr>
        <w:pStyle w:val="5"/>
        <w:numPr>
          <w:ilvl w:val="1"/>
          <w:numId w:val="55"/>
        </w:numPr>
        <w:tabs>
          <w:tab w:val="left" w:pos="1035"/>
        </w:tabs>
        <w:spacing w:before="0" w:after="0" w:line="240" w:lineRule="auto"/>
        <w:ind w:left="1035" w:right="0" w:hanging="493"/>
        <w:jc w:val="left"/>
        <w:rPr>
          <w:rFonts w:ascii="微软雅黑" w:eastAsia="微软雅黑"/>
        </w:rPr>
      </w:pPr>
      <w:r>
        <w:rPr>
          <w:rFonts w:ascii="微软雅黑" w:eastAsia="微软雅黑"/>
          <w:spacing w:val="4"/>
        </w:rPr>
        <w:t>详细评审</w:t>
      </w:r>
    </w:p>
    <w:p w14:paraId="50BD16CA">
      <w:pPr>
        <w:pStyle w:val="17"/>
        <w:numPr>
          <w:ilvl w:val="2"/>
          <w:numId w:val="55"/>
        </w:numPr>
        <w:tabs>
          <w:tab w:val="left" w:pos="1485"/>
        </w:tabs>
        <w:spacing w:before="376" w:after="0" w:line="240" w:lineRule="auto"/>
        <w:ind w:left="1485" w:right="0" w:hanging="522"/>
        <w:jc w:val="left"/>
        <w:rPr>
          <w:sz w:val="21"/>
        </w:rPr>
      </w:pPr>
      <w:r>
        <w:rPr>
          <w:spacing w:val="-1"/>
          <w:sz w:val="21"/>
        </w:rPr>
        <w:t>评标委员会对通过了初步评审的投标文件进行详细评审。</w:t>
      </w:r>
    </w:p>
    <w:p w14:paraId="1D3B3E08">
      <w:pPr>
        <w:pStyle w:val="17"/>
        <w:numPr>
          <w:ilvl w:val="2"/>
          <w:numId w:val="55"/>
        </w:numPr>
        <w:tabs>
          <w:tab w:val="left" w:pos="1499"/>
        </w:tabs>
        <w:spacing w:before="27" w:after="0" w:line="276" w:lineRule="auto"/>
        <w:ind w:left="542" w:right="959" w:firstLine="420"/>
        <w:jc w:val="left"/>
        <w:rPr>
          <w:sz w:val="21"/>
        </w:rPr>
      </w:pPr>
      <w:r>
        <w:rPr>
          <w:spacing w:val="-4"/>
          <w:sz w:val="21"/>
        </w:rPr>
        <w:t xml:space="preserve">评标委员会按本章第 </w:t>
      </w:r>
      <w:r>
        <w:rPr>
          <w:rFonts w:ascii="Calibri" w:eastAsia="Calibri"/>
          <w:sz w:val="21"/>
        </w:rPr>
        <w:t>2.2</w:t>
      </w:r>
      <w:r>
        <w:rPr>
          <w:rFonts w:ascii="Calibri" w:eastAsia="Calibri"/>
          <w:spacing w:val="15"/>
          <w:sz w:val="21"/>
        </w:rPr>
        <w:t xml:space="preserve"> </w:t>
      </w:r>
      <w:r>
        <w:rPr>
          <w:sz w:val="21"/>
        </w:rPr>
        <w:t>款规定的量化因素和分值进行打分，并计算出综合评估</w:t>
      </w:r>
      <w:r>
        <w:rPr>
          <w:spacing w:val="-4"/>
          <w:sz w:val="21"/>
        </w:rPr>
        <w:t>得分。</w:t>
      </w:r>
    </w:p>
    <w:p w14:paraId="74EA7571">
      <w:pPr>
        <w:pStyle w:val="17"/>
        <w:numPr>
          <w:ilvl w:val="0"/>
          <w:numId w:val="62"/>
        </w:numPr>
        <w:tabs>
          <w:tab w:val="left" w:pos="1487"/>
        </w:tabs>
        <w:spacing w:before="3" w:after="0" w:line="240" w:lineRule="auto"/>
        <w:ind w:left="1487" w:right="0" w:hanging="524"/>
        <w:jc w:val="left"/>
        <w:rPr>
          <w:sz w:val="21"/>
        </w:rPr>
      </w:pPr>
      <w:r>
        <w:rPr>
          <w:spacing w:val="-9"/>
          <w:sz w:val="21"/>
        </w:rPr>
        <w:t xml:space="preserve">按本章第 </w:t>
      </w:r>
      <w:r>
        <w:rPr>
          <w:rFonts w:ascii="Calibri" w:eastAsia="Calibri"/>
          <w:sz w:val="21"/>
        </w:rPr>
        <w:t>2.2.4</w:t>
      </w:r>
      <w:r>
        <w:rPr>
          <w:sz w:val="21"/>
        </w:rPr>
        <w:t>（</w:t>
      </w:r>
      <w:r>
        <w:rPr>
          <w:rFonts w:ascii="Calibri" w:eastAsia="Calibri"/>
          <w:sz w:val="21"/>
        </w:rPr>
        <w:t>1</w:t>
      </w:r>
      <w:r>
        <w:rPr>
          <w:sz w:val="21"/>
        </w:rPr>
        <w:t>）</w:t>
      </w:r>
      <w:r>
        <w:rPr>
          <w:spacing w:val="-3"/>
          <w:sz w:val="21"/>
        </w:rPr>
        <w:t xml:space="preserve">目规定的评审因素和分值对投标报价计算出得分 </w:t>
      </w:r>
      <w:r>
        <w:rPr>
          <w:rFonts w:ascii="Calibri" w:eastAsia="Calibri"/>
          <w:spacing w:val="-5"/>
          <w:sz w:val="21"/>
        </w:rPr>
        <w:t>A</w:t>
      </w:r>
      <w:r>
        <w:rPr>
          <w:spacing w:val="-5"/>
          <w:sz w:val="21"/>
        </w:rPr>
        <w:t>；</w:t>
      </w:r>
    </w:p>
    <w:p w14:paraId="32F8DF5E">
      <w:pPr>
        <w:pStyle w:val="17"/>
        <w:numPr>
          <w:ilvl w:val="0"/>
          <w:numId w:val="62"/>
        </w:numPr>
        <w:tabs>
          <w:tab w:val="left" w:pos="1487"/>
        </w:tabs>
        <w:spacing w:before="42" w:after="0" w:line="240" w:lineRule="auto"/>
        <w:ind w:left="1487" w:right="0" w:hanging="524"/>
        <w:jc w:val="left"/>
        <w:rPr>
          <w:sz w:val="21"/>
        </w:rPr>
      </w:pPr>
      <w:r>
        <w:rPr>
          <w:spacing w:val="-10"/>
          <w:sz w:val="21"/>
        </w:rPr>
        <w:t xml:space="preserve">按本章第 </w:t>
      </w:r>
      <w:r>
        <w:rPr>
          <w:rFonts w:ascii="Calibri" w:eastAsia="Calibri"/>
          <w:sz w:val="21"/>
        </w:rPr>
        <w:t>2.2.4</w:t>
      </w:r>
      <w:r>
        <w:rPr>
          <w:sz w:val="21"/>
        </w:rPr>
        <w:t>（</w:t>
      </w:r>
      <w:r>
        <w:rPr>
          <w:rFonts w:ascii="Calibri" w:eastAsia="Calibri"/>
          <w:sz w:val="21"/>
        </w:rPr>
        <w:t>2</w:t>
      </w:r>
      <w:r>
        <w:rPr>
          <w:sz w:val="21"/>
        </w:rPr>
        <w:t>）</w:t>
      </w:r>
      <w:r>
        <w:rPr>
          <w:spacing w:val="-2"/>
          <w:sz w:val="21"/>
        </w:rPr>
        <w:t xml:space="preserve">目规定的评审因素和分值对施工组织设计计算出得分 </w:t>
      </w:r>
      <w:r>
        <w:rPr>
          <w:rFonts w:ascii="Calibri" w:eastAsia="Calibri"/>
          <w:spacing w:val="-5"/>
          <w:sz w:val="21"/>
        </w:rPr>
        <w:t>B</w:t>
      </w:r>
      <w:r>
        <w:rPr>
          <w:spacing w:val="-5"/>
          <w:sz w:val="21"/>
        </w:rPr>
        <w:t>；</w:t>
      </w:r>
    </w:p>
    <w:p w14:paraId="0EC366E1">
      <w:pPr>
        <w:pStyle w:val="17"/>
        <w:numPr>
          <w:ilvl w:val="0"/>
          <w:numId w:val="62"/>
        </w:numPr>
        <w:tabs>
          <w:tab w:val="left" w:pos="1487"/>
        </w:tabs>
        <w:spacing w:before="42" w:after="0" w:line="240" w:lineRule="auto"/>
        <w:ind w:left="1487" w:right="0" w:hanging="524"/>
        <w:jc w:val="left"/>
        <w:rPr>
          <w:sz w:val="21"/>
        </w:rPr>
      </w:pPr>
      <w:r>
        <w:rPr>
          <w:spacing w:val="-9"/>
          <w:sz w:val="21"/>
        </w:rPr>
        <w:t xml:space="preserve">按本章第 </w:t>
      </w:r>
      <w:r>
        <w:rPr>
          <w:rFonts w:ascii="Calibri" w:eastAsia="Calibri"/>
          <w:sz w:val="21"/>
        </w:rPr>
        <w:t>2.2.4</w:t>
      </w:r>
      <w:r>
        <w:rPr>
          <w:sz w:val="21"/>
        </w:rPr>
        <w:t>（</w:t>
      </w:r>
      <w:r>
        <w:rPr>
          <w:rFonts w:ascii="Calibri" w:eastAsia="Calibri"/>
          <w:sz w:val="21"/>
        </w:rPr>
        <w:t>3</w:t>
      </w:r>
      <w:r>
        <w:rPr>
          <w:sz w:val="21"/>
        </w:rPr>
        <w:t>）</w:t>
      </w:r>
      <w:r>
        <w:rPr>
          <w:spacing w:val="-2"/>
          <w:sz w:val="21"/>
        </w:rPr>
        <w:t xml:space="preserve">目规定的评审因素和分值对项目管理机构计算出得分 </w:t>
      </w:r>
      <w:r>
        <w:rPr>
          <w:rFonts w:ascii="Calibri" w:eastAsia="Calibri"/>
          <w:spacing w:val="-5"/>
          <w:sz w:val="21"/>
        </w:rPr>
        <w:t>C</w:t>
      </w:r>
      <w:r>
        <w:rPr>
          <w:spacing w:val="-5"/>
          <w:sz w:val="21"/>
        </w:rPr>
        <w:t>；</w:t>
      </w:r>
    </w:p>
    <w:p w14:paraId="14EC99D4">
      <w:pPr>
        <w:pStyle w:val="17"/>
        <w:numPr>
          <w:ilvl w:val="0"/>
          <w:numId w:val="62"/>
        </w:numPr>
        <w:tabs>
          <w:tab w:val="left" w:pos="1487"/>
        </w:tabs>
        <w:spacing w:before="27" w:after="0" w:line="240" w:lineRule="auto"/>
        <w:ind w:left="1487" w:right="0" w:hanging="524"/>
        <w:jc w:val="left"/>
        <w:rPr>
          <w:sz w:val="21"/>
        </w:rPr>
      </w:pPr>
      <w:r>
        <w:rPr>
          <w:spacing w:val="-9"/>
          <w:sz w:val="21"/>
        </w:rPr>
        <w:t xml:space="preserve">按本章第 </w:t>
      </w:r>
      <w:r>
        <w:rPr>
          <w:rFonts w:ascii="Calibri" w:eastAsia="Calibri"/>
          <w:sz w:val="21"/>
        </w:rPr>
        <w:t>2.2.4</w:t>
      </w:r>
      <w:r>
        <w:rPr>
          <w:sz w:val="21"/>
        </w:rPr>
        <w:t>（</w:t>
      </w:r>
      <w:r>
        <w:rPr>
          <w:rFonts w:ascii="Calibri" w:eastAsia="Calibri"/>
          <w:sz w:val="21"/>
        </w:rPr>
        <w:t>4</w:t>
      </w:r>
      <w:r>
        <w:rPr>
          <w:sz w:val="21"/>
        </w:rPr>
        <w:t>）</w:t>
      </w:r>
      <w:r>
        <w:rPr>
          <w:spacing w:val="-3"/>
          <w:sz w:val="21"/>
        </w:rPr>
        <w:t xml:space="preserve">目规定的评审因素和分值对其他部分计算出得分 </w:t>
      </w:r>
      <w:r>
        <w:rPr>
          <w:rFonts w:ascii="Calibri" w:eastAsia="Calibri"/>
          <w:sz w:val="21"/>
        </w:rPr>
        <w:t>D</w:t>
      </w:r>
      <w:r>
        <w:rPr>
          <w:spacing w:val="-10"/>
          <w:sz w:val="21"/>
        </w:rPr>
        <w:t>。</w:t>
      </w:r>
    </w:p>
    <w:p w14:paraId="646E4335">
      <w:pPr>
        <w:pStyle w:val="17"/>
        <w:numPr>
          <w:ilvl w:val="2"/>
          <w:numId w:val="63"/>
        </w:numPr>
        <w:tabs>
          <w:tab w:val="left" w:pos="1485"/>
        </w:tabs>
        <w:spacing w:before="43" w:after="0" w:line="240" w:lineRule="auto"/>
        <w:ind w:left="1485" w:right="0" w:hanging="522"/>
        <w:jc w:val="left"/>
        <w:rPr>
          <w:sz w:val="21"/>
        </w:rPr>
      </w:pPr>
      <w:r>
        <w:rPr>
          <w:spacing w:val="-5"/>
          <w:sz w:val="21"/>
        </w:rPr>
        <w:t>评分分值计算保留小数点后两位，小数点后第三位“四舍五入”。</w:t>
      </w:r>
    </w:p>
    <w:p w14:paraId="59EC9280">
      <w:pPr>
        <w:pStyle w:val="17"/>
        <w:numPr>
          <w:ilvl w:val="2"/>
          <w:numId w:val="63"/>
        </w:numPr>
        <w:tabs>
          <w:tab w:val="left" w:pos="1485"/>
        </w:tabs>
        <w:spacing w:before="42" w:after="0" w:line="240" w:lineRule="auto"/>
        <w:ind w:left="1485" w:right="0" w:hanging="522"/>
        <w:jc w:val="left"/>
        <w:rPr>
          <w:sz w:val="21"/>
        </w:rPr>
      </w:pPr>
      <w:r>
        <w:rPr>
          <w:sz w:val="21"/>
        </w:rPr>
        <w:t>投标人得分</w:t>
      </w:r>
      <w:r>
        <w:rPr>
          <w:rFonts w:ascii="Calibri" w:eastAsia="Calibri"/>
          <w:sz w:val="21"/>
        </w:rPr>
        <w:t>=A+B+C+D</w:t>
      </w:r>
      <w:r>
        <w:rPr>
          <w:spacing w:val="-10"/>
          <w:sz w:val="21"/>
        </w:rPr>
        <w:t>。</w:t>
      </w:r>
    </w:p>
    <w:p w14:paraId="4C356B50">
      <w:pPr>
        <w:pStyle w:val="17"/>
        <w:numPr>
          <w:ilvl w:val="2"/>
          <w:numId w:val="63"/>
        </w:numPr>
        <w:tabs>
          <w:tab w:val="left" w:pos="1499"/>
        </w:tabs>
        <w:spacing w:before="42" w:after="0" w:line="278" w:lineRule="auto"/>
        <w:ind w:left="542" w:right="962" w:firstLine="420"/>
        <w:jc w:val="left"/>
        <w:rPr>
          <w:sz w:val="21"/>
        </w:rPr>
      </w:pPr>
      <w:r>
        <w:rPr>
          <w:spacing w:val="-2"/>
          <w:sz w:val="21"/>
        </w:rPr>
        <w:t>各投标人最终得分的确定办法为：所有评标委员会成员的综合评分去掉一个最高分和一个最低分之后的算术平均值。</w:t>
      </w:r>
    </w:p>
    <w:p w14:paraId="1E6E16F9">
      <w:pPr>
        <w:pStyle w:val="10"/>
        <w:spacing w:before="55"/>
      </w:pPr>
    </w:p>
    <w:p w14:paraId="079386E1">
      <w:pPr>
        <w:pStyle w:val="5"/>
        <w:numPr>
          <w:ilvl w:val="1"/>
          <w:numId w:val="55"/>
        </w:numPr>
        <w:tabs>
          <w:tab w:val="left" w:pos="1035"/>
        </w:tabs>
        <w:spacing w:before="0" w:after="0" w:line="240" w:lineRule="auto"/>
        <w:ind w:left="1035" w:right="0" w:hanging="493"/>
        <w:jc w:val="left"/>
        <w:rPr>
          <w:rFonts w:ascii="微软雅黑" w:eastAsia="微软雅黑"/>
        </w:rPr>
      </w:pPr>
      <w:r>
        <w:rPr>
          <w:rFonts w:ascii="微软雅黑" w:eastAsia="微软雅黑"/>
          <w:spacing w:val="-1"/>
        </w:rPr>
        <w:t>投标文件的澄清和补正</w:t>
      </w:r>
    </w:p>
    <w:p w14:paraId="04762397">
      <w:pPr>
        <w:pStyle w:val="17"/>
        <w:numPr>
          <w:ilvl w:val="2"/>
          <w:numId w:val="55"/>
        </w:numPr>
        <w:tabs>
          <w:tab w:val="left" w:pos="1499"/>
        </w:tabs>
        <w:spacing w:before="375" w:after="0" w:line="276" w:lineRule="auto"/>
        <w:ind w:left="542" w:right="836" w:firstLine="420"/>
        <w:jc w:val="left"/>
        <w:rPr>
          <w:sz w:val="21"/>
        </w:rPr>
      </w:pPr>
      <w:r>
        <w:rPr>
          <w:sz w:val="21"/>
        </w:rPr>
        <w:t>在评标过程中，评标委员会可以书面形式要求投标人对投标文件中含义不明确、</w:t>
      </w:r>
      <w:r>
        <w:rPr>
          <w:spacing w:val="-7"/>
          <w:sz w:val="21"/>
        </w:rPr>
        <w:t>对同类问题表述不一致或者有明显文字和计算错误的内容作必要的澄清、说明或补正。澄清、说明或补正应以书面方式进行。评标委员会不接受投标人主动提出的澄清、说明或补正。</w:t>
      </w:r>
    </w:p>
    <w:p w14:paraId="02543A85">
      <w:pPr>
        <w:pStyle w:val="17"/>
        <w:numPr>
          <w:ilvl w:val="2"/>
          <w:numId w:val="55"/>
        </w:numPr>
        <w:tabs>
          <w:tab w:val="left" w:pos="1499"/>
        </w:tabs>
        <w:spacing w:before="0" w:after="0" w:line="278" w:lineRule="auto"/>
        <w:ind w:left="542" w:right="960" w:firstLine="420"/>
        <w:jc w:val="left"/>
        <w:rPr>
          <w:sz w:val="21"/>
        </w:rPr>
      </w:pPr>
      <w:r>
        <w:rPr>
          <w:spacing w:val="-16"/>
          <w:sz w:val="21"/>
        </w:rPr>
        <w:t>澄清、说明和补正不得超出投标文件的范围且不得改变投标文件的实质性内容</w:t>
      </w:r>
      <w:r>
        <w:rPr>
          <w:spacing w:val="-2"/>
          <w:sz w:val="21"/>
        </w:rPr>
        <w:t>（算术错误修正的除外</w:t>
      </w:r>
      <w:r>
        <w:rPr>
          <w:spacing w:val="-105"/>
          <w:sz w:val="21"/>
        </w:rPr>
        <w:t>）</w:t>
      </w:r>
      <w:r>
        <w:rPr>
          <w:spacing w:val="-2"/>
          <w:sz w:val="21"/>
        </w:rPr>
        <w:t>。投标人的书面澄清、说明和补正属于投标文件的组成部分。</w:t>
      </w:r>
    </w:p>
    <w:p w14:paraId="4C360EAA">
      <w:pPr>
        <w:pStyle w:val="17"/>
        <w:numPr>
          <w:ilvl w:val="2"/>
          <w:numId w:val="55"/>
        </w:numPr>
        <w:tabs>
          <w:tab w:val="left" w:pos="1499"/>
        </w:tabs>
        <w:spacing w:before="0" w:after="0" w:line="278" w:lineRule="auto"/>
        <w:ind w:left="542" w:right="956" w:firstLine="420"/>
        <w:jc w:val="left"/>
        <w:rPr>
          <w:sz w:val="21"/>
        </w:rPr>
      </w:pPr>
      <w:r>
        <w:rPr>
          <w:spacing w:val="-2"/>
          <w:sz w:val="21"/>
        </w:rPr>
        <w:t>评标委员会对投标人提交的澄清、说明或补正有疑问的，可以要求投标人进一步澄清、说明或补正，直至满足评标委员会的要求。</w:t>
      </w:r>
    </w:p>
    <w:p w14:paraId="391667A5">
      <w:pPr>
        <w:pStyle w:val="17"/>
        <w:numPr>
          <w:ilvl w:val="2"/>
          <w:numId w:val="55"/>
        </w:numPr>
        <w:tabs>
          <w:tab w:val="left" w:pos="1499"/>
        </w:tabs>
        <w:spacing w:before="0" w:after="0" w:line="264" w:lineRule="auto"/>
        <w:ind w:left="542" w:right="963" w:firstLine="420"/>
        <w:jc w:val="left"/>
        <w:rPr>
          <w:sz w:val="21"/>
        </w:rPr>
      </w:pPr>
      <w:r>
        <w:rPr>
          <w:spacing w:val="-2"/>
          <w:sz w:val="21"/>
        </w:rPr>
        <w:t>评标委员会要求投标人对投标文件问题澄清的通知，以及投标人对投标文件的澄</w:t>
      </w:r>
      <w:r>
        <w:rPr>
          <w:spacing w:val="-11"/>
          <w:sz w:val="21"/>
        </w:rPr>
        <w:t>清通过“电子交易平台”“投标文件澄清”菜单以书面形式进行。</w:t>
      </w:r>
    </w:p>
    <w:p w14:paraId="3D02603A">
      <w:pPr>
        <w:pStyle w:val="10"/>
        <w:spacing w:before="71"/>
      </w:pPr>
    </w:p>
    <w:p w14:paraId="5EADB892">
      <w:pPr>
        <w:pStyle w:val="5"/>
        <w:numPr>
          <w:ilvl w:val="1"/>
          <w:numId w:val="55"/>
        </w:numPr>
        <w:tabs>
          <w:tab w:val="left" w:pos="1035"/>
        </w:tabs>
        <w:spacing w:before="0" w:after="0" w:line="240" w:lineRule="auto"/>
        <w:ind w:left="1035" w:right="0" w:hanging="493"/>
        <w:jc w:val="left"/>
        <w:rPr>
          <w:rFonts w:ascii="微软雅黑" w:eastAsia="微软雅黑"/>
        </w:rPr>
      </w:pPr>
      <w:r>
        <w:rPr>
          <w:rFonts w:ascii="微软雅黑" w:eastAsia="微软雅黑"/>
          <w:spacing w:val="4"/>
        </w:rPr>
        <w:t>评标结果</w:t>
      </w:r>
    </w:p>
    <w:p w14:paraId="71B37725">
      <w:pPr>
        <w:pStyle w:val="17"/>
        <w:numPr>
          <w:ilvl w:val="2"/>
          <w:numId w:val="55"/>
        </w:numPr>
        <w:tabs>
          <w:tab w:val="left" w:pos="1453"/>
        </w:tabs>
        <w:spacing w:before="375" w:after="0" w:line="276" w:lineRule="auto"/>
        <w:ind w:left="542" w:right="946" w:firstLine="420"/>
        <w:jc w:val="left"/>
        <w:rPr>
          <w:sz w:val="21"/>
        </w:rPr>
      </w:pPr>
      <w:r>
        <w:rPr>
          <w:spacing w:val="-7"/>
          <w:sz w:val="21"/>
        </w:rPr>
        <w:t xml:space="preserve">除第二章“投标人须知”前附表第 </w:t>
      </w:r>
      <w:r>
        <w:rPr>
          <w:rFonts w:ascii="Calibri" w:hAnsi="Calibri" w:eastAsia="Calibri"/>
          <w:spacing w:val="-4"/>
          <w:sz w:val="21"/>
        </w:rPr>
        <w:t>7.1</w:t>
      </w:r>
      <w:r>
        <w:rPr>
          <w:rFonts w:ascii="Calibri" w:hAnsi="Calibri" w:eastAsia="Calibri"/>
          <w:spacing w:val="18"/>
          <w:sz w:val="21"/>
        </w:rPr>
        <w:t xml:space="preserve"> </w:t>
      </w:r>
      <w:r>
        <w:rPr>
          <w:spacing w:val="-4"/>
          <w:sz w:val="21"/>
        </w:rPr>
        <w:t>款授权直接确定中标人外，评标委员会按照</w:t>
      </w:r>
      <w:r>
        <w:rPr>
          <w:spacing w:val="-2"/>
          <w:sz w:val="21"/>
        </w:rPr>
        <w:t>得分由高到低的顺序推荐中标候选人。</w:t>
      </w:r>
    </w:p>
    <w:p w14:paraId="74ADC91D">
      <w:pPr>
        <w:pStyle w:val="17"/>
        <w:numPr>
          <w:ilvl w:val="2"/>
          <w:numId w:val="55"/>
        </w:numPr>
        <w:tabs>
          <w:tab w:val="left" w:pos="1453"/>
        </w:tabs>
        <w:spacing w:before="0" w:after="0" w:line="276" w:lineRule="auto"/>
        <w:ind w:left="542" w:right="841" w:firstLine="420"/>
        <w:jc w:val="left"/>
        <w:rPr>
          <w:sz w:val="21"/>
        </w:rPr>
      </w:pPr>
      <w:r>
        <w:rPr>
          <w:spacing w:val="-2"/>
          <w:sz w:val="21"/>
        </w:rPr>
        <w:t>招标文件允许多标段投标、多标段中标的，各标段中标候选人的推荐按第二章“投</w:t>
      </w:r>
      <w:r>
        <w:rPr>
          <w:spacing w:val="-17"/>
          <w:sz w:val="21"/>
        </w:rPr>
        <w:t xml:space="preserve">标人须知” 第 </w:t>
      </w:r>
      <w:r>
        <w:rPr>
          <w:rFonts w:ascii="Calibri" w:hAnsi="Calibri" w:eastAsia="Calibri"/>
          <w:sz w:val="21"/>
        </w:rPr>
        <w:t>10.1</w:t>
      </w:r>
      <w:r>
        <w:rPr>
          <w:rFonts w:ascii="Calibri" w:hAnsi="Calibri" w:eastAsia="Calibri"/>
          <w:spacing w:val="-6"/>
          <w:sz w:val="21"/>
        </w:rPr>
        <w:t xml:space="preserve"> </w:t>
      </w:r>
      <w:r>
        <w:rPr>
          <w:spacing w:val="-9"/>
          <w:sz w:val="21"/>
        </w:rPr>
        <w:t>款规定执行，对某些标段由此产生的空缺由排序在后的投标人依次替补。</w:t>
      </w:r>
    </w:p>
    <w:p w14:paraId="1F6DF071">
      <w:pPr>
        <w:pStyle w:val="17"/>
        <w:numPr>
          <w:ilvl w:val="2"/>
          <w:numId w:val="55"/>
        </w:numPr>
        <w:tabs>
          <w:tab w:val="left" w:pos="1485"/>
        </w:tabs>
        <w:spacing w:before="0" w:after="0" w:line="240" w:lineRule="auto"/>
        <w:ind w:left="1485" w:right="0" w:hanging="522"/>
        <w:jc w:val="left"/>
        <w:rPr>
          <w:sz w:val="21"/>
        </w:rPr>
      </w:pPr>
      <w:r>
        <w:rPr>
          <w:spacing w:val="-1"/>
          <w:sz w:val="21"/>
        </w:rPr>
        <w:t>评标委员会完成评标后，应当向招标人提交书面评标报告。</w:t>
      </w:r>
    </w:p>
    <w:p w14:paraId="5909EA45">
      <w:pPr>
        <w:spacing w:after="0" w:line="240" w:lineRule="auto"/>
        <w:jc w:val="left"/>
        <w:rPr>
          <w:sz w:val="21"/>
        </w:rPr>
        <w:sectPr>
          <w:pgSz w:w="11910" w:h="16850"/>
          <w:pgMar w:top="1400" w:right="820" w:bottom="1080" w:left="1260" w:header="0" w:footer="891" w:gutter="0"/>
          <w:cols w:space="720" w:num="1"/>
        </w:sectPr>
      </w:pPr>
    </w:p>
    <w:p w14:paraId="13657B0D">
      <w:pPr>
        <w:pStyle w:val="3"/>
        <w:spacing w:line="514" w:lineRule="exact"/>
        <w:ind w:right="822"/>
      </w:pPr>
      <w:bookmarkStart w:id="118" w:name="第四章 合同条款及格式"/>
      <w:bookmarkEnd w:id="118"/>
      <w:bookmarkStart w:id="119" w:name="_bookmark35"/>
      <w:bookmarkEnd w:id="119"/>
      <w:r>
        <w:rPr>
          <w:spacing w:val="14"/>
        </w:rPr>
        <w:t>第四章</w:t>
      </w:r>
      <w:r>
        <w:rPr>
          <w:spacing w:val="76"/>
          <w:w w:val="150"/>
        </w:rPr>
        <w:t xml:space="preserve"> </w:t>
      </w:r>
      <w:r>
        <w:rPr>
          <w:spacing w:val="6"/>
        </w:rPr>
        <w:t>合同条款及格式</w:t>
      </w:r>
    </w:p>
    <w:p w14:paraId="7A57F781">
      <w:pPr>
        <w:pStyle w:val="4"/>
        <w:spacing w:before="472"/>
        <w:ind w:left="400" w:right="837"/>
        <w:jc w:val="center"/>
      </w:pPr>
      <w:bookmarkStart w:id="120" w:name="_bookmark36"/>
      <w:bookmarkEnd w:id="120"/>
      <w:bookmarkStart w:id="121" w:name="第四章  合同条款及格式"/>
      <w:bookmarkEnd w:id="121"/>
      <w:r>
        <w:rPr>
          <w:spacing w:val="7"/>
        </w:rPr>
        <w:t>第四章  合同条款及格式</w:t>
      </w:r>
    </w:p>
    <w:p w14:paraId="0A479FB6">
      <w:pPr>
        <w:pStyle w:val="10"/>
        <w:spacing w:before="170"/>
        <w:rPr>
          <w:sz w:val="31"/>
        </w:rPr>
      </w:pPr>
    </w:p>
    <w:p w14:paraId="5E6C638D">
      <w:pPr>
        <w:pStyle w:val="6"/>
        <w:spacing w:before="1"/>
        <w:ind w:right="807"/>
        <w:jc w:val="center"/>
      </w:pPr>
      <w:bookmarkStart w:id="122" w:name="第一部分 合同协议书"/>
      <w:bookmarkEnd w:id="122"/>
      <w:bookmarkStart w:id="123" w:name="_bookmark37"/>
      <w:bookmarkEnd w:id="123"/>
      <w:r>
        <w:rPr>
          <w:spacing w:val="-1"/>
        </w:rPr>
        <w:t>第一部分 合同协议书</w:t>
      </w:r>
    </w:p>
    <w:p w14:paraId="5228278B">
      <w:pPr>
        <w:pStyle w:val="10"/>
        <w:rPr>
          <w:sz w:val="28"/>
        </w:rPr>
      </w:pPr>
    </w:p>
    <w:p w14:paraId="2C0426F4">
      <w:pPr>
        <w:pStyle w:val="10"/>
        <w:spacing w:before="93"/>
        <w:rPr>
          <w:sz w:val="28"/>
        </w:rPr>
      </w:pPr>
    </w:p>
    <w:p w14:paraId="09F8B768">
      <w:pPr>
        <w:spacing w:before="1"/>
        <w:ind w:left="131" w:right="0" w:firstLine="0"/>
        <w:jc w:val="center"/>
        <w:rPr>
          <w:sz w:val="28"/>
        </w:rPr>
      </w:pPr>
      <w:r>
        <w:rPr>
          <w:spacing w:val="2"/>
          <w:sz w:val="28"/>
        </w:rPr>
        <w:t>合同协议书</w:t>
      </w:r>
    </w:p>
    <w:p w14:paraId="2389A523">
      <w:pPr>
        <w:pStyle w:val="10"/>
        <w:spacing w:before="108"/>
        <w:rPr>
          <w:sz w:val="28"/>
        </w:rPr>
      </w:pPr>
    </w:p>
    <w:p w14:paraId="7285B9AC">
      <w:pPr>
        <w:pStyle w:val="10"/>
        <w:tabs>
          <w:tab w:val="left" w:pos="6372"/>
          <w:tab w:val="left" w:pos="6477"/>
        </w:tabs>
        <w:spacing w:line="331" w:lineRule="auto"/>
        <w:ind w:left="542" w:right="3350"/>
        <w:rPr>
          <w:rFonts w:ascii="Times New Roman" w:eastAsia="Times New Roman"/>
        </w:rPr>
      </w:pPr>
      <w:r>
        <w:rPr>
          <w:spacing w:val="-2"/>
        </w:rPr>
        <w:t>发包人（全称</w:t>
      </w:r>
      <w:r>
        <w:rPr>
          <w:spacing w:val="-105"/>
        </w:rPr>
        <w:t>）</w:t>
      </w:r>
      <w:r>
        <w:rPr>
          <w:spacing w:val="-2"/>
        </w:rPr>
        <w:t>：</w:t>
      </w:r>
      <w:r>
        <w:rPr>
          <w:rFonts w:ascii="Times New Roman" w:eastAsia="Times New Roman"/>
          <w:u w:val="single"/>
        </w:rPr>
        <w:tab/>
      </w:r>
      <w:r>
        <w:rPr>
          <w:rFonts w:ascii="Times New Roman" w:eastAsia="Times New Roman"/>
          <w:u w:val="single"/>
        </w:rPr>
        <w:tab/>
      </w:r>
      <w:r>
        <w:rPr>
          <w:rFonts w:ascii="Times New Roman" w:eastAsia="Times New Roman"/>
          <w:u w:val="none"/>
        </w:rPr>
        <w:t xml:space="preserve"> </w:t>
      </w:r>
      <w:r>
        <w:rPr>
          <w:spacing w:val="-2"/>
          <w:u w:val="none"/>
        </w:rPr>
        <w:t>承包人（全称</w:t>
      </w:r>
      <w:r>
        <w:rPr>
          <w:spacing w:val="-105"/>
          <w:u w:val="none"/>
        </w:rPr>
        <w:t>）</w:t>
      </w:r>
      <w:r>
        <w:rPr>
          <w:spacing w:val="-2"/>
          <w:u w:val="none"/>
        </w:rPr>
        <w:t>：</w:t>
      </w:r>
      <w:r>
        <w:rPr>
          <w:rFonts w:ascii="Times New Roman" w:eastAsia="Times New Roman"/>
          <w:u w:val="single"/>
        </w:rPr>
        <w:tab/>
      </w:r>
    </w:p>
    <w:p w14:paraId="72A4979F">
      <w:pPr>
        <w:pStyle w:val="10"/>
        <w:tabs>
          <w:tab w:val="left" w:pos="6023"/>
        </w:tabs>
        <w:spacing w:line="336" w:lineRule="auto"/>
        <w:ind w:left="542" w:right="860"/>
      </w:pPr>
      <w:r>
        <w:rPr>
          <w:spacing w:val="-2"/>
        </w:rPr>
        <w:t>根据《中华人民共和国合同法</w:t>
      </w:r>
      <w:r>
        <w:rPr>
          <w:spacing w:val="-105"/>
        </w:rPr>
        <w:t>》</w:t>
      </w:r>
      <w:r>
        <w:rPr>
          <w:spacing w:val="-120"/>
        </w:rPr>
        <w:t>、</w:t>
      </w:r>
      <w:r>
        <w:rPr>
          <w:spacing w:val="-2"/>
        </w:rPr>
        <w:t>《中华人民共和国建筑法》及有关法律规定，遵循平等、自愿、公平和诚实信用的原则，双方就</w:t>
      </w:r>
      <w:r>
        <w:rPr>
          <w:rFonts w:ascii="Times New Roman" w:eastAsia="Times New Roman"/>
          <w:u w:val="single"/>
        </w:rPr>
        <w:tab/>
      </w:r>
      <w:r>
        <w:rPr>
          <w:spacing w:val="-2"/>
          <w:u w:val="none"/>
        </w:rPr>
        <w:t>工程施工及有关事项协商一致，共同达成如下协议：</w:t>
      </w:r>
    </w:p>
    <w:p w14:paraId="3D5EB811">
      <w:pPr>
        <w:pStyle w:val="9"/>
        <w:spacing w:before="40"/>
        <w:ind w:left="542" w:firstLine="0"/>
        <w:rPr>
          <w:rFonts w:ascii="Microsoft JhengHei" w:eastAsia="Microsoft JhengHei"/>
        </w:rPr>
      </w:pPr>
      <w:r>
        <w:rPr>
          <w:rFonts w:ascii="Microsoft JhengHei" w:eastAsia="Microsoft JhengHei"/>
          <w:spacing w:val="5"/>
        </w:rPr>
        <w:t>一、工程概况</w:t>
      </w:r>
    </w:p>
    <w:p w14:paraId="6AEE8106">
      <w:pPr>
        <w:pStyle w:val="17"/>
        <w:numPr>
          <w:ilvl w:val="0"/>
          <w:numId w:val="64"/>
        </w:numPr>
        <w:tabs>
          <w:tab w:val="left" w:pos="1173"/>
          <w:tab w:val="left" w:pos="6113"/>
        </w:tabs>
        <w:spacing w:before="220" w:after="0" w:line="240" w:lineRule="auto"/>
        <w:ind w:left="1173" w:right="0" w:hanging="210"/>
        <w:jc w:val="left"/>
        <w:rPr>
          <w:sz w:val="21"/>
        </w:rPr>
      </w:pPr>
      <w:r>
        <mc:AlternateContent>
          <mc:Choice Requires="wps">
            <w:drawing>
              <wp:anchor distT="0" distB="0" distL="0" distR="0" simplePos="0" relativeHeight="251662336" behindDoc="0" locked="0" layoutInCell="1" allowOverlap="1">
                <wp:simplePos x="0" y="0"/>
                <wp:positionH relativeFrom="page">
                  <wp:posOffset>2212340</wp:posOffset>
                </wp:positionH>
                <wp:positionV relativeFrom="paragraph">
                  <wp:posOffset>294005</wp:posOffset>
                </wp:positionV>
                <wp:extent cx="2470150" cy="9525"/>
                <wp:effectExtent l="0" t="0" r="0" b="0"/>
                <wp:wrapNone/>
                <wp:docPr id="10" name="Graphic 10"/>
                <wp:cNvGraphicFramePr/>
                <a:graphic xmlns:a="http://schemas.openxmlformats.org/drawingml/2006/main">
                  <a:graphicData uri="http://schemas.microsoft.com/office/word/2010/wordprocessingShape">
                    <wps:wsp>
                      <wps:cNvSpPr/>
                      <wps:spPr>
                        <a:xfrm>
                          <a:off x="0" y="0"/>
                          <a:ext cx="2470150" cy="9525"/>
                        </a:xfrm>
                        <a:custGeom>
                          <a:avLst/>
                          <a:gdLst/>
                          <a:ahLst/>
                          <a:cxnLst/>
                          <a:rect l="l" t="t" r="r" b="b"/>
                          <a:pathLst>
                            <a:path w="2470150" h="9525">
                              <a:moveTo>
                                <a:pt x="2469896" y="0"/>
                              </a:moveTo>
                              <a:lnTo>
                                <a:pt x="0" y="0"/>
                              </a:lnTo>
                              <a:lnTo>
                                <a:pt x="0" y="9525"/>
                              </a:lnTo>
                              <a:lnTo>
                                <a:pt x="2469896" y="9525"/>
                              </a:lnTo>
                              <a:lnTo>
                                <a:pt x="2469896" y="0"/>
                              </a:lnTo>
                              <a:close/>
                            </a:path>
                          </a:pathLst>
                        </a:custGeom>
                        <a:solidFill>
                          <a:srgbClr val="000000"/>
                        </a:solidFill>
                      </wps:spPr>
                      <wps:bodyPr wrap="square" lIns="0" tIns="0" rIns="0" bIns="0" rtlCol="0">
                        <a:noAutofit/>
                      </wps:bodyPr>
                    </wps:wsp>
                  </a:graphicData>
                </a:graphic>
              </wp:anchor>
            </w:drawing>
          </mc:Choice>
          <mc:Fallback>
            <w:pict>
              <v:shape id="Graphic 10" o:spid="_x0000_s1026" o:spt="100" style="position:absolute;left:0pt;margin-left:174.2pt;margin-top:23.15pt;height:0.75pt;width:194.5pt;mso-position-horizontal-relative:page;z-index:251662336;mso-width-relative:page;mso-height-relative:page;" fillcolor="#000000" filled="t" stroked="f" coordsize="2470150,9525" o:gfxdata="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F+QrIfY&#10;AAAACQEAAA8AAAAAAAAAAQAgAAAAIgAAAGRycy9kb3ducmV2LnhtbFBLAQIUABQAAAAIAIdO4kB7&#10;HI0MIAIAAN4EAAAOAAAAAAAAAAEAIAAAACcBAABkcnMvZTJvRG9jLnhtbFBLBQYAAAAABgAGAFkB&#10;AAC5BQAAAAA=&#10;" path="m2469896,0l0,0,0,9525,2469896,9525,2469896,0xe">
                <v:fill on="t" focussize="0,0"/>
                <v:stroke on="f"/>
                <v:imagedata o:title=""/>
                <o:lock v:ext="edit" aspectratio="f"/>
                <v:textbox inset="0mm,0mm,0mm,0mm"/>
              </v:shape>
            </w:pict>
          </mc:Fallback>
        </mc:AlternateContent>
      </w:r>
      <w:r>
        <w:rPr>
          <w:sz w:val="21"/>
        </w:rPr>
        <w:t>工程名称</w:t>
      </w:r>
      <w:r>
        <w:rPr>
          <w:spacing w:val="-10"/>
          <w:sz w:val="21"/>
        </w:rPr>
        <w:t>：</w:t>
      </w:r>
      <w:r>
        <w:rPr>
          <w:sz w:val="21"/>
        </w:rPr>
        <w:tab/>
      </w:r>
      <w:r>
        <w:rPr>
          <w:spacing w:val="-10"/>
          <w:sz w:val="21"/>
        </w:rPr>
        <w:t>。</w:t>
      </w:r>
    </w:p>
    <w:p w14:paraId="28E24C9B">
      <w:pPr>
        <w:pStyle w:val="17"/>
        <w:numPr>
          <w:ilvl w:val="0"/>
          <w:numId w:val="64"/>
        </w:numPr>
        <w:tabs>
          <w:tab w:val="left" w:pos="1173"/>
          <w:tab w:val="left" w:pos="6113"/>
        </w:tabs>
        <w:spacing w:before="102" w:after="0" w:line="240" w:lineRule="auto"/>
        <w:ind w:left="1173" w:right="0" w:hanging="210"/>
        <w:jc w:val="left"/>
        <w:rPr>
          <w:sz w:val="21"/>
        </w:rPr>
      </w:pPr>
      <w:r>
        <mc:AlternateContent>
          <mc:Choice Requires="wps">
            <w:drawing>
              <wp:anchor distT="0" distB="0" distL="0" distR="0" simplePos="0" relativeHeight="251663360" behindDoc="0" locked="0" layoutInCell="1" allowOverlap="1">
                <wp:simplePos x="0" y="0"/>
                <wp:positionH relativeFrom="page">
                  <wp:posOffset>2212340</wp:posOffset>
                </wp:positionH>
                <wp:positionV relativeFrom="paragraph">
                  <wp:posOffset>219710</wp:posOffset>
                </wp:positionV>
                <wp:extent cx="2470150" cy="9525"/>
                <wp:effectExtent l="0" t="0" r="0" b="0"/>
                <wp:wrapNone/>
                <wp:docPr id="11" name="Graphic 11"/>
                <wp:cNvGraphicFramePr/>
                <a:graphic xmlns:a="http://schemas.openxmlformats.org/drawingml/2006/main">
                  <a:graphicData uri="http://schemas.microsoft.com/office/word/2010/wordprocessingShape">
                    <wps:wsp>
                      <wps:cNvSpPr/>
                      <wps:spPr>
                        <a:xfrm>
                          <a:off x="0" y="0"/>
                          <a:ext cx="2470150" cy="9525"/>
                        </a:xfrm>
                        <a:custGeom>
                          <a:avLst/>
                          <a:gdLst/>
                          <a:ahLst/>
                          <a:cxnLst/>
                          <a:rect l="l" t="t" r="r" b="b"/>
                          <a:pathLst>
                            <a:path w="2470150" h="9525">
                              <a:moveTo>
                                <a:pt x="2469896" y="0"/>
                              </a:moveTo>
                              <a:lnTo>
                                <a:pt x="0" y="0"/>
                              </a:lnTo>
                              <a:lnTo>
                                <a:pt x="0" y="9525"/>
                              </a:lnTo>
                              <a:lnTo>
                                <a:pt x="2469896" y="9525"/>
                              </a:lnTo>
                              <a:lnTo>
                                <a:pt x="2469896" y="0"/>
                              </a:lnTo>
                              <a:close/>
                            </a:path>
                          </a:pathLst>
                        </a:custGeom>
                        <a:solidFill>
                          <a:srgbClr val="000000"/>
                        </a:solidFill>
                      </wps:spPr>
                      <wps:bodyPr wrap="square" lIns="0" tIns="0" rIns="0" bIns="0" rtlCol="0">
                        <a:noAutofit/>
                      </wps:bodyPr>
                    </wps:wsp>
                  </a:graphicData>
                </a:graphic>
              </wp:anchor>
            </w:drawing>
          </mc:Choice>
          <mc:Fallback>
            <w:pict>
              <v:shape id="Graphic 11" o:spid="_x0000_s1026" o:spt="100" style="position:absolute;left:0pt;margin-left:174.2pt;margin-top:17.3pt;height:0.75pt;width:194.5pt;mso-position-horizontal-relative:page;z-index:251663360;mso-width-relative:page;mso-height-relative:page;" fillcolor="#000000" filled="t" stroked="f" coordsize="2470150,9525" o:gfxdata="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M3phjTX&#10;AAAACQEAAA8AAAAAAAAAAQAgAAAAIgAAAGRycy9kb3ducmV2LnhtbFBLAQIUABQAAAAIAIdO4kBm&#10;l147IQIAAN4EAAAOAAAAAAAAAAEAIAAAACYBAABkcnMvZTJvRG9jLnhtbFBLBQYAAAAABgAGAFkB&#10;AAC5BQAAAAA=&#10;" path="m2469896,0l0,0,0,9525,2469896,9525,2469896,0xe">
                <v:fill on="t" focussize="0,0"/>
                <v:stroke on="f"/>
                <v:imagedata o:title=""/>
                <o:lock v:ext="edit" aspectratio="f"/>
                <v:textbox inset="0mm,0mm,0mm,0mm"/>
              </v:shape>
            </w:pict>
          </mc:Fallback>
        </mc:AlternateContent>
      </w:r>
      <w:r>
        <w:rPr>
          <w:sz w:val="21"/>
        </w:rPr>
        <w:t>工程地点</w:t>
      </w:r>
      <w:r>
        <w:rPr>
          <w:spacing w:val="-10"/>
          <w:sz w:val="21"/>
        </w:rPr>
        <w:t>：</w:t>
      </w:r>
      <w:r>
        <w:rPr>
          <w:sz w:val="21"/>
        </w:rPr>
        <w:tab/>
      </w:r>
      <w:r>
        <w:rPr>
          <w:spacing w:val="-10"/>
          <w:sz w:val="21"/>
        </w:rPr>
        <w:t>。</w:t>
      </w:r>
    </w:p>
    <w:p w14:paraId="416FADC6">
      <w:pPr>
        <w:pStyle w:val="17"/>
        <w:numPr>
          <w:ilvl w:val="0"/>
          <w:numId w:val="64"/>
        </w:numPr>
        <w:tabs>
          <w:tab w:val="left" w:pos="1173"/>
          <w:tab w:val="left" w:pos="6113"/>
        </w:tabs>
        <w:spacing w:before="117" w:after="0" w:line="240" w:lineRule="auto"/>
        <w:ind w:left="1173" w:right="0" w:hanging="210"/>
        <w:jc w:val="left"/>
        <w:rPr>
          <w:sz w:val="21"/>
        </w:rPr>
      </w:pPr>
      <w:r>
        <w:rPr>
          <w:sz w:val="21"/>
        </w:rPr>
        <w:t>工程立项批准文号</w:t>
      </w:r>
      <w:r>
        <w:rPr>
          <w:spacing w:val="-10"/>
          <w:sz w:val="21"/>
        </w:rPr>
        <w:t>：</w:t>
      </w:r>
      <w:r>
        <w:rPr>
          <w:rFonts w:ascii="Times New Roman" w:eastAsia="Times New Roman"/>
          <w:sz w:val="21"/>
          <w:u w:val="single"/>
        </w:rPr>
        <w:tab/>
      </w:r>
      <w:r>
        <w:rPr>
          <w:spacing w:val="-10"/>
          <w:sz w:val="21"/>
          <w:u w:val="none"/>
        </w:rPr>
        <w:t>。</w:t>
      </w:r>
    </w:p>
    <w:p w14:paraId="346FA568">
      <w:pPr>
        <w:pStyle w:val="17"/>
        <w:numPr>
          <w:ilvl w:val="0"/>
          <w:numId w:val="64"/>
        </w:numPr>
        <w:tabs>
          <w:tab w:val="left" w:pos="1173"/>
          <w:tab w:val="left" w:pos="6113"/>
        </w:tabs>
        <w:spacing w:before="103" w:after="0" w:line="240" w:lineRule="auto"/>
        <w:ind w:left="1173" w:right="0" w:hanging="210"/>
        <w:jc w:val="left"/>
        <w:rPr>
          <w:sz w:val="21"/>
        </w:rPr>
      </w:pPr>
      <w:r>
        <mc:AlternateContent>
          <mc:Choice Requires="wps">
            <w:drawing>
              <wp:anchor distT="0" distB="0" distL="0" distR="0" simplePos="0" relativeHeight="251663360" behindDoc="0" locked="0" layoutInCell="1" allowOverlap="1">
                <wp:simplePos x="0" y="0"/>
                <wp:positionH relativeFrom="page">
                  <wp:posOffset>2212340</wp:posOffset>
                </wp:positionH>
                <wp:positionV relativeFrom="paragraph">
                  <wp:posOffset>220345</wp:posOffset>
                </wp:positionV>
                <wp:extent cx="2470150" cy="9525"/>
                <wp:effectExtent l="0" t="0" r="0" b="0"/>
                <wp:wrapNone/>
                <wp:docPr id="12" name="Graphic 12"/>
                <wp:cNvGraphicFramePr/>
                <a:graphic xmlns:a="http://schemas.openxmlformats.org/drawingml/2006/main">
                  <a:graphicData uri="http://schemas.microsoft.com/office/word/2010/wordprocessingShape">
                    <wps:wsp>
                      <wps:cNvSpPr/>
                      <wps:spPr>
                        <a:xfrm>
                          <a:off x="0" y="0"/>
                          <a:ext cx="2470150" cy="9525"/>
                        </a:xfrm>
                        <a:custGeom>
                          <a:avLst/>
                          <a:gdLst/>
                          <a:ahLst/>
                          <a:cxnLst/>
                          <a:rect l="l" t="t" r="r" b="b"/>
                          <a:pathLst>
                            <a:path w="2470150" h="9525">
                              <a:moveTo>
                                <a:pt x="2469896" y="0"/>
                              </a:moveTo>
                              <a:lnTo>
                                <a:pt x="0" y="0"/>
                              </a:lnTo>
                              <a:lnTo>
                                <a:pt x="0" y="9525"/>
                              </a:lnTo>
                              <a:lnTo>
                                <a:pt x="2469896" y="9525"/>
                              </a:lnTo>
                              <a:lnTo>
                                <a:pt x="2469896" y="0"/>
                              </a:lnTo>
                              <a:close/>
                            </a:path>
                          </a:pathLst>
                        </a:custGeom>
                        <a:solidFill>
                          <a:srgbClr val="000000"/>
                        </a:solidFill>
                      </wps:spPr>
                      <wps:bodyPr wrap="square" lIns="0" tIns="0" rIns="0" bIns="0" rtlCol="0">
                        <a:noAutofit/>
                      </wps:bodyPr>
                    </wps:wsp>
                  </a:graphicData>
                </a:graphic>
              </wp:anchor>
            </w:drawing>
          </mc:Choice>
          <mc:Fallback>
            <w:pict>
              <v:shape id="Graphic 12" o:spid="_x0000_s1026" o:spt="100" style="position:absolute;left:0pt;margin-left:174.2pt;margin-top:17.35pt;height:0.75pt;width:194.5pt;mso-position-horizontal-relative:page;z-index:251663360;mso-width-relative:page;mso-height-relative:page;" fillcolor="#000000" filled="t" stroked="f" coordsize="2470150,9525" o:gfxdata="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xu6AC&#10;2AAAAAkBAAAPAAAAAAAAAAEAIAAAACIAAABkcnMvZG93bnJldi54bWxQSwECFAAUAAAACACHTuJA&#10;QQoqYyECAADeBAAADgAAAAAAAAABACAAAAAnAQAAZHJzL2Uyb0RvYy54bWxQSwUGAAAAAAYABgBZ&#10;AQAAugUAAAAA&#10;" path="m2469896,0l0,0,0,9525,2469896,9525,2469896,0xe">
                <v:fill on="t" focussize="0,0"/>
                <v:stroke on="f"/>
                <v:imagedata o:title=""/>
                <o:lock v:ext="edit" aspectratio="f"/>
                <v:textbox inset="0mm,0mm,0mm,0mm"/>
              </v:shape>
            </w:pict>
          </mc:Fallback>
        </mc:AlternateContent>
      </w:r>
      <w:r>
        <w:rPr>
          <w:sz w:val="21"/>
        </w:rPr>
        <w:t>资金来源</w:t>
      </w:r>
      <w:r>
        <w:rPr>
          <w:spacing w:val="-10"/>
          <w:sz w:val="21"/>
        </w:rPr>
        <w:t>：</w:t>
      </w:r>
      <w:r>
        <w:rPr>
          <w:sz w:val="21"/>
        </w:rPr>
        <w:tab/>
      </w:r>
      <w:r>
        <w:rPr>
          <w:spacing w:val="-10"/>
          <w:sz w:val="21"/>
        </w:rPr>
        <w:t>。</w:t>
      </w:r>
    </w:p>
    <w:p w14:paraId="00C15949">
      <w:pPr>
        <w:pStyle w:val="17"/>
        <w:numPr>
          <w:ilvl w:val="0"/>
          <w:numId w:val="64"/>
        </w:numPr>
        <w:tabs>
          <w:tab w:val="left" w:pos="1173"/>
          <w:tab w:val="left" w:pos="6056"/>
        </w:tabs>
        <w:spacing w:before="102" w:after="0" w:line="343" w:lineRule="auto"/>
        <w:ind w:left="963" w:right="3505" w:firstLine="0"/>
        <w:jc w:val="left"/>
        <w:rPr>
          <w:sz w:val="21"/>
        </w:rPr>
      </w:pPr>
      <w:r>
        <w:rPr>
          <w:spacing w:val="-2"/>
          <w:sz w:val="21"/>
        </w:rPr>
        <w:t>工程内容：</w:t>
      </w:r>
      <w:r>
        <w:rPr>
          <w:rFonts w:ascii="Times New Roman" w:eastAsia="Times New Roman"/>
          <w:sz w:val="21"/>
          <w:u w:val="single"/>
        </w:rPr>
        <w:tab/>
      </w:r>
      <w:r>
        <w:rPr>
          <w:rFonts w:ascii="Times New Roman" w:eastAsia="Times New Roman"/>
          <w:spacing w:val="-14"/>
          <w:sz w:val="21"/>
          <w:u w:val="none"/>
        </w:rPr>
        <w:t xml:space="preserve"> </w:t>
      </w:r>
      <w:r>
        <w:rPr>
          <w:sz w:val="21"/>
          <w:u w:val="none"/>
        </w:rPr>
        <w:t>。群体工程应附《承包人承揽工程项目一览表</w:t>
      </w:r>
      <w:r>
        <w:rPr>
          <w:spacing w:val="-105"/>
          <w:sz w:val="21"/>
          <w:u w:val="none"/>
        </w:rPr>
        <w:t>》</w:t>
      </w:r>
      <w:r>
        <w:rPr>
          <w:sz w:val="21"/>
          <w:u w:val="none"/>
        </w:rPr>
        <w:t>（附件</w:t>
      </w:r>
      <w:r>
        <w:rPr>
          <w:spacing w:val="-26"/>
          <w:sz w:val="21"/>
          <w:u w:val="none"/>
        </w:rPr>
        <w:t xml:space="preserve"> </w:t>
      </w:r>
      <w:r>
        <w:rPr>
          <w:sz w:val="21"/>
          <w:u w:val="none"/>
        </w:rPr>
        <w:t>1</w:t>
      </w:r>
      <w:r>
        <w:rPr>
          <w:spacing w:val="-105"/>
          <w:sz w:val="21"/>
          <w:u w:val="none"/>
        </w:rPr>
        <w:t>）。</w:t>
      </w:r>
    </w:p>
    <w:p w14:paraId="268ADC90">
      <w:pPr>
        <w:pStyle w:val="17"/>
        <w:numPr>
          <w:ilvl w:val="0"/>
          <w:numId w:val="64"/>
        </w:numPr>
        <w:tabs>
          <w:tab w:val="left" w:pos="1173"/>
        </w:tabs>
        <w:spacing w:before="0" w:after="0" w:line="258" w:lineRule="exact"/>
        <w:ind w:left="1173" w:right="0" w:hanging="210"/>
        <w:jc w:val="left"/>
        <w:rPr>
          <w:sz w:val="21"/>
        </w:rPr>
      </w:pPr>
      <w:r>
        <w:rPr>
          <w:spacing w:val="-2"/>
          <w:sz w:val="21"/>
        </w:rPr>
        <w:t>工程承包范围：</w:t>
      </w:r>
    </w:p>
    <w:p w14:paraId="15F4AA01">
      <w:pPr>
        <w:pStyle w:val="10"/>
        <w:spacing w:before="62"/>
        <w:rPr>
          <w:sz w:val="20"/>
        </w:rPr>
      </w:pPr>
      <w:r>
        <mc:AlternateContent>
          <mc:Choice Requires="wps">
            <w:drawing>
              <wp:anchor distT="0" distB="0" distL="0" distR="0" simplePos="0" relativeHeight="251790336" behindDoc="1" locked="0" layoutInCell="1" allowOverlap="1">
                <wp:simplePos x="0" y="0"/>
                <wp:positionH relativeFrom="page">
                  <wp:posOffset>1411605</wp:posOffset>
                </wp:positionH>
                <wp:positionV relativeFrom="paragraph">
                  <wp:posOffset>219710</wp:posOffset>
                </wp:positionV>
                <wp:extent cx="5016500" cy="9525"/>
                <wp:effectExtent l="0" t="0" r="0" b="0"/>
                <wp:wrapTopAndBottom/>
                <wp:docPr id="13" name="Graphic 13"/>
                <wp:cNvGraphicFramePr/>
                <a:graphic xmlns:a="http://schemas.openxmlformats.org/drawingml/2006/main">
                  <a:graphicData uri="http://schemas.microsoft.com/office/word/2010/wordprocessingShape">
                    <wps:wsp>
                      <wps:cNvSpPr/>
                      <wps:spPr>
                        <a:xfrm>
                          <a:off x="0" y="0"/>
                          <a:ext cx="5016500" cy="9525"/>
                        </a:xfrm>
                        <a:custGeom>
                          <a:avLst/>
                          <a:gdLst/>
                          <a:ahLst/>
                          <a:cxnLst/>
                          <a:rect l="l" t="t" r="r" b="b"/>
                          <a:pathLst>
                            <a:path w="5016500" h="9525">
                              <a:moveTo>
                                <a:pt x="5016246" y="0"/>
                              </a:moveTo>
                              <a:lnTo>
                                <a:pt x="0" y="0"/>
                              </a:lnTo>
                              <a:lnTo>
                                <a:pt x="0" y="9525"/>
                              </a:lnTo>
                              <a:lnTo>
                                <a:pt x="5016246" y="9525"/>
                              </a:lnTo>
                              <a:lnTo>
                                <a:pt x="5016246" y="0"/>
                              </a:lnTo>
                              <a:close/>
                            </a:path>
                          </a:pathLst>
                        </a:custGeom>
                        <a:solidFill>
                          <a:srgbClr val="000000"/>
                        </a:solidFill>
                      </wps:spPr>
                      <wps:bodyPr wrap="square" lIns="0" tIns="0" rIns="0" bIns="0" rtlCol="0">
                        <a:noAutofit/>
                      </wps:bodyPr>
                    </wps:wsp>
                  </a:graphicData>
                </a:graphic>
              </wp:anchor>
            </w:drawing>
          </mc:Choice>
          <mc:Fallback>
            <w:pict>
              <v:shape id="Graphic 13" o:spid="_x0000_s1026" o:spt="100" style="position:absolute;left:0pt;margin-left:111.15pt;margin-top:17.3pt;height:0.75pt;width:395pt;mso-position-horizontal-relative:page;mso-wrap-distance-bottom:0pt;mso-wrap-distance-top:0pt;z-index:-251526144;mso-width-relative:page;mso-height-relative:page;" fillcolor="#000000" filled="t" stroked="f" coordsize="5016500,9525" o:gfxdata="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GtP60HXAAAA&#10;CgEAAA8AAAAAAAAAAQAgAAAAIgAAAGRycy9kb3ducmV2LnhtbFBLAQIUABQAAAAIAIdO4kAjERv9&#10;HgIAAN4EAAAOAAAAAAAAAAEAIAAAACYBAABkcnMvZTJvRG9jLnhtbFBLBQYAAAAABgAGAFkBAAC2&#10;BQAAAAA=&#10;" path="m5016246,0l0,0,0,9525,5016246,9525,5016246,0xe">
                <v:fill on="t" focussize="0,0"/>
                <v:stroke on="f"/>
                <v:imagedata o:title=""/>
                <o:lock v:ext="edit" aspectratio="f"/>
                <v:textbox inset="0mm,0mm,0mm,0mm"/>
                <w10:wrap type="topAndBottom"/>
              </v:shape>
            </w:pict>
          </mc:Fallback>
        </mc:AlternateContent>
      </w:r>
      <w:r>
        <mc:AlternateContent>
          <mc:Choice Requires="wps">
            <w:drawing>
              <wp:anchor distT="0" distB="0" distL="0" distR="0" simplePos="0" relativeHeight="251790336" behindDoc="1" locked="0" layoutInCell="1" allowOverlap="1">
                <wp:simplePos x="0" y="0"/>
                <wp:positionH relativeFrom="page">
                  <wp:posOffset>1411605</wp:posOffset>
                </wp:positionH>
                <wp:positionV relativeFrom="paragraph">
                  <wp:posOffset>467360</wp:posOffset>
                </wp:positionV>
                <wp:extent cx="2736850" cy="9525"/>
                <wp:effectExtent l="0" t="0" r="0" b="0"/>
                <wp:wrapTopAndBottom/>
                <wp:docPr id="14" name="Graphic 14"/>
                <wp:cNvGraphicFramePr/>
                <a:graphic xmlns:a="http://schemas.openxmlformats.org/drawingml/2006/main">
                  <a:graphicData uri="http://schemas.microsoft.com/office/word/2010/wordprocessingShape">
                    <wps:wsp>
                      <wps:cNvSpPr/>
                      <wps:spPr>
                        <a:xfrm>
                          <a:off x="0" y="0"/>
                          <a:ext cx="2736850" cy="9525"/>
                        </a:xfrm>
                        <a:custGeom>
                          <a:avLst/>
                          <a:gdLst/>
                          <a:ahLst/>
                          <a:cxnLst/>
                          <a:rect l="l" t="t" r="r" b="b"/>
                          <a:pathLst>
                            <a:path w="2736850" h="9525">
                              <a:moveTo>
                                <a:pt x="2736849" y="0"/>
                              </a:moveTo>
                              <a:lnTo>
                                <a:pt x="0" y="0"/>
                              </a:lnTo>
                              <a:lnTo>
                                <a:pt x="0" y="9525"/>
                              </a:lnTo>
                              <a:lnTo>
                                <a:pt x="2736849" y="9525"/>
                              </a:lnTo>
                              <a:lnTo>
                                <a:pt x="2736849" y="0"/>
                              </a:lnTo>
                              <a:close/>
                            </a:path>
                          </a:pathLst>
                        </a:custGeom>
                        <a:solidFill>
                          <a:srgbClr val="000000"/>
                        </a:solidFill>
                      </wps:spPr>
                      <wps:bodyPr wrap="square" lIns="0" tIns="0" rIns="0" bIns="0" rtlCol="0">
                        <a:noAutofit/>
                      </wps:bodyPr>
                    </wps:wsp>
                  </a:graphicData>
                </a:graphic>
              </wp:anchor>
            </w:drawing>
          </mc:Choice>
          <mc:Fallback>
            <w:pict>
              <v:shape id="Graphic 14" o:spid="_x0000_s1026" o:spt="100" style="position:absolute;left:0pt;margin-left:111.15pt;margin-top:36.8pt;height:0.75pt;width:215.5pt;mso-position-horizontal-relative:page;mso-wrap-distance-bottom:0pt;mso-wrap-distance-top:0pt;z-index:-251526144;mso-width-relative:page;mso-height-relative:page;" fillcolor="#000000" filled="t" stroked="f" coordsize="2736850,9525" o:gfxdata="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efldvNgA&#10;AAAJAQAADwAAAAAAAAABACAAAAAiAAAAZHJzL2Rvd25yZXYueG1sUEsBAhQAFAAAAAgAh07iQI4S&#10;nx8fAgAA3gQAAA4AAAAAAAAAAQAgAAAAJwEAAGRycy9lMm9Eb2MueG1sUEsFBgAAAAAGAAYAWQEA&#10;ALgFAAAAAA==&#10;" path="m2736849,0l0,0,0,9525,2736849,9525,2736849,0xe">
                <v:fill on="t" focussize="0,0"/>
                <v:stroke on="f"/>
                <v:imagedata o:title=""/>
                <o:lock v:ext="edit" aspectratio="f"/>
                <v:textbox inset="0mm,0mm,0mm,0mm"/>
                <w10:wrap type="topAndBottom"/>
              </v:shape>
            </w:pict>
          </mc:Fallback>
        </mc:AlternateContent>
      </w:r>
    </w:p>
    <w:p w14:paraId="0102DC87">
      <w:pPr>
        <w:pStyle w:val="10"/>
        <w:spacing w:before="91"/>
        <w:rPr>
          <w:sz w:val="20"/>
        </w:rPr>
      </w:pPr>
    </w:p>
    <w:p w14:paraId="1D4807EC">
      <w:pPr>
        <w:tabs>
          <w:tab w:val="left" w:pos="4431"/>
        </w:tabs>
        <w:spacing w:before="116"/>
        <w:ind w:left="542" w:right="0" w:firstLine="0"/>
        <w:jc w:val="left"/>
        <w:rPr>
          <w:sz w:val="21"/>
        </w:rPr>
      </w:pPr>
      <w:r>
        <w:rPr>
          <w:rFonts w:ascii="Times New Roman" w:eastAsia="Times New Roman"/>
          <w:sz w:val="21"/>
          <w:u w:val="single"/>
        </w:rPr>
        <w:tab/>
      </w:r>
      <w:r>
        <w:rPr>
          <w:spacing w:val="-10"/>
          <w:sz w:val="21"/>
          <w:u w:val="none"/>
        </w:rPr>
        <w:t>。</w:t>
      </w:r>
    </w:p>
    <w:p w14:paraId="5B598C65">
      <w:pPr>
        <w:pStyle w:val="9"/>
        <w:spacing w:before="150"/>
        <w:ind w:left="542" w:firstLine="0"/>
        <w:rPr>
          <w:rFonts w:ascii="Microsoft JhengHei" w:eastAsia="Microsoft JhengHei"/>
        </w:rPr>
      </w:pPr>
      <w:r>
        <w:rPr>
          <w:rFonts w:ascii="Microsoft JhengHei" w:eastAsia="Microsoft JhengHei"/>
          <w:spacing w:val="5"/>
        </w:rPr>
        <w:t>二、合同工期</w:t>
      </w:r>
    </w:p>
    <w:p w14:paraId="7EBE6EC4">
      <w:pPr>
        <w:pStyle w:val="10"/>
        <w:tabs>
          <w:tab w:val="left" w:pos="3485"/>
          <w:tab w:val="left" w:pos="4326"/>
          <w:tab w:val="left" w:pos="5167"/>
        </w:tabs>
        <w:spacing w:before="220" w:line="331" w:lineRule="auto"/>
        <w:ind w:left="963" w:right="4240"/>
      </w:pPr>
      <w:r>
        <w:rPr>
          <w:spacing w:val="-2"/>
        </w:rPr>
        <w:t>计划开工日期：</w:t>
      </w:r>
      <w:r>
        <w:rPr>
          <w:rFonts w:ascii="Times New Roman" w:eastAsia="Times New Roman"/>
          <w:u w:val="single"/>
        </w:rPr>
        <w:tab/>
      </w:r>
      <w:r>
        <w:rPr>
          <w:spacing w:val="-10"/>
          <w:u w:val="none"/>
        </w:rPr>
        <w:t>年</w:t>
      </w:r>
      <w:r>
        <w:rPr>
          <w:rFonts w:ascii="Times New Roman" w:eastAsia="Times New Roman"/>
          <w:u w:val="single"/>
        </w:rPr>
        <w:tab/>
      </w:r>
      <w:r>
        <w:rPr>
          <w:spacing w:val="-10"/>
          <w:u w:val="none"/>
        </w:rPr>
        <w:t>月</w:t>
      </w:r>
      <w:r>
        <w:rPr>
          <w:rFonts w:ascii="Times New Roman" w:eastAsia="Times New Roman"/>
          <w:u w:val="single"/>
        </w:rPr>
        <w:tab/>
      </w:r>
      <w:r>
        <w:rPr>
          <w:spacing w:val="-6"/>
          <w:u w:val="none"/>
        </w:rPr>
        <w:t>日。</w:t>
      </w:r>
      <w:r>
        <w:rPr>
          <w:u w:val="none"/>
        </w:rPr>
        <w:t>计划竣工日期</w:t>
      </w:r>
      <w:r>
        <w:rPr>
          <w:spacing w:val="-10"/>
          <w:u w:val="none"/>
        </w:rPr>
        <w:t>：</w:t>
      </w:r>
      <w:r>
        <w:rPr>
          <w:rFonts w:ascii="Times New Roman" w:eastAsia="Times New Roman"/>
          <w:u w:val="single"/>
        </w:rPr>
        <w:tab/>
      </w:r>
      <w:r>
        <w:rPr>
          <w:spacing w:val="-10"/>
          <w:u w:val="none"/>
        </w:rPr>
        <w:t>年</w:t>
      </w:r>
      <w:r>
        <w:rPr>
          <w:rFonts w:ascii="Times New Roman" w:eastAsia="Times New Roman"/>
          <w:u w:val="single"/>
        </w:rPr>
        <w:tab/>
      </w:r>
      <w:r>
        <w:rPr>
          <w:spacing w:val="-10"/>
          <w:u w:val="none"/>
        </w:rPr>
        <w:t>月</w:t>
      </w:r>
      <w:r>
        <w:rPr>
          <w:rFonts w:ascii="Times New Roman" w:eastAsia="Times New Roman"/>
          <w:u w:val="single"/>
        </w:rPr>
        <w:tab/>
      </w:r>
      <w:r>
        <w:rPr>
          <w:u w:val="none"/>
        </w:rPr>
        <w:t>日</w:t>
      </w:r>
      <w:r>
        <w:rPr>
          <w:spacing w:val="-10"/>
          <w:u w:val="none"/>
        </w:rPr>
        <w:t>。</w:t>
      </w:r>
    </w:p>
    <w:p w14:paraId="4706E8EB">
      <w:pPr>
        <w:pStyle w:val="10"/>
        <w:tabs>
          <w:tab w:val="left" w:pos="3650"/>
        </w:tabs>
        <w:spacing w:before="12" w:line="331" w:lineRule="auto"/>
        <w:ind w:left="542" w:right="962" w:firstLine="420"/>
      </w:pPr>
      <w:r>
        <w:rPr>
          <w:spacing w:val="-2"/>
        </w:rPr>
        <w:t>工期总日历天数：</w:t>
      </w:r>
      <w:r>
        <w:rPr>
          <w:rFonts w:ascii="Times New Roman" w:eastAsia="Times New Roman"/>
          <w:u w:val="single"/>
        </w:rPr>
        <w:tab/>
      </w:r>
      <w:r>
        <w:rPr>
          <w:spacing w:val="-2"/>
          <w:u w:val="none"/>
        </w:rPr>
        <w:t>天。工期总日历天数与根据前述计划开竣工日期计算的工期天数不一致的，以工期总日历天数为准。</w:t>
      </w:r>
    </w:p>
    <w:p w14:paraId="32915D9F">
      <w:pPr>
        <w:pStyle w:val="9"/>
        <w:spacing w:before="45"/>
        <w:ind w:left="647" w:firstLine="0"/>
        <w:rPr>
          <w:rFonts w:ascii="Microsoft JhengHei" w:eastAsia="Microsoft JhengHei"/>
        </w:rPr>
      </w:pPr>
      <w:r>
        <w:rPr>
          <w:rFonts w:ascii="Microsoft JhengHei" w:eastAsia="Microsoft JhengHei"/>
          <w:spacing w:val="5"/>
        </w:rPr>
        <w:t>三、质量标准</w:t>
      </w:r>
    </w:p>
    <w:p w14:paraId="57904F39">
      <w:pPr>
        <w:pStyle w:val="10"/>
        <w:tabs>
          <w:tab w:val="left" w:pos="5798"/>
        </w:tabs>
        <w:spacing w:before="220"/>
        <w:ind w:left="963"/>
      </w:pPr>
      <w:r>
        <w:t>工程质量符</w:t>
      </w:r>
      <w:r>
        <w:rPr>
          <w:spacing w:val="-10"/>
        </w:rPr>
        <w:t>合</w:t>
      </w:r>
      <w:r>
        <w:rPr>
          <w:rFonts w:ascii="Times New Roman" w:eastAsia="Times New Roman"/>
          <w:u w:val="single"/>
        </w:rPr>
        <w:tab/>
      </w:r>
      <w:r>
        <w:rPr>
          <w:u w:val="none"/>
        </w:rPr>
        <w:t>标准</w:t>
      </w:r>
      <w:r>
        <w:rPr>
          <w:spacing w:val="-10"/>
          <w:u w:val="none"/>
        </w:rPr>
        <w:t>。</w:t>
      </w:r>
    </w:p>
    <w:p w14:paraId="4888F35E">
      <w:pPr>
        <w:pStyle w:val="9"/>
        <w:spacing w:before="150"/>
        <w:ind w:left="647" w:firstLine="0"/>
        <w:rPr>
          <w:rFonts w:ascii="Microsoft JhengHei" w:eastAsia="Microsoft JhengHei"/>
        </w:rPr>
      </w:pPr>
      <w:r>
        <w:rPr>
          <w:rFonts w:ascii="Microsoft JhengHei" w:eastAsia="Microsoft JhengHei"/>
        </w:rPr>
        <w:t>四、签约合同价与合同价格形式</w:t>
      </w:r>
    </w:p>
    <w:p w14:paraId="3AE39A54">
      <w:pPr>
        <w:spacing w:after="0"/>
        <w:rPr>
          <w:rFonts w:ascii="Microsoft JhengHei" w:eastAsia="Microsoft JhengHei"/>
        </w:rPr>
        <w:sectPr>
          <w:pgSz w:w="11910" w:h="16850"/>
          <w:pgMar w:top="1500" w:right="820" w:bottom="1080" w:left="1260" w:header="0" w:footer="891" w:gutter="0"/>
          <w:cols w:space="720" w:num="1"/>
        </w:sectPr>
      </w:pPr>
    </w:p>
    <w:p w14:paraId="14043429">
      <w:pPr>
        <w:pStyle w:val="17"/>
        <w:numPr>
          <w:ilvl w:val="0"/>
          <w:numId w:val="65"/>
        </w:numPr>
        <w:tabs>
          <w:tab w:val="left" w:pos="1173"/>
        </w:tabs>
        <w:spacing w:before="42" w:after="0" w:line="240" w:lineRule="auto"/>
        <w:ind w:left="1173" w:right="0" w:hanging="210"/>
        <w:jc w:val="left"/>
        <w:rPr>
          <w:sz w:val="21"/>
        </w:rPr>
      </w:pPr>
      <w:r>
        <w:rPr>
          <w:spacing w:val="-2"/>
          <w:sz w:val="21"/>
        </w:rPr>
        <w:t>签约合同价为：</w:t>
      </w:r>
    </w:p>
    <w:p w14:paraId="2F521287">
      <w:pPr>
        <w:pStyle w:val="10"/>
        <w:tabs>
          <w:tab w:val="left" w:pos="5110"/>
          <w:tab w:val="left" w:pos="6639"/>
        </w:tabs>
        <w:spacing w:before="103" w:line="343" w:lineRule="auto"/>
        <w:ind w:left="1173" w:right="2662"/>
      </w:pPr>
      <w:r>
        <w:rPr>
          <w:spacing w:val="-2"/>
        </w:rPr>
        <w:t>人民币（大写）</w:t>
      </w:r>
      <w:r>
        <w:rPr>
          <w:rFonts w:ascii="Times New Roman" w:hAnsi="Times New Roman" w:eastAsia="Times New Roman"/>
          <w:u w:val="single"/>
        </w:rPr>
        <w:tab/>
      </w:r>
      <w:r>
        <w:rPr>
          <w:rFonts w:ascii="Times New Roman" w:hAnsi="Times New Roman" w:eastAsia="Times New Roman"/>
          <w:u w:val="none"/>
        </w:rPr>
        <w:t xml:space="preserve"> </w:t>
      </w:r>
      <w:r>
        <w:rPr>
          <w:u w:val="none"/>
        </w:rPr>
        <w:t xml:space="preserve">(¥ </w:t>
      </w:r>
      <w:r>
        <w:rPr>
          <w:rFonts w:ascii="Times New Roman" w:hAnsi="Times New Roman" w:eastAsia="Times New Roman"/>
          <w:u w:val="single"/>
        </w:rPr>
        <w:tab/>
      </w:r>
      <w:r>
        <w:rPr>
          <w:spacing w:val="-4"/>
          <w:u w:val="none"/>
        </w:rPr>
        <w:t>元)；其中：</w:t>
      </w:r>
    </w:p>
    <w:p w14:paraId="6BC71BC3">
      <w:pPr>
        <w:pStyle w:val="17"/>
        <w:numPr>
          <w:ilvl w:val="0"/>
          <w:numId w:val="66"/>
        </w:numPr>
        <w:tabs>
          <w:tab w:val="left" w:pos="1488"/>
        </w:tabs>
        <w:spacing w:before="0" w:after="0" w:line="258" w:lineRule="exact"/>
        <w:ind w:left="1488" w:right="0" w:hanging="525"/>
        <w:jc w:val="left"/>
        <w:rPr>
          <w:sz w:val="21"/>
        </w:rPr>
      </w:pPr>
      <w:r>
        <w:rPr>
          <w:spacing w:val="-2"/>
          <w:sz w:val="21"/>
        </w:rPr>
        <w:t>安全文明施工费：</w:t>
      </w:r>
    </w:p>
    <w:p w14:paraId="44E9B7D8">
      <w:pPr>
        <w:pStyle w:val="10"/>
        <w:tabs>
          <w:tab w:val="left" w:pos="5110"/>
          <w:tab w:val="left" w:pos="6639"/>
        </w:tabs>
        <w:spacing w:before="102"/>
        <w:ind w:left="1488"/>
      </w:pPr>
      <w:r>
        <w:rPr>
          <w:spacing w:val="-2"/>
        </w:rPr>
        <w:t>人民币（大写</w:t>
      </w:r>
      <w:r>
        <w:rPr>
          <w:spacing w:val="-12"/>
        </w:rPr>
        <w:t>）</w:t>
      </w:r>
      <w:r>
        <w:rPr>
          <w:rFonts w:ascii="Times New Roman" w:hAnsi="Times New Roman" w:eastAsia="Times New Roman"/>
          <w:u w:val="single"/>
        </w:rPr>
        <w:tab/>
      </w:r>
      <w:r>
        <w:rPr>
          <w:rFonts w:ascii="Times New Roman" w:hAnsi="Times New Roman" w:eastAsia="Times New Roman"/>
          <w:u w:val="none"/>
        </w:rPr>
        <w:t xml:space="preserve"> </w:t>
      </w:r>
      <w:r>
        <w:rPr>
          <w:u w:val="none"/>
        </w:rPr>
        <w:t xml:space="preserve">(¥ </w:t>
      </w:r>
      <w:r>
        <w:rPr>
          <w:rFonts w:ascii="Times New Roman" w:hAnsi="Times New Roman" w:eastAsia="Times New Roman"/>
          <w:u w:val="single"/>
        </w:rPr>
        <w:tab/>
      </w:r>
      <w:r>
        <w:rPr>
          <w:u w:val="none"/>
        </w:rPr>
        <w:t>元</w:t>
      </w:r>
      <w:r>
        <w:rPr>
          <w:spacing w:val="-5"/>
          <w:u w:val="none"/>
        </w:rPr>
        <w:t>)；</w:t>
      </w:r>
    </w:p>
    <w:p w14:paraId="1D648E0F">
      <w:pPr>
        <w:pStyle w:val="17"/>
        <w:numPr>
          <w:ilvl w:val="0"/>
          <w:numId w:val="66"/>
        </w:numPr>
        <w:tabs>
          <w:tab w:val="left" w:pos="1488"/>
        </w:tabs>
        <w:spacing w:before="118" w:after="0" w:line="240" w:lineRule="auto"/>
        <w:ind w:left="1488" w:right="0" w:hanging="525"/>
        <w:jc w:val="left"/>
        <w:rPr>
          <w:sz w:val="21"/>
        </w:rPr>
      </w:pPr>
      <w:r>
        <w:rPr>
          <w:spacing w:val="-1"/>
          <w:sz w:val="21"/>
        </w:rPr>
        <w:t>材料和工程设备暂估价金额：</w:t>
      </w:r>
    </w:p>
    <w:p w14:paraId="000358E0">
      <w:pPr>
        <w:pStyle w:val="10"/>
        <w:tabs>
          <w:tab w:val="left" w:pos="5110"/>
          <w:tab w:val="left" w:pos="6639"/>
        </w:tabs>
        <w:spacing w:before="102"/>
        <w:ind w:left="1488"/>
      </w:pPr>
      <w:r>
        <w:t>人民币（大写</w:t>
      </w:r>
      <w:r>
        <w:rPr>
          <w:spacing w:val="-10"/>
        </w:rPr>
        <w:t>）</w:t>
      </w:r>
      <w:r>
        <w:rPr>
          <w:rFonts w:ascii="Times New Roman" w:hAnsi="Times New Roman" w:eastAsia="Times New Roman"/>
          <w:u w:val="single"/>
        </w:rPr>
        <w:tab/>
      </w:r>
      <w:r>
        <w:rPr>
          <w:rFonts w:ascii="Times New Roman" w:hAnsi="Times New Roman" w:eastAsia="Times New Roman"/>
          <w:u w:val="none"/>
        </w:rPr>
        <w:t xml:space="preserve"> </w:t>
      </w:r>
      <w:r>
        <w:rPr>
          <w:u w:val="none"/>
        </w:rPr>
        <w:t>(¥</w:t>
      </w:r>
      <w:r>
        <w:rPr>
          <w:rFonts w:ascii="Times New Roman" w:hAnsi="Times New Roman" w:eastAsia="Times New Roman"/>
          <w:u w:val="single"/>
        </w:rPr>
        <w:tab/>
      </w:r>
      <w:r>
        <w:rPr>
          <w:u w:val="none"/>
        </w:rPr>
        <w:t>元</w:t>
      </w:r>
      <w:r>
        <w:rPr>
          <w:spacing w:val="-5"/>
          <w:u w:val="none"/>
        </w:rPr>
        <w:t>)；</w:t>
      </w:r>
    </w:p>
    <w:p w14:paraId="0C5893E8">
      <w:pPr>
        <w:pStyle w:val="17"/>
        <w:numPr>
          <w:ilvl w:val="0"/>
          <w:numId w:val="66"/>
        </w:numPr>
        <w:tabs>
          <w:tab w:val="left" w:pos="1488"/>
        </w:tabs>
        <w:spacing w:before="102" w:after="0" w:line="240" w:lineRule="auto"/>
        <w:ind w:left="1488" w:right="0" w:hanging="525"/>
        <w:jc w:val="left"/>
        <w:rPr>
          <w:sz w:val="21"/>
        </w:rPr>
      </w:pPr>
      <w:r>
        <w:rPr>
          <w:spacing w:val="-1"/>
          <w:sz w:val="21"/>
        </w:rPr>
        <w:t>专业工程暂估价金额：</w:t>
      </w:r>
    </w:p>
    <w:p w14:paraId="21FE411A">
      <w:pPr>
        <w:pStyle w:val="10"/>
        <w:tabs>
          <w:tab w:val="left" w:pos="5110"/>
          <w:tab w:val="left" w:pos="6639"/>
        </w:tabs>
        <w:spacing w:before="118"/>
        <w:ind w:left="1488"/>
      </w:pPr>
      <w:r>
        <w:t>人民币（大写</w:t>
      </w:r>
      <w:r>
        <w:rPr>
          <w:spacing w:val="-10"/>
        </w:rPr>
        <w:t>）</w:t>
      </w:r>
      <w:r>
        <w:rPr>
          <w:rFonts w:ascii="Times New Roman" w:hAnsi="Times New Roman" w:eastAsia="Times New Roman"/>
          <w:u w:val="single"/>
        </w:rPr>
        <w:tab/>
      </w:r>
      <w:r>
        <w:rPr>
          <w:rFonts w:ascii="Times New Roman" w:hAnsi="Times New Roman" w:eastAsia="Times New Roman"/>
          <w:u w:val="none"/>
        </w:rPr>
        <w:t xml:space="preserve"> </w:t>
      </w:r>
      <w:r>
        <w:rPr>
          <w:u w:val="none"/>
        </w:rPr>
        <w:t>(¥</w:t>
      </w:r>
      <w:r>
        <w:rPr>
          <w:rFonts w:ascii="Times New Roman" w:hAnsi="Times New Roman" w:eastAsia="Times New Roman"/>
          <w:u w:val="single"/>
        </w:rPr>
        <w:tab/>
      </w:r>
      <w:r>
        <w:rPr>
          <w:u w:val="none"/>
        </w:rPr>
        <w:t>元</w:t>
      </w:r>
      <w:r>
        <w:rPr>
          <w:spacing w:val="-5"/>
          <w:u w:val="none"/>
        </w:rPr>
        <w:t>)；</w:t>
      </w:r>
    </w:p>
    <w:p w14:paraId="0D2544B1">
      <w:pPr>
        <w:pStyle w:val="17"/>
        <w:numPr>
          <w:ilvl w:val="0"/>
          <w:numId w:val="66"/>
        </w:numPr>
        <w:tabs>
          <w:tab w:val="left" w:pos="1488"/>
        </w:tabs>
        <w:spacing w:before="102" w:after="0" w:line="240" w:lineRule="auto"/>
        <w:ind w:left="1488" w:right="0" w:hanging="525"/>
        <w:jc w:val="left"/>
        <w:rPr>
          <w:sz w:val="21"/>
        </w:rPr>
      </w:pPr>
      <w:r>
        <w:rPr>
          <w:spacing w:val="-2"/>
          <w:sz w:val="21"/>
        </w:rPr>
        <w:t>暂列金额：</w:t>
      </w:r>
    </w:p>
    <w:p w14:paraId="48C997F0">
      <w:pPr>
        <w:pStyle w:val="10"/>
        <w:tabs>
          <w:tab w:val="left" w:pos="5110"/>
          <w:tab w:val="left" w:pos="6639"/>
        </w:tabs>
        <w:spacing w:before="102"/>
        <w:ind w:left="1488"/>
      </w:pPr>
      <w:r>
        <w:t>人民币（大写</w:t>
      </w:r>
      <w:r>
        <w:rPr>
          <w:spacing w:val="-10"/>
        </w:rPr>
        <w:t>）</w:t>
      </w:r>
      <w:r>
        <w:rPr>
          <w:rFonts w:ascii="Times New Roman" w:hAnsi="Times New Roman" w:eastAsia="Times New Roman"/>
          <w:u w:val="single"/>
        </w:rPr>
        <w:tab/>
      </w:r>
      <w:r>
        <w:rPr>
          <w:rFonts w:ascii="Times New Roman" w:hAnsi="Times New Roman" w:eastAsia="Times New Roman"/>
          <w:u w:val="none"/>
        </w:rPr>
        <w:t xml:space="preserve"> </w:t>
      </w:r>
      <w:r>
        <w:rPr>
          <w:u w:val="none"/>
        </w:rPr>
        <w:t xml:space="preserve">(¥ </w:t>
      </w:r>
      <w:r>
        <w:rPr>
          <w:rFonts w:ascii="Times New Roman" w:hAnsi="Times New Roman" w:eastAsia="Times New Roman"/>
          <w:u w:val="single"/>
        </w:rPr>
        <w:tab/>
      </w:r>
      <w:r>
        <w:rPr>
          <w:u w:val="none"/>
        </w:rPr>
        <w:t>元)</w:t>
      </w:r>
      <w:r>
        <w:rPr>
          <w:spacing w:val="-10"/>
          <w:u w:val="none"/>
        </w:rPr>
        <w:t>。</w:t>
      </w:r>
    </w:p>
    <w:p w14:paraId="7C0EAE3E">
      <w:pPr>
        <w:pStyle w:val="17"/>
        <w:numPr>
          <w:ilvl w:val="0"/>
          <w:numId w:val="65"/>
        </w:numPr>
        <w:tabs>
          <w:tab w:val="left" w:pos="1173"/>
          <w:tab w:val="left" w:pos="6219"/>
        </w:tabs>
        <w:spacing w:before="118" w:after="0" w:line="240" w:lineRule="auto"/>
        <w:ind w:left="1173" w:right="0" w:hanging="210"/>
        <w:jc w:val="left"/>
        <w:rPr>
          <w:sz w:val="21"/>
        </w:rPr>
      </w:pPr>
      <w:r>
        <w:rPr>
          <w:sz w:val="21"/>
        </w:rPr>
        <w:t>合同价格形式</w:t>
      </w:r>
      <w:r>
        <w:rPr>
          <w:spacing w:val="-10"/>
          <w:sz w:val="21"/>
        </w:rPr>
        <w:t>：</w:t>
      </w:r>
      <w:r>
        <w:rPr>
          <w:rFonts w:ascii="Times New Roman" w:eastAsia="Times New Roman"/>
          <w:sz w:val="21"/>
          <w:u w:val="single"/>
        </w:rPr>
        <w:tab/>
      </w:r>
      <w:r>
        <w:rPr>
          <w:spacing w:val="-10"/>
          <w:sz w:val="21"/>
          <w:u w:val="none"/>
        </w:rPr>
        <w:t>。</w:t>
      </w:r>
    </w:p>
    <w:p w14:paraId="17150267">
      <w:pPr>
        <w:pStyle w:val="9"/>
        <w:spacing w:before="150"/>
        <w:ind w:left="542" w:firstLine="0"/>
        <w:rPr>
          <w:rFonts w:ascii="Microsoft JhengHei" w:eastAsia="Microsoft JhengHei"/>
        </w:rPr>
      </w:pPr>
      <w:r>
        <w:rPr>
          <w:rFonts w:ascii="Microsoft JhengHei" w:eastAsia="Microsoft JhengHei"/>
          <w:spacing w:val="5"/>
        </w:rPr>
        <w:t>五、项目经理</w:t>
      </w:r>
    </w:p>
    <w:p w14:paraId="3D591AE1">
      <w:pPr>
        <w:pStyle w:val="10"/>
        <w:tabs>
          <w:tab w:val="left" w:pos="5903"/>
        </w:tabs>
        <w:spacing w:before="220"/>
        <w:ind w:left="963"/>
      </w:pPr>
      <w:r>
        <w:t>承包人项目经理</w:t>
      </w:r>
      <w:r>
        <w:rPr>
          <w:spacing w:val="-10"/>
        </w:rPr>
        <w:t>：</w:t>
      </w:r>
      <w:r>
        <w:rPr>
          <w:rFonts w:ascii="Times New Roman" w:eastAsia="Times New Roman"/>
          <w:u w:val="single"/>
        </w:rPr>
        <w:tab/>
      </w:r>
      <w:r>
        <w:rPr>
          <w:spacing w:val="-10"/>
          <w:u w:val="none"/>
        </w:rPr>
        <w:t>。</w:t>
      </w:r>
    </w:p>
    <w:p w14:paraId="02771B57">
      <w:pPr>
        <w:pStyle w:val="9"/>
        <w:spacing w:before="150"/>
        <w:ind w:left="542" w:firstLine="0"/>
        <w:rPr>
          <w:rFonts w:ascii="Microsoft JhengHei" w:eastAsia="Microsoft JhengHei"/>
        </w:rPr>
      </w:pPr>
      <w:r>
        <w:rPr>
          <w:rFonts w:ascii="Microsoft JhengHei" w:eastAsia="Microsoft JhengHei"/>
          <w:spacing w:val="3"/>
        </w:rPr>
        <w:t>六、合同文件构成</w:t>
      </w:r>
    </w:p>
    <w:p w14:paraId="256D236D">
      <w:pPr>
        <w:pStyle w:val="10"/>
        <w:spacing w:before="219"/>
        <w:ind w:left="963"/>
      </w:pPr>
      <w:r>
        <w:rPr>
          <w:spacing w:val="-1"/>
        </w:rPr>
        <w:t>本协议书与下列文件一起构成合同文件：</w:t>
      </w:r>
    </w:p>
    <w:p w14:paraId="6DE516C2">
      <w:pPr>
        <w:pStyle w:val="17"/>
        <w:numPr>
          <w:ilvl w:val="0"/>
          <w:numId w:val="67"/>
        </w:numPr>
        <w:tabs>
          <w:tab w:val="left" w:pos="1488"/>
        </w:tabs>
        <w:spacing w:before="103" w:after="0" w:line="240" w:lineRule="auto"/>
        <w:ind w:left="1488" w:right="0" w:hanging="525"/>
        <w:jc w:val="left"/>
        <w:rPr>
          <w:sz w:val="21"/>
        </w:rPr>
      </w:pPr>
      <w:r>
        <w:rPr>
          <w:sz w:val="21"/>
        </w:rPr>
        <w:t>中标通知书（如果有</w:t>
      </w:r>
      <w:r>
        <w:rPr>
          <w:spacing w:val="-110"/>
          <w:sz w:val="21"/>
        </w:rPr>
        <w:t>）</w:t>
      </w:r>
      <w:r>
        <w:rPr>
          <w:spacing w:val="-5"/>
          <w:sz w:val="21"/>
        </w:rPr>
        <w:t>；</w:t>
      </w:r>
    </w:p>
    <w:p w14:paraId="01255E09">
      <w:pPr>
        <w:pStyle w:val="17"/>
        <w:numPr>
          <w:ilvl w:val="0"/>
          <w:numId w:val="67"/>
        </w:numPr>
        <w:tabs>
          <w:tab w:val="left" w:pos="1488"/>
        </w:tabs>
        <w:spacing w:before="102" w:after="0" w:line="240" w:lineRule="auto"/>
        <w:ind w:left="1488" w:right="0" w:hanging="525"/>
        <w:jc w:val="left"/>
        <w:rPr>
          <w:sz w:val="21"/>
        </w:rPr>
      </w:pPr>
      <w:r>
        <w:rPr>
          <w:sz w:val="21"/>
        </w:rPr>
        <w:t>投标函及其附录（如果有</w:t>
      </w:r>
      <w:r>
        <w:rPr>
          <w:spacing w:val="-110"/>
          <w:sz w:val="21"/>
        </w:rPr>
        <w:t>）</w:t>
      </w:r>
      <w:r>
        <w:rPr>
          <w:spacing w:val="-5"/>
          <w:sz w:val="21"/>
        </w:rPr>
        <w:t>；</w:t>
      </w:r>
    </w:p>
    <w:p w14:paraId="396F35EB">
      <w:pPr>
        <w:pStyle w:val="17"/>
        <w:numPr>
          <w:ilvl w:val="0"/>
          <w:numId w:val="67"/>
        </w:numPr>
        <w:tabs>
          <w:tab w:val="left" w:pos="1488"/>
        </w:tabs>
        <w:spacing w:before="117" w:after="0" w:line="240" w:lineRule="auto"/>
        <w:ind w:left="1488" w:right="0" w:hanging="525"/>
        <w:jc w:val="left"/>
        <w:rPr>
          <w:sz w:val="21"/>
        </w:rPr>
      </w:pPr>
      <w:r>
        <w:rPr>
          <w:spacing w:val="-1"/>
          <w:sz w:val="21"/>
        </w:rPr>
        <w:t>专用合同条款及其附件；</w:t>
      </w:r>
    </w:p>
    <w:p w14:paraId="3767B1D0">
      <w:pPr>
        <w:pStyle w:val="17"/>
        <w:numPr>
          <w:ilvl w:val="0"/>
          <w:numId w:val="67"/>
        </w:numPr>
        <w:tabs>
          <w:tab w:val="left" w:pos="1488"/>
        </w:tabs>
        <w:spacing w:before="103" w:after="0" w:line="240" w:lineRule="auto"/>
        <w:ind w:left="1488" w:right="0" w:hanging="525"/>
        <w:jc w:val="left"/>
        <w:rPr>
          <w:sz w:val="21"/>
        </w:rPr>
      </w:pPr>
      <w:r>
        <w:rPr>
          <w:spacing w:val="-2"/>
          <w:sz w:val="21"/>
        </w:rPr>
        <w:t>通用合同条款；</w:t>
      </w:r>
    </w:p>
    <w:p w14:paraId="4325DEC2">
      <w:pPr>
        <w:pStyle w:val="17"/>
        <w:numPr>
          <w:ilvl w:val="0"/>
          <w:numId w:val="67"/>
        </w:numPr>
        <w:tabs>
          <w:tab w:val="left" w:pos="1488"/>
        </w:tabs>
        <w:spacing w:before="102" w:after="0" w:line="240" w:lineRule="auto"/>
        <w:ind w:left="1488" w:right="0" w:hanging="525"/>
        <w:jc w:val="left"/>
        <w:rPr>
          <w:sz w:val="21"/>
        </w:rPr>
      </w:pPr>
      <w:r>
        <w:rPr>
          <w:spacing w:val="-2"/>
          <w:sz w:val="21"/>
        </w:rPr>
        <w:t>技术标准和要求；</w:t>
      </w:r>
    </w:p>
    <w:p w14:paraId="72E30FAD">
      <w:pPr>
        <w:pStyle w:val="17"/>
        <w:numPr>
          <w:ilvl w:val="0"/>
          <w:numId w:val="67"/>
        </w:numPr>
        <w:tabs>
          <w:tab w:val="left" w:pos="1488"/>
        </w:tabs>
        <w:spacing w:before="117" w:after="0" w:line="240" w:lineRule="auto"/>
        <w:ind w:left="1488" w:right="0" w:hanging="525"/>
        <w:jc w:val="left"/>
        <w:rPr>
          <w:sz w:val="21"/>
        </w:rPr>
      </w:pPr>
      <w:r>
        <w:rPr>
          <w:spacing w:val="-4"/>
          <w:sz w:val="21"/>
        </w:rPr>
        <w:t>图纸；</w:t>
      </w:r>
    </w:p>
    <w:p w14:paraId="2636EA2F">
      <w:pPr>
        <w:pStyle w:val="17"/>
        <w:numPr>
          <w:ilvl w:val="0"/>
          <w:numId w:val="67"/>
        </w:numPr>
        <w:tabs>
          <w:tab w:val="left" w:pos="1488"/>
        </w:tabs>
        <w:spacing w:before="103" w:after="0" w:line="240" w:lineRule="auto"/>
        <w:ind w:left="1488" w:right="0" w:hanging="525"/>
        <w:jc w:val="left"/>
        <w:rPr>
          <w:sz w:val="21"/>
        </w:rPr>
      </w:pPr>
      <w:r>
        <w:rPr>
          <w:spacing w:val="-1"/>
          <w:sz w:val="21"/>
        </w:rPr>
        <w:t>已标价工程量清单或预算书；</w:t>
      </w:r>
    </w:p>
    <w:p w14:paraId="15845B5F">
      <w:pPr>
        <w:pStyle w:val="17"/>
        <w:numPr>
          <w:ilvl w:val="0"/>
          <w:numId w:val="67"/>
        </w:numPr>
        <w:tabs>
          <w:tab w:val="left" w:pos="1488"/>
        </w:tabs>
        <w:spacing w:before="102" w:after="0" w:line="240" w:lineRule="auto"/>
        <w:ind w:left="1488" w:right="0" w:hanging="525"/>
        <w:jc w:val="left"/>
        <w:rPr>
          <w:sz w:val="21"/>
        </w:rPr>
      </w:pPr>
      <w:r>
        <w:rPr>
          <w:spacing w:val="-2"/>
          <w:sz w:val="21"/>
        </w:rPr>
        <w:t>其他合同文件。</w:t>
      </w:r>
    </w:p>
    <w:p w14:paraId="393AF6F0">
      <w:pPr>
        <w:pStyle w:val="10"/>
        <w:spacing w:before="118"/>
        <w:ind w:left="963"/>
      </w:pPr>
      <w:r>
        <w:rPr>
          <w:spacing w:val="-1"/>
        </w:rPr>
        <w:t>在合同订立及履行过程中形成的与合同有关的文件均构成合同文件组成部分。</w:t>
      </w:r>
    </w:p>
    <w:p w14:paraId="04B88441">
      <w:pPr>
        <w:pStyle w:val="10"/>
        <w:spacing w:before="102" w:line="331" w:lineRule="auto"/>
        <w:ind w:left="542" w:right="956" w:firstLine="420"/>
      </w:pPr>
      <w:r>
        <w:rPr>
          <w:spacing w:val="-5"/>
        </w:rPr>
        <w:t>上述各项合同文件包括合同当事人就该项合同文件所作出的补充和修改，属于同一类内</w:t>
      </w:r>
      <w:r>
        <w:rPr>
          <w:spacing w:val="-2"/>
        </w:rPr>
        <w:t>容的文件，应以最新签署的为准。专用合同条款及其附件须经合同当事人签字或盖章。</w:t>
      </w:r>
    </w:p>
    <w:p w14:paraId="2E46ABA9">
      <w:pPr>
        <w:pStyle w:val="9"/>
        <w:spacing w:before="60"/>
        <w:ind w:left="542" w:firstLine="0"/>
        <w:rPr>
          <w:rFonts w:ascii="Microsoft JhengHei" w:eastAsia="Microsoft JhengHei"/>
        </w:rPr>
      </w:pPr>
      <w:r>
        <w:rPr>
          <w:rFonts w:ascii="Microsoft JhengHei" w:eastAsia="Microsoft JhengHei"/>
          <w:spacing w:val="12"/>
        </w:rPr>
        <w:t>七、承诺</w:t>
      </w:r>
    </w:p>
    <w:p w14:paraId="060430C3">
      <w:pPr>
        <w:pStyle w:val="17"/>
        <w:numPr>
          <w:ilvl w:val="0"/>
          <w:numId w:val="68"/>
        </w:numPr>
        <w:tabs>
          <w:tab w:val="left" w:pos="1126"/>
        </w:tabs>
        <w:spacing w:before="205" w:after="0" w:line="328" w:lineRule="auto"/>
        <w:ind w:left="542" w:right="941" w:firstLine="420"/>
        <w:jc w:val="left"/>
        <w:rPr>
          <w:sz w:val="21"/>
        </w:rPr>
      </w:pPr>
      <w:r>
        <w:rPr>
          <w:spacing w:val="-2"/>
          <w:sz w:val="21"/>
        </w:rPr>
        <w:t>发包人承诺按照法律规定履行项目审批手续、筹集工程建设资金并按照合同约定的期限和方式支付合同价款。</w:t>
      </w:r>
    </w:p>
    <w:p w14:paraId="0523C607">
      <w:pPr>
        <w:pStyle w:val="17"/>
        <w:numPr>
          <w:ilvl w:val="0"/>
          <w:numId w:val="68"/>
        </w:numPr>
        <w:tabs>
          <w:tab w:val="left" w:pos="1126"/>
        </w:tabs>
        <w:spacing w:before="17" w:after="0" w:line="331" w:lineRule="auto"/>
        <w:ind w:left="542" w:right="942" w:firstLine="420"/>
        <w:jc w:val="left"/>
        <w:rPr>
          <w:sz w:val="21"/>
        </w:rPr>
      </w:pPr>
      <w:r>
        <w:rPr>
          <w:spacing w:val="-2"/>
          <w:sz w:val="21"/>
        </w:rPr>
        <w:t>承包人承诺按照法律规定及合同约定组织完成工程施工，确保工程质量和安全，不进行转包及违法分包，并在缺陷责任期及保修期内承担相应的工程维修责任。</w:t>
      </w:r>
    </w:p>
    <w:p w14:paraId="1FB918CB">
      <w:pPr>
        <w:pStyle w:val="17"/>
        <w:numPr>
          <w:ilvl w:val="0"/>
          <w:numId w:val="68"/>
        </w:numPr>
        <w:tabs>
          <w:tab w:val="left" w:pos="1126"/>
        </w:tabs>
        <w:spacing w:before="0" w:after="0" w:line="343" w:lineRule="auto"/>
        <w:ind w:left="542" w:right="949" w:firstLine="420"/>
        <w:jc w:val="left"/>
        <w:rPr>
          <w:sz w:val="21"/>
        </w:rPr>
      </w:pPr>
      <w:r>
        <w:rPr>
          <w:spacing w:val="-2"/>
          <w:sz w:val="21"/>
        </w:rPr>
        <w:t>发包人和承包人通过招投标形式签订合同的，双方理解并承诺不再就同一工程另行签订与合同实质性内容相背离的协议。</w:t>
      </w:r>
    </w:p>
    <w:p w14:paraId="29E232AC">
      <w:pPr>
        <w:spacing w:after="0" w:line="343" w:lineRule="auto"/>
        <w:jc w:val="left"/>
        <w:rPr>
          <w:sz w:val="21"/>
        </w:rPr>
        <w:sectPr>
          <w:pgSz w:w="11910" w:h="16850"/>
          <w:pgMar w:top="1480" w:right="820" w:bottom="1080" w:left="1260" w:header="0" w:footer="891" w:gutter="0"/>
          <w:cols w:space="720" w:num="1"/>
        </w:sectPr>
      </w:pPr>
    </w:p>
    <w:p w14:paraId="2C2CACA3">
      <w:pPr>
        <w:pStyle w:val="17"/>
        <w:numPr>
          <w:ilvl w:val="0"/>
          <w:numId w:val="0"/>
        </w:numPr>
        <w:tabs>
          <w:tab w:val="left" w:pos="1126"/>
        </w:tabs>
        <w:spacing w:before="17" w:after="0" w:line="331" w:lineRule="auto"/>
        <w:ind w:left="962" w:leftChars="0" w:right="942" w:rightChars="0"/>
        <w:jc w:val="left"/>
        <w:rPr>
          <w:rFonts w:hint="default"/>
          <w:spacing w:val="-2"/>
          <w:sz w:val="21"/>
          <w:lang w:val="en-US" w:eastAsia="zh-CN"/>
        </w:rPr>
      </w:pPr>
      <w:r>
        <w:rPr>
          <w:rFonts w:hint="eastAsia"/>
          <w:spacing w:val="-2"/>
          <w:sz w:val="21"/>
          <w:lang w:val="en-US" w:eastAsia="zh-CN"/>
        </w:rPr>
        <w:t>4.承包人</w:t>
      </w:r>
      <w:r>
        <w:rPr>
          <w:rFonts w:hint="default"/>
          <w:spacing w:val="-2"/>
          <w:sz w:val="21"/>
          <w:lang w:val="en-US" w:eastAsia="zh-CN"/>
        </w:rPr>
        <w:t>不得随意更换管理人员，确需更换的不得超过管理人员数量的50%。在投标时获得加分的管理人员发生变更的，投标人应当确保变更后的管理人员在资格、业绩、信誉等方面与变更前管理人员相一致。</w:t>
      </w:r>
    </w:p>
    <w:p w14:paraId="62CA56EF">
      <w:pPr>
        <w:pStyle w:val="9"/>
        <w:spacing w:before="150"/>
        <w:ind w:left="542" w:firstLine="0"/>
        <w:rPr>
          <w:rFonts w:ascii="Microsoft JhengHei" w:eastAsia="Microsoft JhengHei"/>
        </w:rPr>
      </w:pPr>
      <w:r>
        <w:rPr>
          <w:rFonts w:ascii="Microsoft JhengHei" w:eastAsia="Microsoft JhengHei"/>
          <w:spacing w:val="5"/>
        </w:rPr>
        <w:t>八、词语含义</w:t>
      </w:r>
    </w:p>
    <w:p w14:paraId="3C8FB44F">
      <w:pPr>
        <w:pStyle w:val="10"/>
        <w:spacing w:before="220"/>
        <w:ind w:left="963"/>
      </w:pPr>
      <w:r>
        <w:rPr>
          <w:spacing w:val="-1"/>
        </w:rPr>
        <w:t>本协议书中词语含义与第二部分通用合同条款中赋予的含义相同。</w:t>
      </w:r>
    </w:p>
    <w:p w14:paraId="10DF7B6D">
      <w:pPr>
        <w:pStyle w:val="9"/>
        <w:spacing w:before="150"/>
        <w:ind w:left="542" w:firstLine="0"/>
        <w:rPr>
          <w:rFonts w:ascii="Microsoft JhengHei" w:eastAsia="Microsoft JhengHei"/>
        </w:rPr>
      </w:pPr>
      <w:r>
        <w:rPr>
          <w:rFonts w:ascii="Microsoft JhengHei" w:eastAsia="Microsoft JhengHei"/>
          <w:spacing w:val="5"/>
        </w:rPr>
        <w:t>九、签订时间</w:t>
      </w:r>
    </w:p>
    <w:p w14:paraId="3DE4E1E9">
      <w:pPr>
        <w:pStyle w:val="10"/>
        <w:tabs>
          <w:tab w:val="left" w:pos="2749"/>
          <w:tab w:val="left" w:pos="3605"/>
          <w:tab w:val="left" w:pos="4326"/>
        </w:tabs>
        <w:spacing w:before="220"/>
        <w:ind w:left="963"/>
      </w:pPr>
      <w:r>
        <w:t>本合同</w:t>
      </w:r>
      <w:r>
        <w:rPr>
          <w:spacing w:val="-10"/>
        </w:rPr>
        <w:t>于</w:t>
      </w:r>
      <w:r>
        <w:rPr>
          <w:rFonts w:ascii="Times New Roman" w:eastAsia="Times New Roman"/>
          <w:u w:val="single"/>
        </w:rPr>
        <w:tab/>
      </w:r>
      <w:r>
        <w:rPr>
          <w:spacing w:val="-10"/>
          <w:u w:val="none"/>
        </w:rPr>
        <w:t>年</w:t>
      </w:r>
      <w:r>
        <w:rPr>
          <w:rFonts w:ascii="Times New Roman" w:eastAsia="Times New Roman"/>
          <w:u w:val="single"/>
        </w:rPr>
        <w:tab/>
      </w:r>
      <w:r>
        <w:rPr>
          <w:spacing w:val="-10"/>
          <w:u w:val="none"/>
        </w:rPr>
        <w:t>月</w:t>
      </w:r>
      <w:r>
        <w:rPr>
          <w:rFonts w:ascii="Times New Roman" w:eastAsia="Times New Roman"/>
          <w:u w:val="single"/>
        </w:rPr>
        <w:tab/>
      </w:r>
      <w:r>
        <w:rPr>
          <w:u w:val="none"/>
        </w:rPr>
        <w:t>日签订</w:t>
      </w:r>
      <w:r>
        <w:rPr>
          <w:spacing w:val="-10"/>
          <w:u w:val="none"/>
        </w:rPr>
        <w:t>。</w:t>
      </w:r>
    </w:p>
    <w:p w14:paraId="69687FF7">
      <w:pPr>
        <w:pStyle w:val="9"/>
        <w:spacing w:before="150"/>
        <w:ind w:left="542" w:firstLine="0"/>
        <w:rPr>
          <w:rFonts w:ascii="Microsoft JhengHei" w:eastAsia="Microsoft JhengHei"/>
        </w:rPr>
      </w:pPr>
      <w:r>
        <w:rPr>
          <w:rFonts w:ascii="Microsoft JhengHei" w:eastAsia="Microsoft JhengHei"/>
          <w:spacing w:val="5"/>
        </w:rPr>
        <w:t>十、签订地点</w:t>
      </w:r>
    </w:p>
    <w:p w14:paraId="46D6C312">
      <w:pPr>
        <w:pStyle w:val="10"/>
        <w:tabs>
          <w:tab w:val="left" w:pos="5603"/>
        </w:tabs>
        <w:spacing w:before="220"/>
        <w:ind w:left="963"/>
      </w:pPr>
      <w:r>
        <w:t>本合同</w:t>
      </w:r>
      <w:r>
        <w:rPr>
          <w:spacing w:val="-10"/>
        </w:rPr>
        <w:t>在</w:t>
      </w:r>
      <w:r>
        <w:rPr>
          <w:rFonts w:ascii="Times New Roman" w:eastAsia="Times New Roman"/>
          <w:u w:val="single"/>
        </w:rPr>
        <w:tab/>
      </w:r>
      <w:r>
        <w:rPr>
          <w:u w:val="none"/>
        </w:rPr>
        <w:t>签订</w:t>
      </w:r>
      <w:r>
        <w:rPr>
          <w:spacing w:val="-10"/>
          <w:u w:val="none"/>
        </w:rPr>
        <w:t>。</w:t>
      </w:r>
    </w:p>
    <w:p w14:paraId="23B7577C">
      <w:pPr>
        <w:pStyle w:val="9"/>
        <w:spacing w:before="149"/>
        <w:ind w:left="542" w:firstLine="0"/>
        <w:rPr>
          <w:rFonts w:ascii="Microsoft JhengHei" w:eastAsia="Microsoft JhengHei"/>
        </w:rPr>
      </w:pPr>
      <w:r>
        <w:rPr>
          <w:rFonts w:ascii="Microsoft JhengHei" w:eastAsia="Microsoft JhengHei"/>
          <w:spacing w:val="3"/>
        </w:rPr>
        <w:t>十一、补充协议</w:t>
      </w:r>
    </w:p>
    <w:p w14:paraId="7BC2DA33">
      <w:pPr>
        <w:pStyle w:val="10"/>
        <w:spacing w:before="220"/>
        <w:ind w:left="963"/>
      </w:pPr>
      <w:r>
        <w:rPr>
          <w:spacing w:val="-3"/>
        </w:rPr>
        <w:t>合同未尽事宜，合同当事人另行签订补充协议，补充协议是合同的组成部分。</w:t>
      </w:r>
    </w:p>
    <w:p w14:paraId="3DA9E7D3">
      <w:pPr>
        <w:pStyle w:val="9"/>
        <w:spacing w:before="151"/>
        <w:ind w:left="542" w:firstLine="0"/>
        <w:rPr>
          <w:rFonts w:ascii="Microsoft JhengHei" w:eastAsia="Microsoft JhengHei"/>
        </w:rPr>
      </w:pPr>
      <w:r>
        <w:rPr>
          <w:rFonts w:ascii="Microsoft JhengHei" w:eastAsia="Microsoft JhengHei"/>
          <w:spacing w:val="3"/>
        </w:rPr>
        <w:t>十二、合同生效</w:t>
      </w:r>
    </w:p>
    <w:p w14:paraId="05AAD93B">
      <w:pPr>
        <w:pStyle w:val="10"/>
        <w:tabs>
          <w:tab w:val="left" w:pos="5483"/>
        </w:tabs>
        <w:spacing w:before="219"/>
        <w:ind w:left="963"/>
      </w:pPr>
      <w:r>
        <w:t>本合同</w:t>
      </w:r>
      <w:r>
        <w:rPr>
          <w:spacing w:val="-10"/>
        </w:rPr>
        <w:t>自</w:t>
      </w:r>
      <w:r>
        <w:rPr>
          <w:rFonts w:ascii="Times New Roman" w:eastAsia="Times New Roman"/>
          <w:u w:val="single"/>
        </w:rPr>
        <w:tab/>
      </w:r>
      <w:r>
        <w:rPr>
          <w:u w:val="none"/>
        </w:rPr>
        <w:t>生效</w:t>
      </w:r>
      <w:r>
        <w:rPr>
          <w:spacing w:val="-10"/>
          <w:u w:val="none"/>
        </w:rPr>
        <w:t>。</w:t>
      </w:r>
    </w:p>
    <w:p w14:paraId="488B03F8">
      <w:pPr>
        <w:pStyle w:val="9"/>
        <w:spacing w:before="150"/>
        <w:ind w:left="542" w:firstLine="0"/>
        <w:rPr>
          <w:rFonts w:ascii="Microsoft JhengHei" w:eastAsia="Microsoft JhengHei"/>
        </w:rPr>
      </w:pPr>
      <w:r>
        <w:rPr>
          <w:rFonts w:ascii="Microsoft JhengHei" w:eastAsia="Microsoft JhengHei"/>
          <w:spacing w:val="3"/>
        </w:rPr>
        <w:t>十三、合同份数</w:t>
      </w:r>
    </w:p>
    <w:p w14:paraId="459DBACA">
      <w:pPr>
        <w:pStyle w:val="10"/>
        <w:tabs>
          <w:tab w:val="left" w:pos="2449"/>
          <w:tab w:val="left" w:pos="6234"/>
          <w:tab w:val="left" w:pos="7916"/>
        </w:tabs>
        <w:spacing w:before="220"/>
        <w:ind w:left="963"/>
      </w:pPr>
      <w:r>
        <w:t>本合同一</w:t>
      </w:r>
      <w:r>
        <w:rPr>
          <w:spacing w:val="-10"/>
        </w:rPr>
        <w:t>式</w:t>
      </w:r>
      <w:r>
        <w:rPr>
          <w:rFonts w:ascii="Times New Roman" w:eastAsia="Times New Roman"/>
          <w:u w:val="single"/>
        </w:rPr>
        <w:tab/>
      </w:r>
      <w:r>
        <w:rPr>
          <w:u w:val="none"/>
        </w:rPr>
        <w:t>份，均具有同等法律效力，发包人</w:t>
      </w:r>
      <w:r>
        <w:rPr>
          <w:spacing w:val="-10"/>
          <w:u w:val="none"/>
        </w:rPr>
        <w:t>执</w:t>
      </w:r>
      <w:r>
        <w:rPr>
          <w:rFonts w:ascii="Times New Roman" w:eastAsia="Times New Roman"/>
          <w:u w:val="single"/>
        </w:rPr>
        <w:tab/>
      </w:r>
      <w:r>
        <w:rPr>
          <w:u w:val="none"/>
        </w:rPr>
        <w:t>份，承包人</w:t>
      </w:r>
      <w:r>
        <w:rPr>
          <w:spacing w:val="-10"/>
          <w:u w:val="none"/>
        </w:rPr>
        <w:t>执</w:t>
      </w:r>
      <w:r>
        <w:rPr>
          <w:rFonts w:ascii="Times New Roman" w:eastAsia="Times New Roman"/>
          <w:u w:val="single"/>
        </w:rPr>
        <w:tab/>
      </w:r>
      <w:r>
        <w:rPr>
          <w:u w:val="none"/>
        </w:rPr>
        <w:t>份</w:t>
      </w:r>
      <w:r>
        <w:rPr>
          <w:spacing w:val="-10"/>
          <w:u w:val="none"/>
        </w:rPr>
        <w:t>。</w:t>
      </w:r>
    </w:p>
    <w:p w14:paraId="003B5B04">
      <w:pPr>
        <w:pStyle w:val="10"/>
      </w:pPr>
    </w:p>
    <w:p w14:paraId="70D20422">
      <w:pPr>
        <w:pStyle w:val="10"/>
      </w:pPr>
    </w:p>
    <w:p w14:paraId="61625AA9">
      <w:pPr>
        <w:pStyle w:val="10"/>
      </w:pPr>
    </w:p>
    <w:p w14:paraId="39FFF609">
      <w:pPr>
        <w:pStyle w:val="10"/>
      </w:pPr>
    </w:p>
    <w:p w14:paraId="385202D1">
      <w:pPr>
        <w:pStyle w:val="10"/>
      </w:pPr>
    </w:p>
    <w:p w14:paraId="228224C6">
      <w:pPr>
        <w:pStyle w:val="10"/>
      </w:pPr>
    </w:p>
    <w:p w14:paraId="0115E486">
      <w:pPr>
        <w:pStyle w:val="10"/>
      </w:pPr>
    </w:p>
    <w:p w14:paraId="09E8EF07">
      <w:pPr>
        <w:pStyle w:val="10"/>
      </w:pPr>
    </w:p>
    <w:p w14:paraId="5FF3915B">
      <w:pPr>
        <w:pStyle w:val="10"/>
      </w:pPr>
    </w:p>
    <w:p w14:paraId="015D6798">
      <w:pPr>
        <w:pStyle w:val="10"/>
      </w:pPr>
    </w:p>
    <w:p w14:paraId="5A07BD35">
      <w:pPr>
        <w:pStyle w:val="10"/>
        <w:spacing w:before="147"/>
      </w:pPr>
    </w:p>
    <w:p w14:paraId="0E5A4D68">
      <w:pPr>
        <w:pStyle w:val="10"/>
        <w:tabs>
          <w:tab w:val="left" w:pos="5272"/>
        </w:tabs>
        <w:ind w:left="963"/>
      </w:pPr>
      <w:r>
        <w:t>发包人：</w:t>
      </w:r>
      <w:r>
        <w:rPr>
          <w:spacing w:val="51"/>
          <w:w w:val="150"/>
        </w:rPr>
        <w:t xml:space="preserve"> </w:t>
      </w:r>
      <w:r>
        <w:t>(公章</w:t>
      </w:r>
      <w:r>
        <w:rPr>
          <w:spacing w:val="-10"/>
        </w:rPr>
        <w:t>)</w:t>
      </w:r>
      <w:r>
        <w:tab/>
      </w:r>
      <w:r>
        <w:t>承包人：</w:t>
      </w:r>
      <w:r>
        <w:rPr>
          <w:spacing w:val="51"/>
          <w:w w:val="150"/>
        </w:rPr>
        <w:t xml:space="preserve"> </w:t>
      </w:r>
      <w:r>
        <w:t>(公章</w:t>
      </w:r>
      <w:r>
        <w:rPr>
          <w:spacing w:val="-10"/>
        </w:rPr>
        <w:t>)</w:t>
      </w:r>
    </w:p>
    <w:p w14:paraId="56FA92DB">
      <w:pPr>
        <w:pStyle w:val="10"/>
        <w:spacing w:before="205"/>
      </w:pPr>
    </w:p>
    <w:p w14:paraId="36FEF765">
      <w:pPr>
        <w:pStyle w:val="10"/>
        <w:tabs>
          <w:tab w:val="left" w:pos="5167"/>
        </w:tabs>
        <w:ind w:left="963"/>
      </w:pPr>
      <w:r>
        <w:t>法定代表人或其委托代理人</w:t>
      </w:r>
      <w:r>
        <w:rPr>
          <w:spacing w:val="-10"/>
        </w:rPr>
        <w:t>：</w:t>
      </w:r>
      <w:r>
        <w:tab/>
      </w:r>
      <w:r>
        <w:t>法定代表人或其委托代理人</w:t>
      </w:r>
      <w:r>
        <w:rPr>
          <w:spacing w:val="-10"/>
        </w:rPr>
        <w:t>：</w:t>
      </w:r>
    </w:p>
    <w:p w14:paraId="4A0FFCC1">
      <w:pPr>
        <w:pStyle w:val="10"/>
        <w:tabs>
          <w:tab w:val="left" w:pos="5167"/>
        </w:tabs>
        <w:spacing w:before="117"/>
        <w:ind w:left="963"/>
      </w:pPr>
      <w:r>
        <w:t>（签字</w:t>
      </w:r>
      <w:r>
        <w:rPr>
          <w:spacing w:val="-10"/>
        </w:rPr>
        <w:t>）</w:t>
      </w:r>
      <w:r>
        <w:tab/>
      </w:r>
      <w:r>
        <w:t>（签字</w:t>
      </w:r>
      <w:r>
        <w:rPr>
          <w:spacing w:val="-10"/>
        </w:rPr>
        <w:t>）</w:t>
      </w:r>
    </w:p>
    <w:p w14:paraId="19610AF9">
      <w:pPr>
        <w:pStyle w:val="10"/>
        <w:spacing w:before="205"/>
      </w:pPr>
    </w:p>
    <w:p w14:paraId="1B99A594">
      <w:pPr>
        <w:pStyle w:val="10"/>
        <w:tabs>
          <w:tab w:val="left" w:pos="4059"/>
          <w:tab w:val="left" w:pos="4164"/>
          <w:tab w:val="left" w:pos="5272"/>
          <w:tab w:val="left" w:pos="8369"/>
          <w:tab w:val="left" w:pos="8474"/>
        </w:tabs>
        <w:spacing w:line="336" w:lineRule="auto"/>
        <w:ind w:left="963" w:right="1353"/>
        <w:rPr>
          <w:rFonts w:ascii="Times New Roman" w:eastAsia="Times New Roman"/>
        </w:rPr>
      </w:pPr>
      <w:r>
        <w:rPr>
          <w:spacing w:val="-2"/>
        </w:rPr>
        <w:t>组织机构代码：</w:t>
      </w:r>
      <w:r>
        <w:rPr>
          <w:rFonts w:ascii="Times New Roman" w:eastAsia="Times New Roman"/>
          <w:u w:val="single"/>
        </w:rPr>
        <w:tab/>
      </w:r>
      <w:r>
        <w:rPr>
          <w:rFonts w:ascii="Times New Roman" w:eastAsia="Times New Roman"/>
          <w:u w:val="none"/>
        </w:rPr>
        <w:tab/>
      </w:r>
      <w:r>
        <w:rPr>
          <w:rFonts w:ascii="Times New Roman" w:eastAsia="Times New Roman"/>
          <w:u w:val="none"/>
        </w:rPr>
        <w:tab/>
      </w:r>
      <w:r>
        <w:rPr>
          <w:spacing w:val="-2"/>
          <w:u w:val="none"/>
        </w:rPr>
        <w:t>组织机构代码：</w:t>
      </w:r>
      <w:r>
        <w:rPr>
          <w:rFonts w:ascii="Times New Roman" w:eastAsia="Times New Roman"/>
          <w:u w:val="single"/>
        </w:rPr>
        <w:tab/>
      </w:r>
      <w:r>
        <w:rPr>
          <w:rFonts w:ascii="Times New Roman" w:eastAsia="Times New Roman"/>
          <w:u w:val="none"/>
        </w:rPr>
        <w:t xml:space="preserve"> </w:t>
      </w:r>
      <w:r>
        <w:rPr>
          <w:u w:val="none"/>
        </w:rPr>
        <w:t>地</w:t>
      </w:r>
      <w:r>
        <w:rPr>
          <w:spacing w:val="40"/>
          <w:u w:val="none"/>
        </w:rPr>
        <w:t xml:space="preserve"> </w:t>
      </w:r>
      <w:r>
        <w:rPr>
          <w:u w:val="none"/>
        </w:rPr>
        <w:t>址：</w:t>
      </w:r>
      <w:r>
        <w:rPr>
          <w:rFonts w:ascii="Times New Roman" w:eastAsia="Times New Roman"/>
          <w:u w:val="single"/>
        </w:rPr>
        <w:tab/>
      </w:r>
      <w:r>
        <w:rPr>
          <w:rFonts w:ascii="Times New Roman" w:eastAsia="Times New Roman"/>
          <w:u w:val="none"/>
        </w:rPr>
        <w:tab/>
      </w:r>
      <w:r>
        <w:rPr>
          <w:rFonts w:ascii="Times New Roman" w:eastAsia="Times New Roman"/>
          <w:u w:val="none"/>
        </w:rPr>
        <w:tab/>
      </w:r>
      <w:r>
        <w:rPr>
          <w:u w:val="none"/>
        </w:rPr>
        <w:t>地</w:t>
      </w:r>
      <w:r>
        <w:rPr>
          <w:spacing w:val="40"/>
          <w:u w:val="none"/>
        </w:rPr>
        <w:t xml:space="preserve"> </w:t>
      </w:r>
      <w:r>
        <w:rPr>
          <w:u w:val="none"/>
        </w:rPr>
        <w:t>址：</w:t>
      </w:r>
      <w:r>
        <w:rPr>
          <w:rFonts w:ascii="Times New Roman" w:eastAsia="Times New Roman"/>
          <w:u w:val="single"/>
        </w:rPr>
        <w:tab/>
      </w:r>
      <w:r>
        <w:rPr>
          <w:rFonts w:ascii="Times New Roman" w:eastAsia="Times New Roman"/>
          <w:u w:val="single"/>
        </w:rPr>
        <w:tab/>
      </w:r>
      <w:r>
        <w:rPr>
          <w:rFonts w:ascii="Times New Roman" w:eastAsia="Times New Roman"/>
          <w:u w:val="none"/>
        </w:rPr>
        <w:t xml:space="preserve"> </w:t>
      </w:r>
      <w:r>
        <w:rPr>
          <w:spacing w:val="-2"/>
          <w:u w:val="none"/>
        </w:rPr>
        <w:t>邮政编码：</w:t>
      </w:r>
      <w:r>
        <w:rPr>
          <w:rFonts w:ascii="Times New Roman" w:eastAsia="Times New Roman"/>
          <w:u w:val="single"/>
        </w:rPr>
        <w:tab/>
      </w:r>
      <w:r>
        <w:rPr>
          <w:rFonts w:ascii="Times New Roman" w:eastAsia="Times New Roman"/>
          <w:u w:val="single"/>
        </w:rPr>
        <w:tab/>
      </w:r>
      <w:r>
        <w:rPr>
          <w:rFonts w:ascii="Times New Roman" w:eastAsia="Times New Roman"/>
          <w:u w:val="none"/>
        </w:rPr>
        <w:tab/>
      </w:r>
      <w:r>
        <w:rPr>
          <w:spacing w:val="-2"/>
          <w:u w:val="none"/>
        </w:rPr>
        <w:t>邮政编码：</w:t>
      </w:r>
      <w:r>
        <w:rPr>
          <w:rFonts w:ascii="Times New Roman" w:eastAsia="Times New Roman"/>
          <w:u w:val="single"/>
        </w:rPr>
        <w:tab/>
      </w:r>
      <w:r>
        <w:rPr>
          <w:rFonts w:ascii="Times New Roman" w:eastAsia="Times New Roman"/>
          <w:u w:val="none"/>
        </w:rPr>
        <w:t xml:space="preserve"> </w:t>
      </w:r>
      <w:r>
        <w:rPr>
          <w:spacing w:val="-2"/>
          <w:u w:val="none"/>
        </w:rPr>
        <w:t>法定代表人：</w:t>
      </w:r>
      <w:r>
        <w:rPr>
          <w:rFonts w:ascii="Times New Roman" w:eastAsia="Times New Roman"/>
          <w:u w:val="single"/>
        </w:rPr>
        <w:tab/>
      </w:r>
      <w:r>
        <w:rPr>
          <w:rFonts w:ascii="Times New Roman" w:eastAsia="Times New Roman"/>
          <w:u w:val="none"/>
        </w:rPr>
        <w:tab/>
      </w:r>
      <w:r>
        <w:rPr>
          <w:rFonts w:ascii="Times New Roman" w:eastAsia="Times New Roman"/>
          <w:u w:val="none"/>
        </w:rPr>
        <w:tab/>
      </w:r>
      <w:r>
        <w:rPr>
          <w:spacing w:val="-2"/>
          <w:u w:val="none"/>
        </w:rPr>
        <w:t>法定代表人：</w:t>
      </w:r>
      <w:r>
        <w:rPr>
          <w:rFonts w:ascii="Times New Roman" w:eastAsia="Times New Roman"/>
          <w:u w:val="single"/>
        </w:rPr>
        <w:tab/>
      </w:r>
      <w:r>
        <w:rPr>
          <w:rFonts w:ascii="Times New Roman" w:eastAsia="Times New Roman"/>
          <w:u w:val="none"/>
        </w:rPr>
        <w:t xml:space="preserve"> </w:t>
      </w:r>
      <w:r>
        <w:rPr>
          <w:spacing w:val="-2"/>
          <w:u w:val="none"/>
        </w:rPr>
        <w:t>委托代理人：</w:t>
      </w:r>
      <w:r>
        <w:rPr>
          <w:rFonts w:ascii="Times New Roman" w:eastAsia="Times New Roman"/>
          <w:u w:val="single"/>
        </w:rPr>
        <w:tab/>
      </w:r>
      <w:r>
        <w:rPr>
          <w:rFonts w:ascii="Times New Roman" w:eastAsia="Times New Roman"/>
          <w:u w:val="none"/>
        </w:rPr>
        <w:tab/>
      </w:r>
      <w:r>
        <w:rPr>
          <w:rFonts w:ascii="Times New Roman" w:eastAsia="Times New Roman"/>
          <w:u w:val="none"/>
        </w:rPr>
        <w:tab/>
      </w:r>
      <w:r>
        <w:rPr>
          <w:spacing w:val="-2"/>
          <w:u w:val="none"/>
        </w:rPr>
        <w:t>委托代理人：</w:t>
      </w:r>
      <w:r>
        <w:rPr>
          <w:rFonts w:ascii="Times New Roman" w:eastAsia="Times New Roman"/>
          <w:u w:val="single"/>
        </w:rPr>
        <w:tab/>
      </w:r>
      <w:r>
        <w:rPr>
          <w:rFonts w:ascii="Times New Roman" w:eastAsia="Times New Roman"/>
          <w:u w:val="none"/>
        </w:rPr>
        <w:t xml:space="preserve"> </w:t>
      </w:r>
      <w:r>
        <w:rPr>
          <w:u w:val="none"/>
        </w:rPr>
        <w:t>电</w:t>
      </w:r>
      <w:r>
        <w:rPr>
          <w:spacing w:val="40"/>
          <w:u w:val="none"/>
        </w:rPr>
        <w:t xml:space="preserve"> </w:t>
      </w:r>
      <w:r>
        <w:rPr>
          <w:u w:val="none"/>
        </w:rPr>
        <w:t>话：</w:t>
      </w:r>
      <w:r>
        <w:rPr>
          <w:rFonts w:ascii="Times New Roman" w:eastAsia="Times New Roman"/>
          <w:u w:val="single"/>
        </w:rPr>
        <w:tab/>
      </w:r>
      <w:r>
        <w:rPr>
          <w:rFonts w:ascii="Times New Roman" w:eastAsia="Times New Roman"/>
          <w:u w:val="none"/>
        </w:rPr>
        <w:tab/>
      </w:r>
      <w:r>
        <w:rPr>
          <w:rFonts w:ascii="Times New Roman" w:eastAsia="Times New Roman"/>
          <w:u w:val="none"/>
        </w:rPr>
        <w:tab/>
      </w:r>
      <w:r>
        <w:rPr>
          <w:u w:val="none"/>
        </w:rPr>
        <w:t>电</w:t>
      </w:r>
      <w:r>
        <w:rPr>
          <w:spacing w:val="40"/>
          <w:u w:val="none"/>
        </w:rPr>
        <w:t xml:space="preserve"> </w:t>
      </w:r>
      <w:r>
        <w:rPr>
          <w:u w:val="none"/>
        </w:rPr>
        <w:t>话：</w:t>
      </w:r>
      <w:r>
        <w:rPr>
          <w:rFonts w:ascii="Times New Roman" w:eastAsia="Times New Roman"/>
          <w:u w:val="single"/>
        </w:rPr>
        <w:tab/>
      </w:r>
    </w:p>
    <w:p w14:paraId="1BA9F11D">
      <w:pPr>
        <w:spacing w:after="0" w:line="336" w:lineRule="auto"/>
        <w:rPr>
          <w:rFonts w:ascii="Times New Roman" w:eastAsia="Times New Roman"/>
        </w:rPr>
      </w:pPr>
    </w:p>
    <w:p w14:paraId="4F69B7F3">
      <w:pPr>
        <w:pStyle w:val="10"/>
        <w:tabs>
          <w:tab w:val="left" w:pos="4058"/>
          <w:tab w:val="left" w:pos="4164"/>
          <w:tab w:val="left" w:pos="5272"/>
          <w:tab w:val="left" w:pos="8369"/>
        </w:tabs>
        <w:spacing w:before="42" w:line="333" w:lineRule="auto"/>
        <w:ind w:left="963" w:right="1458"/>
        <w:jc w:val="both"/>
        <w:rPr>
          <w:rFonts w:ascii="Times New Roman" w:eastAsia="Times New Roman"/>
        </w:rPr>
      </w:pPr>
      <w:r>
        <w:t>传</w:t>
      </w:r>
      <w:r>
        <w:rPr>
          <w:spacing w:val="40"/>
        </w:rPr>
        <w:t xml:space="preserve"> </w:t>
      </w:r>
      <w:r>
        <w:t>真：</w:t>
      </w:r>
      <w:r>
        <w:rPr>
          <w:rFonts w:ascii="Times New Roman" w:eastAsia="Times New Roman"/>
          <w:u w:val="single"/>
        </w:rPr>
        <w:tab/>
      </w:r>
      <w:r>
        <w:rPr>
          <w:rFonts w:ascii="Times New Roman" w:eastAsia="Times New Roman"/>
          <w:spacing w:val="-52"/>
          <w:u w:val="single"/>
        </w:rPr>
        <w:t xml:space="preserve"> </w:t>
      </w:r>
      <w:r>
        <w:rPr>
          <w:rFonts w:ascii="Times New Roman" w:eastAsia="Times New Roman"/>
          <w:u w:val="none"/>
        </w:rPr>
        <w:tab/>
      </w:r>
      <w:r>
        <w:rPr>
          <w:rFonts w:ascii="Times New Roman" w:eastAsia="Times New Roman"/>
          <w:u w:val="none"/>
        </w:rPr>
        <w:tab/>
      </w:r>
      <w:r>
        <w:rPr>
          <w:u w:val="none"/>
        </w:rPr>
        <w:t>传</w:t>
      </w:r>
      <w:r>
        <w:rPr>
          <w:spacing w:val="40"/>
          <w:u w:val="none"/>
        </w:rPr>
        <w:t xml:space="preserve"> </w:t>
      </w:r>
      <w:r>
        <w:rPr>
          <w:u w:val="none"/>
        </w:rPr>
        <w:t>真：</w:t>
      </w:r>
      <w:r>
        <w:rPr>
          <w:rFonts w:ascii="Times New Roman" w:eastAsia="Times New Roman"/>
          <w:u w:val="single"/>
        </w:rPr>
        <w:tab/>
      </w:r>
      <w:r>
        <w:rPr>
          <w:rFonts w:ascii="Times New Roman" w:eastAsia="Times New Roman"/>
          <w:u w:val="none"/>
        </w:rPr>
        <w:t xml:space="preserve"> </w:t>
      </w:r>
      <w:r>
        <w:rPr>
          <w:spacing w:val="-2"/>
          <w:u w:val="none"/>
        </w:rPr>
        <w:t>电子信箱：</w:t>
      </w:r>
      <w:r>
        <w:rPr>
          <w:rFonts w:ascii="Times New Roman" w:eastAsia="Times New Roman"/>
          <w:u w:val="single"/>
        </w:rPr>
        <w:tab/>
      </w:r>
      <w:r>
        <w:rPr>
          <w:rFonts w:ascii="Times New Roman" w:eastAsia="Times New Roman"/>
          <w:u w:val="none"/>
        </w:rPr>
        <w:tab/>
      </w:r>
      <w:r>
        <w:rPr>
          <w:rFonts w:ascii="Times New Roman" w:eastAsia="Times New Roman"/>
          <w:u w:val="none"/>
        </w:rPr>
        <w:tab/>
      </w:r>
      <w:r>
        <w:rPr>
          <w:spacing w:val="-2"/>
          <w:u w:val="none"/>
        </w:rPr>
        <w:t>电子信箱：</w:t>
      </w:r>
      <w:r>
        <w:rPr>
          <w:rFonts w:ascii="Times New Roman" w:eastAsia="Times New Roman"/>
          <w:u w:val="single"/>
        </w:rPr>
        <w:tab/>
      </w:r>
      <w:r>
        <w:rPr>
          <w:rFonts w:ascii="Times New Roman" w:eastAsia="Times New Roman"/>
          <w:u w:val="none"/>
        </w:rPr>
        <w:t xml:space="preserve"> </w:t>
      </w:r>
      <w:r>
        <w:rPr>
          <w:spacing w:val="-2"/>
          <w:u w:val="none"/>
        </w:rPr>
        <w:t>开户银行：</w:t>
      </w:r>
      <w:r>
        <w:rPr>
          <w:rFonts w:ascii="Times New Roman" w:eastAsia="Times New Roman"/>
          <w:u w:val="single"/>
        </w:rPr>
        <w:tab/>
      </w:r>
      <w:r>
        <w:rPr>
          <w:rFonts w:ascii="Times New Roman" w:eastAsia="Times New Roman"/>
          <w:u w:val="none"/>
        </w:rPr>
        <w:tab/>
      </w:r>
      <w:r>
        <w:rPr>
          <w:rFonts w:ascii="Times New Roman" w:eastAsia="Times New Roman"/>
          <w:u w:val="none"/>
        </w:rPr>
        <w:tab/>
      </w:r>
      <w:r>
        <w:rPr>
          <w:spacing w:val="-2"/>
          <w:u w:val="none"/>
        </w:rPr>
        <w:t>开户银行：</w:t>
      </w:r>
      <w:r>
        <w:rPr>
          <w:rFonts w:ascii="Times New Roman" w:eastAsia="Times New Roman"/>
          <w:u w:val="single"/>
        </w:rPr>
        <w:tab/>
      </w:r>
      <w:r>
        <w:rPr>
          <w:rFonts w:ascii="Times New Roman" w:eastAsia="Times New Roman"/>
          <w:u w:val="none"/>
        </w:rPr>
        <w:t xml:space="preserve"> </w:t>
      </w:r>
      <w:r>
        <w:rPr>
          <w:u w:val="none"/>
        </w:rPr>
        <w:t>账</w:t>
      </w:r>
      <w:r>
        <w:rPr>
          <w:spacing w:val="52"/>
          <w:w w:val="150"/>
          <w:u w:val="none"/>
        </w:rPr>
        <w:t xml:space="preserve"> </w:t>
      </w:r>
      <w:r>
        <w:rPr>
          <w:u w:val="none"/>
        </w:rPr>
        <w:t>号</w:t>
      </w:r>
      <w:r>
        <w:rPr>
          <w:spacing w:val="-10"/>
          <w:u w:val="none"/>
        </w:rPr>
        <w:t>：</w:t>
      </w:r>
      <w:r>
        <w:rPr>
          <w:rFonts w:ascii="Times New Roman" w:eastAsia="Times New Roman"/>
          <w:u w:val="single"/>
        </w:rPr>
        <w:tab/>
      </w:r>
      <w:r>
        <w:rPr>
          <w:rFonts w:ascii="Times New Roman" w:eastAsia="Times New Roman"/>
          <w:u w:val="single"/>
        </w:rPr>
        <w:tab/>
      </w:r>
      <w:r>
        <w:rPr>
          <w:rFonts w:ascii="Times New Roman" w:eastAsia="Times New Roman"/>
          <w:u w:val="none"/>
        </w:rPr>
        <w:tab/>
      </w:r>
      <w:r>
        <w:rPr>
          <w:u w:val="none"/>
        </w:rPr>
        <w:t>账</w:t>
      </w:r>
      <w:r>
        <w:rPr>
          <w:spacing w:val="52"/>
          <w:w w:val="150"/>
          <w:u w:val="none"/>
        </w:rPr>
        <w:t xml:space="preserve"> </w:t>
      </w:r>
      <w:r>
        <w:rPr>
          <w:u w:val="none"/>
        </w:rPr>
        <w:t>号</w:t>
      </w:r>
      <w:r>
        <w:rPr>
          <w:spacing w:val="-10"/>
          <w:u w:val="none"/>
        </w:rPr>
        <w:t>：</w:t>
      </w:r>
      <w:r>
        <w:rPr>
          <w:rFonts w:ascii="Times New Roman" w:eastAsia="Times New Roman"/>
          <w:u w:val="single"/>
        </w:rPr>
        <w:tab/>
      </w:r>
    </w:p>
    <w:p w14:paraId="6AB825EB">
      <w:pPr>
        <w:spacing w:before="48"/>
        <w:ind w:left="400" w:right="838" w:firstLine="0"/>
        <w:jc w:val="center"/>
        <w:rPr>
          <w:sz w:val="28"/>
        </w:rPr>
      </w:pPr>
      <w:bookmarkStart w:id="124" w:name="第二部分 通用合同条款"/>
      <w:bookmarkEnd w:id="124"/>
      <w:bookmarkStart w:id="125" w:name="_bookmark38"/>
      <w:bookmarkEnd w:id="125"/>
      <w:r>
        <w:rPr>
          <w:spacing w:val="-1"/>
          <w:sz w:val="28"/>
        </w:rPr>
        <w:t>第二部分 通用合同条款</w:t>
      </w:r>
    </w:p>
    <w:p w14:paraId="67C312B4">
      <w:pPr>
        <w:pStyle w:val="10"/>
        <w:spacing w:before="292"/>
        <w:rPr>
          <w:sz w:val="28"/>
        </w:rPr>
      </w:pPr>
    </w:p>
    <w:p w14:paraId="47A19BD5">
      <w:pPr>
        <w:spacing w:before="1"/>
        <w:ind w:left="400" w:right="837" w:firstLine="0"/>
        <w:jc w:val="center"/>
        <w:rPr>
          <w:sz w:val="28"/>
        </w:rPr>
      </w:pPr>
      <w:r>
        <w:rPr>
          <w:spacing w:val="1"/>
          <w:sz w:val="28"/>
        </w:rPr>
        <w:t>通用合同条款</w:t>
      </w:r>
    </w:p>
    <w:p w14:paraId="53197780">
      <w:pPr>
        <w:pStyle w:val="10"/>
        <w:spacing w:before="101"/>
        <w:rPr>
          <w:sz w:val="28"/>
        </w:rPr>
      </w:pPr>
    </w:p>
    <w:p w14:paraId="673E7719">
      <w:pPr>
        <w:pStyle w:val="5"/>
        <w:numPr>
          <w:ilvl w:val="0"/>
          <w:numId w:val="69"/>
        </w:numPr>
        <w:tabs>
          <w:tab w:val="left" w:pos="885"/>
        </w:tabs>
        <w:spacing w:before="0" w:after="0" w:line="469" w:lineRule="exact"/>
        <w:ind w:left="885" w:right="0" w:hanging="343"/>
        <w:jc w:val="left"/>
      </w:pPr>
      <w:bookmarkStart w:id="126" w:name="_bookmark39"/>
      <w:bookmarkEnd w:id="126"/>
      <w:r>
        <w:rPr>
          <w:spacing w:val="8"/>
        </w:rPr>
        <w:t>一般约定</w:t>
      </w:r>
    </w:p>
    <w:p w14:paraId="2787DF0F">
      <w:pPr>
        <w:pStyle w:val="7"/>
        <w:numPr>
          <w:ilvl w:val="1"/>
          <w:numId w:val="69"/>
        </w:numPr>
        <w:tabs>
          <w:tab w:val="left" w:pos="901"/>
        </w:tabs>
        <w:spacing w:before="0" w:after="0" w:line="400" w:lineRule="exact"/>
        <w:ind w:left="901" w:right="0" w:hanging="359"/>
        <w:jc w:val="left"/>
      </w:pPr>
      <w:bookmarkStart w:id="127" w:name="1.1词语定义与解释"/>
      <w:bookmarkEnd w:id="127"/>
      <w:bookmarkStart w:id="128" w:name="_bookmark40"/>
      <w:bookmarkEnd w:id="128"/>
      <w:r>
        <w:rPr>
          <w:spacing w:val="3"/>
        </w:rPr>
        <w:t>词语定义与解释</w:t>
      </w:r>
    </w:p>
    <w:p w14:paraId="011FF6F4">
      <w:pPr>
        <w:pStyle w:val="10"/>
        <w:spacing w:before="55"/>
        <w:ind w:left="963"/>
      </w:pPr>
      <w:r>
        <w:rPr>
          <w:spacing w:val="-3"/>
        </w:rPr>
        <w:t>合同协议书、通用合同条款、专用合同条款中的下列词语具有本款所赋予的含义：</w:t>
      </w:r>
    </w:p>
    <w:p w14:paraId="6FC89F71">
      <w:pPr>
        <w:pStyle w:val="17"/>
        <w:numPr>
          <w:ilvl w:val="2"/>
          <w:numId w:val="69"/>
        </w:numPr>
        <w:tabs>
          <w:tab w:val="left" w:pos="1487"/>
        </w:tabs>
        <w:spacing w:before="132" w:after="0" w:line="240" w:lineRule="auto"/>
        <w:ind w:left="1487" w:right="0" w:hanging="524"/>
        <w:jc w:val="both"/>
        <w:rPr>
          <w:sz w:val="21"/>
        </w:rPr>
      </w:pPr>
      <w:r>
        <w:rPr>
          <w:spacing w:val="-5"/>
          <w:sz w:val="21"/>
        </w:rPr>
        <w:t>合同</w:t>
      </w:r>
    </w:p>
    <w:p w14:paraId="274D53B9">
      <w:pPr>
        <w:pStyle w:val="17"/>
        <w:numPr>
          <w:ilvl w:val="3"/>
          <w:numId w:val="69"/>
        </w:numPr>
        <w:tabs>
          <w:tab w:val="left" w:pos="1665"/>
        </w:tabs>
        <w:spacing w:before="132" w:after="0" w:line="352" w:lineRule="auto"/>
        <w:ind w:left="542" w:right="943" w:firstLine="420"/>
        <w:jc w:val="both"/>
        <w:rPr>
          <w:sz w:val="21"/>
        </w:rPr>
      </w:pPr>
      <w:r>
        <w:rPr>
          <w:sz w:val="21"/>
        </w:rPr>
        <w:t>合同：是指根据法律规定和合同当事人约定具有约束力的文件，构成合同的文</w:t>
      </w:r>
      <w:r>
        <w:rPr>
          <w:spacing w:val="-2"/>
          <w:sz w:val="21"/>
        </w:rPr>
        <w:t>件包括合同协议书、中标通知书（如果有</w:t>
      </w:r>
      <w:r>
        <w:rPr>
          <w:spacing w:val="-105"/>
          <w:sz w:val="21"/>
        </w:rPr>
        <w:t>）</w:t>
      </w:r>
      <w:r>
        <w:rPr>
          <w:spacing w:val="-2"/>
          <w:sz w:val="21"/>
        </w:rPr>
        <w:t>、投标函及其附录（如果有</w:t>
      </w:r>
      <w:r>
        <w:rPr>
          <w:spacing w:val="-105"/>
          <w:sz w:val="21"/>
        </w:rPr>
        <w:t>）</w:t>
      </w:r>
      <w:r>
        <w:rPr>
          <w:spacing w:val="-2"/>
          <w:sz w:val="21"/>
        </w:rPr>
        <w:t>、专用合同条款及其附件、通用合同条款、技术标准和要求、图纸、已标价工程量清单或预算书以及其他合同文</w:t>
      </w:r>
      <w:r>
        <w:rPr>
          <w:spacing w:val="-6"/>
          <w:sz w:val="21"/>
        </w:rPr>
        <w:t>件。</w:t>
      </w:r>
    </w:p>
    <w:p w14:paraId="6B2CB20C">
      <w:pPr>
        <w:pStyle w:val="17"/>
        <w:numPr>
          <w:ilvl w:val="3"/>
          <w:numId w:val="69"/>
        </w:numPr>
        <w:tabs>
          <w:tab w:val="left" w:pos="1666"/>
        </w:tabs>
        <w:spacing w:before="0" w:after="0" w:line="259" w:lineRule="exact"/>
        <w:ind w:left="1666" w:right="0" w:hanging="703"/>
        <w:jc w:val="both"/>
        <w:rPr>
          <w:rFonts w:ascii="Times New Roman" w:hAnsi="Times New Roman" w:eastAsia="Times New Roman"/>
          <w:sz w:val="21"/>
        </w:rPr>
      </w:pPr>
      <w:r>
        <w:rPr>
          <w:sz w:val="21"/>
        </w:rPr>
        <w:t>合同协议书：是指构成合同的由发包人和承包人共同签署的称为</w:t>
      </w:r>
      <w:r>
        <w:rPr>
          <w:rFonts w:ascii="Times New Roman" w:hAnsi="Times New Roman" w:eastAsia="Times New Roman"/>
          <w:sz w:val="21"/>
        </w:rPr>
        <w:t>“</w:t>
      </w:r>
      <w:r>
        <w:rPr>
          <w:spacing w:val="1"/>
          <w:sz w:val="21"/>
        </w:rPr>
        <w:t>合同协议书</w:t>
      </w:r>
      <w:r>
        <w:rPr>
          <w:rFonts w:ascii="Times New Roman" w:hAnsi="Times New Roman" w:eastAsia="Times New Roman"/>
          <w:spacing w:val="-10"/>
          <w:sz w:val="21"/>
        </w:rPr>
        <w:t>”</w:t>
      </w:r>
    </w:p>
    <w:p w14:paraId="43B4ECC4">
      <w:pPr>
        <w:pStyle w:val="10"/>
        <w:spacing w:before="133"/>
        <w:ind w:left="542"/>
      </w:pPr>
      <w:r>
        <w:rPr>
          <w:spacing w:val="-4"/>
        </w:rPr>
        <w:t>的书面文件。</w:t>
      </w:r>
    </w:p>
    <w:p w14:paraId="08FCA4F0">
      <w:pPr>
        <w:pStyle w:val="17"/>
        <w:numPr>
          <w:ilvl w:val="3"/>
          <w:numId w:val="69"/>
        </w:numPr>
        <w:tabs>
          <w:tab w:val="left" w:pos="1652"/>
        </w:tabs>
        <w:spacing w:before="132" w:after="0" w:line="240" w:lineRule="auto"/>
        <w:ind w:left="1652" w:right="0" w:hanging="689"/>
        <w:jc w:val="both"/>
        <w:rPr>
          <w:sz w:val="21"/>
        </w:rPr>
      </w:pPr>
      <w:r>
        <w:rPr>
          <w:spacing w:val="-3"/>
          <w:sz w:val="21"/>
        </w:rPr>
        <w:t>中标通知书：是指构成合同的由发包人通知承包人中标的书面文件。</w:t>
      </w:r>
    </w:p>
    <w:p w14:paraId="52411490">
      <w:pPr>
        <w:pStyle w:val="17"/>
        <w:numPr>
          <w:ilvl w:val="3"/>
          <w:numId w:val="69"/>
        </w:numPr>
        <w:tabs>
          <w:tab w:val="left" w:pos="1665"/>
        </w:tabs>
        <w:spacing w:before="117" w:after="0" w:line="357" w:lineRule="auto"/>
        <w:ind w:left="542" w:right="981" w:firstLine="420"/>
        <w:jc w:val="both"/>
        <w:rPr>
          <w:sz w:val="21"/>
        </w:rPr>
      </w:pPr>
      <w:r>
        <w:rPr>
          <w:sz w:val="21"/>
        </w:rPr>
        <w:t>投标函：是指构成合同的由承包人填写并签署的用于投标的称为</w:t>
      </w:r>
      <w:r>
        <w:rPr>
          <w:rFonts w:ascii="Times New Roman" w:hAnsi="Times New Roman" w:eastAsia="Times New Roman"/>
          <w:sz w:val="21"/>
        </w:rPr>
        <w:t>“</w:t>
      </w:r>
      <w:r>
        <w:rPr>
          <w:spacing w:val="3"/>
          <w:sz w:val="21"/>
        </w:rPr>
        <w:t>投标函</w:t>
      </w:r>
      <w:r>
        <w:rPr>
          <w:rFonts w:ascii="Times New Roman" w:hAnsi="Times New Roman" w:eastAsia="Times New Roman"/>
          <w:sz w:val="21"/>
        </w:rPr>
        <w:t>”</w:t>
      </w:r>
      <w:r>
        <w:rPr>
          <w:sz w:val="21"/>
        </w:rPr>
        <w:t>的文</w:t>
      </w:r>
      <w:r>
        <w:rPr>
          <w:spacing w:val="-6"/>
          <w:sz w:val="21"/>
        </w:rPr>
        <w:t>件。</w:t>
      </w:r>
    </w:p>
    <w:p w14:paraId="01A9D9B6">
      <w:pPr>
        <w:pStyle w:val="17"/>
        <w:numPr>
          <w:ilvl w:val="3"/>
          <w:numId w:val="69"/>
        </w:numPr>
        <w:tabs>
          <w:tab w:val="left" w:pos="1652"/>
        </w:tabs>
        <w:spacing w:before="0" w:after="0" w:line="270" w:lineRule="exact"/>
        <w:ind w:left="1652" w:right="0" w:hanging="689"/>
        <w:jc w:val="both"/>
        <w:rPr>
          <w:sz w:val="21"/>
        </w:rPr>
      </w:pPr>
      <w:r>
        <w:rPr>
          <w:spacing w:val="-2"/>
          <w:sz w:val="21"/>
        </w:rPr>
        <w:t>投标函附录：是指构成合同的附在投标函后的称为</w:t>
      </w:r>
      <w:r>
        <w:rPr>
          <w:rFonts w:ascii="Times New Roman" w:hAnsi="Times New Roman" w:eastAsia="Times New Roman"/>
          <w:spacing w:val="-2"/>
          <w:sz w:val="21"/>
        </w:rPr>
        <w:t>“</w:t>
      </w:r>
      <w:r>
        <w:rPr>
          <w:spacing w:val="-2"/>
          <w:sz w:val="21"/>
        </w:rPr>
        <w:t>投标函附录</w:t>
      </w:r>
      <w:r>
        <w:rPr>
          <w:rFonts w:ascii="Times New Roman" w:hAnsi="Times New Roman" w:eastAsia="Times New Roman"/>
          <w:spacing w:val="-2"/>
          <w:sz w:val="21"/>
        </w:rPr>
        <w:t>”</w:t>
      </w:r>
      <w:r>
        <w:rPr>
          <w:spacing w:val="-4"/>
          <w:sz w:val="21"/>
        </w:rPr>
        <w:t>的文件。</w:t>
      </w:r>
    </w:p>
    <w:p w14:paraId="5E34DDE3">
      <w:pPr>
        <w:pStyle w:val="17"/>
        <w:numPr>
          <w:ilvl w:val="3"/>
          <w:numId w:val="69"/>
        </w:numPr>
        <w:tabs>
          <w:tab w:val="left" w:pos="1665"/>
        </w:tabs>
        <w:spacing w:before="118" w:after="0" w:line="355" w:lineRule="auto"/>
        <w:ind w:left="542" w:right="973" w:firstLine="420"/>
        <w:jc w:val="both"/>
        <w:rPr>
          <w:sz w:val="21"/>
        </w:rPr>
      </w:pPr>
      <w:r>
        <w:rPr>
          <w:sz w:val="21"/>
        </w:rPr>
        <w:t>技术标准和要求：是指构成合同的施工应当遵守的或指导施工的国家、行业或</w:t>
      </w:r>
      <w:r>
        <w:rPr>
          <w:spacing w:val="-2"/>
          <w:sz w:val="21"/>
        </w:rPr>
        <w:t>地方的技术标准和要求，以及合同约定的技术标准和要求。</w:t>
      </w:r>
    </w:p>
    <w:p w14:paraId="0F98D21D">
      <w:pPr>
        <w:pStyle w:val="17"/>
        <w:numPr>
          <w:ilvl w:val="3"/>
          <w:numId w:val="69"/>
        </w:numPr>
        <w:tabs>
          <w:tab w:val="left" w:pos="1665"/>
        </w:tabs>
        <w:spacing w:before="2" w:after="0" w:line="350" w:lineRule="auto"/>
        <w:ind w:left="542" w:right="951" w:firstLine="420"/>
        <w:jc w:val="both"/>
        <w:rPr>
          <w:sz w:val="21"/>
        </w:rPr>
      </w:pPr>
      <w:r>
        <w:rPr>
          <w:sz w:val="21"/>
        </w:rPr>
        <w:t>图纸：是指构成合同的图纸，包括由发包人按照合同约定提供或经发包人批准</w:t>
      </w:r>
      <w:r>
        <w:rPr>
          <w:spacing w:val="-2"/>
          <w:sz w:val="21"/>
        </w:rPr>
        <w:t>的设计文件、施工图、鸟瞰图及模型等，以及在合同履行过程中形成的图纸文件。图纸应当按照法律规定审查合格。</w:t>
      </w:r>
    </w:p>
    <w:p w14:paraId="7E1C8A26">
      <w:pPr>
        <w:pStyle w:val="17"/>
        <w:numPr>
          <w:ilvl w:val="3"/>
          <w:numId w:val="69"/>
        </w:numPr>
        <w:tabs>
          <w:tab w:val="left" w:pos="1665"/>
        </w:tabs>
        <w:spacing w:before="5" w:after="0" w:line="343" w:lineRule="auto"/>
        <w:ind w:left="542" w:right="978" w:firstLine="420"/>
        <w:jc w:val="both"/>
        <w:rPr>
          <w:sz w:val="21"/>
        </w:rPr>
      </w:pPr>
      <w:r>
        <w:rPr>
          <w:sz w:val="21"/>
        </w:rPr>
        <w:t>已标价工程量清单：是指构成合同的由承包人按照规定的格式和要求填写并标</w:t>
      </w:r>
      <w:r>
        <w:rPr>
          <w:spacing w:val="-2"/>
          <w:sz w:val="21"/>
        </w:rPr>
        <w:t>明价格的工程量清单，包括说明和表格。</w:t>
      </w:r>
    </w:p>
    <w:p w14:paraId="38FC4330">
      <w:pPr>
        <w:pStyle w:val="17"/>
        <w:numPr>
          <w:ilvl w:val="3"/>
          <w:numId w:val="69"/>
        </w:numPr>
        <w:tabs>
          <w:tab w:val="left" w:pos="1665"/>
        </w:tabs>
        <w:spacing w:before="15" w:after="0" w:line="355" w:lineRule="auto"/>
        <w:ind w:left="542" w:right="973" w:firstLine="420"/>
        <w:jc w:val="both"/>
        <w:rPr>
          <w:sz w:val="21"/>
        </w:rPr>
      </w:pPr>
      <w:r>
        <w:rPr>
          <w:sz w:val="21"/>
        </w:rPr>
        <w:t>预算书：是指构成合同的由承包人按照发包人规定的格式和要求编制的工程预</w:t>
      </w:r>
      <w:r>
        <w:rPr>
          <w:spacing w:val="-4"/>
          <w:sz w:val="21"/>
        </w:rPr>
        <w:t>算文件。</w:t>
      </w:r>
    </w:p>
    <w:p w14:paraId="26439E13">
      <w:pPr>
        <w:pStyle w:val="17"/>
        <w:numPr>
          <w:ilvl w:val="3"/>
          <w:numId w:val="69"/>
        </w:numPr>
        <w:tabs>
          <w:tab w:val="left" w:pos="1771"/>
        </w:tabs>
        <w:spacing w:before="0" w:after="0" w:line="357" w:lineRule="auto"/>
        <w:ind w:left="542" w:right="945" w:firstLine="420"/>
        <w:jc w:val="both"/>
        <w:rPr>
          <w:sz w:val="21"/>
        </w:rPr>
      </w:pPr>
      <w:r>
        <w:rPr>
          <w:spacing w:val="-2"/>
          <w:sz w:val="21"/>
        </w:rPr>
        <w:t>其他合同文件：是指经合同当事人约定的与工程施工有关的具有合同约束力的文件或书面协议。合同当事人可以在专用合同条款中进行约定。</w:t>
      </w:r>
    </w:p>
    <w:p w14:paraId="13DF912B">
      <w:pPr>
        <w:pStyle w:val="17"/>
        <w:numPr>
          <w:ilvl w:val="2"/>
          <w:numId w:val="69"/>
        </w:numPr>
        <w:tabs>
          <w:tab w:val="left" w:pos="1487"/>
        </w:tabs>
        <w:spacing w:before="0" w:after="0" w:line="270" w:lineRule="exact"/>
        <w:ind w:left="1487" w:right="0" w:hanging="524"/>
        <w:jc w:val="both"/>
        <w:rPr>
          <w:sz w:val="21"/>
        </w:rPr>
      </w:pPr>
      <w:r>
        <w:rPr>
          <w:spacing w:val="-1"/>
          <w:sz w:val="21"/>
        </w:rPr>
        <w:t>合同当事人及其他相关方</w:t>
      </w:r>
    </w:p>
    <w:p w14:paraId="08C5E4AD">
      <w:pPr>
        <w:pStyle w:val="17"/>
        <w:numPr>
          <w:ilvl w:val="3"/>
          <w:numId w:val="69"/>
        </w:numPr>
        <w:tabs>
          <w:tab w:val="left" w:pos="1652"/>
        </w:tabs>
        <w:spacing w:before="57" w:after="0" w:line="240" w:lineRule="auto"/>
        <w:ind w:left="1652" w:right="0" w:hanging="689"/>
        <w:jc w:val="left"/>
        <w:rPr>
          <w:sz w:val="21"/>
        </w:rPr>
      </w:pPr>
      <w:r>
        <w:rPr>
          <w:sz w:val="21"/>
        </w:rPr>
        <w:t>合同当事人：是指发包人和（或）</w:t>
      </w:r>
      <w:r>
        <w:rPr>
          <w:spacing w:val="-3"/>
          <w:sz w:val="21"/>
        </w:rPr>
        <w:t>承包人。</w:t>
      </w:r>
    </w:p>
    <w:p w14:paraId="722CD2C5">
      <w:pPr>
        <w:pStyle w:val="17"/>
        <w:numPr>
          <w:ilvl w:val="3"/>
          <w:numId w:val="69"/>
        </w:numPr>
        <w:tabs>
          <w:tab w:val="left" w:pos="1665"/>
        </w:tabs>
        <w:spacing w:before="133" w:after="0" w:line="343" w:lineRule="auto"/>
        <w:ind w:left="542" w:right="973" w:firstLine="420"/>
        <w:jc w:val="left"/>
        <w:rPr>
          <w:sz w:val="21"/>
        </w:rPr>
      </w:pPr>
      <w:r>
        <w:rPr>
          <w:sz w:val="21"/>
        </w:rPr>
        <w:t>发包人：是指与承包人签订合同协议书的当事人及取得该当事人资格的合法继</w:t>
      </w:r>
      <w:r>
        <w:rPr>
          <w:spacing w:val="-4"/>
          <w:sz w:val="21"/>
        </w:rPr>
        <w:t>承人。</w:t>
      </w:r>
    </w:p>
    <w:p w14:paraId="7BBC0078">
      <w:pPr>
        <w:pStyle w:val="17"/>
        <w:numPr>
          <w:ilvl w:val="3"/>
          <w:numId w:val="69"/>
        </w:numPr>
        <w:tabs>
          <w:tab w:val="left" w:pos="1665"/>
        </w:tabs>
        <w:spacing w:before="14" w:after="0" w:line="357" w:lineRule="auto"/>
        <w:ind w:left="542" w:right="975" w:firstLine="420"/>
        <w:jc w:val="left"/>
        <w:rPr>
          <w:sz w:val="21"/>
        </w:rPr>
      </w:pPr>
      <w:r>
        <w:rPr>
          <w:sz w:val="21"/>
        </w:rPr>
        <w:t>承包人：是指与发包人签订合同协议书的，具有相应工程施工承包资质的当事</w:t>
      </w:r>
      <w:r>
        <w:rPr>
          <w:spacing w:val="-2"/>
          <w:sz w:val="21"/>
        </w:rPr>
        <w:t>人及取得该当事人资格的合法继承人。</w:t>
      </w:r>
    </w:p>
    <w:p w14:paraId="3B6383C6">
      <w:pPr>
        <w:pStyle w:val="17"/>
        <w:numPr>
          <w:ilvl w:val="3"/>
          <w:numId w:val="69"/>
        </w:numPr>
        <w:tabs>
          <w:tab w:val="left" w:pos="1666"/>
        </w:tabs>
        <w:spacing w:before="0" w:after="0" w:line="255" w:lineRule="exact"/>
        <w:ind w:left="1666" w:right="0" w:hanging="703"/>
        <w:jc w:val="left"/>
        <w:rPr>
          <w:sz w:val="21"/>
        </w:rPr>
      </w:pPr>
      <w:r>
        <w:rPr>
          <w:spacing w:val="-1"/>
          <w:sz w:val="21"/>
        </w:rPr>
        <w:t>监理人：是指在专用合同条款中指明的，受发包人委托按照法律规定进行工程</w:t>
      </w:r>
    </w:p>
    <w:p w14:paraId="2DE1449F">
      <w:pPr>
        <w:pStyle w:val="10"/>
        <w:spacing w:before="133"/>
        <w:ind w:left="542"/>
      </w:pPr>
      <w:r>
        <w:rPr>
          <w:spacing w:val="-1"/>
        </w:rPr>
        <w:t>监督管理的法人或其他组织。</w:t>
      </w:r>
    </w:p>
    <w:p w14:paraId="6AA5B206">
      <w:pPr>
        <w:pStyle w:val="17"/>
        <w:numPr>
          <w:ilvl w:val="3"/>
          <w:numId w:val="69"/>
        </w:numPr>
        <w:tabs>
          <w:tab w:val="left" w:pos="1665"/>
        </w:tabs>
        <w:spacing w:before="132" w:after="0" w:line="343" w:lineRule="auto"/>
        <w:ind w:left="542" w:right="973" w:firstLine="420"/>
        <w:jc w:val="left"/>
        <w:rPr>
          <w:sz w:val="21"/>
        </w:rPr>
      </w:pPr>
      <w:r>
        <w:rPr>
          <w:sz w:val="21"/>
        </w:rPr>
        <w:t>设计人：是指在专用合同条款中指明的，受发包人委托负责工程设计并具备相</w:t>
      </w:r>
      <w:r>
        <w:rPr>
          <w:spacing w:val="-2"/>
          <w:sz w:val="21"/>
        </w:rPr>
        <w:t>应工程设计资质的法人或其他组织。</w:t>
      </w:r>
    </w:p>
    <w:p w14:paraId="4FAAA1CE">
      <w:pPr>
        <w:pStyle w:val="17"/>
        <w:numPr>
          <w:ilvl w:val="3"/>
          <w:numId w:val="69"/>
        </w:numPr>
        <w:tabs>
          <w:tab w:val="left" w:pos="1665"/>
        </w:tabs>
        <w:spacing w:before="15" w:after="0" w:line="355" w:lineRule="auto"/>
        <w:ind w:left="542" w:right="980" w:firstLine="420"/>
        <w:jc w:val="left"/>
        <w:rPr>
          <w:sz w:val="21"/>
        </w:rPr>
      </w:pPr>
      <w:r>
        <w:rPr>
          <w:sz w:val="21"/>
        </w:rPr>
        <w:t>分包人：是指按照法律规定和合同约定，分包部分工程或工作，并与承包人签</w:t>
      </w:r>
      <w:r>
        <w:rPr>
          <w:spacing w:val="-2"/>
          <w:sz w:val="21"/>
        </w:rPr>
        <w:t>订分包合同的具有相应资质的法人。</w:t>
      </w:r>
    </w:p>
    <w:p w14:paraId="751ACAD5">
      <w:pPr>
        <w:pStyle w:val="17"/>
        <w:numPr>
          <w:ilvl w:val="3"/>
          <w:numId w:val="69"/>
        </w:numPr>
        <w:tabs>
          <w:tab w:val="left" w:pos="1665"/>
        </w:tabs>
        <w:spacing w:before="0" w:after="0" w:line="355" w:lineRule="auto"/>
        <w:ind w:left="542" w:right="980" w:firstLine="420"/>
        <w:jc w:val="left"/>
        <w:rPr>
          <w:sz w:val="21"/>
        </w:rPr>
      </w:pPr>
      <w:r>
        <w:rPr>
          <w:sz w:val="21"/>
        </w:rPr>
        <w:t>发包人代表：是指由发包人任命并派驻施工现场在发包人授权范围内行使发包</w:t>
      </w:r>
      <w:r>
        <w:rPr>
          <w:spacing w:val="-2"/>
          <w:sz w:val="21"/>
        </w:rPr>
        <w:t>人权利的人。</w:t>
      </w:r>
    </w:p>
    <w:p w14:paraId="41A68BD7">
      <w:pPr>
        <w:pStyle w:val="17"/>
        <w:numPr>
          <w:ilvl w:val="3"/>
          <w:numId w:val="69"/>
        </w:numPr>
        <w:tabs>
          <w:tab w:val="left" w:pos="1665"/>
        </w:tabs>
        <w:spacing w:before="0" w:after="0" w:line="343" w:lineRule="auto"/>
        <w:ind w:left="542" w:right="973" w:firstLine="420"/>
        <w:jc w:val="left"/>
        <w:rPr>
          <w:sz w:val="21"/>
        </w:rPr>
      </w:pPr>
      <w:r>
        <w:rPr>
          <w:sz w:val="21"/>
        </w:rPr>
        <w:t>项目经理：是指由承包人任命并派驻施工现场，在承包人授权范围内负责合同</w:t>
      </w:r>
      <w:r>
        <w:rPr>
          <w:spacing w:val="-2"/>
          <w:sz w:val="21"/>
        </w:rPr>
        <w:t>履行，且按照法律规定具有相应资格的项目负责人。</w:t>
      </w:r>
    </w:p>
    <w:p w14:paraId="2FC15497">
      <w:pPr>
        <w:pStyle w:val="17"/>
        <w:numPr>
          <w:ilvl w:val="3"/>
          <w:numId w:val="69"/>
        </w:numPr>
        <w:tabs>
          <w:tab w:val="left" w:pos="1652"/>
        </w:tabs>
        <w:spacing w:before="5" w:after="0" w:line="240" w:lineRule="auto"/>
        <w:ind w:left="1652" w:right="0" w:hanging="689"/>
        <w:jc w:val="left"/>
        <w:rPr>
          <w:sz w:val="21"/>
        </w:rPr>
      </w:pPr>
      <w:r>
        <w:rPr>
          <w:spacing w:val="-1"/>
          <w:sz w:val="21"/>
        </w:rPr>
        <w:t>总监理工程师：是指由监理人任命并派驻施工现场进行工程监理的总负责人。</w:t>
      </w:r>
    </w:p>
    <w:p w14:paraId="4CACC137">
      <w:pPr>
        <w:pStyle w:val="17"/>
        <w:numPr>
          <w:ilvl w:val="2"/>
          <w:numId w:val="69"/>
        </w:numPr>
        <w:tabs>
          <w:tab w:val="left" w:pos="1487"/>
        </w:tabs>
        <w:spacing w:before="133" w:after="0" w:line="240" w:lineRule="auto"/>
        <w:ind w:left="1487" w:right="0" w:hanging="524"/>
        <w:jc w:val="left"/>
        <w:rPr>
          <w:sz w:val="21"/>
        </w:rPr>
      </w:pPr>
      <w:r>
        <w:rPr>
          <w:spacing w:val="-2"/>
          <w:sz w:val="21"/>
        </w:rPr>
        <w:t>工程和设备</w:t>
      </w:r>
    </w:p>
    <w:p w14:paraId="5946F42A">
      <w:pPr>
        <w:pStyle w:val="17"/>
        <w:numPr>
          <w:ilvl w:val="3"/>
          <w:numId w:val="69"/>
        </w:numPr>
        <w:tabs>
          <w:tab w:val="left" w:pos="1652"/>
        </w:tabs>
        <w:spacing w:before="117" w:after="0" w:line="240" w:lineRule="auto"/>
        <w:ind w:left="1652" w:right="0" w:hanging="689"/>
        <w:jc w:val="left"/>
        <w:rPr>
          <w:sz w:val="21"/>
        </w:rPr>
      </w:pPr>
      <w:r>
        <w:rPr>
          <w:sz w:val="21"/>
        </w:rPr>
        <w:t>工程：是指与合同协议书中工程承包范围对应的永久工程和（或）</w:t>
      </w:r>
      <w:r>
        <w:rPr>
          <w:spacing w:val="-2"/>
          <w:sz w:val="21"/>
        </w:rPr>
        <w:t>临时工程。</w:t>
      </w:r>
    </w:p>
    <w:p w14:paraId="1AB015CC">
      <w:pPr>
        <w:pStyle w:val="17"/>
        <w:numPr>
          <w:ilvl w:val="3"/>
          <w:numId w:val="69"/>
        </w:numPr>
        <w:tabs>
          <w:tab w:val="left" w:pos="1652"/>
        </w:tabs>
        <w:spacing w:before="132" w:after="0" w:line="240" w:lineRule="auto"/>
        <w:ind w:left="1652" w:right="0" w:hanging="689"/>
        <w:jc w:val="left"/>
        <w:rPr>
          <w:sz w:val="21"/>
        </w:rPr>
      </w:pPr>
      <w:r>
        <w:rPr>
          <w:spacing w:val="-1"/>
          <w:sz w:val="21"/>
        </w:rPr>
        <w:t>永久工程：是指按合同约定建造并移交给发包人的工程，包括工程设备。</w:t>
      </w:r>
    </w:p>
    <w:p w14:paraId="27C3795F">
      <w:pPr>
        <w:pStyle w:val="17"/>
        <w:numPr>
          <w:ilvl w:val="3"/>
          <w:numId w:val="69"/>
        </w:numPr>
        <w:tabs>
          <w:tab w:val="left" w:pos="1665"/>
        </w:tabs>
        <w:spacing w:before="133" w:after="0" w:line="343" w:lineRule="auto"/>
        <w:ind w:left="542" w:right="973" w:firstLine="420"/>
        <w:jc w:val="left"/>
        <w:rPr>
          <w:sz w:val="21"/>
        </w:rPr>
      </w:pPr>
      <w:r>
        <w:rPr>
          <w:sz w:val="21"/>
        </w:rPr>
        <w:t>临时工程：是指为完成合同约定的永久工程所修建的各类临时性工程，不包括</w:t>
      </w:r>
      <w:r>
        <w:rPr>
          <w:spacing w:val="-2"/>
          <w:sz w:val="21"/>
        </w:rPr>
        <w:t>施工设备。</w:t>
      </w:r>
    </w:p>
    <w:p w14:paraId="7A1E6A72">
      <w:pPr>
        <w:pStyle w:val="17"/>
        <w:numPr>
          <w:ilvl w:val="3"/>
          <w:numId w:val="69"/>
        </w:numPr>
        <w:tabs>
          <w:tab w:val="left" w:pos="1665"/>
        </w:tabs>
        <w:spacing w:before="14" w:after="0" w:line="355" w:lineRule="auto"/>
        <w:ind w:left="542" w:right="977" w:firstLine="420"/>
        <w:jc w:val="left"/>
        <w:rPr>
          <w:sz w:val="21"/>
        </w:rPr>
      </w:pPr>
      <w:r>
        <w:rPr>
          <w:sz w:val="21"/>
        </w:rPr>
        <w:t>单位工程：是指在合同协议书中指明的，具备独立施工条件并能形成独立使用</w:t>
      </w:r>
      <w:r>
        <w:rPr>
          <w:spacing w:val="-2"/>
          <w:sz w:val="21"/>
        </w:rPr>
        <w:t>功能的永久工程。</w:t>
      </w:r>
    </w:p>
    <w:p w14:paraId="5CD6056A">
      <w:pPr>
        <w:pStyle w:val="17"/>
        <w:numPr>
          <w:ilvl w:val="3"/>
          <w:numId w:val="69"/>
        </w:numPr>
        <w:tabs>
          <w:tab w:val="left" w:pos="1665"/>
        </w:tabs>
        <w:spacing w:before="0" w:after="0" w:line="357" w:lineRule="auto"/>
        <w:ind w:left="542" w:right="973" w:firstLine="420"/>
        <w:jc w:val="left"/>
        <w:rPr>
          <w:sz w:val="21"/>
        </w:rPr>
      </w:pPr>
      <w:r>
        <w:rPr>
          <w:sz w:val="21"/>
        </w:rPr>
        <w:t>工程设备：是指构成永久工程的机电设备、金属结构设备、仪器及其他类似的</w:t>
      </w:r>
      <w:r>
        <w:rPr>
          <w:spacing w:val="-2"/>
          <w:sz w:val="21"/>
        </w:rPr>
        <w:t>设备和装置。</w:t>
      </w:r>
    </w:p>
    <w:p w14:paraId="456A254E">
      <w:pPr>
        <w:pStyle w:val="17"/>
        <w:numPr>
          <w:ilvl w:val="3"/>
          <w:numId w:val="69"/>
        </w:numPr>
        <w:tabs>
          <w:tab w:val="left" w:pos="1665"/>
        </w:tabs>
        <w:spacing w:before="0" w:after="0" w:line="343" w:lineRule="auto"/>
        <w:ind w:left="542" w:right="973" w:firstLine="420"/>
        <w:jc w:val="left"/>
        <w:rPr>
          <w:sz w:val="21"/>
        </w:rPr>
      </w:pPr>
      <w:r>
        <w:rPr>
          <w:sz w:val="21"/>
        </w:rPr>
        <w:t>施工设备：是指为完成合同约定的各项工作所需的设备、器具和其他物品，但</w:t>
      </w:r>
      <w:r>
        <w:rPr>
          <w:spacing w:val="-2"/>
          <w:sz w:val="21"/>
        </w:rPr>
        <w:t>不包括工程设备、临时工程和材料。</w:t>
      </w:r>
    </w:p>
    <w:p w14:paraId="372BAFFC">
      <w:pPr>
        <w:pStyle w:val="17"/>
        <w:numPr>
          <w:ilvl w:val="3"/>
          <w:numId w:val="69"/>
        </w:numPr>
        <w:tabs>
          <w:tab w:val="left" w:pos="1665"/>
        </w:tabs>
        <w:spacing w:before="1" w:after="0" w:line="355" w:lineRule="auto"/>
        <w:ind w:left="542" w:right="980" w:firstLine="420"/>
        <w:jc w:val="left"/>
        <w:rPr>
          <w:sz w:val="21"/>
        </w:rPr>
      </w:pPr>
      <w:r>
        <w:rPr>
          <w:sz w:val="21"/>
        </w:rPr>
        <w:t>施工现场：是指用于工程施工的场所，以及在专用合同条款中指明作为施工场</w:t>
      </w:r>
      <w:r>
        <w:rPr>
          <w:spacing w:val="-2"/>
          <w:sz w:val="21"/>
        </w:rPr>
        <w:t>所组成部分的其他场所，包括永久占地和临时占地。</w:t>
      </w:r>
    </w:p>
    <w:p w14:paraId="71E3C936">
      <w:pPr>
        <w:pStyle w:val="17"/>
        <w:numPr>
          <w:ilvl w:val="3"/>
          <w:numId w:val="69"/>
        </w:numPr>
        <w:tabs>
          <w:tab w:val="left" w:pos="1622"/>
        </w:tabs>
        <w:spacing w:before="0" w:after="0" w:line="260" w:lineRule="exact"/>
        <w:ind w:left="1622" w:right="0" w:hanging="659"/>
        <w:jc w:val="left"/>
        <w:rPr>
          <w:sz w:val="21"/>
        </w:rPr>
      </w:pPr>
      <w:r>
        <w:rPr>
          <w:spacing w:val="-3"/>
          <w:sz w:val="21"/>
        </w:rPr>
        <w:t>临时设施：是指为完成合同约定的各项工作所服务的临时性生产和生活设施。</w:t>
      </w:r>
    </w:p>
    <w:p w14:paraId="6D4FBEA9">
      <w:pPr>
        <w:pStyle w:val="17"/>
        <w:numPr>
          <w:ilvl w:val="3"/>
          <w:numId w:val="69"/>
        </w:numPr>
        <w:tabs>
          <w:tab w:val="left" w:pos="1652"/>
        </w:tabs>
        <w:spacing w:before="132" w:after="0" w:line="240" w:lineRule="auto"/>
        <w:ind w:left="1652" w:right="0" w:hanging="689"/>
        <w:jc w:val="left"/>
        <w:rPr>
          <w:sz w:val="21"/>
        </w:rPr>
      </w:pPr>
      <w:r>
        <w:rPr>
          <w:spacing w:val="-1"/>
          <w:sz w:val="21"/>
        </w:rPr>
        <w:t>永久占地：是指专用合同条款中指明为实施工程需永久占用的土地。</w:t>
      </w:r>
    </w:p>
    <w:p w14:paraId="59EA117A">
      <w:pPr>
        <w:pStyle w:val="17"/>
        <w:numPr>
          <w:ilvl w:val="3"/>
          <w:numId w:val="69"/>
        </w:numPr>
        <w:tabs>
          <w:tab w:val="left" w:pos="1757"/>
        </w:tabs>
        <w:spacing w:before="133" w:after="0" w:line="240" w:lineRule="auto"/>
        <w:ind w:left="1757" w:right="0" w:hanging="794"/>
        <w:jc w:val="left"/>
        <w:rPr>
          <w:sz w:val="21"/>
        </w:rPr>
      </w:pPr>
      <w:r>
        <w:rPr>
          <w:spacing w:val="-1"/>
          <w:sz w:val="21"/>
        </w:rPr>
        <w:t>临时占地：是指专用合同条款中指明为实施工程需要临时占用的土地。</w:t>
      </w:r>
    </w:p>
    <w:p w14:paraId="02B3D3C9">
      <w:pPr>
        <w:pStyle w:val="17"/>
        <w:numPr>
          <w:ilvl w:val="2"/>
          <w:numId w:val="69"/>
        </w:numPr>
        <w:tabs>
          <w:tab w:val="left" w:pos="1487"/>
        </w:tabs>
        <w:spacing w:before="117" w:after="0" w:line="240" w:lineRule="auto"/>
        <w:ind w:left="1487" w:right="0" w:hanging="524"/>
        <w:jc w:val="left"/>
        <w:rPr>
          <w:sz w:val="21"/>
        </w:rPr>
      </w:pPr>
      <w:r>
        <w:rPr>
          <w:spacing w:val="-2"/>
          <w:sz w:val="21"/>
        </w:rPr>
        <w:t>日期和期限</w:t>
      </w:r>
    </w:p>
    <w:p w14:paraId="0682B904">
      <w:pPr>
        <w:pStyle w:val="17"/>
        <w:numPr>
          <w:ilvl w:val="3"/>
          <w:numId w:val="69"/>
        </w:numPr>
        <w:tabs>
          <w:tab w:val="left" w:pos="1666"/>
        </w:tabs>
        <w:spacing w:before="132" w:after="0" w:line="240" w:lineRule="auto"/>
        <w:ind w:left="1666" w:right="0" w:hanging="703"/>
        <w:jc w:val="left"/>
        <w:rPr>
          <w:sz w:val="21"/>
        </w:rPr>
      </w:pPr>
      <w:r>
        <w:rPr>
          <w:spacing w:val="-1"/>
          <w:sz w:val="21"/>
        </w:rPr>
        <w:t>开工日期：包括计划开工日期和实际开工日期。计划开工日期是指合同协议书</w:t>
      </w:r>
    </w:p>
    <w:p w14:paraId="62B37892">
      <w:pPr>
        <w:spacing w:after="0" w:line="240" w:lineRule="auto"/>
        <w:jc w:val="left"/>
        <w:rPr>
          <w:sz w:val="21"/>
        </w:rPr>
        <w:sectPr>
          <w:pgSz w:w="11910" w:h="16850"/>
          <w:pgMar w:top="1480" w:right="820" w:bottom="1080" w:left="1260" w:header="0" w:footer="891" w:gutter="0"/>
          <w:cols w:space="720" w:num="1"/>
        </w:sectPr>
      </w:pPr>
    </w:p>
    <w:p w14:paraId="79B60007">
      <w:pPr>
        <w:pStyle w:val="10"/>
        <w:spacing w:before="57" w:line="355" w:lineRule="auto"/>
        <w:ind w:left="542" w:right="948"/>
      </w:pPr>
      <w:r>
        <w:rPr>
          <w:spacing w:val="-3"/>
        </w:rPr>
        <w:t xml:space="preserve">约定的开工日期；实际开工日期是指监理人按照第 </w:t>
      </w:r>
      <w:r>
        <w:rPr>
          <w:rFonts w:ascii="Times New Roman" w:eastAsia="Times New Roman"/>
        </w:rPr>
        <w:t xml:space="preserve">7.3.2 </w:t>
      </w:r>
      <w:r>
        <w:t>项〔开工通知〕约定发出的符合法</w:t>
      </w:r>
      <w:r>
        <w:rPr>
          <w:spacing w:val="-2"/>
        </w:rPr>
        <w:t>律规定的开工通知中载明的开工日期。</w:t>
      </w:r>
    </w:p>
    <w:p w14:paraId="3F7C6278">
      <w:pPr>
        <w:pStyle w:val="17"/>
        <w:numPr>
          <w:ilvl w:val="3"/>
          <w:numId w:val="69"/>
        </w:numPr>
        <w:tabs>
          <w:tab w:val="left" w:pos="1666"/>
        </w:tabs>
        <w:spacing w:before="0" w:after="0" w:line="261" w:lineRule="exact"/>
        <w:ind w:left="1666" w:right="0" w:hanging="703"/>
        <w:jc w:val="left"/>
        <w:rPr>
          <w:sz w:val="21"/>
        </w:rPr>
      </w:pPr>
      <w:r>
        <w:rPr>
          <w:spacing w:val="-1"/>
          <w:sz w:val="21"/>
        </w:rPr>
        <w:t>竣工日期：包括计划竣工日期和实际竣工日期。计划竣工日期是指合同协议书</w:t>
      </w:r>
    </w:p>
    <w:p w14:paraId="5E342ACD">
      <w:pPr>
        <w:pStyle w:val="10"/>
        <w:spacing w:before="132"/>
        <w:ind w:left="542"/>
      </w:pPr>
      <w:r>
        <w:rPr>
          <w:spacing w:val="-3"/>
        </w:rPr>
        <w:t xml:space="preserve">约定的竣工日期；实际竣工日期按照第 </w:t>
      </w:r>
      <w:r>
        <w:rPr>
          <w:rFonts w:ascii="Times New Roman" w:eastAsia="Times New Roman"/>
        </w:rPr>
        <w:t>13.2.3</w:t>
      </w:r>
      <w:r>
        <w:rPr>
          <w:rFonts w:ascii="Times New Roman" w:eastAsia="Times New Roman"/>
          <w:spacing w:val="14"/>
        </w:rPr>
        <w:t xml:space="preserve"> </w:t>
      </w:r>
      <w:r>
        <w:rPr>
          <w:spacing w:val="-1"/>
        </w:rPr>
        <w:t>项〔竣工日期〕的约定确定。</w:t>
      </w:r>
    </w:p>
    <w:p w14:paraId="16539894">
      <w:pPr>
        <w:pStyle w:val="17"/>
        <w:numPr>
          <w:ilvl w:val="3"/>
          <w:numId w:val="69"/>
        </w:numPr>
        <w:tabs>
          <w:tab w:val="left" w:pos="1665"/>
        </w:tabs>
        <w:spacing w:before="133" w:after="0" w:line="343" w:lineRule="auto"/>
        <w:ind w:left="542" w:right="973" w:firstLine="420"/>
        <w:jc w:val="left"/>
        <w:rPr>
          <w:sz w:val="21"/>
        </w:rPr>
      </w:pPr>
      <w:r>
        <w:rPr>
          <w:sz w:val="21"/>
        </w:rPr>
        <w:t>工期：是指在合同协议书约定的承包人完成工程所需的期限，包括按照合同约</w:t>
      </w:r>
      <w:r>
        <w:rPr>
          <w:spacing w:val="-2"/>
          <w:sz w:val="21"/>
        </w:rPr>
        <w:t>定所作的期限变更。</w:t>
      </w:r>
    </w:p>
    <w:p w14:paraId="222B7951">
      <w:pPr>
        <w:pStyle w:val="17"/>
        <w:numPr>
          <w:ilvl w:val="3"/>
          <w:numId w:val="69"/>
        </w:numPr>
        <w:tabs>
          <w:tab w:val="left" w:pos="1665"/>
        </w:tabs>
        <w:spacing w:before="15" w:after="0" w:line="355" w:lineRule="auto"/>
        <w:ind w:left="542" w:right="979" w:firstLine="420"/>
        <w:jc w:val="left"/>
        <w:rPr>
          <w:sz w:val="21"/>
        </w:rPr>
      </w:pPr>
      <w:r>
        <w:rPr>
          <w:sz w:val="21"/>
        </w:rPr>
        <w:t>缺陷责任期：是指承包人按照合同约定承担缺陷修复义务，且发包人预留质量</w:t>
      </w:r>
      <w:r>
        <w:rPr>
          <w:spacing w:val="-2"/>
          <w:sz w:val="21"/>
        </w:rPr>
        <w:t>保证金（已缴纳履约保证金的除外）的期限，自工程实际竣工日期起计算。</w:t>
      </w:r>
    </w:p>
    <w:p w14:paraId="2A9E3F22">
      <w:pPr>
        <w:pStyle w:val="17"/>
        <w:numPr>
          <w:ilvl w:val="3"/>
          <w:numId w:val="69"/>
        </w:numPr>
        <w:tabs>
          <w:tab w:val="left" w:pos="1665"/>
        </w:tabs>
        <w:spacing w:before="0" w:after="0" w:line="357" w:lineRule="auto"/>
        <w:ind w:left="542" w:right="973" w:firstLine="420"/>
        <w:jc w:val="left"/>
        <w:rPr>
          <w:sz w:val="21"/>
        </w:rPr>
      </w:pPr>
      <w:r>
        <w:rPr>
          <w:sz w:val="21"/>
        </w:rPr>
        <w:t>保修期：是指承包人按照合同约定对工程承担保修责任的期限，从工程竣工验</w:t>
      </w:r>
      <w:r>
        <w:rPr>
          <w:spacing w:val="-2"/>
          <w:sz w:val="21"/>
        </w:rPr>
        <w:t>收合格之日起计算。</w:t>
      </w:r>
    </w:p>
    <w:p w14:paraId="610C76D5">
      <w:pPr>
        <w:pStyle w:val="17"/>
        <w:numPr>
          <w:ilvl w:val="3"/>
          <w:numId w:val="69"/>
        </w:numPr>
        <w:tabs>
          <w:tab w:val="left" w:pos="1666"/>
        </w:tabs>
        <w:spacing w:before="0" w:after="0" w:line="270" w:lineRule="exact"/>
        <w:ind w:left="1666" w:right="0" w:hanging="703"/>
        <w:jc w:val="left"/>
        <w:rPr>
          <w:sz w:val="21"/>
        </w:rPr>
      </w:pPr>
      <w:r>
        <w:rPr>
          <w:spacing w:val="-5"/>
          <w:sz w:val="21"/>
        </w:rPr>
        <w:t xml:space="preserve">基准日期：招标发包的工程以投标截止日前 </w:t>
      </w:r>
      <w:r>
        <w:rPr>
          <w:rFonts w:ascii="Times New Roman" w:eastAsia="Times New Roman"/>
          <w:spacing w:val="-2"/>
          <w:sz w:val="21"/>
        </w:rPr>
        <w:t>28</w:t>
      </w:r>
      <w:r>
        <w:rPr>
          <w:rFonts w:ascii="Times New Roman" w:eastAsia="Times New Roman"/>
          <w:spacing w:val="12"/>
          <w:sz w:val="21"/>
        </w:rPr>
        <w:t xml:space="preserve"> </w:t>
      </w:r>
      <w:r>
        <w:rPr>
          <w:spacing w:val="-3"/>
          <w:sz w:val="21"/>
        </w:rPr>
        <w:t>天的日期为基准日期，直接发包</w:t>
      </w:r>
    </w:p>
    <w:p w14:paraId="46149051">
      <w:pPr>
        <w:pStyle w:val="10"/>
        <w:spacing w:before="105"/>
        <w:ind w:left="542"/>
      </w:pPr>
      <w:r>
        <w:rPr>
          <w:spacing w:val="-5"/>
        </w:rPr>
        <w:t xml:space="preserve">的工程以合同签订日前 </w:t>
      </w:r>
      <w:r>
        <w:rPr>
          <w:rFonts w:ascii="Times New Roman" w:eastAsia="Times New Roman"/>
        </w:rPr>
        <w:t>28</w:t>
      </w:r>
      <w:r>
        <w:rPr>
          <w:rFonts w:ascii="Times New Roman" w:eastAsia="Times New Roman"/>
          <w:spacing w:val="5"/>
        </w:rPr>
        <w:t xml:space="preserve"> </w:t>
      </w:r>
      <w:r>
        <w:rPr>
          <w:spacing w:val="-1"/>
        </w:rPr>
        <w:t>天的日期为基准日期。</w:t>
      </w:r>
    </w:p>
    <w:p w14:paraId="69EBA7DE">
      <w:pPr>
        <w:pStyle w:val="17"/>
        <w:numPr>
          <w:ilvl w:val="3"/>
          <w:numId w:val="69"/>
        </w:numPr>
        <w:tabs>
          <w:tab w:val="left" w:pos="1666"/>
        </w:tabs>
        <w:spacing w:before="133" w:after="0" w:line="240" w:lineRule="auto"/>
        <w:ind w:left="1666" w:right="0" w:hanging="703"/>
        <w:jc w:val="left"/>
        <w:rPr>
          <w:sz w:val="21"/>
        </w:rPr>
      </w:pPr>
      <w:r>
        <w:rPr>
          <w:spacing w:val="-1"/>
          <w:sz w:val="21"/>
        </w:rPr>
        <w:t>天：除特别指明外，均指日历天。合同中按天计算时间的，开始当天不计入，</w:t>
      </w:r>
    </w:p>
    <w:p w14:paraId="52DF51C4">
      <w:pPr>
        <w:pStyle w:val="10"/>
        <w:spacing w:before="132"/>
        <w:ind w:left="542"/>
      </w:pPr>
      <w:r>
        <w:rPr>
          <w:spacing w:val="-3"/>
        </w:rPr>
        <w:t xml:space="preserve">从次日开始计算，期限最后一天的截止时间为当天 </w:t>
      </w:r>
      <w:r>
        <w:rPr>
          <w:rFonts w:ascii="Times New Roman" w:eastAsia="Times New Roman"/>
        </w:rPr>
        <w:t>24:00</w:t>
      </w:r>
      <w:r>
        <w:rPr>
          <w:rFonts w:ascii="Times New Roman" w:eastAsia="Times New Roman"/>
          <w:spacing w:val="-6"/>
        </w:rPr>
        <w:t xml:space="preserve"> </w:t>
      </w:r>
      <w:r>
        <w:rPr>
          <w:spacing w:val="-5"/>
        </w:rPr>
        <w:t>时。</w:t>
      </w:r>
    </w:p>
    <w:p w14:paraId="50431751">
      <w:pPr>
        <w:pStyle w:val="17"/>
        <w:numPr>
          <w:ilvl w:val="2"/>
          <w:numId w:val="69"/>
        </w:numPr>
        <w:tabs>
          <w:tab w:val="left" w:pos="1487"/>
        </w:tabs>
        <w:spacing w:before="117" w:after="0" w:line="240" w:lineRule="auto"/>
        <w:ind w:left="1487" w:right="0" w:hanging="524"/>
        <w:jc w:val="left"/>
        <w:rPr>
          <w:sz w:val="21"/>
        </w:rPr>
      </w:pPr>
      <w:r>
        <w:rPr>
          <w:spacing w:val="-2"/>
          <w:sz w:val="21"/>
        </w:rPr>
        <w:t>合同价格和费用</w:t>
      </w:r>
    </w:p>
    <w:p w14:paraId="25F70CC6">
      <w:pPr>
        <w:pStyle w:val="17"/>
        <w:numPr>
          <w:ilvl w:val="3"/>
          <w:numId w:val="69"/>
        </w:numPr>
        <w:tabs>
          <w:tab w:val="left" w:pos="1665"/>
        </w:tabs>
        <w:spacing w:before="133" w:after="0" w:line="355" w:lineRule="auto"/>
        <w:ind w:left="542" w:right="973" w:firstLine="420"/>
        <w:jc w:val="left"/>
        <w:rPr>
          <w:sz w:val="21"/>
        </w:rPr>
      </w:pPr>
      <w:r>
        <w:rPr>
          <w:sz w:val="21"/>
        </w:rPr>
        <w:t>签约合同价：是指发包人和承包人在合同协议书中确定的总金额，包括安全文</w:t>
      </w:r>
      <w:r>
        <w:rPr>
          <w:spacing w:val="-2"/>
          <w:sz w:val="21"/>
        </w:rPr>
        <w:t>明施工费、暂估价及暂列金额等。</w:t>
      </w:r>
    </w:p>
    <w:p w14:paraId="13859FC9">
      <w:pPr>
        <w:pStyle w:val="17"/>
        <w:numPr>
          <w:ilvl w:val="3"/>
          <w:numId w:val="69"/>
        </w:numPr>
        <w:tabs>
          <w:tab w:val="left" w:pos="1665"/>
        </w:tabs>
        <w:spacing w:before="0" w:after="0" w:line="357" w:lineRule="auto"/>
        <w:ind w:left="542" w:right="973" w:firstLine="420"/>
        <w:jc w:val="left"/>
        <w:rPr>
          <w:sz w:val="21"/>
        </w:rPr>
      </w:pPr>
      <w:r>
        <w:rPr>
          <w:sz w:val="21"/>
        </w:rPr>
        <w:t>合同价格：是指发包人用于支付承包人按照合同约定完成承包范围内全部工作</w:t>
      </w:r>
      <w:r>
        <w:rPr>
          <w:spacing w:val="-2"/>
          <w:sz w:val="21"/>
        </w:rPr>
        <w:t>的金额，包括合同履行过程中按合同约定发生的价格变化。</w:t>
      </w:r>
    </w:p>
    <w:p w14:paraId="152E6105">
      <w:pPr>
        <w:pStyle w:val="17"/>
        <w:numPr>
          <w:ilvl w:val="3"/>
          <w:numId w:val="69"/>
        </w:numPr>
        <w:tabs>
          <w:tab w:val="left" w:pos="1665"/>
        </w:tabs>
        <w:spacing w:before="0" w:after="0" w:line="343" w:lineRule="auto"/>
        <w:ind w:left="542" w:right="975" w:firstLine="420"/>
        <w:jc w:val="left"/>
        <w:rPr>
          <w:sz w:val="21"/>
        </w:rPr>
      </w:pPr>
      <w:r>
        <w:rPr>
          <w:sz w:val="21"/>
        </w:rPr>
        <w:t>费用：是指为履行合同所发生的或将要发生的所有必需的开支，包括管理费和</w:t>
      </w:r>
      <w:r>
        <w:rPr>
          <w:spacing w:val="-2"/>
          <w:sz w:val="21"/>
        </w:rPr>
        <w:t>应分摊的其他费用，但不包括利润。</w:t>
      </w:r>
    </w:p>
    <w:p w14:paraId="62B9FF27">
      <w:pPr>
        <w:pStyle w:val="17"/>
        <w:numPr>
          <w:ilvl w:val="3"/>
          <w:numId w:val="69"/>
        </w:numPr>
        <w:tabs>
          <w:tab w:val="left" w:pos="1665"/>
        </w:tabs>
        <w:spacing w:before="0" w:after="0" w:line="355" w:lineRule="auto"/>
        <w:ind w:left="542" w:right="973" w:firstLine="420"/>
        <w:jc w:val="left"/>
        <w:rPr>
          <w:sz w:val="21"/>
        </w:rPr>
      </w:pPr>
      <w:r>
        <w:rPr>
          <w:sz w:val="21"/>
        </w:rPr>
        <w:t>暂估价：是指发包人在工程量清单或预算书中提供的用于支付必然发生但暂时</w:t>
      </w:r>
      <w:r>
        <w:rPr>
          <w:spacing w:val="-2"/>
          <w:sz w:val="21"/>
        </w:rPr>
        <w:t>不能确定价格的材料、工程设备的单价、专业工程以及服务工作的金额。</w:t>
      </w:r>
    </w:p>
    <w:p w14:paraId="00E12242">
      <w:pPr>
        <w:pStyle w:val="17"/>
        <w:numPr>
          <w:ilvl w:val="3"/>
          <w:numId w:val="69"/>
        </w:numPr>
        <w:tabs>
          <w:tab w:val="left" w:pos="1665"/>
        </w:tabs>
        <w:spacing w:before="0" w:after="0" w:line="352" w:lineRule="auto"/>
        <w:ind w:left="542" w:right="866" w:firstLine="420"/>
        <w:jc w:val="left"/>
        <w:rPr>
          <w:sz w:val="21"/>
        </w:rPr>
      </w:pPr>
      <w:r>
        <w:rPr>
          <w:sz w:val="21"/>
        </w:rPr>
        <w:t>暂列金额：是指发包人在工程量清单或预算书中暂定并包括在合同价格中的一</w:t>
      </w:r>
      <w:r>
        <w:rPr>
          <w:spacing w:val="-2"/>
          <w:sz w:val="21"/>
        </w:rPr>
        <w:t>笔款项，用于工程合同签订时尚未确定或者不可预见的所需材料、工程设备、服务的采购，施工中可能发生的工程变更、合同约定调整因素出现时的合同价格调整以及发生的索赔、现场签证确认等的费用。</w:t>
      </w:r>
    </w:p>
    <w:p w14:paraId="48714C09">
      <w:pPr>
        <w:pStyle w:val="17"/>
        <w:numPr>
          <w:ilvl w:val="3"/>
          <w:numId w:val="69"/>
        </w:numPr>
        <w:tabs>
          <w:tab w:val="left" w:pos="1665"/>
        </w:tabs>
        <w:spacing w:before="0" w:after="0" w:line="355" w:lineRule="auto"/>
        <w:ind w:left="542" w:right="973" w:firstLine="420"/>
        <w:jc w:val="left"/>
        <w:rPr>
          <w:sz w:val="21"/>
        </w:rPr>
      </w:pPr>
      <w:r>
        <w:rPr>
          <w:sz w:val="21"/>
        </w:rPr>
        <w:t>计日工：是指合同履行过程中，承包人完成发包人提出的零星工作或需要采用</w:t>
      </w:r>
      <w:r>
        <w:rPr>
          <w:spacing w:val="-2"/>
          <w:sz w:val="21"/>
        </w:rPr>
        <w:t>计日工计价的变更工作时，按合同中约定的单价计价的一种方式。</w:t>
      </w:r>
    </w:p>
    <w:p w14:paraId="1FCD5729">
      <w:pPr>
        <w:pStyle w:val="17"/>
        <w:numPr>
          <w:ilvl w:val="3"/>
          <w:numId w:val="69"/>
        </w:numPr>
        <w:tabs>
          <w:tab w:val="left" w:pos="1665"/>
        </w:tabs>
        <w:spacing w:before="0" w:after="0" w:line="355" w:lineRule="auto"/>
        <w:ind w:left="542" w:right="946" w:firstLine="420"/>
        <w:jc w:val="left"/>
        <w:rPr>
          <w:sz w:val="21"/>
        </w:rPr>
      </w:pPr>
      <w:r>
        <w:rPr>
          <w:spacing w:val="-4"/>
          <w:sz w:val="21"/>
        </w:rPr>
        <w:t xml:space="preserve">质量保证金：是指按照第 </w:t>
      </w:r>
      <w:r>
        <w:rPr>
          <w:rFonts w:ascii="Times New Roman" w:eastAsia="Times New Roman"/>
          <w:sz w:val="21"/>
        </w:rPr>
        <w:t>15.3</w:t>
      </w:r>
      <w:r>
        <w:rPr>
          <w:rFonts w:ascii="Times New Roman" w:eastAsia="Times New Roman"/>
          <w:spacing w:val="-14"/>
          <w:sz w:val="21"/>
        </w:rPr>
        <w:t xml:space="preserve"> </w:t>
      </w:r>
      <w:r>
        <w:rPr>
          <w:sz w:val="21"/>
        </w:rPr>
        <w:t>款〔质量保证金〕约定承包人用于保证其在缺陷</w:t>
      </w:r>
      <w:r>
        <w:rPr>
          <w:spacing w:val="-2"/>
          <w:sz w:val="21"/>
        </w:rPr>
        <w:t>责任期内履行缺陷修补义务的担保。</w:t>
      </w:r>
    </w:p>
    <w:p w14:paraId="723027D5">
      <w:pPr>
        <w:pStyle w:val="17"/>
        <w:numPr>
          <w:ilvl w:val="3"/>
          <w:numId w:val="69"/>
        </w:numPr>
        <w:tabs>
          <w:tab w:val="left" w:pos="1665"/>
        </w:tabs>
        <w:spacing w:before="0" w:after="0" w:line="343" w:lineRule="auto"/>
        <w:ind w:left="542" w:right="973" w:firstLine="420"/>
        <w:jc w:val="left"/>
        <w:rPr>
          <w:sz w:val="21"/>
        </w:rPr>
      </w:pPr>
      <w:r>
        <w:rPr>
          <w:sz w:val="21"/>
        </w:rPr>
        <w:t>总价项目：是指在现行国家、行业以及地方的计量规则中无工程量计算规则，</w:t>
      </w:r>
      <w:r>
        <w:rPr>
          <w:spacing w:val="-2"/>
          <w:sz w:val="21"/>
        </w:rPr>
        <w:t>在已标价工程量清单或预算书中以总价或以费率形式计算的项目。</w:t>
      </w:r>
    </w:p>
    <w:p w14:paraId="4F094990">
      <w:pPr>
        <w:pStyle w:val="17"/>
        <w:numPr>
          <w:ilvl w:val="2"/>
          <w:numId w:val="69"/>
        </w:numPr>
        <w:tabs>
          <w:tab w:val="left" w:pos="1487"/>
        </w:tabs>
        <w:spacing w:before="0" w:after="0" w:line="240" w:lineRule="auto"/>
        <w:ind w:left="1487" w:right="0" w:hanging="524"/>
        <w:jc w:val="left"/>
        <w:rPr>
          <w:sz w:val="21"/>
        </w:rPr>
      </w:pPr>
      <w:r>
        <w:rPr>
          <w:spacing w:val="-5"/>
          <w:sz w:val="21"/>
        </w:rPr>
        <w:t>其他</w:t>
      </w:r>
    </w:p>
    <w:p w14:paraId="54D67677">
      <w:pPr>
        <w:spacing w:after="0" w:line="240" w:lineRule="auto"/>
        <w:jc w:val="left"/>
        <w:rPr>
          <w:sz w:val="21"/>
        </w:rPr>
        <w:sectPr>
          <w:pgSz w:w="11910" w:h="16850"/>
          <w:pgMar w:top="1480" w:right="820" w:bottom="1080" w:left="1260" w:header="0" w:footer="891" w:gutter="0"/>
          <w:cols w:space="720" w:num="1"/>
        </w:sectPr>
      </w:pPr>
    </w:p>
    <w:p w14:paraId="4F96CDE3">
      <w:pPr>
        <w:pStyle w:val="17"/>
        <w:numPr>
          <w:ilvl w:val="3"/>
          <w:numId w:val="69"/>
        </w:numPr>
        <w:tabs>
          <w:tab w:val="left" w:pos="1665"/>
        </w:tabs>
        <w:spacing w:before="57" w:after="0" w:line="355" w:lineRule="auto"/>
        <w:ind w:left="542" w:right="973" w:firstLine="420"/>
        <w:jc w:val="left"/>
        <w:rPr>
          <w:sz w:val="21"/>
        </w:rPr>
      </w:pPr>
      <w:r>
        <w:rPr>
          <w:sz w:val="21"/>
        </w:rPr>
        <w:t>书面形式：是指合同文件、信函、电报、传真等可以有形地表现所载内容的形</w:t>
      </w:r>
      <w:r>
        <w:rPr>
          <w:spacing w:val="-6"/>
          <w:sz w:val="21"/>
        </w:rPr>
        <w:t>式。</w:t>
      </w:r>
    </w:p>
    <w:p w14:paraId="5AE88371">
      <w:pPr>
        <w:pStyle w:val="7"/>
        <w:numPr>
          <w:ilvl w:val="1"/>
          <w:numId w:val="69"/>
        </w:numPr>
        <w:tabs>
          <w:tab w:val="left" w:pos="901"/>
        </w:tabs>
        <w:spacing w:before="0" w:after="0" w:line="324" w:lineRule="exact"/>
        <w:ind w:left="901" w:right="0" w:hanging="359"/>
        <w:jc w:val="left"/>
      </w:pPr>
      <w:bookmarkStart w:id="129" w:name="_bookmark41"/>
      <w:bookmarkEnd w:id="129"/>
      <w:bookmarkStart w:id="130" w:name="1.2语言文字"/>
      <w:bookmarkEnd w:id="130"/>
      <w:r>
        <w:rPr>
          <w:spacing w:val="12"/>
        </w:rPr>
        <w:t>语言文字</w:t>
      </w:r>
    </w:p>
    <w:p w14:paraId="5174030E">
      <w:pPr>
        <w:pStyle w:val="10"/>
        <w:spacing w:before="69" w:line="357" w:lineRule="auto"/>
        <w:ind w:left="542" w:right="957" w:firstLine="420"/>
      </w:pPr>
      <w:r>
        <w:rPr>
          <w:spacing w:val="-4"/>
        </w:rPr>
        <w:t>合同以中国的汉语简体文字编写、解释和说明。合同当事人在专用合同条款中约定使用</w:t>
      </w:r>
      <w:r>
        <w:rPr>
          <w:spacing w:val="-2"/>
        </w:rPr>
        <w:t>两种以上语言时，汉语为优先解释和说明合同的语言。</w:t>
      </w:r>
    </w:p>
    <w:p w14:paraId="7BCDAEA5">
      <w:pPr>
        <w:pStyle w:val="7"/>
        <w:numPr>
          <w:ilvl w:val="1"/>
          <w:numId w:val="69"/>
        </w:numPr>
        <w:tabs>
          <w:tab w:val="left" w:pos="901"/>
        </w:tabs>
        <w:spacing w:before="0" w:after="0" w:line="319" w:lineRule="exact"/>
        <w:ind w:left="901" w:right="0" w:hanging="359"/>
        <w:jc w:val="left"/>
      </w:pPr>
      <w:bookmarkStart w:id="131" w:name="1.3法律"/>
      <w:bookmarkEnd w:id="131"/>
      <w:bookmarkStart w:id="132" w:name="_bookmark42"/>
      <w:bookmarkEnd w:id="132"/>
      <w:r>
        <w:rPr>
          <w:spacing w:val="10"/>
        </w:rPr>
        <w:t>法律</w:t>
      </w:r>
    </w:p>
    <w:p w14:paraId="5B992716">
      <w:pPr>
        <w:pStyle w:val="10"/>
        <w:spacing w:before="70" w:line="355" w:lineRule="auto"/>
        <w:ind w:left="542" w:right="957" w:firstLine="420"/>
      </w:pPr>
      <w:r>
        <w:rPr>
          <w:spacing w:val="-4"/>
        </w:rPr>
        <w:t>合同所称法律是指中华人民共和国法律、行政法规、部门规章，以及工程所在地的地方</w:t>
      </w:r>
      <w:r>
        <w:rPr>
          <w:spacing w:val="-2"/>
        </w:rPr>
        <w:t>性法规、自治条例、单行条例和地方政府规章等。</w:t>
      </w:r>
    </w:p>
    <w:p w14:paraId="1E4301A6">
      <w:pPr>
        <w:pStyle w:val="10"/>
        <w:spacing w:line="260" w:lineRule="exact"/>
        <w:ind w:left="963"/>
      </w:pPr>
      <w:r>
        <w:rPr>
          <w:spacing w:val="-1"/>
        </w:rPr>
        <w:t>合同当事人可以在专用合同条款中约定合同适用的其他规范性文件。</w:t>
      </w:r>
    </w:p>
    <w:p w14:paraId="77CCEC96">
      <w:pPr>
        <w:pStyle w:val="7"/>
        <w:numPr>
          <w:ilvl w:val="1"/>
          <w:numId w:val="69"/>
        </w:numPr>
        <w:tabs>
          <w:tab w:val="left" w:pos="962"/>
        </w:tabs>
        <w:spacing w:before="54" w:after="0" w:line="240" w:lineRule="auto"/>
        <w:ind w:left="962" w:right="0" w:hanging="420"/>
        <w:jc w:val="left"/>
      </w:pPr>
      <w:bookmarkStart w:id="133" w:name="_bookmark43"/>
      <w:bookmarkEnd w:id="133"/>
      <w:r>
        <w:rPr>
          <w:spacing w:val="6"/>
        </w:rPr>
        <w:t>标准和规范</w:t>
      </w:r>
    </w:p>
    <w:p w14:paraId="1F76652D">
      <w:pPr>
        <w:pStyle w:val="17"/>
        <w:numPr>
          <w:ilvl w:val="2"/>
          <w:numId w:val="69"/>
        </w:numPr>
        <w:tabs>
          <w:tab w:val="left" w:pos="1501"/>
        </w:tabs>
        <w:spacing w:before="68" w:after="0" w:line="343" w:lineRule="auto"/>
        <w:ind w:left="542" w:right="837" w:firstLine="420"/>
        <w:jc w:val="left"/>
        <w:rPr>
          <w:sz w:val="21"/>
        </w:rPr>
      </w:pPr>
      <w:r>
        <w:rPr>
          <w:spacing w:val="-4"/>
          <w:sz w:val="21"/>
        </w:rPr>
        <w:t>适用于工程的国家标准、行业标准、工程所在地的地方性标准，以及相应的规范、</w:t>
      </w:r>
      <w:r>
        <w:rPr>
          <w:spacing w:val="-2"/>
          <w:sz w:val="21"/>
        </w:rPr>
        <w:t>规程等，合同当事人有特别要求的，应在专用合同条款中约定。</w:t>
      </w:r>
    </w:p>
    <w:p w14:paraId="4F2E2398">
      <w:pPr>
        <w:pStyle w:val="17"/>
        <w:numPr>
          <w:ilvl w:val="2"/>
          <w:numId w:val="69"/>
        </w:numPr>
        <w:tabs>
          <w:tab w:val="left" w:pos="1501"/>
        </w:tabs>
        <w:spacing w:before="16" w:after="0" w:line="357" w:lineRule="auto"/>
        <w:ind w:left="542" w:right="959" w:firstLine="420"/>
        <w:jc w:val="left"/>
        <w:rPr>
          <w:sz w:val="21"/>
        </w:rPr>
      </w:pPr>
      <w:r>
        <w:rPr>
          <w:spacing w:val="-2"/>
          <w:sz w:val="21"/>
        </w:rPr>
        <w:t>发包人要求使用国外标准、规范的，发包人负责提供原文版本和中文译本，并在专用合同条款中约定提供标准规范的名称、份数和时间。</w:t>
      </w:r>
    </w:p>
    <w:p w14:paraId="5071FCF4">
      <w:pPr>
        <w:pStyle w:val="17"/>
        <w:numPr>
          <w:ilvl w:val="2"/>
          <w:numId w:val="69"/>
        </w:numPr>
        <w:tabs>
          <w:tab w:val="left" w:pos="1502"/>
        </w:tabs>
        <w:spacing w:before="0" w:after="0" w:line="255" w:lineRule="exact"/>
        <w:ind w:left="1502" w:right="0" w:hanging="539"/>
        <w:jc w:val="left"/>
        <w:rPr>
          <w:sz w:val="21"/>
        </w:rPr>
      </w:pPr>
      <w:r>
        <w:rPr>
          <w:spacing w:val="-1"/>
          <w:sz w:val="21"/>
        </w:rPr>
        <w:t>发包人对工程的技术标准、功能要求高于或严于现行国家、行业或地方标准的，</w:t>
      </w:r>
    </w:p>
    <w:p w14:paraId="5E9BF817">
      <w:pPr>
        <w:pStyle w:val="10"/>
        <w:spacing w:before="132" w:line="355" w:lineRule="auto"/>
        <w:ind w:left="542" w:right="965"/>
      </w:pPr>
      <w:r>
        <w:rPr>
          <w:spacing w:val="-4"/>
        </w:rPr>
        <w:t>应当在专用合同条款中予以明确。除专用合同条款另有约定外，应视为承包人在签订合同前</w:t>
      </w:r>
      <w:r>
        <w:rPr>
          <w:spacing w:val="-2"/>
        </w:rPr>
        <w:t>已充分预见前述技术标准和功能要求的复杂程度，签约合同价中已包含由此产生的费用。</w:t>
      </w:r>
    </w:p>
    <w:p w14:paraId="2D638AF3">
      <w:pPr>
        <w:pStyle w:val="7"/>
        <w:numPr>
          <w:ilvl w:val="1"/>
          <w:numId w:val="69"/>
        </w:numPr>
        <w:tabs>
          <w:tab w:val="left" w:pos="962"/>
        </w:tabs>
        <w:spacing w:before="0" w:after="0" w:line="323" w:lineRule="exact"/>
        <w:ind w:left="962" w:right="0" w:hanging="420"/>
        <w:jc w:val="left"/>
      </w:pPr>
      <w:bookmarkStart w:id="134" w:name="_bookmark44"/>
      <w:bookmarkEnd w:id="134"/>
      <w:r>
        <w:rPr>
          <w:spacing w:val="4"/>
        </w:rPr>
        <w:t>合同文件的优先顺序</w:t>
      </w:r>
    </w:p>
    <w:p w14:paraId="3A06932D">
      <w:pPr>
        <w:pStyle w:val="10"/>
        <w:spacing w:before="70" w:line="355" w:lineRule="auto"/>
        <w:ind w:left="542" w:right="957" w:firstLine="420"/>
      </w:pPr>
      <w:r>
        <w:rPr>
          <w:spacing w:val="-4"/>
        </w:rPr>
        <w:t>组成合同的各项文件应互相解释，互为说明。除专用合同条款另有约定外，解释合同文</w:t>
      </w:r>
      <w:r>
        <w:rPr>
          <w:spacing w:val="-2"/>
        </w:rPr>
        <w:t>件的优先顺序如下：</w:t>
      </w:r>
    </w:p>
    <w:p w14:paraId="5B034A25">
      <w:pPr>
        <w:pStyle w:val="17"/>
        <w:numPr>
          <w:ilvl w:val="0"/>
          <w:numId w:val="70"/>
        </w:numPr>
        <w:tabs>
          <w:tab w:val="left" w:pos="1488"/>
        </w:tabs>
        <w:spacing w:before="0" w:after="0" w:line="261" w:lineRule="exact"/>
        <w:ind w:left="1488" w:right="0" w:hanging="525"/>
        <w:jc w:val="left"/>
        <w:rPr>
          <w:sz w:val="21"/>
        </w:rPr>
      </w:pPr>
      <w:r>
        <w:rPr>
          <w:spacing w:val="-2"/>
          <w:sz w:val="21"/>
        </w:rPr>
        <w:t>合同协议书；</w:t>
      </w:r>
    </w:p>
    <w:p w14:paraId="28A48CB2">
      <w:pPr>
        <w:pStyle w:val="17"/>
        <w:numPr>
          <w:ilvl w:val="0"/>
          <w:numId w:val="70"/>
        </w:numPr>
        <w:tabs>
          <w:tab w:val="left" w:pos="1488"/>
        </w:tabs>
        <w:spacing w:before="132" w:after="0" w:line="240" w:lineRule="auto"/>
        <w:ind w:left="1488" w:right="0" w:hanging="525"/>
        <w:jc w:val="left"/>
        <w:rPr>
          <w:sz w:val="21"/>
        </w:rPr>
      </w:pPr>
      <w:r>
        <w:rPr>
          <w:spacing w:val="-2"/>
          <w:sz w:val="21"/>
        </w:rPr>
        <w:t>中标通知书（如果有</w:t>
      </w:r>
      <w:r>
        <w:rPr>
          <w:spacing w:val="-110"/>
          <w:sz w:val="21"/>
        </w:rPr>
        <w:t>）</w:t>
      </w:r>
      <w:r>
        <w:rPr>
          <w:spacing w:val="-5"/>
          <w:sz w:val="21"/>
        </w:rPr>
        <w:t>；</w:t>
      </w:r>
    </w:p>
    <w:p w14:paraId="4A01356D">
      <w:pPr>
        <w:pStyle w:val="17"/>
        <w:numPr>
          <w:ilvl w:val="0"/>
          <w:numId w:val="70"/>
        </w:numPr>
        <w:tabs>
          <w:tab w:val="left" w:pos="1488"/>
        </w:tabs>
        <w:spacing w:before="132" w:after="0" w:line="240" w:lineRule="auto"/>
        <w:ind w:left="1488" w:right="0" w:hanging="525"/>
        <w:jc w:val="left"/>
        <w:rPr>
          <w:sz w:val="21"/>
        </w:rPr>
      </w:pPr>
      <w:r>
        <w:rPr>
          <w:sz w:val="21"/>
        </w:rPr>
        <w:t>投标函及其附录（如果有</w:t>
      </w:r>
      <w:r>
        <w:rPr>
          <w:spacing w:val="-110"/>
          <w:sz w:val="21"/>
        </w:rPr>
        <w:t>）</w:t>
      </w:r>
      <w:r>
        <w:rPr>
          <w:spacing w:val="-5"/>
          <w:sz w:val="21"/>
        </w:rPr>
        <w:t>；</w:t>
      </w:r>
    </w:p>
    <w:p w14:paraId="52FC0F64">
      <w:pPr>
        <w:pStyle w:val="17"/>
        <w:numPr>
          <w:ilvl w:val="0"/>
          <w:numId w:val="70"/>
        </w:numPr>
        <w:tabs>
          <w:tab w:val="left" w:pos="1488"/>
        </w:tabs>
        <w:spacing w:before="118" w:after="0" w:line="240" w:lineRule="auto"/>
        <w:ind w:left="1488" w:right="0" w:hanging="525"/>
        <w:jc w:val="left"/>
        <w:rPr>
          <w:sz w:val="21"/>
        </w:rPr>
      </w:pPr>
      <w:r>
        <w:rPr>
          <w:spacing w:val="-1"/>
          <w:sz w:val="21"/>
        </w:rPr>
        <w:t>专用合同条款及其附件；</w:t>
      </w:r>
    </w:p>
    <w:p w14:paraId="09548E82">
      <w:pPr>
        <w:pStyle w:val="17"/>
        <w:numPr>
          <w:ilvl w:val="0"/>
          <w:numId w:val="70"/>
        </w:numPr>
        <w:tabs>
          <w:tab w:val="left" w:pos="1488"/>
        </w:tabs>
        <w:spacing w:before="132" w:after="0" w:line="240" w:lineRule="auto"/>
        <w:ind w:left="1488" w:right="0" w:hanging="525"/>
        <w:jc w:val="left"/>
        <w:rPr>
          <w:sz w:val="21"/>
        </w:rPr>
      </w:pPr>
      <w:r>
        <w:rPr>
          <w:spacing w:val="-2"/>
          <w:sz w:val="21"/>
        </w:rPr>
        <w:t>通用合同条款；</w:t>
      </w:r>
    </w:p>
    <w:p w14:paraId="258AD256">
      <w:pPr>
        <w:pStyle w:val="17"/>
        <w:numPr>
          <w:ilvl w:val="0"/>
          <w:numId w:val="70"/>
        </w:numPr>
        <w:tabs>
          <w:tab w:val="left" w:pos="1488"/>
        </w:tabs>
        <w:spacing w:before="132" w:after="0" w:line="240" w:lineRule="auto"/>
        <w:ind w:left="1488" w:right="0" w:hanging="525"/>
        <w:jc w:val="left"/>
        <w:rPr>
          <w:sz w:val="21"/>
        </w:rPr>
      </w:pPr>
      <w:r>
        <w:rPr>
          <w:spacing w:val="-2"/>
          <w:sz w:val="21"/>
        </w:rPr>
        <w:t>技术标准和要求；</w:t>
      </w:r>
    </w:p>
    <w:p w14:paraId="07C5341E">
      <w:pPr>
        <w:pStyle w:val="17"/>
        <w:numPr>
          <w:ilvl w:val="0"/>
          <w:numId w:val="70"/>
        </w:numPr>
        <w:tabs>
          <w:tab w:val="left" w:pos="1488"/>
        </w:tabs>
        <w:spacing w:before="118" w:after="0" w:line="240" w:lineRule="auto"/>
        <w:ind w:left="1488" w:right="0" w:hanging="525"/>
        <w:jc w:val="left"/>
        <w:rPr>
          <w:sz w:val="21"/>
        </w:rPr>
      </w:pPr>
      <w:r>
        <w:rPr>
          <w:spacing w:val="-4"/>
          <w:sz w:val="21"/>
        </w:rPr>
        <w:t>图纸；</w:t>
      </w:r>
    </w:p>
    <w:p w14:paraId="6C49F367">
      <w:pPr>
        <w:pStyle w:val="17"/>
        <w:numPr>
          <w:ilvl w:val="0"/>
          <w:numId w:val="70"/>
        </w:numPr>
        <w:tabs>
          <w:tab w:val="left" w:pos="1488"/>
        </w:tabs>
        <w:spacing w:before="132" w:after="0" w:line="240" w:lineRule="auto"/>
        <w:ind w:left="1488" w:right="0" w:hanging="525"/>
        <w:jc w:val="left"/>
        <w:rPr>
          <w:sz w:val="21"/>
        </w:rPr>
      </w:pPr>
      <w:r>
        <w:rPr>
          <w:spacing w:val="-1"/>
          <w:sz w:val="21"/>
        </w:rPr>
        <w:t>已标价工程量清单或预算书；</w:t>
      </w:r>
    </w:p>
    <w:p w14:paraId="40949F92">
      <w:pPr>
        <w:pStyle w:val="17"/>
        <w:numPr>
          <w:ilvl w:val="0"/>
          <w:numId w:val="70"/>
        </w:numPr>
        <w:tabs>
          <w:tab w:val="left" w:pos="1488"/>
        </w:tabs>
        <w:spacing w:before="132" w:after="0" w:line="240" w:lineRule="auto"/>
        <w:ind w:left="1488" w:right="0" w:hanging="525"/>
        <w:jc w:val="left"/>
        <w:rPr>
          <w:sz w:val="21"/>
        </w:rPr>
      </w:pPr>
      <w:r>
        <w:rPr>
          <w:spacing w:val="-2"/>
          <w:sz w:val="21"/>
        </w:rPr>
        <w:t>其他合同文件。</w:t>
      </w:r>
    </w:p>
    <w:p w14:paraId="4B9F8458">
      <w:pPr>
        <w:pStyle w:val="10"/>
        <w:spacing w:before="118" w:line="355" w:lineRule="auto"/>
        <w:ind w:left="542" w:right="956" w:firstLine="420"/>
      </w:pPr>
      <w:r>
        <w:rPr>
          <w:spacing w:val="-5"/>
        </w:rPr>
        <w:t>上述各项合同文件包括合同当事人就该项合同文件所作出的补充和修改，属于同一类内</w:t>
      </w:r>
      <w:r>
        <w:rPr>
          <w:spacing w:val="-2"/>
        </w:rPr>
        <w:t>容的文件，应以最新签署的为准。</w:t>
      </w:r>
    </w:p>
    <w:p w14:paraId="568FD729">
      <w:pPr>
        <w:pStyle w:val="10"/>
        <w:spacing w:before="3" w:line="343" w:lineRule="auto"/>
        <w:ind w:left="542" w:right="956" w:firstLine="420"/>
      </w:pPr>
      <w:r>
        <w:rPr>
          <w:spacing w:val="-5"/>
        </w:rPr>
        <w:t>在合同订立及履行过程中形成的与合同有关的文件均构成合同文件组成部分，并根据其</w:t>
      </w:r>
      <w:r>
        <w:rPr>
          <w:spacing w:val="-2"/>
        </w:rPr>
        <w:t>性质确定优先解释顺序。</w:t>
      </w:r>
    </w:p>
    <w:p w14:paraId="2C1C2020">
      <w:pPr>
        <w:spacing w:after="0" w:line="343" w:lineRule="auto"/>
        <w:sectPr>
          <w:pgSz w:w="11910" w:h="16850"/>
          <w:pgMar w:top="1480" w:right="820" w:bottom="1080" w:left="1260" w:header="0" w:footer="891" w:gutter="0"/>
          <w:cols w:space="720" w:num="1"/>
        </w:sectPr>
      </w:pPr>
    </w:p>
    <w:p w14:paraId="5506C36C">
      <w:pPr>
        <w:pStyle w:val="7"/>
        <w:numPr>
          <w:ilvl w:val="1"/>
          <w:numId w:val="69"/>
        </w:numPr>
        <w:tabs>
          <w:tab w:val="left" w:pos="901"/>
        </w:tabs>
        <w:spacing w:before="0" w:after="0" w:line="414" w:lineRule="exact"/>
        <w:ind w:left="901" w:right="0" w:hanging="359"/>
        <w:jc w:val="left"/>
      </w:pPr>
      <w:bookmarkStart w:id="135" w:name="_bookmark45"/>
      <w:bookmarkEnd w:id="135"/>
      <w:bookmarkStart w:id="136" w:name="1.6图纸和承包人文件"/>
      <w:bookmarkEnd w:id="136"/>
      <w:r>
        <w:rPr>
          <w:spacing w:val="4"/>
        </w:rPr>
        <w:t>图纸和承包人文件</w:t>
      </w:r>
    </w:p>
    <w:p w14:paraId="64BEE682">
      <w:pPr>
        <w:pStyle w:val="17"/>
        <w:numPr>
          <w:ilvl w:val="2"/>
          <w:numId w:val="69"/>
        </w:numPr>
        <w:tabs>
          <w:tab w:val="left" w:pos="1487"/>
        </w:tabs>
        <w:spacing w:before="69" w:after="0" w:line="240" w:lineRule="auto"/>
        <w:ind w:left="1487" w:right="0" w:hanging="524"/>
        <w:jc w:val="left"/>
        <w:rPr>
          <w:sz w:val="21"/>
        </w:rPr>
      </w:pPr>
      <w:r>
        <w:rPr>
          <w:spacing w:val="-2"/>
          <w:sz w:val="21"/>
        </w:rPr>
        <w:t>图纸的提供和交底</w:t>
      </w:r>
    </w:p>
    <w:p w14:paraId="56E7EA55">
      <w:pPr>
        <w:pStyle w:val="10"/>
        <w:spacing w:before="117" w:line="355" w:lineRule="auto"/>
        <w:ind w:left="542" w:right="949" w:firstLine="420"/>
      </w:pPr>
      <w:r>
        <w:rPr>
          <w:spacing w:val="-2"/>
        </w:rPr>
        <w:t xml:space="preserve">发包人应按照专用合同条款约定的期限、数量和内容向承包人免费提供图纸，并组织承包人、监理人和设计人进行图纸会审和设计交底。发包人至迟不得晚于第 </w:t>
      </w:r>
      <w:r>
        <w:rPr>
          <w:rFonts w:ascii="Times New Roman" w:eastAsia="Times New Roman"/>
        </w:rPr>
        <w:t>7.3.2</w:t>
      </w:r>
      <w:r>
        <w:rPr>
          <w:rFonts w:ascii="Times New Roman" w:eastAsia="Times New Roman"/>
          <w:spacing w:val="15"/>
        </w:rPr>
        <w:t xml:space="preserve"> </w:t>
      </w:r>
      <w:r>
        <w:rPr>
          <w:spacing w:val="-2"/>
        </w:rPr>
        <w:t>项〔开工通</w:t>
      </w:r>
    </w:p>
    <w:p w14:paraId="3F61AB64">
      <w:pPr>
        <w:pStyle w:val="10"/>
        <w:spacing w:before="3"/>
        <w:ind w:left="542"/>
      </w:pPr>
      <w:r>
        <w:rPr>
          <w:spacing w:val="-5"/>
        </w:rPr>
        <w:t xml:space="preserve">知〕载明的开工日期前 </w:t>
      </w:r>
      <w:r>
        <w:rPr>
          <w:rFonts w:ascii="Times New Roman" w:eastAsia="Times New Roman"/>
        </w:rPr>
        <w:t>14</w:t>
      </w:r>
      <w:r>
        <w:rPr>
          <w:rFonts w:ascii="Times New Roman" w:eastAsia="Times New Roman"/>
          <w:spacing w:val="6"/>
        </w:rPr>
        <w:t xml:space="preserve"> </w:t>
      </w:r>
      <w:r>
        <w:rPr>
          <w:spacing w:val="-1"/>
        </w:rPr>
        <w:t>天向承包人提供图纸。</w:t>
      </w:r>
    </w:p>
    <w:p w14:paraId="7279B67C">
      <w:pPr>
        <w:pStyle w:val="10"/>
        <w:spacing w:before="117"/>
        <w:ind w:left="963"/>
        <w:rPr>
          <w:rFonts w:ascii="Times New Roman" w:eastAsia="Times New Roman"/>
        </w:rPr>
      </w:pPr>
      <w:r>
        <w:rPr>
          <w:spacing w:val="-4"/>
        </w:rPr>
        <w:t>因发包人未按合同约定提供图纸导致承包人费用增加和（或）</w:t>
      </w:r>
      <w:r>
        <w:rPr>
          <w:spacing w:val="-9"/>
        </w:rPr>
        <w:t xml:space="preserve">工期延误的，按照第 </w:t>
      </w:r>
      <w:r>
        <w:rPr>
          <w:rFonts w:ascii="Times New Roman" w:eastAsia="Times New Roman"/>
          <w:spacing w:val="-4"/>
        </w:rPr>
        <w:t>7.5.1</w:t>
      </w:r>
    </w:p>
    <w:p w14:paraId="58436662">
      <w:pPr>
        <w:pStyle w:val="10"/>
        <w:spacing w:before="133"/>
        <w:ind w:left="542"/>
      </w:pPr>
      <w:r>
        <w:rPr>
          <w:spacing w:val="-3"/>
        </w:rPr>
        <w:t>项〔因发包人原因导致工期延误〕约定办理。</w:t>
      </w:r>
    </w:p>
    <w:p w14:paraId="32302755">
      <w:pPr>
        <w:pStyle w:val="17"/>
        <w:numPr>
          <w:ilvl w:val="2"/>
          <w:numId w:val="69"/>
        </w:numPr>
        <w:tabs>
          <w:tab w:val="left" w:pos="1487"/>
        </w:tabs>
        <w:spacing w:before="132" w:after="0" w:line="240" w:lineRule="auto"/>
        <w:ind w:left="1487" w:right="0" w:hanging="524"/>
        <w:jc w:val="left"/>
        <w:rPr>
          <w:sz w:val="21"/>
        </w:rPr>
      </w:pPr>
      <w:r>
        <w:rPr>
          <w:spacing w:val="-2"/>
          <w:sz w:val="21"/>
        </w:rPr>
        <w:t>图纸的错误</w:t>
      </w:r>
    </w:p>
    <w:p w14:paraId="5C0CD093">
      <w:pPr>
        <w:pStyle w:val="10"/>
        <w:spacing w:before="117" w:line="352" w:lineRule="auto"/>
        <w:ind w:left="542" w:right="957" w:firstLine="420"/>
        <w:jc w:val="both"/>
      </w:pPr>
      <w:r>
        <w:rPr>
          <w:spacing w:val="-4"/>
        </w:rPr>
        <w:t>承包人在收到发包人提供的图纸后，发现图纸存在差错、遗漏或缺陷的，应及时通知监</w:t>
      </w:r>
      <w:r>
        <w:rPr>
          <w:spacing w:val="-2"/>
        </w:rPr>
        <w:t>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14:paraId="251677A4">
      <w:pPr>
        <w:pStyle w:val="17"/>
        <w:numPr>
          <w:ilvl w:val="2"/>
          <w:numId w:val="69"/>
        </w:numPr>
        <w:tabs>
          <w:tab w:val="left" w:pos="1487"/>
        </w:tabs>
        <w:spacing w:before="2" w:after="0" w:line="240" w:lineRule="auto"/>
        <w:ind w:left="1487" w:right="0" w:hanging="524"/>
        <w:jc w:val="both"/>
        <w:rPr>
          <w:sz w:val="21"/>
        </w:rPr>
      </w:pPr>
      <w:r>
        <w:rPr>
          <w:spacing w:val="-2"/>
          <w:sz w:val="21"/>
        </w:rPr>
        <w:t>图纸的修改和补充</w:t>
      </w:r>
    </w:p>
    <w:p w14:paraId="3CFB0095">
      <w:pPr>
        <w:pStyle w:val="10"/>
        <w:spacing w:before="132" w:line="350" w:lineRule="auto"/>
        <w:ind w:left="542" w:right="956" w:firstLine="420"/>
        <w:jc w:val="both"/>
      </w:pPr>
      <w:r>
        <w:rPr>
          <w:spacing w:val="-4"/>
        </w:rPr>
        <w:t>图纸需要修改和补充的，应经图纸原设计人及审批部门同意，并由监理人在工程或工程</w:t>
      </w:r>
      <w:r>
        <w:rPr>
          <w:spacing w:val="-6"/>
        </w:rPr>
        <w:t>相应部位施工前将修改后的图纸或补充图纸提交给承包人，承包人应按修改或补充后的图纸</w:t>
      </w:r>
      <w:r>
        <w:rPr>
          <w:spacing w:val="-4"/>
        </w:rPr>
        <w:t>施工。</w:t>
      </w:r>
    </w:p>
    <w:p w14:paraId="115EB40E">
      <w:pPr>
        <w:pStyle w:val="17"/>
        <w:numPr>
          <w:ilvl w:val="2"/>
          <w:numId w:val="69"/>
        </w:numPr>
        <w:tabs>
          <w:tab w:val="left" w:pos="1487"/>
        </w:tabs>
        <w:spacing w:before="5" w:after="0" w:line="240" w:lineRule="auto"/>
        <w:ind w:left="1487" w:right="0" w:hanging="524"/>
        <w:jc w:val="both"/>
        <w:rPr>
          <w:sz w:val="21"/>
        </w:rPr>
      </w:pPr>
      <w:r>
        <w:rPr>
          <w:spacing w:val="-2"/>
          <w:sz w:val="21"/>
        </w:rPr>
        <w:t>承包人文件</w:t>
      </w:r>
    </w:p>
    <w:p w14:paraId="48DEAA6A">
      <w:pPr>
        <w:pStyle w:val="10"/>
        <w:spacing w:before="117" w:line="357" w:lineRule="auto"/>
        <w:ind w:left="542" w:right="956" w:firstLine="420"/>
      </w:pPr>
      <w:r>
        <w:rPr>
          <w:spacing w:val="-5"/>
        </w:rPr>
        <w:t>承包人应按照专用合同条款的约定提供应当由其编制的与工程施工有关的文件，并按照</w:t>
      </w:r>
      <w:r>
        <w:rPr>
          <w:spacing w:val="-2"/>
        </w:rPr>
        <w:t>专用合同条款约定的期限、数量和形式提交监理人，并由监理人报送发包人。</w:t>
      </w:r>
    </w:p>
    <w:p w14:paraId="156CB340">
      <w:pPr>
        <w:pStyle w:val="10"/>
        <w:spacing w:line="350" w:lineRule="auto"/>
        <w:ind w:left="542" w:right="949" w:firstLine="420"/>
        <w:jc w:val="both"/>
      </w:pPr>
      <w:r>
        <w:rPr>
          <w:spacing w:val="-5"/>
        </w:rPr>
        <w:t xml:space="preserve">除专用合同条款另有约定外，监理人应在收到承包人文件后 </w:t>
      </w:r>
      <w:r>
        <w:rPr>
          <w:rFonts w:ascii="Times New Roman" w:eastAsia="Times New Roman"/>
          <w:spacing w:val="-4"/>
        </w:rPr>
        <w:t>7</w:t>
      </w:r>
      <w:r>
        <w:rPr>
          <w:rFonts w:ascii="Times New Roman" w:eastAsia="Times New Roman"/>
          <w:spacing w:val="21"/>
        </w:rPr>
        <w:t xml:space="preserve"> </w:t>
      </w:r>
      <w:r>
        <w:rPr>
          <w:spacing w:val="-4"/>
        </w:rPr>
        <w:t>天内审查完毕，监理人对</w:t>
      </w:r>
      <w:r>
        <w:rPr>
          <w:spacing w:val="-2"/>
        </w:rPr>
        <w:t>承包人文件有异议的，承包人应予以修改，并重新报送监理人。监理人的审查并不减轻或免除承包人根据合同约定应当承担的责任。</w:t>
      </w:r>
    </w:p>
    <w:p w14:paraId="038864D8">
      <w:pPr>
        <w:pStyle w:val="17"/>
        <w:numPr>
          <w:ilvl w:val="2"/>
          <w:numId w:val="69"/>
        </w:numPr>
        <w:tabs>
          <w:tab w:val="left" w:pos="1487"/>
        </w:tabs>
        <w:spacing w:before="3" w:after="0" w:line="240" w:lineRule="auto"/>
        <w:ind w:left="1487" w:right="0" w:hanging="524"/>
        <w:jc w:val="both"/>
        <w:rPr>
          <w:sz w:val="21"/>
        </w:rPr>
      </w:pPr>
      <w:r>
        <w:rPr>
          <w:spacing w:val="-1"/>
          <w:sz w:val="21"/>
        </w:rPr>
        <w:t>图纸和承包人文件的保管</w:t>
      </w:r>
    </w:p>
    <w:p w14:paraId="08402F6D">
      <w:pPr>
        <w:pStyle w:val="10"/>
        <w:spacing w:before="118" w:line="357" w:lineRule="auto"/>
        <w:ind w:left="542" w:right="956" w:firstLine="420"/>
      </w:pPr>
      <w:r>
        <w:rPr>
          <w:spacing w:val="-9"/>
        </w:rPr>
        <w:t>除专用合同条款另有约定外，承包人应在施工现场另外保存一套完整的图纸和承包人文</w:t>
      </w:r>
      <w:r>
        <w:rPr>
          <w:spacing w:val="-2"/>
        </w:rPr>
        <w:t>件，供发包人、监理人及有关人员进行工程检查时使用。</w:t>
      </w:r>
    </w:p>
    <w:p w14:paraId="1BEC18B4">
      <w:pPr>
        <w:pStyle w:val="7"/>
        <w:numPr>
          <w:ilvl w:val="1"/>
          <w:numId w:val="69"/>
        </w:numPr>
        <w:tabs>
          <w:tab w:val="left" w:pos="901"/>
        </w:tabs>
        <w:spacing w:before="0" w:after="0" w:line="333" w:lineRule="exact"/>
        <w:ind w:left="901" w:right="0" w:hanging="359"/>
        <w:jc w:val="left"/>
      </w:pPr>
      <w:bookmarkStart w:id="137" w:name="_bookmark46"/>
      <w:bookmarkEnd w:id="137"/>
      <w:bookmarkStart w:id="138" w:name="1.7联络"/>
      <w:bookmarkEnd w:id="138"/>
      <w:r>
        <w:rPr>
          <w:spacing w:val="10"/>
        </w:rPr>
        <w:t>联络</w:t>
      </w:r>
    </w:p>
    <w:p w14:paraId="3B338F42">
      <w:pPr>
        <w:pStyle w:val="17"/>
        <w:numPr>
          <w:ilvl w:val="2"/>
          <w:numId w:val="69"/>
        </w:numPr>
        <w:tabs>
          <w:tab w:val="left" w:pos="1501"/>
        </w:tabs>
        <w:spacing w:before="54" w:after="0" w:line="357" w:lineRule="auto"/>
        <w:ind w:left="542" w:right="871" w:firstLine="420"/>
        <w:jc w:val="left"/>
        <w:rPr>
          <w:sz w:val="21"/>
        </w:rPr>
      </w:pPr>
      <w:r>
        <w:rPr>
          <w:spacing w:val="-5"/>
          <w:sz w:val="21"/>
        </w:rPr>
        <w:t>与合同有关的通知、批准、证明、证书、指示、指令、要求、请求、同意、意见、</w:t>
      </w:r>
      <w:r>
        <w:rPr>
          <w:spacing w:val="-2"/>
          <w:sz w:val="21"/>
        </w:rPr>
        <w:t>确定和决定等，均应采用书面形式，并应在合同约定的期限内送达接收人和送达地点。</w:t>
      </w:r>
    </w:p>
    <w:p w14:paraId="4615B566">
      <w:pPr>
        <w:pStyle w:val="17"/>
        <w:numPr>
          <w:ilvl w:val="2"/>
          <w:numId w:val="69"/>
        </w:numPr>
        <w:tabs>
          <w:tab w:val="left" w:pos="1502"/>
        </w:tabs>
        <w:spacing w:before="0" w:after="0" w:line="270" w:lineRule="exact"/>
        <w:ind w:left="1502" w:right="0" w:hanging="539"/>
        <w:jc w:val="left"/>
        <w:rPr>
          <w:sz w:val="21"/>
        </w:rPr>
      </w:pPr>
      <w:r>
        <w:rPr>
          <w:spacing w:val="-3"/>
          <w:sz w:val="21"/>
        </w:rPr>
        <w:t>发包人和承包人应在专用合同条款中约定各自的送达接收人和送达地点。任何一</w:t>
      </w:r>
    </w:p>
    <w:p w14:paraId="691DF59E">
      <w:pPr>
        <w:pStyle w:val="10"/>
        <w:spacing w:before="117"/>
        <w:ind w:left="542"/>
      </w:pPr>
      <w:r>
        <w:rPr>
          <w:spacing w:val="-2"/>
        </w:rPr>
        <w:t xml:space="preserve">方合同当事人指定的接收人或送达地点发生变动的，应提前 </w:t>
      </w:r>
      <w:r>
        <w:rPr>
          <w:rFonts w:ascii="Times New Roman" w:eastAsia="Times New Roman"/>
        </w:rPr>
        <w:t>3</w:t>
      </w:r>
      <w:r>
        <w:rPr>
          <w:rFonts w:ascii="Times New Roman" w:eastAsia="Times New Roman"/>
          <w:spacing w:val="8"/>
        </w:rPr>
        <w:t xml:space="preserve"> </w:t>
      </w:r>
      <w:r>
        <w:rPr>
          <w:spacing w:val="-1"/>
        </w:rPr>
        <w:t>天以书面形式通知对方。</w:t>
      </w:r>
    </w:p>
    <w:p w14:paraId="0405B589">
      <w:pPr>
        <w:pStyle w:val="17"/>
        <w:numPr>
          <w:ilvl w:val="2"/>
          <w:numId w:val="69"/>
        </w:numPr>
        <w:tabs>
          <w:tab w:val="left" w:pos="1501"/>
        </w:tabs>
        <w:spacing w:before="133" w:after="0" w:line="357" w:lineRule="auto"/>
        <w:ind w:left="542" w:right="956" w:firstLine="420"/>
        <w:jc w:val="left"/>
        <w:rPr>
          <w:sz w:val="21"/>
        </w:rPr>
      </w:pPr>
      <w:r>
        <w:rPr>
          <w:spacing w:val="-2"/>
          <w:sz w:val="21"/>
        </w:rPr>
        <w:t>发包人和承包人应当及时签收另一方送达至送达地点和指定接收人的来往信函。拒不签收的，由此增加的费用和（或）延误的工期由拒绝接收一方承担。</w:t>
      </w:r>
    </w:p>
    <w:p w14:paraId="4C666E02">
      <w:pPr>
        <w:pStyle w:val="7"/>
        <w:numPr>
          <w:ilvl w:val="1"/>
          <w:numId w:val="69"/>
        </w:numPr>
        <w:tabs>
          <w:tab w:val="left" w:pos="901"/>
        </w:tabs>
        <w:spacing w:before="0" w:after="0" w:line="318" w:lineRule="exact"/>
        <w:ind w:left="901" w:right="0" w:hanging="359"/>
        <w:jc w:val="left"/>
      </w:pPr>
      <w:bookmarkStart w:id="139" w:name="_bookmark47"/>
      <w:bookmarkEnd w:id="139"/>
      <w:bookmarkStart w:id="140" w:name="1.8严禁贿赂"/>
      <w:bookmarkEnd w:id="140"/>
      <w:r>
        <w:rPr>
          <w:spacing w:val="12"/>
        </w:rPr>
        <w:t>严禁贿赂</w:t>
      </w:r>
    </w:p>
    <w:p w14:paraId="4790F34A">
      <w:pPr>
        <w:pStyle w:val="10"/>
        <w:spacing w:before="69"/>
        <w:ind w:left="963"/>
      </w:pPr>
      <w:r>
        <w:rPr>
          <w:spacing w:val="-5"/>
        </w:rPr>
        <w:t>合同当事人不得以贿赂或变相贿赂的方式，谋取非法利益或损害对方权益。因一方合同</w:t>
      </w:r>
    </w:p>
    <w:p w14:paraId="7B31788D">
      <w:pPr>
        <w:spacing w:after="0"/>
        <w:sectPr>
          <w:pgSz w:w="11910" w:h="16850"/>
          <w:pgMar w:top="1460" w:right="820" w:bottom="1080" w:left="1260" w:header="0" w:footer="891" w:gutter="0"/>
          <w:cols w:space="720" w:num="1"/>
        </w:sectPr>
      </w:pPr>
    </w:p>
    <w:p w14:paraId="13834E68">
      <w:pPr>
        <w:pStyle w:val="10"/>
        <w:spacing w:before="37"/>
        <w:ind w:left="542"/>
      </w:pPr>
      <w:r>
        <w:rPr>
          <w:spacing w:val="-1"/>
        </w:rPr>
        <w:t>当事人的贿赂造成对方损失的，应赔偿损失，并承担相应的法律责任。</w:t>
      </w:r>
    </w:p>
    <w:p w14:paraId="3BC204A1">
      <w:pPr>
        <w:pStyle w:val="10"/>
        <w:spacing w:before="133" w:line="350" w:lineRule="auto"/>
        <w:ind w:left="542" w:right="870" w:firstLine="420"/>
      </w:pPr>
      <w:r>
        <w:t>承包人不得与监理人或发包人聘请的第三方串通损害发包人利益。未经发包人书面同</w:t>
      </w:r>
      <w:r>
        <w:rPr>
          <w:spacing w:val="-2"/>
        </w:rPr>
        <w:t>意，承包人不得为监理人提供合同约定以外的通讯设备、交通工具及其他任何形式的利益，不得向监理人支付报酬。</w:t>
      </w:r>
    </w:p>
    <w:p w14:paraId="4E04A925">
      <w:pPr>
        <w:pStyle w:val="7"/>
        <w:numPr>
          <w:ilvl w:val="1"/>
          <w:numId w:val="69"/>
        </w:numPr>
        <w:tabs>
          <w:tab w:val="left" w:pos="901"/>
        </w:tabs>
        <w:spacing w:before="0" w:after="0" w:line="341" w:lineRule="exact"/>
        <w:ind w:left="901" w:right="0" w:hanging="359"/>
        <w:jc w:val="left"/>
      </w:pPr>
      <w:bookmarkStart w:id="141" w:name="1.9化石、文物"/>
      <w:bookmarkEnd w:id="141"/>
      <w:bookmarkStart w:id="142" w:name="_bookmark48"/>
      <w:bookmarkEnd w:id="142"/>
      <w:r>
        <w:rPr>
          <w:spacing w:val="6"/>
        </w:rPr>
        <w:t>化石、文物</w:t>
      </w:r>
    </w:p>
    <w:p w14:paraId="17619187">
      <w:pPr>
        <w:pStyle w:val="10"/>
        <w:spacing w:before="54" w:line="355" w:lineRule="auto"/>
        <w:ind w:left="542" w:right="956" w:firstLine="420"/>
        <w:jc w:val="both"/>
      </w:pPr>
      <w:r>
        <w:rPr>
          <w:spacing w:val="-4"/>
        </w:rPr>
        <w:t>在施工现场发掘的所有文物、古迹以及具有地质研究或考古价值的其他遗迹、化石、钱</w:t>
      </w:r>
      <w:r>
        <w:rPr>
          <w:spacing w:val="-2"/>
        </w:rPr>
        <w:t>币或物品属于国家所有。一旦发现上述文物，承包人应采取合理有效的保护措施，防止任何人员移动或损坏上述物品，并立即报告有关政府行政管理部门，同时通知监理人。</w:t>
      </w:r>
    </w:p>
    <w:p w14:paraId="3B484151">
      <w:pPr>
        <w:pStyle w:val="10"/>
        <w:spacing w:line="357" w:lineRule="auto"/>
        <w:ind w:left="542" w:right="960" w:firstLine="420"/>
      </w:pPr>
      <w:r>
        <w:rPr>
          <w:spacing w:val="-4"/>
        </w:rPr>
        <w:t>发包人、监理人和承包人应按有关政府行政管理部门要求采取妥善的保护措施，由此增</w:t>
      </w:r>
      <w:r>
        <w:rPr>
          <w:spacing w:val="-2"/>
        </w:rPr>
        <w:t>加的费用和（或）延误的工期由发包人承担。</w:t>
      </w:r>
    </w:p>
    <w:p w14:paraId="4D41FBAF">
      <w:pPr>
        <w:pStyle w:val="10"/>
        <w:spacing w:line="343" w:lineRule="auto"/>
        <w:ind w:left="542" w:right="957" w:firstLine="420"/>
      </w:pPr>
      <w:r>
        <w:rPr>
          <w:spacing w:val="-4"/>
        </w:rPr>
        <w:t>承包人发现文物后不及时报告或隐瞒不报，致使文物丢失或损坏的，应赔偿损失，并承</w:t>
      </w:r>
      <w:r>
        <w:rPr>
          <w:spacing w:val="-2"/>
        </w:rPr>
        <w:t>担相应的法律责任。</w:t>
      </w:r>
    </w:p>
    <w:p w14:paraId="5AEA6548">
      <w:pPr>
        <w:pStyle w:val="7"/>
        <w:numPr>
          <w:ilvl w:val="1"/>
          <w:numId w:val="69"/>
        </w:numPr>
        <w:tabs>
          <w:tab w:val="left" w:pos="1022"/>
        </w:tabs>
        <w:spacing w:before="0" w:after="0" w:line="351" w:lineRule="exact"/>
        <w:ind w:left="1022" w:right="0" w:hanging="480"/>
        <w:jc w:val="left"/>
      </w:pPr>
      <w:bookmarkStart w:id="143" w:name="1.10交通运输"/>
      <w:bookmarkEnd w:id="143"/>
      <w:bookmarkStart w:id="144" w:name="_bookmark49"/>
      <w:bookmarkEnd w:id="144"/>
      <w:r>
        <w:rPr>
          <w:spacing w:val="12"/>
        </w:rPr>
        <w:t>交通运输</w:t>
      </w:r>
    </w:p>
    <w:p w14:paraId="1F7ECA19">
      <w:pPr>
        <w:pStyle w:val="17"/>
        <w:numPr>
          <w:ilvl w:val="2"/>
          <w:numId w:val="69"/>
        </w:numPr>
        <w:tabs>
          <w:tab w:val="left" w:pos="1592"/>
        </w:tabs>
        <w:spacing w:before="56" w:after="0" w:line="240" w:lineRule="auto"/>
        <w:ind w:left="1592" w:right="0" w:hanging="629"/>
        <w:jc w:val="both"/>
        <w:rPr>
          <w:sz w:val="21"/>
        </w:rPr>
      </w:pPr>
      <w:r>
        <w:rPr>
          <w:spacing w:val="-2"/>
          <w:sz w:val="21"/>
        </w:rPr>
        <w:t>出入现场的权利</w:t>
      </w:r>
    </w:p>
    <w:p w14:paraId="37532706">
      <w:pPr>
        <w:pStyle w:val="10"/>
        <w:spacing w:before="117" w:line="352" w:lineRule="auto"/>
        <w:ind w:left="542" w:right="956" w:firstLine="420"/>
        <w:jc w:val="both"/>
      </w:pPr>
      <w:r>
        <w:rPr>
          <w:spacing w:val="-4"/>
        </w:rPr>
        <w:t>除专用合同条款另有约定外，发包人应根据施工需要，负责取得出入施工现场所需的批</w:t>
      </w:r>
      <w:r>
        <w:rPr>
          <w:spacing w:val="-2"/>
        </w:rPr>
        <w:t>准手续和全部权利，以及取得因施工所需修建道路、桥梁以及其他基础设施的权利，并承担相关手续费用和建设费用。承包人应协助发包人办理修建场内外道路、桥梁以及其他基础设施的手续。</w:t>
      </w:r>
    </w:p>
    <w:p w14:paraId="2DF276BE">
      <w:pPr>
        <w:pStyle w:val="10"/>
        <w:spacing w:before="1" w:line="350" w:lineRule="auto"/>
        <w:ind w:left="542" w:right="943" w:firstLine="420"/>
        <w:jc w:val="both"/>
      </w:pPr>
      <w:r>
        <w:rPr>
          <w:spacing w:val="-8"/>
        </w:rPr>
        <w:t>承包人应在订立合同前查勘施工现场，并根据工程规模及技术参数合理预见工程施工所</w:t>
      </w:r>
      <w:r>
        <w:rPr>
          <w:spacing w:val="-2"/>
        </w:rPr>
        <w:t>需的进出施工现场的方式、手段、路径等。因承包人未合理预见所增加的费用和（或）延误的工期由承包人承担。</w:t>
      </w:r>
    </w:p>
    <w:p w14:paraId="0CD306E2">
      <w:pPr>
        <w:pStyle w:val="17"/>
        <w:numPr>
          <w:ilvl w:val="2"/>
          <w:numId w:val="69"/>
        </w:numPr>
        <w:tabs>
          <w:tab w:val="left" w:pos="1592"/>
        </w:tabs>
        <w:spacing w:before="5" w:after="0" w:line="240" w:lineRule="auto"/>
        <w:ind w:left="1592" w:right="0" w:hanging="629"/>
        <w:jc w:val="both"/>
        <w:rPr>
          <w:sz w:val="21"/>
        </w:rPr>
      </w:pPr>
      <w:r>
        <w:rPr>
          <w:spacing w:val="-4"/>
          <w:sz w:val="21"/>
        </w:rPr>
        <w:t>场外交通</w:t>
      </w:r>
    </w:p>
    <w:p w14:paraId="3CBC0050">
      <w:pPr>
        <w:pStyle w:val="10"/>
        <w:spacing w:before="132" w:line="352" w:lineRule="auto"/>
        <w:ind w:left="542" w:right="943" w:firstLine="420"/>
        <w:jc w:val="both"/>
      </w:pPr>
      <w:r>
        <w:rPr>
          <w:spacing w:val="-2"/>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14:paraId="6BA5A6EC">
      <w:pPr>
        <w:pStyle w:val="17"/>
        <w:numPr>
          <w:ilvl w:val="2"/>
          <w:numId w:val="69"/>
        </w:numPr>
        <w:tabs>
          <w:tab w:val="left" w:pos="1562"/>
        </w:tabs>
        <w:spacing w:before="0" w:after="0" w:line="259" w:lineRule="exact"/>
        <w:ind w:left="1562" w:right="0" w:hanging="599"/>
        <w:jc w:val="both"/>
        <w:rPr>
          <w:sz w:val="21"/>
        </w:rPr>
      </w:pPr>
      <w:r>
        <w:rPr>
          <w:spacing w:val="-3"/>
          <w:sz w:val="21"/>
        </w:rPr>
        <w:t>场内交通</w:t>
      </w:r>
    </w:p>
    <w:p w14:paraId="13AD8CC1">
      <w:pPr>
        <w:pStyle w:val="10"/>
        <w:spacing w:before="133" w:line="350" w:lineRule="auto"/>
        <w:ind w:left="542" w:right="956" w:firstLine="420"/>
        <w:jc w:val="both"/>
      </w:pPr>
      <w:r>
        <w:rPr>
          <w:spacing w:val="-6"/>
        </w:rPr>
        <w:t>发包人应提供场内交通设施的技术参数和具体条件，并应按照专用合同条款的约定向承包人免费提供满足工程施工所需的场内道路和交通设施。因承包人原因造成上述道路或交通</w:t>
      </w:r>
      <w:r>
        <w:rPr>
          <w:spacing w:val="-2"/>
        </w:rPr>
        <w:t>设施损坏的，承包人负责修复并承担由此增加的费用。</w:t>
      </w:r>
    </w:p>
    <w:p w14:paraId="13DEEB71">
      <w:pPr>
        <w:pStyle w:val="10"/>
        <w:spacing w:before="5" w:line="350" w:lineRule="auto"/>
        <w:ind w:left="542" w:right="956" w:firstLine="420"/>
        <w:jc w:val="both"/>
      </w:pPr>
      <w:r>
        <w:rPr>
          <w:spacing w:val="-4"/>
        </w:rPr>
        <w:t>除发包人按照合同约定提供的场内道路和交通设施外，承包人负责修建、维修、养护和</w:t>
      </w:r>
      <w:r>
        <w:rPr>
          <w:spacing w:val="-7"/>
        </w:rPr>
        <w:t>管理施工所需的其他场内临时道路和交通设施。发包人和监理人可以为实现合同目的使用承</w:t>
      </w:r>
      <w:r>
        <w:rPr>
          <w:spacing w:val="-2"/>
        </w:rPr>
        <w:t>包人修建的场内临时道路和交通设施。</w:t>
      </w:r>
    </w:p>
    <w:p w14:paraId="23420717">
      <w:pPr>
        <w:pStyle w:val="10"/>
        <w:spacing w:before="5"/>
        <w:ind w:left="963"/>
      </w:pPr>
      <w:r>
        <w:rPr>
          <w:spacing w:val="-1"/>
        </w:rPr>
        <w:t>场外交通和场内交通的边界由合同当事人在专用合同条款中约定。</w:t>
      </w:r>
    </w:p>
    <w:p w14:paraId="72D4C739">
      <w:pPr>
        <w:spacing w:after="0"/>
        <w:sectPr>
          <w:pgSz w:w="11910" w:h="16850"/>
          <w:pgMar w:top="1500" w:right="820" w:bottom="1080" w:left="1260" w:header="0" w:footer="891" w:gutter="0"/>
          <w:cols w:space="720" w:num="1"/>
        </w:sectPr>
      </w:pPr>
    </w:p>
    <w:p w14:paraId="596EFCDD">
      <w:pPr>
        <w:pStyle w:val="17"/>
        <w:numPr>
          <w:ilvl w:val="2"/>
          <w:numId w:val="69"/>
        </w:numPr>
        <w:tabs>
          <w:tab w:val="left" w:pos="1592"/>
        </w:tabs>
        <w:spacing w:before="57" w:after="0" w:line="240" w:lineRule="auto"/>
        <w:ind w:left="1592" w:right="0" w:hanging="629"/>
        <w:jc w:val="left"/>
        <w:rPr>
          <w:sz w:val="21"/>
        </w:rPr>
      </w:pPr>
      <w:r>
        <w:rPr>
          <w:spacing w:val="-1"/>
          <w:sz w:val="21"/>
        </w:rPr>
        <w:t>超大件和超重件的运输</w:t>
      </w:r>
    </w:p>
    <w:p w14:paraId="33605890">
      <w:pPr>
        <w:pStyle w:val="10"/>
        <w:spacing w:before="133" w:line="350" w:lineRule="auto"/>
        <w:ind w:left="542" w:right="867" w:firstLine="420"/>
      </w:pPr>
      <w:r>
        <w:rPr>
          <w:spacing w:val="-2"/>
        </w:rPr>
        <w:t>由承包人负责运输的超大件或超重件，应由承包人负责向交通管理部门办理申请手续，</w:t>
      </w:r>
      <w:r>
        <w:t>发包人给予协助。运输超大件或超重件所需的道路和桥梁临时加固改造费用和其他有关费</w:t>
      </w:r>
      <w:r>
        <w:rPr>
          <w:spacing w:val="-2"/>
        </w:rPr>
        <w:t>用，由承包人承担，但专用合同条款另有约定除外。</w:t>
      </w:r>
    </w:p>
    <w:p w14:paraId="56ECD7E6">
      <w:pPr>
        <w:pStyle w:val="17"/>
        <w:numPr>
          <w:ilvl w:val="2"/>
          <w:numId w:val="69"/>
        </w:numPr>
        <w:tabs>
          <w:tab w:val="left" w:pos="1592"/>
        </w:tabs>
        <w:spacing w:before="5" w:after="0" w:line="240" w:lineRule="auto"/>
        <w:ind w:left="1592" w:right="0" w:hanging="629"/>
        <w:jc w:val="left"/>
        <w:rPr>
          <w:sz w:val="21"/>
        </w:rPr>
      </w:pPr>
      <w:r>
        <w:rPr>
          <w:spacing w:val="-1"/>
          <w:sz w:val="21"/>
        </w:rPr>
        <w:t>道路和桥梁的损坏责任</w:t>
      </w:r>
    </w:p>
    <w:p w14:paraId="047297ED">
      <w:pPr>
        <w:pStyle w:val="10"/>
        <w:spacing w:before="117" w:line="357" w:lineRule="auto"/>
        <w:ind w:left="542" w:right="958" w:firstLine="420"/>
      </w:pPr>
      <w:r>
        <w:rPr>
          <w:spacing w:val="-6"/>
        </w:rPr>
        <w:t>因承包人运输造成施工场地内外公共道路和桥梁损坏的，由承包人承担修复损坏的全部</w:t>
      </w:r>
      <w:r>
        <w:rPr>
          <w:spacing w:val="-2"/>
        </w:rPr>
        <w:t>费用和可能引起的赔偿。</w:t>
      </w:r>
    </w:p>
    <w:p w14:paraId="62DF0F87">
      <w:pPr>
        <w:pStyle w:val="17"/>
        <w:numPr>
          <w:ilvl w:val="2"/>
          <w:numId w:val="69"/>
        </w:numPr>
        <w:tabs>
          <w:tab w:val="left" w:pos="1592"/>
        </w:tabs>
        <w:spacing w:before="0" w:after="0" w:line="270" w:lineRule="exact"/>
        <w:ind w:left="1592" w:right="0" w:hanging="629"/>
        <w:jc w:val="left"/>
        <w:rPr>
          <w:sz w:val="21"/>
        </w:rPr>
      </w:pPr>
      <w:r>
        <w:rPr>
          <w:spacing w:val="-2"/>
          <w:sz w:val="21"/>
        </w:rPr>
        <w:t>水路和航空运输</w:t>
      </w:r>
    </w:p>
    <w:p w14:paraId="3DA0DB11">
      <w:pPr>
        <w:pStyle w:val="10"/>
        <w:spacing w:before="118" w:line="355" w:lineRule="auto"/>
        <w:ind w:left="542" w:right="963" w:firstLine="420"/>
        <w:jc w:val="both"/>
      </w:pPr>
      <w:r>
        <w:rPr>
          <w:spacing w:val="-2"/>
        </w:rPr>
        <w:t>本款前述各项的内容适用于水路运输和航空运输，其中</w:t>
      </w:r>
      <w:r>
        <w:rPr>
          <w:rFonts w:ascii="Times New Roman" w:hAnsi="Times New Roman" w:eastAsia="Times New Roman"/>
          <w:spacing w:val="-2"/>
        </w:rPr>
        <w:t>“</w:t>
      </w:r>
      <w:r>
        <w:rPr>
          <w:spacing w:val="-2"/>
        </w:rPr>
        <w:t>道路</w:t>
      </w:r>
      <w:r>
        <w:rPr>
          <w:rFonts w:ascii="Times New Roman" w:hAnsi="Times New Roman" w:eastAsia="Times New Roman"/>
          <w:spacing w:val="-2"/>
        </w:rPr>
        <w:t>”</w:t>
      </w:r>
      <w:r>
        <w:rPr>
          <w:spacing w:val="-2"/>
        </w:rPr>
        <w:t>一词的涵义包括河道、航线、船闸、机场、码头、堤防以及水路或航空运输中其他相似结构物；</w:t>
      </w:r>
      <w:r>
        <w:rPr>
          <w:rFonts w:ascii="Times New Roman" w:hAnsi="Times New Roman" w:eastAsia="Times New Roman"/>
          <w:spacing w:val="-2"/>
        </w:rPr>
        <w:t>“</w:t>
      </w:r>
      <w:r>
        <w:rPr>
          <w:spacing w:val="-2"/>
        </w:rPr>
        <w:t>车辆</w:t>
      </w:r>
      <w:r>
        <w:rPr>
          <w:rFonts w:ascii="Times New Roman" w:hAnsi="Times New Roman" w:eastAsia="Times New Roman"/>
          <w:spacing w:val="-2"/>
        </w:rPr>
        <w:t>”</w:t>
      </w:r>
      <w:r>
        <w:rPr>
          <w:spacing w:val="-2"/>
        </w:rPr>
        <w:t>一词的涵义包括船舶和飞机等。</w:t>
      </w:r>
    </w:p>
    <w:p w14:paraId="399D0635">
      <w:pPr>
        <w:pStyle w:val="7"/>
        <w:numPr>
          <w:ilvl w:val="1"/>
          <w:numId w:val="69"/>
        </w:numPr>
        <w:tabs>
          <w:tab w:val="left" w:pos="1006"/>
        </w:tabs>
        <w:spacing w:before="0" w:after="0" w:line="325" w:lineRule="exact"/>
        <w:ind w:left="1006" w:right="0" w:hanging="464"/>
        <w:jc w:val="left"/>
      </w:pPr>
      <w:bookmarkStart w:id="145" w:name="_bookmark50"/>
      <w:bookmarkEnd w:id="145"/>
      <w:bookmarkStart w:id="146" w:name="1.11知识产权"/>
      <w:bookmarkEnd w:id="146"/>
      <w:r>
        <w:rPr>
          <w:spacing w:val="12"/>
        </w:rPr>
        <w:t>知识产权</w:t>
      </w:r>
    </w:p>
    <w:p w14:paraId="463C14AF">
      <w:pPr>
        <w:pStyle w:val="17"/>
        <w:numPr>
          <w:ilvl w:val="2"/>
          <w:numId w:val="69"/>
        </w:numPr>
        <w:tabs>
          <w:tab w:val="left" w:pos="1606"/>
        </w:tabs>
        <w:spacing w:before="69" w:after="0" w:line="352" w:lineRule="auto"/>
        <w:ind w:left="542" w:right="943" w:firstLine="420"/>
        <w:jc w:val="both"/>
        <w:rPr>
          <w:sz w:val="21"/>
        </w:rPr>
      </w:pPr>
      <w:r>
        <w:rPr>
          <w:spacing w:val="-4"/>
          <w:sz w:val="21"/>
        </w:rPr>
        <w:t>除专用合同条款另有约定外，发包人提供给承包人的图纸、发包人为实施工程自</w:t>
      </w:r>
      <w:r>
        <w:rPr>
          <w:sz w:val="21"/>
        </w:rPr>
        <w:t>行编制或委托编制的技术规范以及反映发包人要求的或其他类似性质的文件的著作权属于</w:t>
      </w:r>
      <w:r>
        <w:rPr>
          <w:spacing w:val="-2"/>
          <w:sz w:val="21"/>
        </w:rPr>
        <w:t>发包人，承包人可以为实现合同目的而复制、使用此类文件，但不能用于与合同无关的其他事项。未经发包人书面同意，承包人不得为了合同以外的目的而复制、使用上述文件或将之提供给任何第三方。</w:t>
      </w:r>
    </w:p>
    <w:p w14:paraId="733EC466">
      <w:pPr>
        <w:pStyle w:val="17"/>
        <w:numPr>
          <w:ilvl w:val="2"/>
          <w:numId w:val="69"/>
        </w:numPr>
        <w:tabs>
          <w:tab w:val="left" w:pos="1606"/>
        </w:tabs>
        <w:spacing w:before="0" w:after="0" w:line="352" w:lineRule="auto"/>
        <w:ind w:left="542" w:right="943" w:firstLine="420"/>
        <w:jc w:val="both"/>
        <w:rPr>
          <w:sz w:val="21"/>
        </w:rPr>
      </w:pPr>
      <w:r>
        <w:rPr>
          <w:spacing w:val="-4"/>
          <w:sz w:val="21"/>
        </w:rPr>
        <w:t>除专用合同条款另有约定外，承包人为实施工程所编制的文件，除署名权以外的</w:t>
      </w:r>
      <w:r>
        <w:rPr>
          <w:spacing w:val="-2"/>
          <w:sz w:val="21"/>
        </w:rPr>
        <w:t>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4D5D4895">
      <w:pPr>
        <w:pStyle w:val="17"/>
        <w:numPr>
          <w:ilvl w:val="2"/>
          <w:numId w:val="69"/>
        </w:numPr>
        <w:tabs>
          <w:tab w:val="left" w:pos="1606"/>
        </w:tabs>
        <w:spacing w:before="0" w:after="0" w:line="352" w:lineRule="auto"/>
        <w:ind w:left="542" w:right="945" w:firstLine="420"/>
        <w:jc w:val="both"/>
        <w:rPr>
          <w:sz w:val="21"/>
        </w:rPr>
      </w:pPr>
      <w:r>
        <w:rPr>
          <w:spacing w:val="-5"/>
          <w:sz w:val="21"/>
        </w:rPr>
        <w:t>合同当事人保证在履行合同过程中不侵犯对方及第三方的知识产权。承包人在使</w:t>
      </w:r>
      <w:r>
        <w:rPr>
          <w:spacing w:val="-2"/>
          <w:sz w:val="21"/>
        </w:rPr>
        <w:t>用材料、施工设备、工程设备或采用施工工艺时，因侵犯他人的专利权或其他知识产权所引起的责任，由承包人承担；因发包人提供的材料、施工设备、工程设备或施工工艺导致侵权的，由发包人承担责任。</w:t>
      </w:r>
    </w:p>
    <w:p w14:paraId="0D109EE2">
      <w:pPr>
        <w:pStyle w:val="17"/>
        <w:numPr>
          <w:ilvl w:val="2"/>
          <w:numId w:val="69"/>
        </w:numPr>
        <w:tabs>
          <w:tab w:val="left" w:pos="1606"/>
        </w:tabs>
        <w:spacing w:before="0" w:after="0" w:line="343" w:lineRule="auto"/>
        <w:ind w:left="542" w:right="867" w:firstLine="420"/>
        <w:jc w:val="both"/>
        <w:rPr>
          <w:sz w:val="21"/>
        </w:rPr>
      </w:pPr>
      <w:r>
        <w:rPr>
          <w:spacing w:val="-2"/>
          <w:sz w:val="21"/>
        </w:rPr>
        <w:t>除专用合同条款另有约定外，承包人在合同签订前和签订时已确定采用的专利、专有技术、技术秘密的使用费已包含在签约合同价中。</w:t>
      </w:r>
    </w:p>
    <w:p w14:paraId="695FF495">
      <w:pPr>
        <w:pStyle w:val="7"/>
        <w:numPr>
          <w:ilvl w:val="1"/>
          <w:numId w:val="69"/>
        </w:numPr>
        <w:tabs>
          <w:tab w:val="left" w:pos="1022"/>
        </w:tabs>
        <w:spacing w:before="0" w:after="0" w:line="351" w:lineRule="exact"/>
        <w:ind w:left="1022" w:right="0" w:hanging="480"/>
        <w:jc w:val="left"/>
      </w:pPr>
      <w:bookmarkStart w:id="147" w:name="_bookmark51"/>
      <w:bookmarkEnd w:id="147"/>
      <w:bookmarkStart w:id="148" w:name="1.12保密"/>
      <w:bookmarkEnd w:id="148"/>
      <w:r>
        <w:rPr>
          <w:spacing w:val="10"/>
        </w:rPr>
        <w:t>保密</w:t>
      </w:r>
    </w:p>
    <w:p w14:paraId="07A684AD">
      <w:pPr>
        <w:pStyle w:val="10"/>
        <w:spacing w:before="62" w:line="343" w:lineRule="auto"/>
        <w:ind w:left="542" w:right="957" w:firstLine="420"/>
      </w:pPr>
      <w:r>
        <w:rPr>
          <w:spacing w:val="-4"/>
        </w:rPr>
        <w:t>除法律规定或合同另有约定外，未经发包人同意，承包人不得将发包人提供的图纸、文</w:t>
      </w:r>
      <w:r>
        <w:rPr>
          <w:spacing w:val="-2"/>
        </w:rPr>
        <w:t>件以及声明需要保密的资料信息等商业秘密泄露给第三方。</w:t>
      </w:r>
    </w:p>
    <w:p w14:paraId="02F1524D">
      <w:pPr>
        <w:pStyle w:val="10"/>
        <w:spacing w:before="15" w:line="357" w:lineRule="auto"/>
        <w:ind w:left="542" w:right="963" w:firstLine="420"/>
      </w:pPr>
      <w:r>
        <w:rPr>
          <w:spacing w:val="-4"/>
        </w:rPr>
        <w:t>除法律规定或合同另有约定外，未经承包人同意，发包人不得将承包人提供的技术秘密</w:t>
      </w:r>
      <w:r>
        <w:rPr>
          <w:spacing w:val="-2"/>
        </w:rPr>
        <w:t>及声明需要保密的资料信息等商业秘密泄露给第三方。</w:t>
      </w:r>
    </w:p>
    <w:p w14:paraId="3B80DED8">
      <w:pPr>
        <w:pStyle w:val="7"/>
        <w:numPr>
          <w:ilvl w:val="1"/>
          <w:numId w:val="69"/>
        </w:numPr>
        <w:tabs>
          <w:tab w:val="left" w:pos="1022"/>
        </w:tabs>
        <w:spacing w:before="0" w:after="0" w:line="318" w:lineRule="exact"/>
        <w:ind w:left="1022" w:right="0" w:hanging="480"/>
        <w:jc w:val="left"/>
      </w:pPr>
      <w:bookmarkStart w:id="149" w:name="_bookmark52"/>
      <w:bookmarkEnd w:id="149"/>
      <w:bookmarkStart w:id="150" w:name="1.13工程量清单错误的修正"/>
      <w:bookmarkEnd w:id="150"/>
      <w:r>
        <w:rPr>
          <w:spacing w:val="3"/>
        </w:rPr>
        <w:t>工程量清单错误的修正</w:t>
      </w:r>
    </w:p>
    <w:p w14:paraId="7610E51A">
      <w:pPr>
        <w:pStyle w:val="10"/>
        <w:spacing w:before="69"/>
        <w:ind w:left="963"/>
      </w:pPr>
      <w:r>
        <w:rPr>
          <w:spacing w:val="-3"/>
        </w:rPr>
        <w:t>除专用合同条款另有约定外，发包人提供的工程量清单，应被认为是准确的和完整的。</w:t>
      </w:r>
    </w:p>
    <w:p w14:paraId="657F6676">
      <w:pPr>
        <w:spacing w:after="0"/>
        <w:sectPr>
          <w:pgSz w:w="11910" w:h="16850"/>
          <w:pgMar w:top="1480" w:right="820" w:bottom="1080" w:left="1260" w:header="0" w:footer="891" w:gutter="0"/>
          <w:cols w:space="720" w:num="1"/>
        </w:sectPr>
      </w:pPr>
    </w:p>
    <w:p w14:paraId="6E80E097">
      <w:pPr>
        <w:pStyle w:val="10"/>
        <w:spacing w:before="37"/>
        <w:ind w:left="542"/>
      </w:pPr>
      <w:r>
        <w:rPr>
          <w:spacing w:val="-1"/>
        </w:rPr>
        <w:t>出现下列情形之一时，发包人应予以修正，并相应调整合同价格：</w:t>
      </w:r>
    </w:p>
    <w:p w14:paraId="12ED7F1F">
      <w:pPr>
        <w:pStyle w:val="17"/>
        <w:numPr>
          <w:ilvl w:val="0"/>
          <w:numId w:val="71"/>
        </w:numPr>
        <w:tabs>
          <w:tab w:val="left" w:pos="1488"/>
        </w:tabs>
        <w:spacing w:before="133" w:after="0" w:line="240" w:lineRule="auto"/>
        <w:ind w:left="1488" w:right="0" w:hanging="525"/>
        <w:jc w:val="left"/>
        <w:rPr>
          <w:sz w:val="21"/>
        </w:rPr>
      </w:pPr>
      <w:r>
        <w:rPr>
          <w:spacing w:val="-1"/>
          <w:sz w:val="21"/>
        </w:rPr>
        <w:t>工程量清单存在缺项、漏项的；</w:t>
      </w:r>
    </w:p>
    <w:p w14:paraId="582FD5CF">
      <w:pPr>
        <w:pStyle w:val="17"/>
        <w:numPr>
          <w:ilvl w:val="0"/>
          <w:numId w:val="71"/>
        </w:numPr>
        <w:tabs>
          <w:tab w:val="left" w:pos="1488"/>
        </w:tabs>
        <w:spacing w:before="117" w:after="0" w:line="240" w:lineRule="auto"/>
        <w:ind w:left="1488" w:right="0" w:hanging="525"/>
        <w:jc w:val="left"/>
        <w:rPr>
          <w:sz w:val="21"/>
        </w:rPr>
      </w:pPr>
      <w:r>
        <w:rPr>
          <w:spacing w:val="-1"/>
          <w:sz w:val="21"/>
        </w:rPr>
        <w:t>工程量清单偏差超出专用合同条款约定的工程量偏差范围的；</w:t>
      </w:r>
    </w:p>
    <w:p w14:paraId="1FC953D2">
      <w:pPr>
        <w:pStyle w:val="17"/>
        <w:numPr>
          <w:ilvl w:val="0"/>
          <w:numId w:val="71"/>
        </w:numPr>
        <w:tabs>
          <w:tab w:val="left" w:pos="1488"/>
        </w:tabs>
        <w:spacing w:before="132" w:after="0" w:line="240" w:lineRule="auto"/>
        <w:ind w:left="1488" w:right="0" w:hanging="525"/>
        <w:jc w:val="left"/>
        <w:rPr>
          <w:sz w:val="21"/>
        </w:rPr>
      </w:pPr>
      <w:r>
        <w:rPr>
          <w:spacing w:val="-1"/>
          <w:sz w:val="21"/>
        </w:rPr>
        <w:t>未按照国家现行计量规范强制性规定计量的。</w:t>
      </w:r>
    </w:p>
    <w:p w14:paraId="1401E604">
      <w:pPr>
        <w:pStyle w:val="5"/>
        <w:numPr>
          <w:ilvl w:val="0"/>
          <w:numId w:val="69"/>
        </w:numPr>
        <w:tabs>
          <w:tab w:val="left" w:pos="885"/>
        </w:tabs>
        <w:spacing w:before="110" w:after="0" w:line="462" w:lineRule="exact"/>
        <w:ind w:left="885" w:right="0" w:hanging="343"/>
        <w:jc w:val="left"/>
      </w:pPr>
      <w:bookmarkStart w:id="151" w:name="_bookmark53"/>
      <w:bookmarkEnd w:id="151"/>
      <w:r>
        <w:rPr>
          <w:spacing w:val="10"/>
        </w:rPr>
        <w:t>发包人</w:t>
      </w:r>
    </w:p>
    <w:p w14:paraId="448F8B7C">
      <w:pPr>
        <w:pStyle w:val="7"/>
        <w:numPr>
          <w:ilvl w:val="1"/>
          <w:numId w:val="69"/>
        </w:numPr>
        <w:tabs>
          <w:tab w:val="left" w:pos="962"/>
        </w:tabs>
        <w:spacing w:before="0" w:after="0" w:line="393" w:lineRule="exact"/>
        <w:ind w:left="962" w:right="0" w:hanging="420"/>
        <w:jc w:val="left"/>
      </w:pPr>
      <w:bookmarkStart w:id="152" w:name="_bookmark54"/>
      <w:bookmarkEnd w:id="152"/>
      <w:r>
        <w:rPr>
          <w:spacing w:val="6"/>
        </w:rPr>
        <w:t>许可或批准</w:t>
      </w:r>
    </w:p>
    <w:p w14:paraId="7A747C20">
      <w:pPr>
        <w:pStyle w:val="10"/>
        <w:spacing w:before="70" w:line="352" w:lineRule="auto"/>
        <w:ind w:left="542" w:right="946" w:firstLine="420"/>
        <w:jc w:val="both"/>
      </w:pPr>
      <w:r>
        <w:rPr>
          <w:spacing w:val="-2"/>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2F2FF354">
      <w:pPr>
        <w:pStyle w:val="10"/>
        <w:spacing w:line="259" w:lineRule="exact"/>
        <w:ind w:left="963"/>
      </w:pPr>
      <w:r>
        <w:rPr>
          <w:spacing w:val="-5"/>
        </w:rPr>
        <w:t>因发包人原因未能及时办理完毕前述许可、批准或备案，由发包人承担由此增加的费用</w:t>
      </w:r>
    </w:p>
    <w:p w14:paraId="57C85484">
      <w:pPr>
        <w:pStyle w:val="10"/>
        <w:spacing w:before="132"/>
        <w:ind w:left="542"/>
      </w:pPr>
      <w:r>
        <w:t>和（或）</w:t>
      </w:r>
      <w:r>
        <w:rPr>
          <w:spacing w:val="-1"/>
        </w:rPr>
        <w:t>延误的工期，并支付承包人合理的利润。</w:t>
      </w:r>
    </w:p>
    <w:p w14:paraId="4208A963">
      <w:pPr>
        <w:pStyle w:val="7"/>
        <w:numPr>
          <w:ilvl w:val="1"/>
          <w:numId w:val="69"/>
        </w:numPr>
        <w:tabs>
          <w:tab w:val="left" w:pos="962"/>
        </w:tabs>
        <w:spacing w:before="53" w:after="0" w:line="240" w:lineRule="auto"/>
        <w:ind w:left="962" w:right="0" w:hanging="420"/>
        <w:jc w:val="left"/>
      </w:pPr>
      <w:bookmarkStart w:id="153" w:name="_bookmark55"/>
      <w:bookmarkEnd w:id="153"/>
      <w:r>
        <w:rPr>
          <w:spacing w:val="6"/>
        </w:rPr>
        <w:t>发包人代表</w:t>
      </w:r>
    </w:p>
    <w:p w14:paraId="20D1EDB7">
      <w:pPr>
        <w:pStyle w:val="10"/>
        <w:spacing w:before="55" w:line="352" w:lineRule="auto"/>
        <w:ind w:left="542" w:right="956" w:firstLine="420"/>
        <w:jc w:val="both"/>
      </w:pPr>
      <w:r>
        <w:rPr>
          <w:spacing w:val="-4"/>
        </w:rPr>
        <w:t>发包人应在专用合同条款中明确其派驻施工现场的发包人代表的姓名、职务、联系方式</w:t>
      </w:r>
      <w:r>
        <w:rPr>
          <w:spacing w:val="-2"/>
        </w:rPr>
        <w:t>及授权范围等事项。发包人代表在发包人的授权范围内，负责处理合同履行过程中与发包人有关的具体事宜。发包人代表在授权范围内的行为由发包人承担法律责任。发包人更换发包</w:t>
      </w:r>
      <w:r>
        <w:rPr>
          <w:spacing w:val="-1"/>
        </w:rPr>
        <w:t xml:space="preserve">人代表的，应提前 </w:t>
      </w:r>
      <w:r>
        <w:rPr>
          <w:rFonts w:ascii="Times New Roman" w:eastAsia="Times New Roman"/>
        </w:rPr>
        <w:t xml:space="preserve">7 </w:t>
      </w:r>
      <w:r>
        <w:t>天书面通知承包人。</w:t>
      </w:r>
    </w:p>
    <w:p w14:paraId="54011F16">
      <w:pPr>
        <w:pStyle w:val="10"/>
        <w:spacing w:before="1" w:line="355" w:lineRule="auto"/>
        <w:ind w:left="542" w:right="957" w:firstLine="420"/>
      </w:pPr>
      <w:r>
        <w:rPr>
          <w:spacing w:val="-4"/>
        </w:rPr>
        <w:t>发包人代表不能按照合同约定履行其职责及义务，并导致合同无法继续正常履行的，承</w:t>
      </w:r>
      <w:r>
        <w:rPr>
          <w:spacing w:val="-2"/>
        </w:rPr>
        <w:t>包人可以要求发包人撤换发包人代表。</w:t>
      </w:r>
    </w:p>
    <w:p w14:paraId="3984933D">
      <w:pPr>
        <w:pStyle w:val="10"/>
        <w:spacing w:line="357" w:lineRule="auto"/>
        <w:ind w:left="542" w:right="956" w:firstLine="420"/>
      </w:pPr>
      <w:r>
        <w:rPr>
          <w:spacing w:val="-9"/>
        </w:rPr>
        <w:t>不属于法定必须监理的工程，监理人的职权可以由发包人代表或发包人指定的其他人员</w:t>
      </w:r>
      <w:r>
        <w:rPr>
          <w:spacing w:val="-4"/>
        </w:rPr>
        <w:t>行使。</w:t>
      </w:r>
    </w:p>
    <w:p w14:paraId="5793CA70">
      <w:pPr>
        <w:pStyle w:val="7"/>
        <w:numPr>
          <w:ilvl w:val="1"/>
          <w:numId w:val="69"/>
        </w:numPr>
        <w:tabs>
          <w:tab w:val="left" w:pos="962"/>
        </w:tabs>
        <w:spacing w:before="0" w:after="0" w:line="334" w:lineRule="exact"/>
        <w:ind w:left="962" w:right="0" w:hanging="420"/>
        <w:jc w:val="left"/>
      </w:pPr>
      <w:bookmarkStart w:id="154" w:name="_bookmark56"/>
      <w:bookmarkEnd w:id="154"/>
      <w:r>
        <w:rPr>
          <w:spacing w:val="6"/>
        </w:rPr>
        <w:t>发包人人员</w:t>
      </w:r>
    </w:p>
    <w:p w14:paraId="361449B0">
      <w:pPr>
        <w:pStyle w:val="10"/>
        <w:spacing w:before="41" w:line="357" w:lineRule="auto"/>
        <w:ind w:left="542" w:right="957" w:firstLine="420"/>
        <w:jc w:val="both"/>
      </w:pPr>
      <w:r>
        <w:rPr>
          <w:spacing w:val="-4"/>
        </w:rPr>
        <w:t>发包人应要求在施工现场的发包人人员遵守法律及有关安全、质量、环境保护、文明施</w:t>
      </w:r>
      <w:r>
        <w:t>工等规定，并保障承包人免于承受因发包人人员未遵守上述要求给承包人造成的损失和责</w:t>
      </w:r>
      <w:r>
        <w:rPr>
          <w:spacing w:val="-6"/>
        </w:rPr>
        <w:t>任。</w:t>
      </w:r>
    </w:p>
    <w:p w14:paraId="121E2099">
      <w:pPr>
        <w:pStyle w:val="10"/>
        <w:spacing w:line="254" w:lineRule="exact"/>
        <w:ind w:left="963"/>
      </w:pPr>
      <w:r>
        <w:rPr>
          <w:spacing w:val="-3"/>
        </w:rPr>
        <w:t>发包人人员包括发包人代表及其他由发包人派驻施工现场的人员。</w:t>
      </w:r>
    </w:p>
    <w:p w14:paraId="599B8247">
      <w:pPr>
        <w:pStyle w:val="7"/>
        <w:numPr>
          <w:ilvl w:val="1"/>
          <w:numId w:val="69"/>
        </w:numPr>
        <w:tabs>
          <w:tab w:val="left" w:pos="962"/>
        </w:tabs>
        <w:spacing w:before="53" w:after="0" w:line="240" w:lineRule="auto"/>
        <w:ind w:left="962" w:right="0" w:hanging="420"/>
        <w:jc w:val="left"/>
      </w:pPr>
      <w:bookmarkStart w:id="155" w:name="_bookmark57"/>
      <w:bookmarkEnd w:id="155"/>
      <w:r>
        <w:rPr>
          <w:spacing w:val="-1"/>
        </w:rPr>
        <w:t>施工现场、施工条件和基础资料的提供</w:t>
      </w:r>
    </w:p>
    <w:p w14:paraId="4B49101A">
      <w:pPr>
        <w:pStyle w:val="17"/>
        <w:numPr>
          <w:ilvl w:val="2"/>
          <w:numId w:val="69"/>
        </w:numPr>
        <w:tabs>
          <w:tab w:val="left" w:pos="1487"/>
        </w:tabs>
        <w:spacing w:before="70" w:after="0" w:line="240" w:lineRule="auto"/>
        <w:ind w:left="1487" w:right="0" w:hanging="524"/>
        <w:jc w:val="left"/>
        <w:rPr>
          <w:sz w:val="21"/>
        </w:rPr>
      </w:pPr>
      <w:r>
        <w:rPr>
          <w:spacing w:val="-2"/>
          <w:sz w:val="21"/>
        </w:rPr>
        <w:t>提供施工现场</w:t>
      </w:r>
    </w:p>
    <w:p w14:paraId="1D12613B">
      <w:pPr>
        <w:pStyle w:val="10"/>
        <w:spacing w:before="117"/>
        <w:ind w:left="963"/>
      </w:pPr>
      <w:r>
        <w:rPr>
          <w:spacing w:val="-2"/>
        </w:rPr>
        <w:t xml:space="preserve">除专用合同条款另有约定外，发包人应最迟于开工日期 </w:t>
      </w:r>
      <w:r>
        <w:rPr>
          <w:rFonts w:ascii="Times New Roman" w:eastAsia="Times New Roman"/>
        </w:rPr>
        <w:t>7</w:t>
      </w:r>
      <w:r>
        <w:rPr>
          <w:rFonts w:ascii="Times New Roman" w:eastAsia="Times New Roman"/>
          <w:spacing w:val="3"/>
        </w:rPr>
        <w:t xml:space="preserve"> </w:t>
      </w:r>
      <w:r>
        <w:rPr>
          <w:spacing w:val="-1"/>
        </w:rPr>
        <w:t>天前向承包人移交施工现场。</w:t>
      </w:r>
    </w:p>
    <w:p w14:paraId="5B699566">
      <w:pPr>
        <w:pStyle w:val="17"/>
        <w:numPr>
          <w:ilvl w:val="2"/>
          <w:numId w:val="69"/>
        </w:numPr>
        <w:tabs>
          <w:tab w:val="left" w:pos="1487"/>
        </w:tabs>
        <w:spacing w:before="132" w:after="0" w:line="240" w:lineRule="auto"/>
        <w:ind w:left="1487" w:right="0" w:hanging="524"/>
        <w:jc w:val="left"/>
        <w:rPr>
          <w:sz w:val="21"/>
        </w:rPr>
      </w:pPr>
      <w:r>
        <w:rPr>
          <w:spacing w:val="-2"/>
          <w:sz w:val="21"/>
        </w:rPr>
        <w:t>提供施工条件</w:t>
      </w:r>
    </w:p>
    <w:p w14:paraId="59DAAB44">
      <w:pPr>
        <w:pStyle w:val="10"/>
        <w:spacing w:before="133"/>
        <w:ind w:left="963"/>
      </w:pPr>
      <w:r>
        <w:rPr>
          <w:spacing w:val="-1"/>
        </w:rPr>
        <w:t>除专用合同条款另有约定外，发包人应负责提供施工所需要的条件，包括：</w:t>
      </w:r>
    </w:p>
    <w:p w14:paraId="29B9B625">
      <w:pPr>
        <w:pStyle w:val="17"/>
        <w:numPr>
          <w:ilvl w:val="0"/>
          <w:numId w:val="72"/>
        </w:numPr>
        <w:tabs>
          <w:tab w:val="left" w:pos="1488"/>
        </w:tabs>
        <w:spacing w:before="117" w:after="0" w:line="240" w:lineRule="auto"/>
        <w:ind w:left="1488" w:right="0" w:hanging="525"/>
        <w:jc w:val="left"/>
        <w:rPr>
          <w:sz w:val="21"/>
        </w:rPr>
      </w:pPr>
      <w:r>
        <w:rPr>
          <w:spacing w:val="-1"/>
          <w:sz w:val="21"/>
        </w:rPr>
        <w:t>将施工用水、电力、通讯线路等施工所必需的条件接至施工现场内；</w:t>
      </w:r>
    </w:p>
    <w:p w14:paraId="52DEC451">
      <w:pPr>
        <w:pStyle w:val="17"/>
        <w:numPr>
          <w:ilvl w:val="0"/>
          <w:numId w:val="72"/>
        </w:numPr>
        <w:tabs>
          <w:tab w:val="left" w:pos="1488"/>
        </w:tabs>
        <w:spacing w:before="132" w:after="0" w:line="240" w:lineRule="auto"/>
        <w:ind w:left="1488" w:right="0" w:hanging="525"/>
        <w:jc w:val="left"/>
        <w:rPr>
          <w:sz w:val="21"/>
        </w:rPr>
      </w:pPr>
      <w:r>
        <w:rPr>
          <w:spacing w:val="-1"/>
          <w:sz w:val="21"/>
        </w:rPr>
        <w:t>保证向承包人提供正常施工所需要的进入施工现场的交通条件；</w:t>
      </w:r>
    </w:p>
    <w:p w14:paraId="148140EC">
      <w:pPr>
        <w:pStyle w:val="17"/>
        <w:numPr>
          <w:ilvl w:val="0"/>
          <w:numId w:val="72"/>
        </w:numPr>
        <w:tabs>
          <w:tab w:val="left" w:pos="1488"/>
        </w:tabs>
        <w:spacing w:before="133" w:after="0" w:line="240" w:lineRule="auto"/>
        <w:ind w:left="1488" w:right="0" w:hanging="525"/>
        <w:jc w:val="left"/>
        <w:rPr>
          <w:sz w:val="21"/>
        </w:rPr>
      </w:pPr>
      <w:r>
        <w:rPr>
          <w:spacing w:val="-1"/>
          <w:sz w:val="21"/>
        </w:rPr>
        <w:t>协调处理施工现场周围地下管线和邻近建筑物、构筑物、古树名木的保护工作，</w:t>
      </w:r>
    </w:p>
    <w:p w14:paraId="4F87C9AF">
      <w:pPr>
        <w:spacing w:after="0" w:line="240" w:lineRule="auto"/>
        <w:jc w:val="left"/>
        <w:rPr>
          <w:sz w:val="21"/>
        </w:rPr>
        <w:sectPr>
          <w:pgSz w:w="11910" w:h="16850"/>
          <w:pgMar w:top="1500" w:right="820" w:bottom="1080" w:left="1260" w:header="0" w:footer="891" w:gutter="0"/>
          <w:cols w:space="720" w:num="1"/>
        </w:sectPr>
      </w:pPr>
    </w:p>
    <w:p w14:paraId="618AAB50">
      <w:pPr>
        <w:pStyle w:val="10"/>
        <w:spacing w:before="37"/>
        <w:ind w:left="542"/>
      </w:pPr>
      <w:r>
        <w:rPr>
          <w:spacing w:val="-2"/>
        </w:rPr>
        <w:t>并承担相关费用；</w:t>
      </w:r>
    </w:p>
    <w:p w14:paraId="2AA98996">
      <w:pPr>
        <w:pStyle w:val="17"/>
        <w:numPr>
          <w:ilvl w:val="0"/>
          <w:numId w:val="72"/>
        </w:numPr>
        <w:tabs>
          <w:tab w:val="left" w:pos="1488"/>
        </w:tabs>
        <w:spacing w:before="133" w:after="0" w:line="240" w:lineRule="auto"/>
        <w:ind w:left="1488" w:right="0" w:hanging="525"/>
        <w:jc w:val="left"/>
        <w:rPr>
          <w:sz w:val="21"/>
        </w:rPr>
      </w:pPr>
      <w:r>
        <w:rPr>
          <w:spacing w:val="-3"/>
          <w:sz w:val="21"/>
        </w:rPr>
        <w:t>按照专用合同条款约定应提供的其他设施和条件。</w:t>
      </w:r>
    </w:p>
    <w:p w14:paraId="355D66B6">
      <w:pPr>
        <w:pStyle w:val="17"/>
        <w:numPr>
          <w:ilvl w:val="2"/>
          <w:numId w:val="69"/>
        </w:numPr>
        <w:tabs>
          <w:tab w:val="left" w:pos="1487"/>
        </w:tabs>
        <w:spacing w:before="117" w:after="0" w:line="240" w:lineRule="auto"/>
        <w:ind w:left="1487" w:right="0" w:hanging="524"/>
        <w:jc w:val="left"/>
        <w:rPr>
          <w:sz w:val="21"/>
        </w:rPr>
      </w:pPr>
      <w:r>
        <w:rPr>
          <w:spacing w:val="-2"/>
          <w:sz w:val="21"/>
        </w:rPr>
        <w:t>提供基础资料</w:t>
      </w:r>
    </w:p>
    <w:p w14:paraId="3485ED55">
      <w:pPr>
        <w:pStyle w:val="10"/>
        <w:spacing w:before="132" w:line="352" w:lineRule="auto"/>
        <w:ind w:left="542" w:right="840" w:firstLine="420"/>
      </w:pPr>
      <w:r>
        <w:t>发包人应当在移交施工现场前向承包人提供施工现场及工程施工所必需的毗邻区域内</w:t>
      </w:r>
      <w:r>
        <w:rPr>
          <w:spacing w:val="-2"/>
        </w:rPr>
        <w:t>供水、排水、供电、供气、供热、通信、广播电视等地下管线资料，气象和水文观测资料，</w:t>
      </w:r>
      <w:r>
        <w:rPr>
          <w:spacing w:val="-16"/>
        </w:rPr>
        <w:t>地质勘察资料，相邻建筑物、构筑物和地下工程等有关基础资料，并对所提供资料的真实性、</w:t>
      </w:r>
      <w:r>
        <w:rPr>
          <w:spacing w:val="-2"/>
        </w:rPr>
        <w:t>准确性和完整性负责。</w:t>
      </w:r>
    </w:p>
    <w:p w14:paraId="46DED4D7">
      <w:pPr>
        <w:pStyle w:val="10"/>
        <w:spacing w:before="2" w:line="343" w:lineRule="auto"/>
        <w:ind w:left="542" w:right="956" w:firstLine="420"/>
      </w:pPr>
      <w:r>
        <w:rPr>
          <w:spacing w:val="-6"/>
        </w:rPr>
        <w:t>按照法律规定确需在开工后方能提供的基础资料，发包人应尽其努力及时地在相应工程</w:t>
      </w:r>
      <w:r>
        <w:rPr>
          <w:spacing w:val="-2"/>
        </w:rPr>
        <w:t>施工前的合理期限内提供，合理期限应以不影响承包人的正常施工为限。</w:t>
      </w:r>
    </w:p>
    <w:p w14:paraId="5C06FC6D">
      <w:pPr>
        <w:pStyle w:val="17"/>
        <w:numPr>
          <w:ilvl w:val="2"/>
          <w:numId w:val="69"/>
        </w:numPr>
        <w:tabs>
          <w:tab w:val="left" w:pos="1487"/>
        </w:tabs>
        <w:spacing w:before="15" w:after="0" w:line="240" w:lineRule="auto"/>
        <w:ind w:left="1487" w:right="0" w:hanging="524"/>
        <w:jc w:val="left"/>
        <w:rPr>
          <w:sz w:val="21"/>
        </w:rPr>
      </w:pPr>
      <w:r>
        <w:rPr>
          <w:spacing w:val="-2"/>
          <w:sz w:val="21"/>
        </w:rPr>
        <w:t>逾期提供的责任</w:t>
      </w:r>
    </w:p>
    <w:p w14:paraId="75AECC44">
      <w:pPr>
        <w:pStyle w:val="10"/>
        <w:spacing w:before="132" w:line="343" w:lineRule="auto"/>
        <w:ind w:left="542" w:right="964" w:firstLine="420"/>
      </w:pPr>
      <w:r>
        <w:rPr>
          <w:spacing w:val="-4"/>
        </w:rPr>
        <w:t>因发包人原因未能按合同约定及时向承包人提供施工现场、施工条件、基础资料的，由</w:t>
      </w:r>
      <w:r>
        <w:rPr>
          <w:spacing w:val="-2"/>
        </w:rPr>
        <w:t>发包人承担由此增加的费用和（或）延误的工期。</w:t>
      </w:r>
    </w:p>
    <w:p w14:paraId="72A68359">
      <w:pPr>
        <w:pStyle w:val="7"/>
        <w:numPr>
          <w:ilvl w:val="1"/>
          <w:numId w:val="69"/>
        </w:numPr>
        <w:tabs>
          <w:tab w:val="left" w:pos="962"/>
        </w:tabs>
        <w:spacing w:before="0" w:after="0" w:line="351" w:lineRule="exact"/>
        <w:ind w:left="962" w:right="0" w:hanging="420"/>
        <w:jc w:val="left"/>
      </w:pPr>
      <w:bookmarkStart w:id="156" w:name="_bookmark58"/>
      <w:bookmarkEnd w:id="156"/>
      <w:bookmarkStart w:id="157" w:name="2.5 资金来源证明及支付担保"/>
      <w:bookmarkEnd w:id="157"/>
      <w:r>
        <w:rPr>
          <w:spacing w:val="2"/>
        </w:rPr>
        <w:t>资金来源证明及支付担保</w:t>
      </w:r>
    </w:p>
    <w:p w14:paraId="730610D3">
      <w:pPr>
        <w:pStyle w:val="10"/>
        <w:spacing w:before="69" w:line="343" w:lineRule="auto"/>
        <w:ind w:left="542" w:right="956" w:firstLine="420"/>
        <w:jc w:val="both"/>
      </w:pPr>
      <w:r>
        <w:rPr>
          <w:spacing w:val="-9"/>
        </w:rPr>
        <w:t>除专用合同条款另有约定外，发包人应在收到承包人要求提供资金来源证明的书面通知</w:t>
      </w:r>
      <w:r>
        <w:rPr>
          <w:spacing w:val="-4"/>
        </w:rPr>
        <w:t xml:space="preserve">后 </w:t>
      </w:r>
      <w:r>
        <w:rPr>
          <w:rFonts w:ascii="Times New Roman" w:eastAsia="Times New Roman"/>
        </w:rPr>
        <w:t xml:space="preserve">28 </w:t>
      </w:r>
      <w:r>
        <w:t>天内，向承包人提供能够按照合同约定支付合同价款的相应资金来源证明。</w:t>
      </w:r>
    </w:p>
    <w:p w14:paraId="0C3EC5F2">
      <w:pPr>
        <w:pStyle w:val="10"/>
        <w:spacing w:before="15" w:line="350" w:lineRule="auto"/>
        <w:ind w:left="542" w:right="957" w:firstLine="420"/>
        <w:jc w:val="both"/>
      </w:pPr>
      <w:r>
        <w:rPr>
          <w:spacing w:val="-4"/>
        </w:rPr>
        <w:t>除专用合同条款另有约定外，发包人要求承包人提供履约担保的，发包人应当向承包人</w:t>
      </w:r>
      <w:r>
        <w:rPr>
          <w:spacing w:val="-2"/>
        </w:rPr>
        <w:t>提供支付担保。支付担保可以采用银行保函或担保公司担保等形式，具体由合同当事人在专用合同条款中约定。</w:t>
      </w:r>
    </w:p>
    <w:p w14:paraId="27DB253F">
      <w:pPr>
        <w:pStyle w:val="7"/>
        <w:numPr>
          <w:ilvl w:val="1"/>
          <w:numId w:val="69"/>
        </w:numPr>
        <w:tabs>
          <w:tab w:val="left" w:pos="962"/>
        </w:tabs>
        <w:spacing w:before="0" w:after="0" w:line="341" w:lineRule="exact"/>
        <w:ind w:left="962" w:right="0" w:hanging="420"/>
        <w:jc w:val="left"/>
      </w:pPr>
      <w:bookmarkStart w:id="158" w:name="_bookmark59"/>
      <w:bookmarkEnd w:id="158"/>
      <w:bookmarkStart w:id="159" w:name="2.6 支付合同价款"/>
      <w:bookmarkEnd w:id="159"/>
      <w:r>
        <w:rPr>
          <w:spacing w:val="5"/>
        </w:rPr>
        <w:t>支付合同价款</w:t>
      </w:r>
    </w:p>
    <w:p w14:paraId="526C50BC">
      <w:pPr>
        <w:pStyle w:val="10"/>
        <w:spacing w:before="69"/>
        <w:ind w:left="963"/>
      </w:pPr>
      <w:r>
        <w:rPr>
          <w:spacing w:val="-1"/>
        </w:rPr>
        <w:t>发包人应按合同约定向承包人及时支付合同价款。</w:t>
      </w:r>
    </w:p>
    <w:p w14:paraId="754F68B8">
      <w:pPr>
        <w:pStyle w:val="7"/>
        <w:numPr>
          <w:ilvl w:val="1"/>
          <w:numId w:val="69"/>
        </w:numPr>
        <w:tabs>
          <w:tab w:val="left" w:pos="962"/>
        </w:tabs>
        <w:spacing w:before="39" w:after="0" w:line="240" w:lineRule="auto"/>
        <w:ind w:left="962" w:right="0" w:hanging="420"/>
        <w:jc w:val="left"/>
      </w:pPr>
      <w:bookmarkStart w:id="160" w:name="_bookmark60"/>
      <w:bookmarkEnd w:id="160"/>
      <w:bookmarkStart w:id="161" w:name="2.7 组织竣工验收"/>
      <w:bookmarkEnd w:id="161"/>
      <w:r>
        <w:rPr>
          <w:spacing w:val="5"/>
        </w:rPr>
        <w:t>组织竣工验收</w:t>
      </w:r>
    </w:p>
    <w:p w14:paraId="5537B07D">
      <w:pPr>
        <w:pStyle w:val="10"/>
        <w:spacing w:before="69"/>
        <w:ind w:left="963"/>
      </w:pPr>
      <w:r>
        <w:rPr>
          <w:spacing w:val="-1"/>
        </w:rPr>
        <w:t>发包人应按合同约定及时组织竣工验收。</w:t>
      </w:r>
    </w:p>
    <w:p w14:paraId="34FEBD86">
      <w:pPr>
        <w:pStyle w:val="7"/>
        <w:numPr>
          <w:ilvl w:val="1"/>
          <w:numId w:val="69"/>
        </w:numPr>
        <w:tabs>
          <w:tab w:val="left" w:pos="962"/>
        </w:tabs>
        <w:spacing w:before="53" w:after="0" w:line="240" w:lineRule="auto"/>
        <w:ind w:left="962" w:right="0" w:hanging="420"/>
        <w:jc w:val="left"/>
      </w:pPr>
      <w:bookmarkStart w:id="162" w:name="2.8 现场统一管理协议"/>
      <w:bookmarkEnd w:id="162"/>
      <w:bookmarkStart w:id="163" w:name="_bookmark61"/>
      <w:bookmarkEnd w:id="163"/>
      <w:r>
        <w:rPr>
          <w:spacing w:val="4"/>
        </w:rPr>
        <w:t>现场统一管理协议</w:t>
      </w:r>
    </w:p>
    <w:p w14:paraId="5C972150">
      <w:pPr>
        <w:pStyle w:val="10"/>
        <w:spacing w:before="55" w:line="357" w:lineRule="auto"/>
        <w:ind w:left="542" w:right="975" w:firstLine="420"/>
      </w:pPr>
      <w:r>
        <w:t>发包人应与承包人、由发包人直接发包的专业工程的承包人签订施工现场统一管理协</w:t>
      </w:r>
      <w:r>
        <w:rPr>
          <w:spacing w:val="-2"/>
        </w:rPr>
        <w:t>议，明确各方的权利义务。施工现场统一管理协议作为专用合同条款的附件。</w:t>
      </w:r>
    </w:p>
    <w:p w14:paraId="2EE27B5D">
      <w:pPr>
        <w:pStyle w:val="5"/>
        <w:numPr>
          <w:ilvl w:val="0"/>
          <w:numId w:val="69"/>
        </w:numPr>
        <w:tabs>
          <w:tab w:val="left" w:pos="885"/>
        </w:tabs>
        <w:spacing w:before="0" w:after="0" w:line="436" w:lineRule="exact"/>
        <w:ind w:left="885" w:right="0" w:hanging="343"/>
        <w:jc w:val="left"/>
      </w:pPr>
      <w:bookmarkStart w:id="164" w:name="_bookmark62"/>
      <w:bookmarkEnd w:id="164"/>
      <w:r>
        <w:rPr>
          <w:spacing w:val="10"/>
        </w:rPr>
        <w:t>承包人</w:t>
      </w:r>
    </w:p>
    <w:p w14:paraId="1A941E3D">
      <w:pPr>
        <w:pStyle w:val="7"/>
        <w:numPr>
          <w:ilvl w:val="1"/>
          <w:numId w:val="69"/>
        </w:numPr>
        <w:tabs>
          <w:tab w:val="left" w:pos="962"/>
        </w:tabs>
        <w:spacing w:before="0" w:after="0" w:line="393" w:lineRule="exact"/>
        <w:ind w:left="962" w:right="0" w:hanging="420"/>
        <w:jc w:val="left"/>
      </w:pPr>
      <w:bookmarkStart w:id="165" w:name="_bookmark63"/>
      <w:bookmarkEnd w:id="165"/>
      <w:r>
        <w:rPr>
          <w:spacing w:val="4"/>
        </w:rPr>
        <w:t>承包人的一般义务</w:t>
      </w:r>
    </w:p>
    <w:p w14:paraId="6DE83726">
      <w:pPr>
        <w:pStyle w:val="10"/>
        <w:spacing w:before="69"/>
        <w:ind w:left="963"/>
      </w:pPr>
      <w:r>
        <w:rPr>
          <w:spacing w:val="-1"/>
        </w:rPr>
        <w:t>承包人在履行合同过程中应遵守法律和工程建设标准规范，并履行以下义务：</w:t>
      </w:r>
    </w:p>
    <w:p w14:paraId="3C92769C">
      <w:pPr>
        <w:pStyle w:val="17"/>
        <w:numPr>
          <w:ilvl w:val="0"/>
          <w:numId w:val="73"/>
        </w:numPr>
        <w:tabs>
          <w:tab w:val="left" w:pos="1443"/>
        </w:tabs>
        <w:spacing w:before="118" w:after="0" w:line="240" w:lineRule="auto"/>
        <w:ind w:left="1443" w:right="0" w:hanging="480"/>
        <w:jc w:val="left"/>
        <w:rPr>
          <w:sz w:val="21"/>
        </w:rPr>
      </w:pPr>
      <w:r>
        <w:rPr>
          <w:spacing w:val="-3"/>
          <w:sz w:val="21"/>
        </w:rPr>
        <w:t>办理法律规定应由承包人办理的许可和批准，并将办理结果书面报送发包人留存；</w:t>
      </w:r>
    </w:p>
    <w:p w14:paraId="7A4E5384">
      <w:pPr>
        <w:pStyle w:val="17"/>
        <w:numPr>
          <w:ilvl w:val="0"/>
          <w:numId w:val="73"/>
        </w:numPr>
        <w:tabs>
          <w:tab w:val="left" w:pos="1488"/>
        </w:tabs>
        <w:spacing w:before="132" w:after="0" w:line="240" w:lineRule="auto"/>
        <w:ind w:left="1488" w:right="0" w:hanging="525"/>
        <w:jc w:val="left"/>
        <w:rPr>
          <w:sz w:val="21"/>
        </w:rPr>
      </w:pPr>
      <w:r>
        <w:rPr>
          <w:spacing w:val="-1"/>
          <w:sz w:val="21"/>
        </w:rPr>
        <w:t>按法律规定和合同约定完成工程，并在保修期内承担保修义务；</w:t>
      </w:r>
    </w:p>
    <w:p w14:paraId="22428C1B">
      <w:pPr>
        <w:pStyle w:val="17"/>
        <w:numPr>
          <w:ilvl w:val="0"/>
          <w:numId w:val="73"/>
        </w:numPr>
        <w:tabs>
          <w:tab w:val="left" w:pos="1487"/>
        </w:tabs>
        <w:spacing w:before="132" w:after="0" w:line="343" w:lineRule="auto"/>
        <w:ind w:left="542" w:right="975" w:firstLine="420"/>
        <w:jc w:val="left"/>
        <w:rPr>
          <w:sz w:val="21"/>
        </w:rPr>
      </w:pPr>
      <w:r>
        <w:rPr>
          <w:spacing w:val="-2"/>
          <w:sz w:val="21"/>
        </w:rPr>
        <w:t>按法律规定和合同约定采取施工安全和环境保护措施，办理工伤保险，确保工程及人员、材料、设备和设施的安全；</w:t>
      </w:r>
    </w:p>
    <w:p w14:paraId="2C6E706F">
      <w:pPr>
        <w:pStyle w:val="17"/>
        <w:numPr>
          <w:ilvl w:val="0"/>
          <w:numId w:val="73"/>
        </w:numPr>
        <w:tabs>
          <w:tab w:val="left" w:pos="1487"/>
        </w:tabs>
        <w:spacing w:before="15" w:after="0" w:line="357" w:lineRule="auto"/>
        <w:ind w:left="542" w:right="973" w:firstLine="420"/>
        <w:jc w:val="left"/>
        <w:rPr>
          <w:sz w:val="21"/>
        </w:rPr>
      </w:pPr>
      <w:r>
        <w:rPr>
          <w:spacing w:val="-2"/>
          <w:sz w:val="21"/>
        </w:rPr>
        <w:t>按合同约定的工作内容和施工进度要求，编制施工组织设计和施工措施计划，并对所有施工作业和施工方法的完备性和安全可靠性负责；</w:t>
      </w:r>
    </w:p>
    <w:p w14:paraId="5ADA5C16">
      <w:pPr>
        <w:spacing w:after="0" w:line="357" w:lineRule="auto"/>
        <w:jc w:val="left"/>
        <w:rPr>
          <w:sz w:val="21"/>
        </w:rPr>
        <w:sectPr>
          <w:pgSz w:w="11910" w:h="16850"/>
          <w:pgMar w:top="1500" w:right="820" w:bottom="1080" w:left="1260" w:header="0" w:footer="891" w:gutter="0"/>
          <w:cols w:space="720" w:num="1"/>
        </w:sectPr>
      </w:pPr>
    </w:p>
    <w:p w14:paraId="340485AF">
      <w:pPr>
        <w:pStyle w:val="17"/>
        <w:numPr>
          <w:ilvl w:val="0"/>
          <w:numId w:val="73"/>
        </w:numPr>
        <w:tabs>
          <w:tab w:val="left" w:pos="1487"/>
        </w:tabs>
        <w:spacing w:before="57" w:after="0" w:line="350" w:lineRule="auto"/>
        <w:ind w:left="542" w:right="956" w:firstLine="420"/>
        <w:jc w:val="both"/>
        <w:rPr>
          <w:sz w:val="21"/>
        </w:rPr>
      </w:pPr>
      <w:r>
        <w:rPr>
          <w:spacing w:val="-2"/>
          <w:sz w:val="21"/>
        </w:rPr>
        <w:t>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386467EC">
      <w:pPr>
        <w:pStyle w:val="17"/>
        <w:numPr>
          <w:ilvl w:val="0"/>
          <w:numId w:val="73"/>
        </w:numPr>
        <w:tabs>
          <w:tab w:val="left" w:pos="1488"/>
        </w:tabs>
        <w:spacing w:before="5" w:after="0" w:line="240" w:lineRule="auto"/>
        <w:ind w:left="1488" w:right="0" w:hanging="525"/>
        <w:jc w:val="both"/>
        <w:rPr>
          <w:sz w:val="21"/>
        </w:rPr>
      </w:pPr>
      <w:r>
        <w:rPr>
          <w:spacing w:val="-11"/>
          <w:sz w:val="21"/>
        </w:rPr>
        <w:t xml:space="preserve">按照第 </w:t>
      </w:r>
      <w:r>
        <w:rPr>
          <w:rFonts w:ascii="Times New Roman" w:eastAsia="Times New Roman"/>
          <w:sz w:val="21"/>
        </w:rPr>
        <w:t>6.3</w:t>
      </w:r>
      <w:r>
        <w:rPr>
          <w:rFonts w:ascii="Times New Roman" w:eastAsia="Times New Roman"/>
          <w:spacing w:val="10"/>
          <w:sz w:val="21"/>
        </w:rPr>
        <w:t xml:space="preserve"> </w:t>
      </w:r>
      <w:r>
        <w:rPr>
          <w:spacing w:val="-1"/>
          <w:sz w:val="21"/>
        </w:rPr>
        <w:t>款〔环境保护〕约定负责施工场地及其周边环境与生态的保护工作；</w:t>
      </w:r>
    </w:p>
    <w:p w14:paraId="3F68EBDC">
      <w:pPr>
        <w:pStyle w:val="17"/>
        <w:numPr>
          <w:ilvl w:val="0"/>
          <w:numId w:val="73"/>
        </w:numPr>
        <w:tabs>
          <w:tab w:val="left" w:pos="1487"/>
        </w:tabs>
        <w:spacing w:before="133" w:after="0" w:line="343" w:lineRule="auto"/>
        <w:ind w:left="542" w:right="840" w:firstLine="420"/>
        <w:jc w:val="left"/>
        <w:rPr>
          <w:sz w:val="21"/>
        </w:rPr>
      </w:pPr>
      <w:r>
        <w:rPr>
          <w:spacing w:val="-15"/>
          <w:sz w:val="21"/>
        </w:rPr>
        <w:t xml:space="preserve">按第 </w:t>
      </w:r>
      <w:r>
        <w:rPr>
          <w:rFonts w:ascii="Times New Roman" w:eastAsia="Times New Roman"/>
          <w:spacing w:val="-2"/>
          <w:sz w:val="21"/>
        </w:rPr>
        <w:t>6.1</w:t>
      </w:r>
      <w:r>
        <w:rPr>
          <w:rFonts w:ascii="Times New Roman" w:eastAsia="Times New Roman"/>
          <w:sz w:val="21"/>
        </w:rPr>
        <w:t xml:space="preserve"> </w:t>
      </w:r>
      <w:r>
        <w:rPr>
          <w:spacing w:val="-2"/>
          <w:sz w:val="21"/>
        </w:rPr>
        <w:t>款〔安全文明施工〕约定采取施工安全措施，确保工程及其人员、材料、设备和设施的安全，防止因工程施工造成的人身伤害和财产损失；</w:t>
      </w:r>
    </w:p>
    <w:p w14:paraId="78905539">
      <w:pPr>
        <w:pStyle w:val="17"/>
        <w:numPr>
          <w:ilvl w:val="0"/>
          <w:numId w:val="73"/>
        </w:numPr>
        <w:tabs>
          <w:tab w:val="left" w:pos="1487"/>
        </w:tabs>
        <w:spacing w:before="15" w:after="0" w:line="355" w:lineRule="auto"/>
        <w:ind w:left="542" w:right="972" w:firstLine="420"/>
        <w:jc w:val="left"/>
        <w:rPr>
          <w:sz w:val="21"/>
        </w:rPr>
      </w:pPr>
      <w:r>
        <w:rPr>
          <w:spacing w:val="-2"/>
          <w:sz w:val="21"/>
        </w:rPr>
        <w:t>将发包人按合同约定支付的各项价款专用于合同工程，且应及时支付其雇用人员工资，并及时向分包人支付合同价款；</w:t>
      </w:r>
    </w:p>
    <w:p w14:paraId="7A4D6BB8">
      <w:pPr>
        <w:pStyle w:val="17"/>
        <w:numPr>
          <w:ilvl w:val="0"/>
          <w:numId w:val="73"/>
        </w:numPr>
        <w:tabs>
          <w:tab w:val="left" w:pos="1487"/>
        </w:tabs>
        <w:spacing w:before="0" w:after="0" w:line="357" w:lineRule="auto"/>
        <w:ind w:left="542" w:right="973" w:firstLine="420"/>
        <w:jc w:val="left"/>
        <w:rPr>
          <w:sz w:val="21"/>
        </w:rPr>
      </w:pPr>
      <w:r>
        <w:rPr>
          <w:spacing w:val="-2"/>
          <w:sz w:val="21"/>
        </w:rPr>
        <w:t>按照法律规定和合同约定编制竣工资料，完成竣工资料立卷及归档，并按专用合同条款约定的竣工资料的套数、内容、时间等要求移交发包人；</w:t>
      </w:r>
    </w:p>
    <w:p w14:paraId="333BC95A">
      <w:pPr>
        <w:pStyle w:val="17"/>
        <w:numPr>
          <w:ilvl w:val="0"/>
          <w:numId w:val="73"/>
        </w:numPr>
        <w:tabs>
          <w:tab w:val="left" w:pos="1593"/>
        </w:tabs>
        <w:spacing w:before="0" w:after="0" w:line="270" w:lineRule="exact"/>
        <w:ind w:left="1593" w:right="0" w:hanging="630"/>
        <w:jc w:val="left"/>
        <w:rPr>
          <w:sz w:val="21"/>
        </w:rPr>
      </w:pPr>
      <w:r>
        <w:rPr>
          <w:spacing w:val="-2"/>
          <w:sz w:val="21"/>
        </w:rPr>
        <w:t>应履行的其他义务。</w:t>
      </w:r>
    </w:p>
    <w:p w14:paraId="12AB91B6">
      <w:pPr>
        <w:pStyle w:val="7"/>
        <w:numPr>
          <w:ilvl w:val="1"/>
          <w:numId w:val="69"/>
        </w:numPr>
        <w:tabs>
          <w:tab w:val="left" w:pos="962"/>
        </w:tabs>
        <w:spacing w:before="26" w:after="0" w:line="240" w:lineRule="auto"/>
        <w:ind w:left="962" w:right="0" w:hanging="420"/>
        <w:jc w:val="left"/>
      </w:pPr>
      <w:bookmarkStart w:id="166" w:name="_bookmark64"/>
      <w:bookmarkEnd w:id="166"/>
      <w:r>
        <w:rPr>
          <w:spacing w:val="12"/>
        </w:rPr>
        <w:t>项目经理</w:t>
      </w:r>
    </w:p>
    <w:p w14:paraId="248CE59E">
      <w:pPr>
        <w:pStyle w:val="17"/>
        <w:numPr>
          <w:ilvl w:val="2"/>
          <w:numId w:val="69"/>
        </w:numPr>
        <w:tabs>
          <w:tab w:val="left" w:pos="1501"/>
        </w:tabs>
        <w:spacing w:before="70" w:after="0" w:line="352" w:lineRule="auto"/>
        <w:ind w:left="542" w:right="947" w:firstLine="420"/>
        <w:jc w:val="both"/>
        <w:rPr>
          <w:sz w:val="21"/>
        </w:rPr>
      </w:pPr>
      <w:r>
        <w:rPr>
          <w:spacing w:val="-2"/>
          <w:sz w:val="21"/>
        </w:rPr>
        <w:t>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w:t>
      </w:r>
    </w:p>
    <w:p w14:paraId="25D8A9D3">
      <w:pPr>
        <w:pStyle w:val="10"/>
        <w:spacing w:line="263" w:lineRule="exact"/>
        <w:ind w:left="542"/>
      </w:pPr>
      <w:r>
        <w:t>（或）</w:t>
      </w:r>
      <w:r>
        <w:rPr>
          <w:spacing w:val="-1"/>
        </w:rPr>
        <w:t>延误的工期由承包人承担。</w:t>
      </w:r>
    </w:p>
    <w:p w14:paraId="794A1559">
      <w:pPr>
        <w:pStyle w:val="10"/>
        <w:spacing w:before="132" w:line="352" w:lineRule="auto"/>
        <w:ind w:left="542" w:right="867" w:firstLine="420"/>
      </w:pPr>
      <w:r>
        <w:rPr>
          <w:spacing w:val="-2"/>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14:paraId="04E5CFCA">
      <w:pPr>
        <w:pStyle w:val="10"/>
        <w:spacing w:before="1"/>
        <w:ind w:left="963"/>
      </w:pPr>
      <w:r>
        <w:rPr>
          <w:spacing w:val="-1"/>
        </w:rPr>
        <w:t>承包人违反上述约定的，应按照专用合同条款的约定，承担违约责任。</w:t>
      </w:r>
    </w:p>
    <w:p w14:paraId="79CFA448">
      <w:pPr>
        <w:pStyle w:val="17"/>
        <w:numPr>
          <w:ilvl w:val="2"/>
          <w:numId w:val="69"/>
        </w:numPr>
        <w:tabs>
          <w:tab w:val="left" w:pos="1501"/>
        </w:tabs>
        <w:spacing w:before="118" w:after="0" w:line="352" w:lineRule="auto"/>
        <w:ind w:left="542" w:right="962" w:firstLine="420"/>
        <w:jc w:val="both"/>
        <w:rPr>
          <w:sz w:val="21"/>
        </w:rPr>
      </w:pPr>
      <w:r>
        <w:rPr>
          <w:spacing w:val="-2"/>
          <w:sz w:val="21"/>
        </w:rPr>
        <w:t>项目经理按合同约定组织工程实施。在紧急情况下为确保施工安全和人员安全，</w:t>
      </w:r>
      <w:r>
        <w:rPr>
          <w:spacing w:val="-6"/>
          <w:sz w:val="21"/>
        </w:rPr>
        <w:t>在无法与发包人代表和总监理工程师及时取得联系时，项目经理有权采取必要的措施保证与</w:t>
      </w:r>
      <w:r>
        <w:rPr>
          <w:spacing w:val="-2"/>
          <w:sz w:val="21"/>
        </w:rPr>
        <w:t xml:space="preserve">工程有关的人身、财产和工程的安全，但应在 </w:t>
      </w:r>
      <w:r>
        <w:rPr>
          <w:rFonts w:ascii="Times New Roman" w:eastAsia="Times New Roman"/>
          <w:sz w:val="21"/>
        </w:rPr>
        <w:t>48</w:t>
      </w:r>
      <w:r>
        <w:rPr>
          <w:rFonts w:ascii="Times New Roman" w:eastAsia="Times New Roman"/>
          <w:spacing w:val="-13"/>
          <w:sz w:val="21"/>
        </w:rPr>
        <w:t xml:space="preserve"> </w:t>
      </w:r>
      <w:r>
        <w:rPr>
          <w:sz w:val="21"/>
        </w:rPr>
        <w:t>小时内向发包人代表和总监理工程师提交</w:t>
      </w:r>
      <w:r>
        <w:rPr>
          <w:spacing w:val="-2"/>
          <w:sz w:val="21"/>
        </w:rPr>
        <w:t>书面报告。</w:t>
      </w:r>
    </w:p>
    <w:p w14:paraId="13EE4D9C">
      <w:pPr>
        <w:pStyle w:val="17"/>
        <w:numPr>
          <w:ilvl w:val="2"/>
          <w:numId w:val="69"/>
        </w:numPr>
        <w:tabs>
          <w:tab w:val="left" w:pos="1501"/>
        </w:tabs>
        <w:spacing w:before="1" w:after="0" w:line="352" w:lineRule="auto"/>
        <w:ind w:left="542" w:right="942" w:firstLine="420"/>
        <w:jc w:val="both"/>
        <w:rPr>
          <w:sz w:val="21"/>
        </w:rPr>
      </w:pPr>
      <w:r>
        <w:rPr>
          <w:spacing w:val="-6"/>
          <w:sz w:val="21"/>
        </w:rPr>
        <w:t xml:space="preserve">承包人需要更换项目经理的，应提前 </w:t>
      </w:r>
      <w:r>
        <w:rPr>
          <w:rFonts w:ascii="Times New Roman" w:eastAsia="Times New Roman"/>
          <w:spacing w:val="-4"/>
          <w:sz w:val="21"/>
        </w:rPr>
        <w:t>14</w:t>
      </w:r>
      <w:r>
        <w:rPr>
          <w:rFonts w:ascii="Times New Roman" w:eastAsia="Times New Roman"/>
          <w:spacing w:val="6"/>
          <w:sz w:val="21"/>
        </w:rPr>
        <w:t xml:space="preserve"> </w:t>
      </w:r>
      <w:r>
        <w:rPr>
          <w:spacing w:val="-4"/>
          <w:sz w:val="21"/>
        </w:rPr>
        <w:t>天书面通知发包人和监理人，并征得发包</w:t>
      </w:r>
      <w:r>
        <w:rPr>
          <w:spacing w:val="-2"/>
          <w:sz w:val="21"/>
        </w:rPr>
        <w:t>人书面同意。通知中应当载明继任项目经理的注册执业资格、管理经验等资料，继任项目经</w:t>
      </w:r>
      <w:r>
        <w:rPr>
          <w:spacing w:val="-4"/>
          <w:sz w:val="21"/>
        </w:rPr>
        <w:t xml:space="preserve">理继续履行第 </w:t>
      </w:r>
      <w:r>
        <w:rPr>
          <w:rFonts w:ascii="Times New Roman" w:eastAsia="Times New Roman"/>
          <w:sz w:val="21"/>
        </w:rPr>
        <w:t>3.2.1</w:t>
      </w:r>
      <w:r>
        <w:rPr>
          <w:rFonts w:ascii="Times New Roman" w:eastAsia="Times New Roman"/>
          <w:spacing w:val="-13"/>
          <w:sz w:val="21"/>
        </w:rPr>
        <w:t xml:space="preserve"> </w:t>
      </w:r>
      <w:r>
        <w:rPr>
          <w:sz w:val="21"/>
        </w:rPr>
        <w:t>项约定的职责。未经发包人书面同意，承包人不得擅自更换项目经理。</w:t>
      </w:r>
      <w:r>
        <w:rPr>
          <w:spacing w:val="-2"/>
          <w:sz w:val="21"/>
        </w:rPr>
        <w:t>承包人擅自更换项目经理的，应按照专用合同条款的约定承担违约责任。</w:t>
      </w:r>
    </w:p>
    <w:p w14:paraId="525CFD8A">
      <w:pPr>
        <w:pStyle w:val="17"/>
        <w:numPr>
          <w:ilvl w:val="2"/>
          <w:numId w:val="69"/>
        </w:numPr>
        <w:tabs>
          <w:tab w:val="left" w:pos="1502"/>
        </w:tabs>
        <w:spacing w:before="1" w:after="0" w:line="240" w:lineRule="auto"/>
        <w:ind w:left="1502" w:right="0" w:hanging="539"/>
        <w:jc w:val="both"/>
        <w:rPr>
          <w:sz w:val="21"/>
        </w:rPr>
      </w:pPr>
      <w:r>
        <w:rPr>
          <w:spacing w:val="-1"/>
          <w:sz w:val="21"/>
        </w:rPr>
        <w:t>发包人有权书面通知承包人更换其认为不称职的项目经理，通知中应当载明要求</w:t>
      </w:r>
    </w:p>
    <w:p w14:paraId="0B60B8A1">
      <w:pPr>
        <w:pStyle w:val="10"/>
        <w:spacing w:before="117"/>
        <w:ind w:left="542"/>
        <w:jc w:val="both"/>
      </w:pPr>
      <w:r>
        <w:rPr>
          <w:spacing w:val="-3"/>
        </w:rPr>
        <w:t xml:space="preserve">更换的理由。承包人应在接到更换通知后 </w:t>
      </w:r>
      <w:r>
        <w:rPr>
          <w:rFonts w:ascii="Times New Roman" w:eastAsia="Times New Roman"/>
        </w:rPr>
        <w:t>14</w:t>
      </w:r>
      <w:r>
        <w:rPr>
          <w:rFonts w:ascii="Times New Roman" w:eastAsia="Times New Roman"/>
          <w:spacing w:val="8"/>
        </w:rPr>
        <w:t xml:space="preserve"> </w:t>
      </w:r>
      <w:r>
        <w:rPr>
          <w:spacing w:val="-1"/>
        </w:rPr>
        <w:t>天内向发包人提出书面的改进报告。发包人收</w:t>
      </w:r>
    </w:p>
    <w:p w14:paraId="6BFC7EE7">
      <w:pPr>
        <w:pStyle w:val="10"/>
        <w:spacing w:before="133"/>
        <w:ind w:left="542"/>
        <w:jc w:val="both"/>
      </w:pPr>
      <w:r>
        <w:rPr>
          <w:spacing w:val="-2"/>
        </w:rPr>
        <w:t xml:space="preserve">到改进报告后仍要求更换的，承包人应在接到第二次更换通知的 </w:t>
      </w:r>
      <w:r>
        <w:rPr>
          <w:rFonts w:ascii="Times New Roman" w:eastAsia="Times New Roman"/>
        </w:rPr>
        <w:t>28</w:t>
      </w:r>
      <w:r>
        <w:rPr>
          <w:rFonts w:ascii="Times New Roman" w:eastAsia="Times New Roman"/>
          <w:spacing w:val="8"/>
        </w:rPr>
        <w:t xml:space="preserve"> </w:t>
      </w:r>
      <w:r>
        <w:rPr>
          <w:spacing w:val="-1"/>
        </w:rPr>
        <w:t>天内进行更换，并将新</w:t>
      </w:r>
    </w:p>
    <w:p w14:paraId="6A2481B4">
      <w:pPr>
        <w:spacing w:after="0"/>
        <w:jc w:val="both"/>
        <w:sectPr>
          <w:pgSz w:w="11910" w:h="16850"/>
          <w:pgMar w:top="1480" w:right="820" w:bottom="1080" w:left="1260" w:header="0" w:footer="891" w:gutter="0"/>
          <w:cols w:space="720" w:num="1"/>
        </w:sectPr>
      </w:pPr>
    </w:p>
    <w:p w14:paraId="34D3465D">
      <w:pPr>
        <w:pStyle w:val="10"/>
        <w:spacing w:before="37" w:line="350" w:lineRule="auto"/>
        <w:ind w:left="542" w:right="943"/>
        <w:jc w:val="both"/>
      </w:pPr>
      <w:r>
        <w:rPr>
          <w:spacing w:val="-2"/>
        </w:rPr>
        <w:t>任命的项目经理的注册执业资格、管理经验等资料书面通知发包人。继任项目经理继续履行</w:t>
      </w:r>
      <w:r>
        <w:rPr>
          <w:spacing w:val="-14"/>
        </w:rPr>
        <w:t xml:space="preserve">第 </w:t>
      </w:r>
      <w:r>
        <w:rPr>
          <w:rFonts w:ascii="Times New Roman" w:eastAsia="Times New Roman"/>
        </w:rPr>
        <w:t>3.2.1</w:t>
      </w:r>
      <w:r>
        <w:rPr>
          <w:rFonts w:ascii="Times New Roman" w:eastAsia="Times New Roman"/>
          <w:spacing w:val="-13"/>
        </w:rPr>
        <w:t xml:space="preserve"> </w:t>
      </w:r>
      <w:r>
        <w:t>项约定的职责。承包人无正当理由拒绝更换项目经理的，应按照专用合同条款的约</w:t>
      </w:r>
      <w:r>
        <w:rPr>
          <w:spacing w:val="-2"/>
        </w:rPr>
        <w:t>定承担违约责任。</w:t>
      </w:r>
    </w:p>
    <w:p w14:paraId="49264988">
      <w:pPr>
        <w:pStyle w:val="17"/>
        <w:numPr>
          <w:ilvl w:val="2"/>
          <w:numId w:val="69"/>
        </w:numPr>
        <w:tabs>
          <w:tab w:val="left" w:pos="1502"/>
        </w:tabs>
        <w:spacing w:before="5" w:after="0" w:line="240" w:lineRule="auto"/>
        <w:ind w:left="1502" w:right="0" w:hanging="539"/>
        <w:jc w:val="both"/>
        <w:rPr>
          <w:sz w:val="21"/>
        </w:rPr>
      </w:pPr>
      <w:r>
        <w:rPr>
          <w:spacing w:val="-1"/>
          <w:sz w:val="21"/>
        </w:rPr>
        <w:t>项目经理因特殊情况授权其下属人员履行其某项工作职责的，该下属人员应具备</w:t>
      </w:r>
    </w:p>
    <w:p w14:paraId="2CF95FEC">
      <w:pPr>
        <w:pStyle w:val="10"/>
        <w:spacing w:before="133" w:line="343" w:lineRule="auto"/>
        <w:ind w:left="542" w:right="945"/>
        <w:jc w:val="both"/>
      </w:pPr>
      <w:r>
        <w:rPr>
          <w:spacing w:val="-6"/>
        </w:rPr>
        <w:t xml:space="preserve">履行相应职责的能力，并应提前 </w:t>
      </w:r>
      <w:r>
        <w:rPr>
          <w:rFonts w:ascii="Times New Roman" w:eastAsia="Times New Roman"/>
          <w:spacing w:val="-4"/>
        </w:rPr>
        <w:t>7</w:t>
      </w:r>
      <w:r>
        <w:rPr>
          <w:rFonts w:ascii="Times New Roman" w:eastAsia="Times New Roman"/>
          <w:spacing w:val="33"/>
        </w:rPr>
        <w:t xml:space="preserve"> </w:t>
      </w:r>
      <w:r>
        <w:rPr>
          <w:spacing w:val="-4"/>
        </w:rPr>
        <w:t>天将上述人员的姓名和授权范围书面通知监理人，并征得</w:t>
      </w:r>
      <w:r>
        <w:rPr>
          <w:spacing w:val="-2"/>
        </w:rPr>
        <w:t>发包人书面同意。</w:t>
      </w:r>
    </w:p>
    <w:p w14:paraId="13DB7602">
      <w:pPr>
        <w:pStyle w:val="7"/>
        <w:numPr>
          <w:ilvl w:val="1"/>
          <w:numId w:val="69"/>
        </w:numPr>
        <w:tabs>
          <w:tab w:val="left" w:pos="962"/>
        </w:tabs>
        <w:spacing w:before="0" w:after="0" w:line="351" w:lineRule="exact"/>
        <w:ind w:left="962" w:right="0" w:hanging="420"/>
        <w:jc w:val="left"/>
      </w:pPr>
      <w:bookmarkStart w:id="167" w:name="_bookmark65"/>
      <w:bookmarkEnd w:id="167"/>
      <w:r>
        <w:rPr>
          <w:spacing w:val="6"/>
        </w:rPr>
        <w:t>承包人人员</w:t>
      </w:r>
    </w:p>
    <w:p w14:paraId="7632F2B3">
      <w:pPr>
        <w:pStyle w:val="17"/>
        <w:numPr>
          <w:ilvl w:val="2"/>
          <w:numId w:val="69"/>
        </w:numPr>
        <w:tabs>
          <w:tab w:val="left" w:pos="1501"/>
        </w:tabs>
        <w:spacing w:before="69" w:after="0" w:line="350" w:lineRule="auto"/>
        <w:ind w:left="542" w:right="943" w:firstLine="420"/>
        <w:jc w:val="both"/>
        <w:rPr>
          <w:sz w:val="21"/>
        </w:rPr>
      </w:pPr>
      <w:r>
        <w:rPr>
          <w:spacing w:val="-2"/>
          <w:sz w:val="21"/>
        </w:rPr>
        <w:t xml:space="preserve">除专用合同条款另有约定外，承包人应在接到开工通知后 </w:t>
      </w:r>
      <w:r>
        <w:rPr>
          <w:rFonts w:ascii="Times New Roman" w:eastAsia="Times New Roman"/>
          <w:sz w:val="21"/>
        </w:rPr>
        <w:t>7</w:t>
      </w:r>
      <w:r>
        <w:rPr>
          <w:rFonts w:ascii="Times New Roman" w:eastAsia="Times New Roman"/>
          <w:spacing w:val="-13"/>
          <w:sz w:val="21"/>
        </w:rPr>
        <w:t xml:space="preserve"> </w:t>
      </w:r>
      <w:r>
        <w:rPr>
          <w:sz w:val="21"/>
        </w:rPr>
        <w:t>天内，向监理人提交</w:t>
      </w:r>
      <w:r>
        <w:rPr>
          <w:spacing w:val="-2"/>
          <w:sz w:val="21"/>
        </w:rPr>
        <w:t>承包人项目管理机构及施工现场人员安排的报告，其内容应包括合同管理、施工、技术、材料、质量、安全、财务等主要施工管理人员名单及其岗位、注册执业资格等，以及各工种技</w:t>
      </w:r>
      <w:r>
        <w:rPr>
          <w:spacing w:val="-11"/>
          <w:sz w:val="21"/>
        </w:rPr>
        <w:t>术工人的安排情况，并同时提交主要施工管理人员与承包人之间的劳动关系证明和缴纳社会</w:t>
      </w:r>
      <w:r>
        <w:rPr>
          <w:spacing w:val="-2"/>
          <w:sz w:val="21"/>
        </w:rPr>
        <w:t>保险的有效证明。</w:t>
      </w:r>
    </w:p>
    <w:p w14:paraId="5B102386">
      <w:pPr>
        <w:pStyle w:val="17"/>
        <w:numPr>
          <w:ilvl w:val="2"/>
          <w:numId w:val="69"/>
        </w:numPr>
        <w:tabs>
          <w:tab w:val="left" w:pos="1501"/>
        </w:tabs>
        <w:spacing w:before="4" w:after="0" w:line="352" w:lineRule="auto"/>
        <w:ind w:left="542" w:right="942" w:firstLine="420"/>
        <w:jc w:val="both"/>
        <w:rPr>
          <w:sz w:val="21"/>
        </w:rPr>
      </w:pPr>
      <w:r>
        <w:rPr>
          <w:spacing w:val="-2"/>
          <w:sz w:val="21"/>
        </w:rPr>
        <w:t>承包人派驻到施工现场的主要施工管理人员应相对稳定。施工过程中如有变动，</w:t>
      </w:r>
      <w:r>
        <w:rPr>
          <w:sz w:val="21"/>
        </w:rPr>
        <w:t>承包人应及时向监理人提交施工现场人员变动情况的报告。承包人更换主要施工管理人员</w:t>
      </w:r>
      <w:r>
        <w:rPr>
          <w:spacing w:val="-7"/>
          <w:sz w:val="21"/>
        </w:rPr>
        <w:t xml:space="preserve">时，应提前 </w:t>
      </w:r>
      <w:r>
        <w:rPr>
          <w:rFonts w:ascii="Times New Roman" w:eastAsia="Times New Roman"/>
          <w:spacing w:val="-4"/>
          <w:sz w:val="21"/>
        </w:rPr>
        <w:t>7</w:t>
      </w:r>
      <w:r>
        <w:rPr>
          <w:rFonts w:ascii="Times New Roman" w:eastAsia="Times New Roman"/>
          <w:spacing w:val="33"/>
          <w:sz w:val="21"/>
        </w:rPr>
        <w:t xml:space="preserve"> </w:t>
      </w:r>
      <w:r>
        <w:rPr>
          <w:spacing w:val="-4"/>
          <w:sz w:val="21"/>
        </w:rPr>
        <w:t>天书面通知监理人，并征得发包人书面同意。通知中应当载明继任人员的注册</w:t>
      </w:r>
      <w:r>
        <w:rPr>
          <w:spacing w:val="-2"/>
          <w:sz w:val="21"/>
        </w:rPr>
        <w:t>执业资格、管理经验等资料。</w:t>
      </w:r>
    </w:p>
    <w:p w14:paraId="422CD949">
      <w:pPr>
        <w:pStyle w:val="10"/>
        <w:spacing w:before="1"/>
        <w:ind w:left="963"/>
      </w:pPr>
      <w:r>
        <w:rPr>
          <w:spacing w:val="-1"/>
        </w:rPr>
        <w:t>特殊工种作业人员均应持有相应的资格证明，监理人可以随时检查。</w:t>
      </w:r>
    </w:p>
    <w:p w14:paraId="6AFDD346">
      <w:pPr>
        <w:pStyle w:val="17"/>
        <w:numPr>
          <w:ilvl w:val="2"/>
          <w:numId w:val="69"/>
        </w:numPr>
        <w:tabs>
          <w:tab w:val="left" w:pos="1501"/>
        </w:tabs>
        <w:spacing w:before="117" w:after="0" w:line="352" w:lineRule="auto"/>
        <w:ind w:left="542" w:right="956" w:firstLine="420"/>
        <w:jc w:val="both"/>
        <w:rPr>
          <w:sz w:val="21"/>
        </w:rPr>
      </w:pPr>
      <w:r>
        <w:rPr>
          <w:spacing w:val="-2"/>
          <w:sz w:val="21"/>
        </w:rPr>
        <w:t>发包人对于承包人主要施工管理人员的资格或能力有异议的，承包人应提供资料</w:t>
      </w:r>
      <w:r>
        <w:rPr>
          <w:spacing w:val="-5"/>
          <w:sz w:val="21"/>
        </w:rPr>
        <w:t>证明被质疑人员有能力完成其岗位工作或不存在发包人所质疑的情形。发包人要求撤换不能</w:t>
      </w:r>
      <w:r>
        <w:rPr>
          <w:spacing w:val="-2"/>
          <w:sz w:val="21"/>
        </w:rPr>
        <w:t>按照合同约定履行职责及义务的主要施工管理人员的，承包人应当撤换。承包人无正当理由拒绝撤换的，应按照专用合同条款的约定承担违约责任。</w:t>
      </w:r>
    </w:p>
    <w:p w14:paraId="041FC393">
      <w:pPr>
        <w:pStyle w:val="17"/>
        <w:numPr>
          <w:ilvl w:val="2"/>
          <w:numId w:val="69"/>
        </w:numPr>
        <w:tabs>
          <w:tab w:val="left" w:pos="1502"/>
        </w:tabs>
        <w:spacing w:before="2" w:after="0" w:line="240" w:lineRule="auto"/>
        <w:ind w:left="1502" w:right="0" w:hanging="539"/>
        <w:jc w:val="both"/>
        <w:rPr>
          <w:sz w:val="21"/>
        </w:rPr>
      </w:pPr>
      <w:r>
        <w:rPr>
          <w:spacing w:val="-1"/>
          <w:sz w:val="21"/>
        </w:rPr>
        <w:t>除专用合同条款另有约定外，承包人的主要施工管理人员离开施工现场每月累计</w:t>
      </w:r>
    </w:p>
    <w:p w14:paraId="39B8A694">
      <w:pPr>
        <w:pStyle w:val="10"/>
        <w:spacing w:before="132" w:line="350" w:lineRule="auto"/>
        <w:ind w:left="542" w:right="950"/>
        <w:jc w:val="both"/>
      </w:pPr>
      <w:r>
        <w:rPr>
          <w:spacing w:val="-9"/>
        </w:rPr>
        <w:t xml:space="preserve">不超过 </w:t>
      </w:r>
      <w:r>
        <w:rPr>
          <w:rFonts w:ascii="Times New Roman" w:eastAsia="Times New Roman"/>
          <w:spacing w:val="-4"/>
        </w:rPr>
        <w:t>5</w:t>
      </w:r>
      <w:r>
        <w:rPr>
          <w:rFonts w:ascii="Times New Roman" w:eastAsia="Times New Roman"/>
          <w:spacing w:val="-9"/>
        </w:rPr>
        <w:t xml:space="preserve"> </w:t>
      </w:r>
      <w:r>
        <w:rPr>
          <w:spacing w:val="-5"/>
        </w:rPr>
        <w:t xml:space="preserve">天的，应报监理人同意；离开施工现场每月累计超过 </w:t>
      </w:r>
      <w:r>
        <w:rPr>
          <w:rFonts w:ascii="Times New Roman" w:eastAsia="Times New Roman"/>
          <w:spacing w:val="-4"/>
        </w:rPr>
        <w:t>5</w:t>
      </w:r>
      <w:r>
        <w:rPr>
          <w:rFonts w:ascii="Times New Roman" w:eastAsia="Times New Roman"/>
          <w:spacing w:val="6"/>
        </w:rPr>
        <w:t xml:space="preserve"> </w:t>
      </w:r>
      <w:r>
        <w:rPr>
          <w:spacing w:val="-4"/>
        </w:rPr>
        <w:t>天的，应通知监理人，并征</w:t>
      </w:r>
      <w:r>
        <w:rPr>
          <w:spacing w:val="-11"/>
        </w:rPr>
        <w:t>得发包人书面同意。主要施工管理人员离开施工现场前应指定一名有经验的人员临时代行其</w:t>
      </w:r>
      <w:r>
        <w:rPr>
          <w:spacing w:val="-2"/>
        </w:rPr>
        <w:t>职责，该人员应具备履行相应职责的资格和能力，且应征得监理人或发包人的同意。</w:t>
      </w:r>
    </w:p>
    <w:p w14:paraId="0E775603">
      <w:pPr>
        <w:pStyle w:val="17"/>
        <w:numPr>
          <w:ilvl w:val="2"/>
          <w:numId w:val="69"/>
        </w:numPr>
        <w:tabs>
          <w:tab w:val="left" w:pos="1501"/>
        </w:tabs>
        <w:spacing w:before="5" w:after="0" w:line="343" w:lineRule="auto"/>
        <w:ind w:left="542" w:right="956" w:firstLine="420"/>
        <w:jc w:val="both"/>
        <w:rPr>
          <w:sz w:val="21"/>
        </w:rPr>
      </w:pPr>
      <w:r>
        <w:rPr>
          <w:spacing w:val="-2"/>
          <w:sz w:val="21"/>
        </w:rPr>
        <w:t>承包人擅自更换主要施工管理人员，或前述人员未经监理人或发包人同意擅自离开施工现场的，应按照专用合同条款约定承担违约责任。</w:t>
      </w:r>
    </w:p>
    <w:p w14:paraId="317185D9">
      <w:pPr>
        <w:pStyle w:val="7"/>
        <w:numPr>
          <w:ilvl w:val="1"/>
          <w:numId w:val="69"/>
        </w:numPr>
        <w:tabs>
          <w:tab w:val="left" w:pos="962"/>
        </w:tabs>
        <w:spacing w:before="0" w:after="0" w:line="351" w:lineRule="exact"/>
        <w:ind w:left="962" w:right="0" w:hanging="420"/>
        <w:jc w:val="left"/>
      </w:pPr>
      <w:bookmarkStart w:id="168" w:name="_bookmark66"/>
      <w:bookmarkEnd w:id="168"/>
      <w:r>
        <w:rPr>
          <w:spacing w:val="3"/>
        </w:rPr>
        <w:t>承包人现场查勘</w:t>
      </w:r>
    </w:p>
    <w:p w14:paraId="79D4712D">
      <w:pPr>
        <w:pStyle w:val="10"/>
        <w:spacing w:before="69" w:line="350" w:lineRule="auto"/>
        <w:ind w:left="542" w:right="946" w:firstLine="420"/>
        <w:jc w:val="both"/>
      </w:pPr>
      <w:r>
        <w:rPr>
          <w:spacing w:val="-2"/>
        </w:rPr>
        <w:t xml:space="preserve">承包人应对基于发包人按照第 </w:t>
      </w:r>
      <w:r>
        <w:rPr>
          <w:rFonts w:ascii="Times New Roman" w:eastAsia="Times New Roman"/>
        </w:rPr>
        <w:t>2.4.3</w:t>
      </w:r>
      <w:r>
        <w:rPr>
          <w:rFonts w:ascii="Times New Roman" w:eastAsia="Times New Roman"/>
          <w:spacing w:val="-13"/>
        </w:rPr>
        <w:t xml:space="preserve"> </w:t>
      </w:r>
      <w:r>
        <w:t>项〔提供基础资料〕提交的基础资料所做出的解释</w:t>
      </w:r>
      <w:r>
        <w:rPr>
          <w:spacing w:val="-2"/>
        </w:rPr>
        <w:t>和推断负责，但因基础资料存在错误、遗漏导致承包人解释或推断失实的，由发包人承担责</w:t>
      </w:r>
      <w:r>
        <w:rPr>
          <w:spacing w:val="-6"/>
        </w:rPr>
        <w:t>任。</w:t>
      </w:r>
    </w:p>
    <w:p w14:paraId="7047650E">
      <w:pPr>
        <w:pStyle w:val="10"/>
        <w:spacing w:before="6" w:line="350" w:lineRule="auto"/>
        <w:ind w:left="542" w:right="956" w:firstLine="420"/>
        <w:jc w:val="both"/>
      </w:pPr>
      <w:r>
        <w:rPr>
          <w:spacing w:val="-4"/>
        </w:rPr>
        <w:t>承包人应对施工现场和施工条件进行查勘，并充分了解工程所在地的气象条件、交通条</w:t>
      </w:r>
      <w:r>
        <w:rPr>
          <w:spacing w:val="-2"/>
        </w:rPr>
        <w:t>件、风俗习惯以及其他与完成合同工作有关的其他资料。因承包人未能充分查勘、了解前述</w:t>
      </w:r>
      <w:r>
        <w:rPr>
          <w:spacing w:val="-4"/>
        </w:rPr>
        <w:t>情况或未能充分估计前述情况所可能产生后果的，承包人承担由此增加的费用和（或）</w:t>
      </w:r>
      <w:r>
        <w:rPr>
          <w:spacing w:val="-7"/>
        </w:rPr>
        <w:t>延误</w:t>
      </w:r>
    </w:p>
    <w:p w14:paraId="68F4666B">
      <w:pPr>
        <w:spacing w:after="0" w:line="350" w:lineRule="auto"/>
        <w:jc w:val="both"/>
        <w:sectPr>
          <w:pgSz w:w="11910" w:h="16850"/>
          <w:pgMar w:top="1500" w:right="820" w:bottom="1080" w:left="1260" w:header="0" w:footer="891" w:gutter="0"/>
          <w:cols w:space="720" w:num="1"/>
        </w:sectPr>
      </w:pPr>
    </w:p>
    <w:p w14:paraId="30503DB6">
      <w:pPr>
        <w:pStyle w:val="10"/>
        <w:spacing w:before="37"/>
        <w:ind w:left="542"/>
      </w:pPr>
      <w:r>
        <w:rPr>
          <w:spacing w:val="-3"/>
        </w:rPr>
        <w:t>的工期。</w:t>
      </w:r>
    </w:p>
    <w:p w14:paraId="0A5ECDD5">
      <w:pPr>
        <w:pStyle w:val="7"/>
        <w:numPr>
          <w:ilvl w:val="1"/>
          <w:numId w:val="69"/>
        </w:numPr>
        <w:tabs>
          <w:tab w:val="left" w:pos="962"/>
        </w:tabs>
        <w:spacing w:before="54" w:after="0" w:line="240" w:lineRule="auto"/>
        <w:ind w:left="962" w:right="0" w:hanging="420"/>
        <w:jc w:val="left"/>
      </w:pPr>
      <w:bookmarkStart w:id="169" w:name="_bookmark67"/>
      <w:bookmarkEnd w:id="169"/>
      <w:r>
        <w:rPr>
          <w:spacing w:val="10"/>
        </w:rPr>
        <w:t>分包</w:t>
      </w:r>
    </w:p>
    <w:p w14:paraId="6CA0F113">
      <w:pPr>
        <w:pStyle w:val="17"/>
        <w:numPr>
          <w:ilvl w:val="2"/>
          <w:numId w:val="69"/>
        </w:numPr>
        <w:tabs>
          <w:tab w:val="left" w:pos="1487"/>
        </w:tabs>
        <w:spacing w:before="54" w:after="0" w:line="240" w:lineRule="auto"/>
        <w:ind w:left="1487" w:right="0" w:hanging="524"/>
        <w:jc w:val="both"/>
        <w:rPr>
          <w:sz w:val="21"/>
        </w:rPr>
      </w:pPr>
      <w:r>
        <w:rPr>
          <w:spacing w:val="-2"/>
          <w:sz w:val="21"/>
        </w:rPr>
        <w:t>分包的一般约定</w:t>
      </w:r>
    </w:p>
    <w:p w14:paraId="209BD899">
      <w:pPr>
        <w:pStyle w:val="10"/>
        <w:spacing w:before="132" w:line="352" w:lineRule="auto"/>
        <w:ind w:left="542" w:right="956" w:firstLine="420"/>
        <w:jc w:val="both"/>
      </w:pPr>
      <w:r>
        <w:rPr>
          <w:spacing w:val="-7"/>
        </w:rPr>
        <w:t>承包人不得将其承包的全部工程转包给第三人，或将其承包的全部工程肢解后以分包的</w:t>
      </w:r>
      <w:r>
        <w:rPr>
          <w:spacing w:val="-2"/>
        </w:rPr>
        <w:t>名义转包给第三人。承包人不得将工程主体结构、关键性工作及专用合同条款中禁止分包的专业工程分包给第三人，主体结构、关键性工作的范围由合同当事人按照法律规定在专用合同条款中予以明确。</w:t>
      </w:r>
    </w:p>
    <w:p w14:paraId="0AA20A37">
      <w:pPr>
        <w:pStyle w:val="10"/>
        <w:spacing w:before="2"/>
        <w:ind w:left="963"/>
      </w:pPr>
      <w:r>
        <w:rPr>
          <w:spacing w:val="-1"/>
        </w:rPr>
        <w:t>承包人不得以劳务分包的名义转包或违法分包工程。</w:t>
      </w:r>
    </w:p>
    <w:p w14:paraId="6C254403">
      <w:pPr>
        <w:pStyle w:val="17"/>
        <w:numPr>
          <w:ilvl w:val="2"/>
          <w:numId w:val="69"/>
        </w:numPr>
        <w:tabs>
          <w:tab w:val="left" w:pos="1487"/>
        </w:tabs>
        <w:spacing w:before="117" w:after="0" w:line="240" w:lineRule="auto"/>
        <w:ind w:left="1487" w:right="0" w:hanging="524"/>
        <w:jc w:val="both"/>
        <w:rPr>
          <w:sz w:val="21"/>
        </w:rPr>
      </w:pPr>
      <w:r>
        <w:rPr>
          <w:spacing w:val="-4"/>
          <w:sz w:val="21"/>
        </w:rPr>
        <w:t>分包的确定</w:t>
      </w:r>
    </w:p>
    <w:p w14:paraId="5FCE32B7">
      <w:pPr>
        <w:pStyle w:val="10"/>
        <w:spacing w:before="133" w:line="352" w:lineRule="auto"/>
        <w:ind w:left="542" w:right="858" w:firstLine="420"/>
      </w:pPr>
      <w:r>
        <w:rPr>
          <w:spacing w:val="-2"/>
        </w:rPr>
        <w:t>承包人应按专用合同条款的约定进行分包，确定分包人。已标价工程量清单或预算书中</w:t>
      </w:r>
      <w:r>
        <w:rPr>
          <w:spacing w:val="-5"/>
        </w:rPr>
        <w:t xml:space="preserve">给定暂估价的专业工程，按照第 </w:t>
      </w:r>
      <w:r>
        <w:rPr>
          <w:rFonts w:ascii="Times New Roman" w:eastAsia="Times New Roman"/>
          <w:spacing w:val="-2"/>
        </w:rPr>
        <w:t>10.7</w:t>
      </w:r>
      <w:r>
        <w:rPr>
          <w:rFonts w:ascii="Times New Roman" w:eastAsia="Times New Roman"/>
        </w:rPr>
        <w:t xml:space="preserve"> </w:t>
      </w:r>
      <w:r>
        <w:rPr>
          <w:spacing w:val="-2"/>
        </w:rPr>
        <w:t xml:space="preserve">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 </w:t>
      </w:r>
      <w:r>
        <w:rPr>
          <w:rFonts w:ascii="Times New Roman" w:eastAsia="Times New Roman"/>
        </w:rPr>
        <w:t xml:space="preserve">7 </w:t>
      </w:r>
      <w:r>
        <w:t>天内向发包人和监理人提交分包合同副本。</w:t>
      </w:r>
    </w:p>
    <w:p w14:paraId="5BBB4FC5">
      <w:pPr>
        <w:pStyle w:val="17"/>
        <w:numPr>
          <w:ilvl w:val="2"/>
          <w:numId w:val="69"/>
        </w:numPr>
        <w:tabs>
          <w:tab w:val="left" w:pos="1487"/>
        </w:tabs>
        <w:spacing w:before="0" w:after="0" w:line="263" w:lineRule="exact"/>
        <w:ind w:left="1487" w:right="0" w:hanging="524"/>
        <w:jc w:val="both"/>
        <w:rPr>
          <w:sz w:val="21"/>
        </w:rPr>
      </w:pPr>
      <w:r>
        <w:rPr>
          <w:spacing w:val="-3"/>
          <w:sz w:val="21"/>
        </w:rPr>
        <w:t>分包管理</w:t>
      </w:r>
    </w:p>
    <w:p w14:paraId="5EA517A3">
      <w:pPr>
        <w:pStyle w:val="10"/>
        <w:spacing w:before="132" w:line="355" w:lineRule="auto"/>
        <w:ind w:left="542" w:right="956" w:firstLine="420"/>
      </w:pPr>
      <w:r>
        <w:rPr>
          <w:spacing w:val="-6"/>
        </w:rPr>
        <w:t>承包人应向监理人提交分包人的主要施工管理人员表，并对分包人的施工人员进行实名</w:t>
      </w:r>
      <w:r>
        <w:rPr>
          <w:spacing w:val="-2"/>
        </w:rPr>
        <w:t>制管理，包括但不限于进出场管理、登记造册以及各种证照的办理。</w:t>
      </w:r>
    </w:p>
    <w:p w14:paraId="361877D7">
      <w:pPr>
        <w:pStyle w:val="17"/>
        <w:numPr>
          <w:ilvl w:val="2"/>
          <w:numId w:val="69"/>
        </w:numPr>
        <w:tabs>
          <w:tab w:val="left" w:pos="1487"/>
        </w:tabs>
        <w:spacing w:before="0" w:after="0" w:line="260" w:lineRule="exact"/>
        <w:ind w:left="1487" w:right="0" w:hanging="524"/>
        <w:jc w:val="left"/>
        <w:rPr>
          <w:sz w:val="21"/>
        </w:rPr>
      </w:pPr>
      <w:r>
        <w:rPr>
          <w:spacing w:val="-2"/>
          <w:sz w:val="21"/>
        </w:rPr>
        <w:t>分包合同价款</w:t>
      </w:r>
    </w:p>
    <w:p w14:paraId="23CA0835">
      <w:pPr>
        <w:pStyle w:val="17"/>
        <w:numPr>
          <w:ilvl w:val="0"/>
          <w:numId w:val="74"/>
        </w:numPr>
        <w:tabs>
          <w:tab w:val="left" w:pos="1472"/>
        </w:tabs>
        <w:spacing w:before="133" w:after="0" w:line="355" w:lineRule="auto"/>
        <w:ind w:left="542" w:right="947" w:firstLine="420"/>
        <w:jc w:val="left"/>
        <w:rPr>
          <w:sz w:val="21"/>
        </w:rPr>
      </w:pPr>
      <w:r>
        <w:rPr>
          <w:spacing w:val="-2"/>
          <w:sz w:val="21"/>
        </w:rPr>
        <w:t>除本项第（</w:t>
      </w:r>
      <w:r>
        <w:rPr>
          <w:rFonts w:ascii="Times New Roman" w:eastAsia="Times New Roman"/>
          <w:spacing w:val="-2"/>
          <w:sz w:val="21"/>
        </w:rPr>
        <w:t>2</w:t>
      </w:r>
      <w:r>
        <w:rPr>
          <w:spacing w:val="-2"/>
          <w:sz w:val="21"/>
        </w:rPr>
        <w:t>）目约定的情况或专用合同条款另有约定外，分包合同价款由承包人与分包人结算，未经承包人同意，发包人不得向分包人支付分包工程价款；</w:t>
      </w:r>
    </w:p>
    <w:p w14:paraId="704333A2">
      <w:pPr>
        <w:pStyle w:val="17"/>
        <w:numPr>
          <w:ilvl w:val="0"/>
          <w:numId w:val="74"/>
        </w:numPr>
        <w:tabs>
          <w:tab w:val="left" w:pos="1487"/>
        </w:tabs>
        <w:spacing w:before="0" w:after="0" w:line="355" w:lineRule="auto"/>
        <w:ind w:left="542" w:right="973" w:firstLine="420"/>
        <w:jc w:val="left"/>
        <w:rPr>
          <w:sz w:val="21"/>
        </w:rPr>
      </w:pPr>
      <w:r>
        <w:rPr>
          <w:spacing w:val="-2"/>
          <w:sz w:val="21"/>
        </w:rPr>
        <w:t>生效法律文书要求发包人向分包人支付分包合同价款的，发包人有权从应付承包人工程款中扣除该部分款项。</w:t>
      </w:r>
    </w:p>
    <w:p w14:paraId="6F53D8D7">
      <w:pPr>
        <w:pStyle w:val="17"/>
        <w:numPr>
          <w:ilvl w:val="2"/>
          <w:numId w:val="69"/>
        </w:numPr>
        <w:tabs>
          <w:tab w:val="left" w:pos="1487"/>
        </w:tabs>
        <w:spacing w:before="0" w:after="0" w:line="240" w:lineRule="auto"/>
        <w:ind w:left="1487" w:right="0" w:hanging="524"/>
        <w:jc w:val="left"/>
        <w:rPr>
          <w:sz w:val="21"/>
        </w:rPr>
      </w:pPr>
      <w:r>
        <w:rPr>
          <w:spacing w:val="-2"/>
          <w:sz w:val="21"/>
        </w:rPr>
        <w:t>分包合同权益的转让</w:t>
      </w:r>
    </w:p>
    <w:p w14:paraId="347F36B5">
      <w:pPr>
        <w:pStyle w:val="10"/>
        <w:spacing w:before="107" w:line="355" w:lineRule="auto"/>
        <w:ind w:left="542" w:right="956" w:firstLine="420"/>
        <w:jc w:val="both"/>
      </w:pPr>
      <w:r>
        <w:rPr>
          <w:spacing w:val="-6"/>
        </w:rPr>
        <w:t>分包人在分包合同项下的义务持续到缺陷责任期届满以后的，发包人有权在缺陷责任期</w:t>
      </w:r>
      <w:r>
        <w:rPr>
          <w:spacing w:val="-2"/>
        </w:rPr>
        <w:t>届满前，要求承包人将其在分包合同项下的权益转让给发包人，承包人应当转让。除转让合同另有约定外，转让合同生效后，由分包人向发包人履行义务。</w:t>
      </w:r>
    </w:p>
    <w:p w14:paraId="6B8376A4">
      <w:pPr>
        <w:pStyle w:val="7"/>
        <w:numPr>
          <w:ilvl w:val="1"/>
          <w:numId w:val="69"/>
        </w:numPr>
        <w:tabs>
          <w:tab w:val="left" w:pos="962"/>
        </w:tabs>
        <w:spacing w:before="0" w:after="0" w:line="325" w:lineRule="exact"/>
        <w:ind w:left="962" w:right="0" w:hanging="420"/>
        <w:jc w:val="left"/>
      </w:pPr>
      <w:bookmarkStart w:id="170" w:name="_bookmark68"/>
      <w:bookmarkEnd w:id="170"/>
      <w:r>
        <w:rPr>
          <w:spacing w:val="1"/>
        </w:rPr>
        <w:t>工程照管与成品、半成品保护</w:t>
      </w:r>
    </w:p>
    <w:p w14:paraId="7D261008">
      <w:pPr>
        <w:pStyle w:val="17"/>
        <w:numPr>
          <w:ilvl w:val="0"/>
          <w:numId w:val="75"/>
        </w:numPr>
        <w:tabs>
          <w:tab w:val="left" w:pos="1487"/>
        </w:tabs>
        <w:spacing w:before="70" w:after="0" w:line="355" w:lineRule="auto"/>
        <w:ind w:left="542" w:right="973" w:firstLine="420"/>
        <w:jc w:val="left"/>
        <w:rPr>
          <w:sz w:val="21"/>
        </w:rPr>
      </w:pPr>
      <w:r>
        <w:rPr>
          <w:spacing w:val="-2"/>
          <w:sz w:val="21"/>
        </w:rPr>
        <w:t>除专用合同条款另有约定外，自发包人向承包人移交施工现场之日起，承包人应负责照管工程及工程相关的材料、工程设备，直到颁发工程接收证书之日止。</w:t>
      </w:r>
    </w:p>
    <w:p w14:paraId="0FC902CA">
      <w:pPr>
        <w:pStyle w:val="17"/>
        <w:numPr>
          <w:ilvl w:val="0"/>
          <w:numId w:val="75"/>
        </w:numPr>
        <w:tabs>
          <w:tab w:val="left" w:pos="1487"/>
        </w:tabs>
        <w:spacing w:before="0" w:after="0" w:line="355" w:lineRule="auto"/>
        <w:ind w:left="542" w:right="973" w:firstLine="420"/>
        <w:jc w:val="left"/>
        <w:rPr>
          <w:sz w:val="21"/>
        </w:rPr>
      </w:pPr>
      <w:r>
        <w:rPr>
          <w:spacing w:val="-2"/>
          <w:sz w:val="21"/>
        </w:rPr>
        <w:t>在承包人负责照管期间，因承包人原因造成工程、材料、工程设备损坏的，由承包人负责修复或更换，并承担由此增加的费用和（或）延误的工期。</w:t>
      </w:r>
    </w:p>
    <w:p w14:paraId="3702DC38">
      <w:pPr>
        <w:pStyle w:val="17"/>
        <w:numPr>
          <w:ilvl w:val="0"/>
          <w:numId w:val="75"/>
        </w:numPr>
        <w:tabs>
          <w:tab w:val="left" w:pos="1487"/>
        </w:tabs>
        <w:spacing w:before="0" w:after="0" w:line="350" w:lineRule="auto"/>
        <w:ind w:left="542" w:right="960" w:firstLine="420"/>
        <w:jc w:val="both"/>
        <w:rPr>
          <w:sz w:val="21"/>
        </w:rPr>
      </w:pPr>
      <w:r>
        <w:rPr>
          <w:spacing w:val="-2"/>
          <w:sz w:val="21"/>
        </w:rPr>
        <w:t>对合同内分期完成的成品和半成品，在工程接收证书颁发前，由承包人承担保护</w:t>
      </w:r>
      <w:r>
        <w:rPr>
          <w:spacing w:val="-4"/>
          <w:sz w:val="21"/>
        </w:rPr>
        <w:t>责任。因承包人原因造成成品或半成品损坏的，由承包人负责修复或更换，并承担由此增加</w:t>
      </w:r>
      <w:r>
        <w:rPr>
          <w:spacing w:val="-2"/>
          <w:sz w:val="21"/>
        </w:rPr>
        <w:t>的费用和（或）延误的工期。</w:t>
      </w:r>
    </w:p>
    <w:p w14:paraId="5B6CB2DA">
      <w:pPr>
        <w:spacing w:after="0" w:line="350" w:lineRule="auto"/>
        <w:jc w:val="both"/>
        <w:rPr>
          <w:sz w:val="21"/>
        </w:rPr>
        <w:sectPr>
          <w:pgSz w:w="11910" w:h="16850"/>
          <w:pgMar w:top="1500" w:right="820" w:bottom="1080" w:left="1260" w:header="0" w:footer="891" w:gutter="0"/>
          <w:cols w:space="720" w:num="1"/>
        </w:sectPr>
      </w:pPr>
    </w:p>
    <w:p w14:paraId="00739502">
      <w:pPr>
        <w:pStyle w:val="7"/>
        <w:numPr>
          <w:ilvl w:val="1"/>
          <w:numId w:val="69"/>
        </w:numPr>
        <w:tabs>
          <w:tab w:val="left" w:pos="962"/>
        </w:tabs>
        <w:spacing w:before="0" w:after="0" w:line="414" w:lineRule="exact"/>
        <w:ind w:left="962" w:right="0" w:hanging="420"/>
        <w:jc w:val="left"/>
      </w:pPr>
      <w:bookmarkStart w:id="171" w:name="_bookmark69"/>
      <w:bookmarkEnd w:id="171"/>
      <w:r>
        <w:rPr>
          <w:spacing w:val="12"/>
        </w:rPr>
        <w:t>履约担保</w:t>
      </w:r>
    </w:p>
    <w:p w14:paraId="52FA64F0">
      <w:pPr>
        <w:pStyle w:val="10"/>
        <w:spacing w:before="69" w:line="350" w:lineRule="auto"/>
        <w:ind w:left="542" w:right="956" w:firstLine="420"/>
        <w:jc w:val="both"/>
      </w:pPr>
      <w:r>
        <w:rPr>
          <w:spacing w:val="-8"/>
        </w:rPr>
        <w:t>发包人需要承包人提供履约担保的，由合同当事人在专用合同条款中约定履约担保的方</w:t>
      </w:r>
      <w:r>
        <w:rPr>
          <w:spacing w:val="-2"/>
        </w:rPr>
        <w:t>式、金额及期限等。履约担保可以采用银行保函或担保公司担保等形式，具体由合同当事人在专用合同条款中约定。</w:t>
      </w:r>
    </w:p>
    <w:p w14:paraId="6A6FB9E2">
      <w:pPr>
        <w:pStyle w:val="10"/>
        <w:spacing w:before="5" w:line="343" w:lineRule="auto"/>
        <w:ind w:left="542" w:right="957" w:firstLine="420"/>
      </w:pPr>
      <w:r>
        <w:rPr>
          <w:spacing w:val="-4"/>
        </w:rPr>
        <w:t>因承包人原因导致工期延长的，继续提供履约担保所增加的费用由承包人承担；非因承</w:t>
      </w:r>
      <w:r>
        <w:rPr>
          <w:spacing w:val="-2"/>
        </w:rPr>
        <w:t>包人原因导致工期延长的，继续提供履约担保所增加的费用由发包人承担。</w:t>
      </w:r>
    </w:p>
    <w:p w14:paraId="71C15A3A">
      <w:pPr>
        <w:pStyle w:val="7"/>
        <w:numPr>
          <w:ilvl w:val="1"/>
          <w:numId w:val="69"/>
        </w:numPr>
        <w:tabs>
          <w:tab w:val="left" w:pos="962"/>
        </w:tabs>
        <w:spacing w:before="0" w:after="0" w:line="351" w:lineRule="exact"/>
        <w:ind w:left="962" w:right="0" w:hanging="420"/>
        <w:jc w:val="left"/>
      </w:pPr>
      <w:bookmarkStart w:id="172" w:name="3.8 联合体"/>
      <w:bookmarkEnd w:id="172"/>
      <w:bookmarkStart w:id="173" w:name="_bookmark70"/>
      <w:bookmarkEnd w:id="173"/>
      <w:r>
        <w:rPr>
          <w:spacing w:val="11"/>
        </w:rPr>
        <w:t>联合体</w:t>
      </w:r>
    </w:p>
    <w:p w14:paraId="31D8BD97">
      <w:pPr>
        <w:pStyle w:val="17"/>
        <w:numPr>
          <w:ilvl w:val="2"/>
          <w:numId w:val="69"/>
        </w:numPr>
        <w:tabs>
          <w:tab w:val="left" w:pos="1501"/>
        </w:tabs>
        <w:spacing w:before="69" w:after="0" w:line="343" w:lineRule="auto"/>
        <w:ind w:left="542" w:right="964" w:firstLine="420"/>
        <w:jc w:val="left"/>
        <w:rPr>
          <w:sz w:val="21"/>
        </w:rPr>
      </w:pPr>
      <w:r>
        <w:rPr>
          <w:spacing w:val="-2"/>
          <w:sz w:val="21"/>
        </w:rPr>
        <w:t>联合体各方应共同与发包人签订合同协议书。联合体各方应为履行合同向发包人承担连带责任。</w:t>
      </w:r>
    </w:p>
    <w:p w14:paraId="3A07980B">
      <w:pPr>
        <w:pStyle w:val="17"/>
        <w:numPr>
          <w:ilvl w:val="2"/>
          <w:numId w:val="69"/>
        </w:numPr>
        <w:tabs>
          <w:tab w:val="left" w:pos="1501"/>
        </w:tabs>
        <w:spacing w:before="15" w:after="0" w:line="355" w:lineRule="auto"/>
        <w:ind w:left="542" w:right="839" w:firstLine="420"/>
        <w:jc w:val="left"/>
        <w:rPr>
          <w:sz w:val="21"/>
        </w:rPr>
      </w:pPr>
      <w:r>
        <w:rPr>
          <w:spacing w:val="-4"/>
          <w:sz w:val="21"/>
        </w:rPr>
        <w:t>联合体协议经发包人确认后作为合同附件。在履行合同过程中，未经发包人同意，</w:t>
      </w:r>
      <w:r>
        <w:rPr>
          <w:spacing w:val="-2"/>
          <w:sz w:val="21"/>
        </w:rPr>
        <w:t>不得修改联合体协议。</w:t>
      </w:r>
    </w:p>
    <w:p w14:paraId="38B74D23">
      <w:pPr>
        <w:pStyle w:val="17"/>
        <w:numPr>
          <w:ilvl w:val="2"/>
          <w:numId w:val="69"/>
        </w:numPr>
        <w:tabs>
          <w:tab w:val="left" w:pos="1501"/>
        </w:tabs>
        <w:spacing w:before="0" w:after="0" w:line="355" w:lineRule="auto"/>
        <w:ind w:left="542" w:right="956" w:firstLine="420"/>
        <w:jc w:val="left"/>
        <w:rPr>
          <w:sz w:val="21"/>
        </w:rPr>
      </w:pPr>
      <w:r>
        <w:rPr>
          <w:spacing w:val="-2"/>
          <w:sz w:val="21"/>
        </w:rPr>
        <w:t>联合体牵头人负责与发包人和监理人联系，并接受指示，负责组织联合体各成员全面履行合同。</w:t>
      </w:r>
    </w:p>
    <w:p w14:paraId="2801E6BA">
      <w:pPr>
        <w:pStyle w:val="5"/>
        <w:numPr>
          <w:ilvl w:val="0"/>
          <w:numId w:val="69"/>
        </w:numPr>
        <w:tabs>
          <w:tab w:val="left" w:pos="885"/>
        </w:tabs>
        <w:spacing w:before="0" w:after="0" w:line="442" w:lineRule="exact"/>
        <w:ind w:left="885" w:right="0" w:hanging="343"/>
        <w:jc w:val="left"/>
      </w:pPr>
      <w:bookmarkStart w:id="174" w:name="_bookmark71"/>
      <w:bookmarkEnd w:id="174"/>
      <w:r>
        <w:rPr>
          <w:spacing w:val="10"/>
        </w:rPr>
        <w:t>监理人</w:t>
      </w:r>
    </w:p>
    <w:p w14:paraId="218A3C79">
      <w:pPr>
        <w:pStyle w:val="7"/>
        <w:numPr>
          <w:ilvl w:val="1"/>
          <w:numId w:val="69"/>
        </w:numPr>
        <w:tabs>
          <w:tab w:val="left" w:pos="901"/>
        </w:tabs>
        <w:spacing w:before="0" w:after="0" w:line="392" w:lineRule="exact"/>
        <w:ind w:left="901" w:right="0" w:hanging="359"/>
        <w:jc w:val="left"/>
      </w:pPr>
      <w:bookmarkStart w:id="175" w:name="4.1监理人的一般规定"/>
      <w:bookmarkEnd w:id="175"/>
      <w:bookmarkStart w:id="176" w:name="_bookmark72"/>
      <w:bookmarkEnd w:id="176"/>
      <w:r>
        <w:rPr>
          <w:spacing w:val="4"/>
        </w:rPr>
        <w:t>监理人的一般规定</w:t>
      </w:r>
    </w:p>
    <w:p w14:paraId="5D8CC087">
      <w:pPr>
        <w:pStyle w:val="10"/>
        <w:spacing w:before="57" w:line="352" w:lineRule="auto"/>
        <w:ind w:left="542" w:right="956" w:firstLine="420"/>
        <w:jc w:val="both"/>
      </w:pPr>
      <w:r>
        <w:rPr>
          <w:spacing w:val="-12"/>
        </w:rPr>
        <w:t>工程实行监理的，发包人和承包人应在专用合同条款中明确监理人的监理内容及监理权</w:t>
      </w:r>
      <w:r>
        <w:rPr>
          <w:spacing w:val="-2"/>
        </w:rPr>
        <w:t>限等事项。监理人应当根据发包人授权及法律规定，代表发包人对工程施工相关事项进行检查、查验、审核、验收，并签发相关指示，但监理人无权修改合同，且无权减轻或免除合同约定的承包人的任何责任与义务。</w:t>
      </w:r>
    </w:p>
    <w:p w14:paraId="3A700E38">
      <w:pPr>
        <w:pStyle w:val="10"/>
        <w:spacing w:line="259" w:lineRule="exact"/>
        <w:ind w:left="963"/>
      </w:pPr>
      <w:r>
        <w:rPr>
          <w:spacing w:val="-3"/>
        </w:rPr>
        <w:t>除专用合同条款另有约定外，监理人在施工现场的办公场所、生活场所由承包人提供，</w:t>
      </w:r>
    </w:p>
    <w:p w14:paraId="48C52F02">
      <w:pPr>
        <w:pStyle w:val="10"/>
        <w:spacing w:before="133"/>
        <w:ind w:left="542"/>
      </w:pPr>
      <w:r>
        <w:rPr>
          <w:spacing w:val="-1"/>
        </w:rPr>
        <w:t>所发生的费用由发包人承担。</w:t>
      </w:r>
    </w:p>
    <w:p w14:paraId="48E38ABF">
      <w:pPr>
        <w:pStyle w:val="7"/>
        <w:numPr>
          <w:ilvl w:val="1"/>
          <w:numId w:val="69"/>
        </w:numPr>
        <w:tabs>
          <w:tab w:val="left" w:pos="901"/>
        </w:tabs>
        <w:spacing w:before="53" w:after="0" w:line="240" w:lineRule="auto"/>
        <w:ind w:left="901" w:right="0" w:hanging="359"/>
        <w:jc w:val="left"/>
      </w:pPr>
      <w:bookmarkStart w:id="177" w:name="_bookmark73"/>
      <w:bookmarkEnd w:id="177"/>
      <w:bookmarkStart w:id="178" w:name="4.2监理人员"/>
      <w:bookmarkEnd w:id="178"/>
      <w:r>
        <w:rPr>
          <w:spacing w:val="12"/>
        </w:rPr>
        <w:t>监理人员</w:t>
      </w:r>
    </w:p>
    <w:p w14:paraId="37144583">
      <w:pPr>
        <w:pStyle w:val="10"/>
        <w:spacing w:before="54" w:line="357" w:lineRule="auto"/>
        <w:ind w:left="542" w:right="948" w:firstLine="420"/>
        <w:jc w:val="both"/>
      </w:pPr>
      <w:r>
        <w:rPr>
          <w:spacing w:val="-5"/>
        </w:rPr>
        <w:t>发包人授予监理人对工程实施监理的权利由监理人派驻施工现场的监理人员行使，监理</w:t>
      </w:r>
      <w:r>
        <w:rPr>
          <w:spacing w:val="-8"/>
        </w:rPr>
        <w:t>人员包括总监理工程师及监理工程师。监理人应将授权的总监理工程师和监理工程师的姓名</w:t>
      </w:r>
      <w:r>
        <w:rPr>
          <w:spacing w:val="-4"/>
        </w:rPr>
        <w:t xml:space="preserve">及授权范围以书面形式提前通知承包人。更换总监理工程师的，监理人应提前 </w:t>
      </w:r>
      <w:r>
        <w:rPr>
          <w:rFonts w:ascii="Times New Roman" w:eastAsia="Times New Roman"/>
          <w:spacing w:val="-2"/>
        </w:rPr>
        <w:t>7</w:t>
      </w:r>
      <w:r>
        <w:rPr>
          <w:rFonts w:ascii="Times New Roman" w:eastAsia="Times New Roman"/>
          <w:spacing w:val="-6"/>
        </w:rPr>
        <w:t xml:space="preserve"> </w:t>
      </w:r>
      <w:r>
        <w:rPr>
          <w:spacing w:val="-4"/>
        </w:rPr>
        <w:t>天书面通知</w:t>
      </w:r>
    </w:p>
    <w:p w14:paraId="7635CE65">
      <w:pPr>
        <w:pStyle w:val="10"/>
        <w:spacing w:line="254" w:lineRule="exact"/>
        <w:ind w:left="542"/>
        <w:jc w:val="both"/>
      </w:pPr>
      <w:r>
        <w:rPr>
          <w:spacing w:val="-3"/>
        </w:rPr>
        <w:t xml:space="preserve">承包人；更换其他监理人员，监理人应提前 </w:t>
      </w:r>
      <w:r>
        <w:rPr>
          <w:rFonts w:ascii="Times New Roman" w:eastAsia="Times New Roman"/>
        </w:rPr>
        <w:t>48</w:t>
      </w:r>
      <w:r>
        <w:rPr>
          <w:rFonts w:ascii="Times New Roman" w:eastAsia="Times New Roman"/>
          <w:spacing w:val="7"/>
        </w:rPr>
        <w:t xml:space="preserve"> </w:t>
      </w:r>
      <w:r>
        <w:rPr>
          <w:spacing w:val="-1"/>
        </w:rPr>
        <w:t>小时书面通知承包人。</w:t>
      </w:r>
    </w:p>
    <w:p w14:paraId="33E9FC7D">
      <w:pPr>
        <w:pStyle w:val="7"/>
        <w:numPr>
          <w:ilvl w:val="1"/>
          <w:numId w:val="69"/>
        </w:numPr>
        <w:tabs>
          <w:tab w:val="left" w:pos="901"/>
        </w:tabs>
        <w:spacing w:before="54" w:after="0" w:line="240" w:lineRule="auto"/>
        <w:ind w:left="901" w:right="0" w:hanging="359"/>
        <w:jc w:val="left"/>
      </w:pPr>
      <w:bookmarkStart w:id="179" w:name="_bookmark74"/>
      <w:bookmarkEnd w:id="179"/>
      <w:bookmarkStart w:id="180" w:name="4.3监理人的指示"/>
      <w:bookmarkEnd w:id="180"/>
      <w:r>
        <w:rPr>
          <w:spacing w:val="5"/>
        </w:rPr>
        <w:t>监理人的指示</w:t>
      </w:r>
    </w:p>
    <w:p w14:paraId="7093FA6B">
      <w:pPr>
        <w:pStyle w:val="10"/>
        <w:spacing w:before="69" w:line="352" w:lineRule="auto"/>
        <w:ind w:left="542" w:right="957" w:firstLine="420"/>
        <w:jc w:val="both"/>
      </w:pPr>
      <w:r>
        <w:rPr>
          <w:spacing w:val="-4"/>
        </w:rPr>
        <w:t>监理人应按照发包人的授权发出监理指示。监理人的指示应采用书面形式，并经其授权</w:t>
      </w:r>
      <w:r>
        <w:rPr>
          <w:spacing w:val="-2"/>
        </w:rPr>
        <w:t>的监理人员签字。紧急情况下，为了保证施工人员的安全或避免工程受损，监理人员可以口</w:t>
      </w:r>
      <w:r>
        <w:t xml:space="preserve">头形式发出指示，该指示与书面形式的指示具有同等法律效力，但必须在发出口头指示后 </w:t>
      </w:r>
      <w:r>
        <w:rPr>
          <w:rFonts w:ascii="Times New Roman" w:eastAsia="Times New Roman"/>
        </w:rPr>
        <w:t xml:space="preserve">24 </w:t>
      </w:r>
      <w:r>
        <w:t>小时内补发书面监理指示，补发的书面监理指示应与口头指示一致。</w:t>
      </w:r>
    </w:p>
    <w:p w14:paraId="23550E81">
      <w:pPr>
        <w:pStyle w:val="10"/>
        <w:spacing w:line="259" w:lineRule="exact"/>
        <w:ind w:left="963"/>
      </w:pPr>
      <w:r>
        <w:rPr>
          <w:spacing w:val="-4"/>
        </w:rPr>
        <w:t>监理人发出的指示应送达承包人项目经理或经项目经理授权接收的人员。因监理人未能</w:t>
      </w:r>
    </w:p>
    <w:p w14:paraId="40C33CB7">
      <w:pPr>
        <w:pStyle w:val="10"/>
        <w:spacing w:before="132" w:line="357" w:lineRule="auto"/>
        <w:ind w:left="542" w:right="950"/>
      </w:pPr>
      <w:r>
        <w:rPr>
          <w:spacing w:val="-2"/>
        </w:rPr>
        <w:t>按合同约定发出指示、指示延误或发出了错误指示而导致承包人费用增加和（或）工期延误</w:t>
      </w:r>
      <w:r>
        <w:rPr>
          <w:spacing w:val="-16"/>
        </w:rPr>
        <w:t xml:space="preserve">的，由发包人承担相应责任。除专用合同条款另有约定外，总监理工程师不应将第 </w:t>
      </w:r>
      <w:r>
        <w:rPr>
          <w:rFonts w:ascii="Times New Roman" w:eastAsia="Times New Roman"/>
        </w:rPr>
        <w:t>4.4</w:t>
      </w:r>
      <w:r>
        <w:rPr>
          <w:rFonts w:ascii="Times New Roman" w:eastAsia="Times New Roman"/>
          <w:spacing w:val="-1"/>
        </w:rPr>
        <w:t xml:space="preserve"> </w:t>
      </w:r>
      <w:r>
        <w:rPr>
          <w:spacing w:val="-24"/>
        </w:rPr>
        <w:t>款〔商</w:t>
      </w:r>
    </w:p>
    <w:p w14:paraId="406E7004">
      <w:pPr>
        <w:spacing w:after="0" w:line="357" w:lineRule="auto"/>
        <w:sectPr>
          <w:pgSz w:w="11910" w:h="16850"/>
          <w:pgMar w:top="1460" w:right="820" w:bottom="1080" w:left="1260" w:header="0" w:footer="891" w:gutter="0"/>
          <w:cols w:space="720" w:num="1"/>
        </w:sectPr>
      </w:pPr>
    </w:p>
    <w:p w14:paraId="3E295695">
      <w:pPr>
        <w:pStyle w:val="10"/>
        <w:spacing w:before="37"/>
        <w:ind w:left="542"/>
      </w:pPr>
      <w:r>
        <w:rPr>
          <w:spacing w:val="-3"/>
        </w:rPr>
        <w:t>定或确定〕约定应由总监理工程师作出确定的权力授权或委托给其他监理人员。</w:t>
      </w:r>
    </w:p>
    <w:p w14:paraId="0B46E8D9">
      <w:pPr>
        <w:pStyle w:val="10"/>
        <w:spacing w:before="133" w:line="343" w:lineRule="auto"/>
        <w:ind w:left="542" w:right="865" w:firstLine="420"/>
        <w:jc w:val="both"/>
      </w:pPr>
      <w:r>
        <w:rPr>
          <w:spacing w:val="-1"/>
        </w:rPr>
        <w:t xml:space="preserve">承包人对监理人发出的指示有疑问的，应向监理人提出书面异议，监理人应在 </w:t>
      </w:r>
      <w:r>
        <w:rPr>
          <w:rFonts w:ascii="Times New Roman" w:eastAsia="Times New Roman"/>
        </w:rPr>
        <w:t>48</w:t>
      </w:r>
      <w:r>
        <w:rPr>
          <w:rFonts w:ascii="Times New Roman" w:eastAsia="Times New Roman"/>
          <w:spacing w:val="40"/>
        </w:rPr>
        <w:t xml:space="preserve"> </w:t>
      </w:r>
      <w:r>
        <w:t>小时</w:t>
      </w:r>
      <w:r>
        <w:rPr>
          <w:spacing w:val="-1"/>
        </w:rPr>
        <w:t>内对该指示予以确认、更改或撤销，监理人逾期未回复的，承包人有权拒绝执行上述指示。</w:t>
      </w:r>
    </w:p>
    <w:p w14:paraId="4BC606F3">
      <w:pPr>
        <w:pStyle w:val="10"/>
        <w:spacing w:before="14" w:line="350" w:lineRule="auto"/>
        <w:ind w:left="542" w:right="946" w:firstLine="420"/>
        <w:jc w:val="both"/>
      </w:pPr>
      <w:r>
        <w:rPr>
          <w:spacing w:val="-9"/>
        </w:rPr>
        <w:t>监理人对承包人的任何工作、工程或其采用的材料和工程设备未在约定的或合理期限内</w:t>
      </w:r>
      <w:r>
        <w:rPr>
          <w:spacing w:val="-2"/>
        </w:rPr>
        <w:t>提出意见的，视为批准，但不免除或减轻承包人对该工作、工程、材料、工程设备等应承担的责任和义务。</w:t>
      </w:r>
    </w:p>
    <w:p w14:paraId="5EF0E123">
      <w:pPr>
        <w:pStyle w:val="7"/>
        <w:numPr>
          <w:ilvl w:val="1"/>
          <w:numId w:val="69"/>
        </w:numPr>
        <w:tabs>
          <w:tab w:val="left" w:pos="962"/>
        </w:tabs>
        <w:spacing w:before="0" w:after="0" w:line="342" w:lineRule="exact"/>
        <w:ind w:left="962" w:right="0" w:hanging="420"/>
        <w:jc w:val="left"/>
      </w:pPr>
      <w:bookmarkStart w:id="181" w:name="4.4 商定或确定"/>
      <w:bookmarkEnd w:id="181"/>
      <w:bookmarkStart w:id="182" w:name="_bookmark75"/>
      <w:bookmarkEnd w:id="182"/>
      <w:r>
        <w:rPr>
          <w:spacing w:val="6"/>
        </w:rPr>
        <w:t>商定或确定</w:t>
      </w:r>
    </w:p>
    <w:p w14:paraId="5C6F09A0">
      <w:pPr>
        <w:pStyle w:val="10"/>
        <w:spacing w:before="69" w:line="343" w:lineRule="auto"/>
        <w:ind w:left="542" w:right="962" w:firstLine="420"/>
      </w:pPr>
      <w:r>
        <w:rPr>
          <w:spacing w:val="-9"/>
        </w:rPr>
        <w:t>合同当事人进行商定或确定时，总监理工程师应当会同合同当事人尽量通过协商达成一</w:t>
      </w:r>
      <w:r>
        <w:rPr>
          <w:spacing w:val="-2"/>
        </w:rPr>
        <w:t>致，不能达成一致的，由总监理工程师按照合同约定审慎做出公正的确定。</w:t>
      </w:r>
    </w:p>
    <w:p w14:paraId="239F867D">
      <w:pPr>
        <w:pStyle w:val="10"/>
        <w:spacing w:before="16" w:line="352" w:lineRule="auto"/>
        <w:ind w:left="542" w:right="956" w:firstLine="420"/>
        <w:jc w:val="both"/>
      </w:pPr>
      <w:r>
        <w:rPr>
          <w:spacing w:val="-4"/>
        </w:rPr>
        <w:t>总监理工程师应将确定以书面形式通知发包人和承包人，并附详细依据。合同当事人对</w:t>
      </w:r>
      <w:r>
        <w:rPr>
          <w:spacing w:val="-2"/>
        </w:rPr>
        <w:t>总监理工程师的确定没有异议的，按照总监理工程师的确定执行。任何一方合同当事人有异</w:t>
      </w:r>
      <w:r>
        <w:rPr>
          <w:spacing w:val="-5"/>
        </w:rPr>
        <w:t xml:space="preserve">议，按照第 </w:t>
      </w:r>
      <w:r>
        <w:rPr>
          <w:rFonts w:ascii="Times New Roman" w:eastAsia="Times New Roman"/>
        </w:rPr>
        <w:t>20</w:t>
      </w:r>
      <w:r>
        <w:rPr>
          <w:rFonts w:ascii="Times New Roman" w:eastAsia="Times New Roman"/>
          <w:spacing w:val="-13"/>
        </w:rPr>
        <w:t xml:space="preserve"> </w:t>
      </w:r>
      <w:r>
        <w:t>条〔争议解决〕约定处理。争议解决前，合同当事人暂按总监理工程师的确</w:t>
      </w:r>
      <w:r>
        <w:rPr>
          <w:spacing w:val="-2"/>
        </w:rPr>
        <w:t>定执行；争议解决后，争议解决的结果与总监理工程师的确定不一致的，按照争议解决的结果执行，由此造成的损失由责任人承担。</w:t>
      </w:r>
    </w:p>
    <w:p w14:paraId="6EA0818C">
      <w:pPr>
        <w:pStyle w:val="5"/>
        <w:numPr>
          <w:ilvl w:val="0"/>
          <w:numId w:val="69"/>
        </w:numPr>
        <w:tabs>
          <w:tab w:val="left" w:pos="885"/>
        </w:tabs>
        <w:spacing w:before="0" w:after="0" w:line="436" w:lineRule="exact"/>
        <w:ind w:left="885" w:right="0" w:hanging="343"/>
        <w:jc w:val="left"/>
      </w:pPr>
      <w:bookmarkStart w:id="183" w:name="_bookmark76"/>
      <w:bookmarkEnd w:id="183"/>
      <w:r>
        <w:rPr>
          <w:spacing w:val="8"/>
        </w:rPr>
        <w:t>工程质量</w:t>
      </w:r>
    </w:p>
    <w:p w14:paraId="2AF8FE0F">
      <w:pPr>
        <w:pStyle w:val="7"/>
        <w:numPr>
          <w:ilvl w:val="1"/>
          <w:numId w:val="69"/>
        </w:numPr>
        <w:tabs>
          <w:tab w:val="left" w:pos="901"/>
        </w:tabs>
        <w:spacing w:before="0" w:after="0" w:line="400" w:lineRule="exact"/>
        <w:ind w:left="901" w:right="0" w:hanging="359"/>
        <w:jc w:val="left"/>
      </w:pPr>
      <w:bookmarkStart w:id="184" w:name="_bookmark77"/>
      <w:bookmarkEnd w:id="184"/>
      <w:bookmarkStart w:id="185" w:name="5.1质量要求"/>
      <w:bookmarkEnd w:id="185"/>
      <w:r>
        <w:rPr>
          <w:spacing w:val="12"/>
        </w:rPr>
        <w:t>质量要求</w:t>
      </w:r>
    </w:p>
    <w:p w14:paraId="59ED57FC">
      <w:pPr>
        <w:pStyle w:val="17"/>
        <w:numPr>
          <w:ilvl w:val="2"/>
          <w:numId w:val="69"/>
        </w:numPr>
        <w:tabs>
          <w:tab w:val="left" w:pos="1501"/>
        </w:tabs>
        <w:spacing w:before="54" w:after="0" w:line="357" w:lineRule="auto"/>
        <w:ind w:left="542" w:right="956" w:firstLine="420"/>
        <w:jc w:val="both"/>
        <w:rPr>
          <w:sz w:val="21"/>
        </w:rPr>
      </w:pPr>
      <w:r>
        <w:rPr>
          <w:spacing w:val="-2"/>
          <w:sz w:val="21"/>
        </w:rPr>
        <w:t>工程质量标准必须符合现行国家有关工程施工质量验收规范和标准的要求。有关工程质量的特殊标准或要求由合同当事人在专用合同条款中约定。</w:t>
      </w:r>
    </w:p>
    <w:p w14:paraId="629C861F">
      <w:pPr>
        <w:pStyle w:val="17"/>
        <w:numPr>
          <w:ilvl w:val="2"/>
          <w:numId w:val="69"/>
        </w:numPr>
        <w:tabs>
          <w:tab w:val="left" w:pos="1501"/>
        </w:tabs>
        <w:spacing w:before="0" w:after="0" w:line="343" w:lineRule="auto"/>
        <w:ind w:left="542" w:right="956" w:firstLine="420"/>
        <w:jc w:val="both"/>
        <w:rPr>
          <w:sz w:val="21"/>
        </w:rPr>
      </w:pPr>
      <w:r>
        <w:rPr>
          <w:spacing w:val="-2"/>
          <w:sz w:val="21"/>
        </w:rPr>
        <w:t>因发包人原因造成工程质量未达到合同约定标准的，由发包人承担由此增加的费用和（或）延误的工期，并支付承包人合理的利润。</w:t>
      </w:r>
    </w:p>
    <w:p w14:paraId="3621EA71">
      <w:pPr>
        <w:pStyle w:val="17"/>
        <w:numPr>
          <w:ilvl w:val="2"/>
          <w:numId w:val="69"/>
        </w:numPr>
        <w:tabs>
          <w:tab w:val="left" w:pos="1501"/>
        </w:tabs>
        <w:spacing w:before="12" w:after="0" w:line="350" w:lineRule="auto"/>
        <w:ind w:left="542" w:right="956" w:firstLine="420"/>
        <w:jc w:val="both"/>
        <w:rPr>
          <w:sz w:val="21"/>
        </w:rPr>
      </w:pPr>
      <w:r>
        <w:rPr>
          <w:spacing w:val="-2"/>
          <w:sz w:val="21"/>
        </w:rPr>
        <w:t>因承包人原因造成工程质量未达到合同约定标准的，发包人有权要求承包人返工直至工程质量达到合同约定的标准为止，并由承包人承担由此增加的费用和（或）延误的工</w:t>
      </w:r>
      <w:r>
        <w:rPr>
          <w:spacing w:val="-6"/>
          <w:sz w:val="21"/>
        </w:rPr>
        <w:t>期。</w:t>
      </w:r>
    </w:p>
    <w:p w14:paraId="0786059F">
      <w:pPr>
        <w:pStyle w:val="7"/>
        <w:numPr>
          <w:ilvl w:val="1"/>
          <w:numId w:val="69"/>
        </w:numPr>
        <w:tabs>
          <w:tab w:val="left" w:pos="901"/>
        </w:tabs>
        <w:spacing w:before="0" w:after="0" w:line="341" w:lineRule="exact"/>
        <w:ind w:left="901" w:right="0" w:hanging="359"/>
        <w:jc w:val="left"/>
      </w:pPr>
      <w:bookmarkStart w:id="186" w:name="5.2质量保证措施"/>
      <w:bookmarkEnd w:id="186"/>
      <w:bookmarkStart w:id="187" w:name="_bookmark78"/>
      <w:bookmarkEnd w:id="187"/>
      <w:r>
        <w:rPr>
          <w:spacing w:val="5"/>
        </w:rPr>
        <w:t>质量保证措施</w:t>
      </w:r>
    </w:p>
    <w:p w14:paraId="5E8A96F1">
      <w:pPr>
        <w:pStyle w:val="17"/>
        <w:numPr>
          <w:ilvl w:val="2"/>
          <w:numId w:val="69"/>
        </w:numPr>
        <w:tabs>
          <w:tab w:val="left" w:pos="1487"/>
        </w:tabs>
        <w:spacing w:before="70" w:after="0" w:line="240" w:lineRule="auto"/>
        <w:ind w:left="1487" w:right="0" w:hanging="524"/>
        <w:jc w:val="left"/>
        <w:rPr>
          <w:sz w:val="21"/>
        </w:rPr>
      </w:pPr>
      <w:r>
        <w:rPr>
          <w:spacing w:val="-2"/>
          <w:sz w:val="21"/>
        </w:rPr>
        <w:t>发包人的质量管理</w:t>
      </w:r>
    </w:p>
    <w:p w14:paraId="4FC756AF">
      <w:pPr>
        <w:pStyle w:val="10"/>
        <w:spacing w:before="117"/>
        <w:ind w:left="963"/>
      </w:pPr>
      <w:r>
        <w:rPr>
          <w:spacing w:val="-1"/>
        </w:rPr>
        <w:t>发包人应按照法律规定及合同约定完成与工程质量有关的各项工作。</w:t>
      </w:r>
    </w:p>
    <w:p w14:paraId="6573095D">
      <w:pPr>
        <w:pStyle w:val="17"/>
        <w:numPr>
          <w:ilvl w:val="2"/>
          <w:numId w:val="69"/>
        </w:numPr>
        <w:tabs>
          <w:tab w:val="left" w:pos="1487"/>
        </w:tabs>
        <w:spacing w:before="132" w:after="0" w:line="240" w:lineRule="auto"/>
        <w:ind w:left="1487" w:right="0" w:hanging="524"/>
        <w:jc w:val="left"/>
        <w:rPr>
          <w:sz w:val="21"/>
        </w:rPr>
      </w:pPr>
      <w:r>
        <w:rPr>
          <w:spacing w:val="-2"/>
          <w:sz w:val="21"/>
        </w:rPr>
        <w:t>承包人的质量管理</w:t>
      </w:r>
    </w:p>
    <w:p w14:paraId="7448398D">
      <w:pPr>
        <w:pStyle w:val="10"/>
        <w:spacing w:before="133" w:line="350" w:lineRule="auto"/>
        <w:ind w:left="542" w:right="945" w:firstLine="420"/>
        <w:jc w:val="both"/>
      </w:pPr>
      <w:r>
        <w:rPr>
          <w:spacing w:val="-6"/>
        </w:rPr>
        <w:t xml:space="preserve">承包人按照第 </w:t>
      </w:r>
      <w:r>
        <w:rPr>
          <w:rFonts w:ascii="Times New Roman" w:eastAsia="Times New Roman"/>
          <w:spacing w:val="-2"/>
        </w:rPr>
        <w:t>7.1</w:t>
      </w:r>
      <w:r>
        <w:rPr>
          <w:rFonts w:ascii="Times New Roman" w:eastAsia="Times New Roman"/>
          <w:spacing w:val="5"/>
        </w:rPr>
        <w:t xml:space="preserve"> </w:t>
      </w:r>
      <w:r>
        <w:rPr>
          <w:spacing w:val="-2"/>
        </w:rPr>
        <w:t>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14:paraId="4BB73D73">
      <w:pPr>
        <w:pStyle w:val="10"/>
        <w:spacing w:before="5" w:line="343" w:lineRule="auto"/>
        <w:ind w:left="542" w:right="957" w:firstLine="420"/>
      </w:pPr>
      <w:r>
        <w:rPr>
          <w:spacing w:val="-4"/>
        </w:rPr>
        <w:t>承包人应对施工人员进行质量教育和技术培训，定期考核施工人员的劳动技能，严格执</w:t>
      </w:r>
      <w:r>
        <w:rPr>
          <w:spacing w:val="-2"/>
        </w:rPr>
        <w:t>行施工规范和操作规程。</w:t>
      </w:r>
    </w:p>
    <w:p w14:paraId="4943A2A0">
      <w:pPr>
        <w:pStyle w:val="10"/>
        <w:spacing w:before="15" w:line="357" w:lineRule="auto"/>
        <w:ind w:left="542" w:right="836" w:firstLine="420"/>
      </w:pPr>
      <w:r>
        <w:rPr>
          <w:spacing w:val="-2"/>
        </w:rPr>
        <w:t>承包人应按照法律规定和发包人的要求，对材料、工程设备以及工程的所有部位及其施</w:t>
      </w:r>
      <w:r>
        <w:rPr>
          <w:spacing w:val="-11"/>
        </w:rPr>
        <w:t>工工艺进行全过程的质量检查和检验，并作详细记录，编制工程质量报表，报送监理人审查。</w:t>
      </w:r>
    </w:p>
    <w:p w14:paraId="1BA95005">
      <w:pPr>
        <w:spacing w:after="0" w:line="357" w:lineRule="auto"/>
        <w:sectPr>
          <w:pgSz w:w="11910" w:h="16850"/>
          <w:pgMar w:top="1500" w:right="820" w:bottom="1080" w:left="1260" w:header="0" w:footer="891" w:gutter="0"/>
          <w:cols w:space="720" w:num="1"/>
        </w:sectPr>
      </w:pPr>
    </w:p>
    <w:p w14:paraId="3298EDB8">
      <w:pPr>
        <w:pStyle w:val="10"/>
        <w:spacing w:before="37" w:line="355" w:lineRule="auto"/>
        <w:ind w:left="542" w:right="960"/>
      </w:pPr>
      <w:r>
        <w:rPr>
          <w:spacing w:val="-4"/>
        </w:rPr>
        <w:t>此外，承包人还应按照法律规定和发包人的要求，进行施工现场取样试验、工程复核测量和</w:t>
      </w:r>
      <w:r>
        <w:rPr>
          <w:spacing w:val="-2"/>
        </w:rPr>
        <w:t>设备性能检测，提供试验样品、提交试验报告和测量成果以及其他工作。</w:t>
      </w:r>
    </w:p>
    <w:p w14:paraId="7B595929">
      <w:pPr>
        <w:pStyle w:val="17"/>
        <w:numPr>
          <w:ilvl w:val="2"/>
          <w:numId w:val="69"/>
        </w:numPr>
        <w:tabs>
          <w:tab w:val="left" w:pos="1487"/>
        </w:tabs>
        <w:spacing w:before="0" w:after="0" w:line="261" w:lineRule="exact"/>
        <w:ind w:left="1487" w:right="0" w:hanging="524"/>
        <w:jc w:val="left"/>
        <w:rPr>
          <w:sz w:val="21"/>
        </w:rPr>
      </w:pPr>
      <w:r>
        <w:rPr>
          <w:spacing w:val="-1"/>
          <w:sz w:val="21"/>
        </w:rPr>
        <w:t>监理人的质量检查和检验</w:t>
      </w:r>
    </w:p>
    <w:p w14:paraId="75659640">
      <w:pPr>
        <w:pStyle w:val="10"/>
        <w:spacing w:before="132" w:line="352" w:lineRule="auto"/>
        <w:ind w:left="542" w:right="840" w:firstLine="420"/>
      </w:pPr>
      <w:r>
        <w:rPr>
          <w:spacing w:val="-3"/>
        </w:rPr>
        <w:t>监理人按照法律规定和发包人授权对工程的所有部位及其施工工艺、材料和工程设备进</w:t>
      </w:r>
      <w:r>
        <w:rPr>
          <w:spacing w:val="-13"/>
        </w:rPr>
        <w:t>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14:paraId="590AC5D7">
      <w:pPr>
        <w:pStyle w:val="10"/>
        <w:spacing w:before="2" w:line="350" w:lineRule="auto"/>
        <w:ind w:left="542" w:right="946" w:firstLine="420"/>
        <w:jc w:val="both"/>
      </w:pPr>
      <w:r>
        <w:t>监理人的检查和检验不应影响施工正常进行。监理人的检查和检验影响施工正常进行</w:t>
      </w:r>
      <w:r>
        <w:rPr>
          <w:spacing w:val="-2"/>
        </w:rPr>
        <w:t>的，且经检查检验不合格的，影响正常施工的费用由承包人承担，工期不予顺延；经检查检验合格的，由此增加的费用和（或）延误的工期由发包人承担。</w:t>
      </w:r>
    </w:p>
    <w:p w14:paraId="1596E256">
      <w:pPr>
        <w:pStyle w:val="7"/>
        <w:numPr>
          <w:ilvl w:val="1"/>
          <w:numId w:val="69"/>
        </w:numPr>
        <w:tabs>
          <w:tab w:val="left" w:pos="962"/>
        </w:tabs>
        <w:spacing w:before="0" w:after="0" w:line="341" w:lineRule="exact"/>
        <w:ind w:left="962" w:right="0" w:hanging="420"/>
        <w:jc w:val="left"/>
      </w:pPr>
      <w:bookmarkStart w:id="188" w:name="_bookmark79"/>
      <w:bookmarkEnd w:id="188"/>
      <w:r>
        <w:rPr>
          <w:spacing w:val="5"/>
        </w:rPr>
        <w:t>隐蔽工程检查</w:t>
      </w:r>
    </w:p>
    <w:p w14:paraId="40E60FAA">
      <w:pPr>
        <w:pStyle w:val="17"/>
        <w:numPr>
          <w:ilvl w:val="2"/>
          <w:numId w:val="69"/>
        </w:numPr>
        <w:tabs>
          <w:tab w:val="left" w:pos="1457"/>
        </w:tabs>
        <w:spacing w:before="54" w:after="0" w:line="240" w:lineRule="auto"/>
        <w:ind w:left="1457" w:right="0" w:hanging="494"/>
        <w:jc w:val="left"/>
        <w:rPr>
          <w:sz w:val="21"/>
        </w:rPr>
      </w:pPr>
      <w:r>
        <w:rPr>
          <w:spacing w:val="-2"/>
          <w:sz w:val="21"/>
        </w:rPr>
        <w:t>承包人自检</w:t>
      </w:r>
    </w:p>
    <w:p w14:paraId="187130AD">
      <w:pPr>
        <w:pStyle w:val="10"/>
        <w:spacing w:before="133"/>
        <w:ind w:left="963"/>
      </w:pPr>
      <w:r>
        <w:rPr>
          <w:spacing w:val="-1"/>
        </w:rPr>
        <w:t>承包人应当对工程隐蔽部位进行自检，并经自检确认是否具备覆盖条件。</w:t>
      </w:r>
    </w:p>
    <w:p w14:paraId="4EDA7049">
      <w:pPr>
        <w:pStyle w:val="17"/>
        <w:numPr>
          <w:ilvl w:val="2"/>
          <w:numId w:val="69"/>
        </w:numPr>
        <w:tabs>
          <w:tab w:val="left" w:pos="1457"/>
        </w:tabs>
        <w:spacing w:before="132" w:after="0" w:line="240" w:lineRule="auto"/>
        <w:ind w:left="1457" w:right="0" w:hanging="494"/>
        <w:jc w:val="left"/>
        <w:rPr>
          <w:sz w:val="21"/>
        </w:rPr>
      </w:pPr>
      <w:r>
        <w:rPr>
          <w:spacing w:val="-3"/>
          <w:sz w:val="21"/>
        </w:rPr>
        <w:t>检查程序</w:t>
      </w:r>
    </w:p>
    <w:p w14:paraId="5C12BB13">
      <w:pPr>
        <w:pStyle w:val="10"/>
        <w:spacing w:before="117" w:line="355" w:lineRule="auto"/>
        <w:ind w:left="542" w:right="838" w:firstLine="420"/>
      </w:pPr>
      <w:r>
        <w:rPr>
          <w:spacing w:val="-2"/>
        </w:rPr>
        <w:t>除专用合同条款另有约定外，工程隐蔽部位经承包人自检确认具备覆盖条件的，承包人</w:t>
      </w:r>
      <w:r>
        <w:rPr>
          <w:spacing w:val="-8"/>
        </w:rPr>
        <w:t xml:space="preserve">应在共同检查前 </w:t>
      </w:r>
      <w:r>
        <w:rPr>
          <w:rFonts w:ascii="Times New Roman" w:eastAsia="Times New Roman"/>
          <w:spacing w:val="-2"/>
        </w:rPr>
        <w:t>48</w:t>
      </w:r>
      <w:r>
        <w:rPr>
          <w:rFonts w:ascii="Times New Roman" w:eastAsia="Times New Roman"/>
          <w:spacing w:val="-12"/>
        </w:rPr>
        <w:t xml:space="preserve"> </w:t>
      </w:r>
      <w:r>
        <w:rPr>
          <w:spacing w:val="-2"/>
        </w:rPr>
        <w:t>小时书面通知监理人检查，通知中应载明隐蔽检查的内容、时间和地点，并应附有自检记录和必要的检查资料。</w:t>
      </w:r>
    </w:p>
    <w:p w14:paraId="0CE96549">
      <w:pPr>
        <w:pStyle w:val="10"/>
        <w:spacing w:line="352" w:lineRule="auto"/>
        <w:ind w:left="542" w:right="957" w:firstLine="420"/>
        <w:jc w:val="both"/>
      </w:pPr>
      <w:r>
        <w:rPr>
          <w:spacing w:val="-4"/>
        </w:rPr>
        <w:t>监理人应按时到场并对隐蔽工程及其施工工艺、材料和工程设备进行检查。经监理人检</w:t>
      </w:r>
      <w:r>
        <w:rPr>
          <w:spacing w:val="-2"/>
        </w:rPr>
        <w:t>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6F961389">
      <w:pPr>
        <w:pStyle w:val="10"/>
        <w:ind w:left="963"/>
        <w:jc w:val="both"/>
      </w:pPr>
      <w:r>
        <w:rPr>
          <w:spacing w:val="-2"/>
        </w:rPr>
        <w:t xml:space="preserve">除专用合同条款另有约定外，监理人不能按时进行检查的，应在检查前 </w:t>
      </w:r>
      <w:r>
        <w:rPr>
          <w:rFonts w:ascii="Times New Roman" w:eastAsia="Times New Roman"/>
        </w:rPr>
        <w:t>24</w:t>
      </w:r>
      <w:r>
        <w:rPr>
          <w:rFonts w:ascii="Times New Roman" w:eastAsia="Times New Roman"/>
          <w:spacing w:val="7"/>
        </w:rPr>
        <w:t xml:space="preserve"> </w:t>
      </w:r>
      <w:r>
        <w:rPr>
          <w:spacing w:val="-2"/>
        </w:rPr>
        <w:t>小时向承包</w:t>
      </w:r>
    </w:p>
    <w:p w14:paraId="41EEF179">
      <w:pPr>
        <w:pStyle w:val="10"/>
        <w:spacing w:before="123" w:line="352" w:lineRule="auto"/>
        <w:ind w:left="542" w:right="839"/>
      </w:pPr>
      <w:r>
        <w:rPr>
          <w:spacing w:val="-1"/>
        </w:rPr>
        <w:t xml:space="preserve">人提交书面延期要求，但延期不能超过 </w:t>
      </w:r>
      <w:r>
        <w:rPr>
          <w:rFonts w:ascii="Times New Roman" w:eastAsia="Times New Roman"/>
        </w:rPr>
        <w:t xml:space="preserve">48 </w:t>
      </w:r>
      <w:r>
        <w:t>小时，由此导致工期延误的，工期应予以顺延。</w:t>
      </w:r>
      <w:r>
        <w:rPr>
          <w:spacing w:val="-2"/>
        </w:rPr>
        <w:t>监理人未按时进行检查，也未提出延期要求的，视为隐蔽工程检查合格，承包人可自行完成</w:t>
      </w:r>
      <w:r>
        <w:rPr>
          <w:spacing w:val="-15"/>
        </w:rPr>
        <w:t>覆盖工作，并作相应记录报送监理人，监理人应签字确认。监理人事后对检查记录有疑问的，</w:t>
      </w:r>
      <w:r>
        <w:rPr>
          <w:spacing w:val="-2"/>
        </w:rPr>
        <w:t xml:space="preserve">可按第 </w:t>
      </w:r>
      <w:r>
        <w:rPr>
          <w:rFonts w:ascii="Times New Roman" w:eastAsia="Times New Roman"/>
        </w:rPr>
        <w:t xml:space="preserve">5.3.3 </w:t>
      </w:r>
      <w:r>
        <w:t>项〔重新检查〕的约定重新检查。</w:t>
      </w:r>
    </w:p>
    <w:p w14:paraId="6AA5338A">
      <w:pPr>
        <w:pStyle w:val="17"/>
        <w:numPr>
          <w:ilvl w:val="2"/>
          <w:numId w:val="69"/>
        </w:numPr>
        <w:tabs>
          <w:tab w:val="left" w:pos="1487"/>
        </w:tabs>
        <w:spacing w:before="0" w:after="0" w:line="259" w:lineRule="exact"/>
        <w:ind w:left="1487" w:right="0" w:hanging="524"/>
        <w:jc w:val="left"/>
        <w:rPr>
          <w:sz w:val="21"/>
        </w:rPr>
      </w:pPr>
      <w:r>
        <w:rPr>
          <w:spacing w:val="-3"/>
          <w:sz w:val="21"/>
        </w:rPr>
        <w:t>重新检查</w:t>
      </w:r>
    </w:p>
    <w:p w14:paraId="63CDF784">
      <w:pPr>
        <w:pStyle w:val="10"/>
        <w:spacing w:before="132" w:line="352" w:lineRule="auto"/>
        <w:ind w:left="542" w:right="836" w:firstLine="420"/>
      </w:pPr>
      <w:r>
        <w:rPr>
          <w:spacing w:val="-2"/>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w:t>
      </w:r>
      <w:r>
        <w:rPr>
          <w:spacing w:val="-11"/>
        </w:rPr>
        <w:t>并支付承包人合理的利润；经检查证明工程质量不符合合同要求的，由此增加的费用和</w:t>
      </w:r>
      <w:r>
        <w:rPr>
          <w:spacing w:val="-2"/>
        </w:rPr>
        <w:t>（或）延误的工期由承包人承担。</w:t>
      </w:r>
    </w:p>
    <w:p w14:paraId="60E24A97">
      <w:pPr>
        <w:pStyle w:val="17"/>
        <w:numPr>
          <w:ilvl w:val="2"/>
          <w:numId w:val="69"/>
        </w:numPr>
        <w:tabs>
          <w:tab w:val="left" w:pos="1487"/>
        </w:tabs>
        <w:spacing w:before="0" w:after="0" w:line="263" w:lineRule="exact"/>
        <w:ind w:left="1487" w:right="0" w:hanging="524"/>
        <w:jc w:val="left"/>
        <w:rPr>
          <w:sz w:val="21"/>
        </w:rPr>
      </w:pPr>
      <w:r>
        <w:rPr>
          <w:spacing w:val="-2"/>
          <w:sz w:val="21"/>
        </w:rPr>
        <w:t>承包人私自覆盖</w:t>
      </w:r>
    </w:p>
    <w:p w14:paraId="6BF5A1A6">
      <w:pPr>
        <w:pStyle w:val="10"/>
        <w:spacing w:before="133"/>
        <w:ind w:left="963"/>
      </w:pPr>
      <w:r>
        <w:rPr>
          <w:spacing w:val="-5"/>
        </w:rPr>
        <w:t>承包人未通知监理人到场检查，私自将工程隐蔽部位覆盖的，监理人有权指示承包人钻</w:t>
      </w:r>
    </w:p>
    <w:p w14:paraId="1901A6F7">
      <w:pPr>
        <w:spacing w:after="0"/>
        <w:sectPr>
          <w:pgSz w:w="11910" w:h="16850"/>
          <w:pgMar w:top="1500" w:right="820" w:bottom="1080" w:left="1260" w:header="0" w:footer="891" w:gutter="0"/>
          <w:cols w:space="720" w:num="1"/>
        </w:sectPr>
      </w:pPr>
    </w:p>
    <w:p w14:paraId="65595EBA">
      <w:pPr>
        <w:pStyle w:val="10"/>
        <w:spacing w:before="37" w:line="355" w:lineRule="auto"/>
        <w:ind w:left="542" w:right="948"/>
      </w:pPr>
      <w:r>
        <w:rPr>
          <w:spacing w:val="-2"/>
        </w:rPr>
        <w:t>孔探测或揭开检查，无论工程隐蔽部位质量是否合格，由此增加的费用和（或）延误的工期均由承包人承担。</w:t>
      </w:r>
    </w:p>
    <w:p w14:paraId="21E5DFB8">
      <w:pPr>
        <w:pStyle w:val="7"/>
        <w:numPr>
          <w:ilvl w:val="1"/>
          <w:numId w:val="69"/>
        </w:numPr>
        <w:tabs>
          <w:tab w:val="left" w:pos="901"/>
        </w:tabs>
        <w:spacing w:before="0" w:after="0" w:line="324" w:lineRule="exact"/>
        <w:ind w:left="901" w:right="0" w:hanging="359"/>
        <w:jc w:val="left"/>
      </w:pPr>
      <w:bookmarkStart w:id="189" w:name="_bookmark80"/>
      <w:bookmarkEnd w:id="189"/>
      <w:bookmarkStart w:id="190" w:name="5.4不合格工程的处理"/>
      <w:bookmarkEnd w:id="190"/>
      <w:r>
        <w:rPr>
          <w:spacing w:val="4"/>
        </w:rPr>
        <w:t>不合格工程的处理</w:t>
      </w:r>
    </w:p>
    <w:p w14:paraId="6A45A7A0">
      <w:pPr>
        <w:pStyle w:val="17"/>
        <w:numPr>
          <w:ilvl w:val="2"/>
          <w:numId w:val="69"/>
        </w:numPr>
        <w:tabs>
          <w:tab w:val="left" w:pos="1501"/>
        </w:tabs>
        <w:spacing w:before="69" w:after="0" w:line="350" w:lineRule="auto"/>
        <w:ind w:left="542" w:right="943" w:firstLine="420"/>
        <w:jc w:val="both"/>
        <w:rPr>
          <w:sz w:val="21"/>
        </w:rPr>
      </w:pPr>
      <w:r>
        <w:rPr>
          <w:spacing w:val="-2"/>
          <w:sz w:val="21"/>
        </w:rPr>
        <w:t xml:space="preserve">因承包人原因造成工程不合格的，发包人有权随时要求承包人采取补救措施，直至达到合同要求的质量标准，由此增加的费用和（或）延误的工期由承包人承担。无法补救的，按照第 </w:t>
      </w:r>
      <w:r>
        <w:rPr>
          <w:rFonts w:ascii="Times New Roman" w:eastAsia="Times New Roman"/>
          <w:sz w:val="21"/>
        </w:rPr>
        <w:t xml:space="preserve">13.2.4 </w:t>
      </w:r>
      <w:r>
        <w:rPr>
          <w:sz w:val="21"/>
        </w:rPr>
        <w:t>项〔拒绝接收全部或部分工程〕约定执行。</w:t>
      </w:r>
    </w:p>
    <w:p w14:paraId="67EE734C">
      <w:pPr>
        <w:pStyle w:val="17"/>
        <w:numPr>
          <w:ilvl w:val="2"/>
          <w:numId w:val="69"/>
        </w:numPr>
        <w:tabs>
          <w:tab w:val="left" w:pos="1501"/>
        </w:tabs>
        <w:spacing w:before="6" w:after="0" w:line="355" w:lineRule="auto"/>
        <w:ind w:left="542" w:right="956" w:firstLine="420"/>
        <w:jc w:val="both"/>
        <w:rPr>
          <w:sz w:val="21"/>
        </w:rPr>
      </w:pPr>
      <w:r>
        <w:rPr>
          <w:spacing w:val="-2"/>
          <w:sz w:val="21"/>
        </w:rPr>
        <w:t>因发包人原因造成工程不合格的，由此增加的费用和（或）延误的工期由发包人承担，并支付承包人合理的利润。</w:t>
      </w:r>
    </w:p>
    <w:p w14:paraId="1CE63E79">
      <w:pPr>
        <w:pStyle w:val="7"/>
        <w:numPr>
          <w:ilvl w:val="1"/>
          <w:numId w:val="69"/>
        </w:numPr>
        <w:tabs>
          <w:tab w:val="left" w:pos="962"/>
        </w:tabs>
        <w:spacing w:before="0" w:after="0" w:line="323" w:lineRule="exact"/>
        <w:ind w:left="962" w:right="0" w:hanging="420"/>
        <w:jc w:val="left"/>
      </w:pPr>
      <w:bookmarkStart w:id="191" w:name="_bookmark81"/>
      <w:bookmarkEnd w:id="191"/>
      <w:bookmarkStart w:id="192" w:name="5.5 质量争议检测"/>
      <w:bookmarkEnd w:id="192"/>
      <w:r>
        <w:rPr>
          <w:spacing w:val="5"/>
        </w:rPr>
        <w:t>质量争议检测</w:t>
      </w:r>
    </w:p>
    <w:p w14:paraId="61566171">
      <w:pPr>
        <w:pStyle w:val="10"/>
        <w:spacing w:before="70" w:line="355" w:lineRule="auto"/>
        <w:ind w:left="542" w:right="957" w:firstLine="420"/>
      </w:pPr>
      <w:r>
        <w:rPr>
          <w:spacing w:val="-4"/>
        </w:rPr>
        <w:t>合同当事人对工程质量有争议的，由双方协商确定的工程质量检测机构鉴定，由此产生</w:t>
      </w:r>
      <w:r>
        <w:rPr>
          <w:spacing w:val="-2"/>
        </w:rPr>
        <w:t>的费用及因此造成的损失，由责任方承担。</w:t>
      </w:r>
    </w:p>
    <w:p w14:paraId="2A2B2172">
      <w:pPr>
        <w:pStyle w:val="10"/>
        <w:spacing w:line="355" w:lineRule="auto"/>
        <w:ind w:left="542" w:right="957" w:firstLine="420"/>
      </w:pPr>
      <w:r>
        <w:rPr>
          <w:spacing w:val="-4"/>
        </w:rPr>
        <w:t>合同当事人均有责任的，由双方根据其责任分别承担。合同当事人无法达成一致的，按</w:t>
      </w:r>
      <w:r>
        <w:rPr>
          <w:spacing w:val="-2"/>
        </w:rPr>
        <w:t xml:space="preserve">照第 </w:t>
      </w:r>
      <w:r>
        <w:rPr>
          <w:rFonts w:ascii="Times New Roman" w:eastAsia="Times New Roman"/>
        </w:rPr>
        <w:t xml:space="preserve">4.4 </w:t>
      </w:r>
      <w:r>
        <w:t>款〔商定或确定〕执行。</w:t>
      </w:r>
    </w:p>
    <w:p w14:paraId="11478AA3">
      <w:pPr>
        <w:pStyle w:val="5"/>
        <w:numPr>
          <w:ilvl w:val="0"/>
          <w:numId w:val="69"/>
        </w:numPr>
        <w:tabs>
          <w:tab w:val="left" w:pos="885"/>
        </w:tabs>
        <w:spacing w:before="0" w:after="0" w:line="442" w:lineRule="exact"/>
        <w:ind w:left="885" w:right="0" w:hanging="343"/>
        <w:jc w:val="left"/>
      </w:pPr>
      <w:bookmarkStart w:id="193" w:name="_bookmark82"/>
      <w:bookmarkEnd w:id="193"/>
      <w:r>
        <w:t>安全文明施工与环境保护</w:t>
      </w:r>
    </w:p>
    <w:p w14:paraId="3FB2CC6E">
      <w:pPr>
        <w:pStyle w:val="7"/>
        <w:numPr>
          <w:ilvl w:val="1"/>
          <w:numId w:val="69"/>
        </w:numPr>
        <w:tabs>
          <w:tab w:val="left" w:pos="901"/>
        </w:tabs>
        <w:spacing w:before="0" w:after="0" w:line="392" w:lineRule="exact"/>
        <w:ind w:left="901" w:right="0" w:hanging="359"/>
        <w:jc w:val="left"/>
      </w:pPr>
      <w:bookmarkStart w:id="194" w:name="_bookmark83"/>
      <w:bookmarkEnd w:id="194"/>
      <w:bookmarkStart w:id="195" w:name="6.1安全文明施工"/>
      <w:bookmarkEnd w:id="195"/>
      <w:r>
        <w:rPr>
          <w:spacing w:val="5"/>
        </w:rPr>
        <w:t>安全文明施工</w:t>
      </w:r>
    </w:p>
    <w:p w14:paraId="5AC68000">
      <w:pPr>
        <w:pStyle w:val="17"/>
        <w:numPr>
          <w:ilvl w:val="2"/>
          <w:numId w:val="69"/>
        </w:numPr>
        <w:tabs>
          <w:tab w:val="left" w:pos="1457"/>
        </w:tabs>
        <w:spacing w:before="57" w:after="0" w:line="240" w:lineRule="auto"/>
        <w:ind w:left="1457" w:right="0" w:hanging="494"/>
        <w:jc w:val="both"/>
        <w:rPr>
          <w:sz w:val="21"/>
        </w:rPr>
      </w:pPr>
      <w:r>
        <w:rPr>
          <w:spacing w:val="-2"/>
          <w:sz w:val="21"/>
        </w:rPr>
        <w:t>安全生产要求</w:t>
      </w:r>
    </w:p>
    <w:p w14:paraId="7F9866DC">
      <w:pPr>
        <w:pStyle w:val="10"/>
        <w:spacing w:before="117" w:line="355" w:lineRule="auto"/>
        <w:ind w:left="542" w:right="960" w:firstLine="420"/>
        <w:jc w:val="both"/>
      </w:pPr>
      <w:r>
        <w:rPr>
          <w:spacing w:val="-4"/>
        </w:rPr>
        <w:t>合同履行期间，合同当事人均应当遵守国家和工程所在地有关安全生产的要求，合同当</w:t>
      </w:r>
      <w:r>
        <w:t>事人有特别要求的，应在专用合同条款中明确施工项目安全生产标准化达标目标及相应事</w:t>
      </w:r>
      <w:r>
        <w:rPr>
          <w:spacing w:val="-2"/>
        </w:rPr>
        <w:t>项。承包人有权拒绝发包人及监理人强令承包人违章作业、冒险施工的任何指示。</w:t>
      </w:r>
    </w:p>
    <w:p w14:paraId="6FE3CEAD">
      <w:pPr>
        <w:pStyle w:val="10"/>
        <w:spacing w:line="357" w:lineRule="auto"/>
        <w:ind w:left="542" w:right="960" w:firstLine="420"/>
        <w:jc w:val="both"/>
      </w:pPr>
      <w:r>
        <w:rPr>
          <w:spacing w:val="-4"/>
        </w:rPr>
        <w:t>在施工过程中，如遇到突发的地质变动、事先未知的地下施工障碍等影响施工安全的紧急情况，承包人应及时报告监理人和发包人，发包人应当及时下令停工并报政府有关行政管</w:t>
      </w:r>
      <w:r>
        <w:rPr>
          <w:spacing w:val="-2"/>
        </w:rPr>
        <w:t>理部门采取应急措施。</w:t>
      </w:r>
    </w:p>
    <w:p w14:paraId="7CE0D425">
      <w:pPr>
        <w:pStyle w:val="10"/>
        <w:spacing w:line="254" w:lineRule="exact"/>
        <w:ind w:left="963"/>
        <w:jc w:val="both"/>
      </w:pPr>
      <w:r>
        <w:rPr>
          <w:spacing w:val="-3"/>
        </w:rPr>
        <w:t xml:space="preserve">因安全生产需要暂停施工的，按照第 </w:t>
      </w:r>
      <w:r>
        <w:rPr>
          <w:rFonts w:ascii="Times New Roman" w:eastAsia="Times New Roman"/>
        </w:rPr>
        <w:t>7.8</w:t>
      </w:r>
      <w:r>
        <w:rPr>
          <w:rFonts w:ascii="Times New Roman" w:eastAsia="Times New Roman"/>
          <w:spacing w:val="12"/>
        </w:rPr>
        <w:t xml:space="preserve"> </w:t>
      </w:r>
      <w:r>
        <w:rPr>
          <w:spacing w:val="-1"/>
        </w:rPr>
        <w:t>款〔暂停施工〕的约定执行。</w:t>
      </w:r>
    </w:p>
    <w:p w14:paraId="0B71D112">
      <w:pPr>
        <w:pStyle w:val="17"/>
        <w:numPr>
          <w:ilvl w:val="2"/>
          <w:numId w:val="69"/>
        </w:numPr>
        <w:tabs>
          <w:tab w:val="left" w:pos="1487"/>
        </w:tabs>
        <w:spacing w:before="121" w:after="0" w:line="240" w:lineRule="auto"/>
        <w:ind w:left="1487" w:right="0" w:hanging="524"/>
        <w:jc w:val="both"/>
        <w:rPr>
          <w:sz w:val="21"/>
        </w:rPr>
      </w:pPr>
      <w:r>
        <w:rPr>
          <w:spacing w:val="-2"/>
          <w:sz w:val="21"/>
        </w:rPr>
        <w:t>安全生产保证措施</w:t>
      </w:r>
    </w:p>
    <w:p w14:paraId="3D4B18E3">
      <w:pPr>
        <w:pStyle w:val="10"/>
        <w:spacing w:before="133" w:line="352" w:lineRule="auto"/>
        <w:ind w:left="542" w:right="957" w:firstLine="420"/>
        <w:jc w:val="both"/>
      </w:pPr>
      <w:r>
        <w:t>承包人应当按照有关规定编制安全技术措施或者专项施工方案，建立安全生产责任制</w:t>
      </w:r>
      <w:r>
        <w:rPr>
          <w:spacing w:val="-2"/>
        </w:rPr>
        <w:t>度、治安保卫制度及安全生产教育培训制度，并按安全生产法律规定及合同约定履行安全职责，如实编制工程安全生产的有关记录，接受发包人、监理人及政府安全监督部门的检查与</w:t>
      </w:r>
      <w:r>
        <w:rPr>
          <w:spacing w:val="-4"/>
        </w:rPr>
        <w:t>监督。</w:t>
      </w:r>
    </w:p>
    <w:p w14:paraId="74FB9CA7">
      <w:pPr>
        <w:pStyle w:val="17"/>
        <w:numPr>
          <w:ilvl w:val="2"/>
          <w:numId w:val="69"/>
        </w:numPr>
        <w:tabs>
          <w:tab w:val="left" w:pos="1457"/>
        </w:tabs>
        <w:spacing w:before="0" w:after="0" w:line="259" w:lineRule="exact"/>
        <w:ind w:left="1457" w:right="0" w:hanging="494"/>
        <w:jc w:val="both"/>
        <w:rPr>
          <w:sz w:val="21"/>
        </w:rPr>
      </w:pPr>
      <w:r>
        <w:rPr>
          <w:spacing w:val="-2"/>
          <w:sz w:val="21"/>
        </w:rPr>
        <w:t>特别安全生产事项</w:t>
      </w:r>
    </w:p>
    <w:p w14:paraId="76664200">
      <w:pPr>
        <w:pStyle w:val="10"/>
        <w:spacing w:before="132" w:line="350" w:lineRule="auto"/>
        <w:ind w:left="542" w:right="959" w:firstLine="420"/>
        <w:jc w:val="both"/>
      </w:pPr>
      <w:r>
        <w:rPr>
          <w:spacing w:val="-4"/>
        </w:rPr>
        <w:t>承包人应按照法律规定进行施工，开工前做好安全技术交底工作，施工过程中做好各项</w:t>
      </w:r>
      <w:r>
        <w:rPr>
          <w:spacing w:val="-12"/>
        </w:rPr>
        <w:t>安全防护措施。承包人为实施合同而雇用的特殊工种的人员应受过专门的培训并已取得政府</w:t>
      </w:r>
      <w:r>
        <w:rPr>
          <w:spacing w:val="-2"/>
        </w:rPr>
        <w:t>有关管理机构颁发的上岗证书。</w:t>
      </w:r>
    </w:p>
    <w:p w14:paraId="7355AC19">
      <w:pPr>
        <w:pStyle w:val="10"/>
        <w:spacing w:before="5" w:line="357" w:lineRule="auto"/>
        <w:ind w:left="542" w:right="836" w:firstLine="420"/>
      </w:pPr>
      <w:r>
        <w:rPr>
          <w:spacing w:val="-2"/>
        </w:rPr>
        <w:t>承包人在动力设备、输电线路、地下管道、密封防震车间、易燃易爆地段以及临街交通</w:t>
      </w:r>
      <w:r>
        <w:rPr>
          <w:spacing w:val="-15"/>
        </w:rPr>
        <w:t>要道附近施工时，施工开始前应向发包人和监理人提出安全防护措施，经发包人认可后实施。</w:t>
      </w:r>
    </w:p>
    <w:p w14:paraId="2417C39D">
      <w:pPr>
        <w:spacing w:after="0" w:line="357" w:lineRule="auto"/>
        <w:sectPr>
          <w:pgSz w:w="11910" w:h="16850"/>
          <w:pgMar w:top="1500" w:right="820" w:bottom="1080" w:left="1260" w:header="0" w:footer="891" w:gutter="0"/>
          <w:cols w:space="720" w:num="1"/>
        </w:sectPr>
      </w:pPr>
    </w:p>
    <w:p w14:paraId="4D3FED7D">
      <w:pPr>
        <w:pStyle w:val="10"/>
        <w:spacing w:before="37" w:line="350" w:lineRule="auto"/>
        <w:ind w:left="542" w:right="945" w:firstLine="420"/>
        <w:jc w:val="both"/>
      </w:pPr>
      <w:r>
        <w:rPr>
          <w:spacing w:val="-2"/>
        </w:rPr>
        <w:t>实施爆破作业，在放射、毒害性环境中施工（含储存、运输、使用）及使用毒害性、腐</w:t>
      </w:r>
      <w:r>
        <w:rPr>
          <w:spacing w:val="-6"/>
        </w:rPr>
        <w:t xml:space="preserve">蚀性物品施工时，承包人应在施工前 </w:t>
      </w:r>
      <w:r>
        <w:rPr>
          <w:rFonts w:ascii="Times New Roman" w:eastAsia="Times New Roman"/>
          <w:spacing w:val="-4"/>
        </w:rPr>
        <w:t>7</w:t>
      </w:r>
      <w:r>
        <w:rPr>
          <w:rFonts w:ascii="Times New Roman" w:eastAsia="Times New Roman"/>
          <w:spacing w:val="33"/>
        </w:rPr>
        <w:t xml:space="preserve"> </w:t>
      </w:r>
      <w:r>
        <w:rPr>
          <w:spacing w:val="-4"/>
        </w:rPr>
        <w:t>天以书面通知发包人和监理人，并报送相应的安全防</w:t>
      </w:r>
      <w:r>
        <w:rPr>
          <w:spacing w:val="-2"/>
        </w:rPr>
        <w:t>护措施，经发包人认可后实施。</w:t>
      </w:r>
    </w:p>
    <w:p w14:paraId="39F0FEFD">
      <w:pPr>
        <w:pStyle w:val="10"/>
        <w:spacing w:before="5" w:line="357" w:lineRule="auto"/>
        <w:ind w:left="542" w:right="957" w:firstLine="420"/>
      </w:pPr>
      <w:r>
        <w:rPr>
          <w:spacing w:val="-6"/>
        </w:rPr>
        <w:t>需单独编制危险性较大分部分项专项工程施工方案的，及要求进行专家论证的超过一定</w:t>
      </w:r>
      <w:r>
        <w:rPr>
          <w:spacing w:val="-2"/>
        </w:rPr>
        <w:t>规模的危险性较大的分部分项工程，承包人应及时编制和组织论证。</w:t>
      </w:r>
    </w:p>
    <w:p w14:paraId="5130663B">
      <w:pPr>
        <w:pStyle w:val="17"/>
        <w:numPr>
          <w:ilvl w:val="2"/>
          <w:numId w:val="69"/>
        </w:numPr>
        <w:tabs>
          <w:tab w:val="left" w:pos="1487"/>
        </w:tabs>
        <w:spacing w:before="0" w:after="0" w:line="255" w:lineRule="exact"/>
        <w:ind w:left="1487" w:right="0" w:hanging="524"/>
        <w:jc w:val="left"/>
        <w:rPr>
          <w:sz w:val="21"/>
        </w:rPr>
      </w:pPr>
      <w:r>
        <w:rPr>
          <w:spacing w:val="-3"/>
          <w:sz w:val="21"/>
        </w:rPr>
        <w:t>治安保卫</w:t>
      </w:r>
    </w:p>
    <w:p w14:paraId="3C502B05">
      <w:pPr>
        <w:pStyle w:val="10"/>
        <w:spacing w:before="133" w:line="355" w:lineRule="auto"/>
        <w:ind w:left="542" w:right="957" w:firstLine="420"/>
      </w:pPr>
      <w:r>
        <w:rPr>
          <w:spacing w:val="-4"/>
        </w:rPr>
        <w:t>除专用合同条款另有约定外，发包人应与当地公安部门协商，在现场建立治安管理机构</w:t>
      </w:r>
      <w:r>
        <w:rPr>
          <w:spacing w:val="-2"/>
        </w:rPr>
        <w:t>或联防组织，统一管理施工场地的治安保卫事项，履行合同工程的治安保卫职责。</w:t>
      </w:r>
    </w:p>
    <w:p w14:paraId="5219C4D5">
      <w:pPr>
        <w:pStyle w:val="10"/>
        <w:spacing w:line="357" w:lineRule="auto"/>
        <w:ind w:left="542" w:right="957" w:firstLine="420"/>
      </w:pPr>
      <w:r>
        <w:rPr>
          <w:spacing w:val="-5"/>
        </w:rPr>
        <w:t>发包人和承包人除应协助现场治安管理机构或联防组织维护施工场地的社会治安外，还</w:t>
      </w:r>
      <w:r>
        <w:rPr>
          <w:spacing w:val="-2"/>
        </w:rPr>
        <w:t>应做好包括生活区在内的各自管辖区的治安保卫工作。</w:t>
      </w:r>
    </w:p>
    <w:p w14:paraId="7A43967C">
      <w:pPr>
        <w:pStyle w:val="10"/>
        <w:spacing w:line="350" w:lineRule="auto"/>
        <w:ind w:left="542" w:right="946" w:firstLine="420"/>
        <w:jc w:val="both"/>
      </w:pPr>
      <w:r>
        <w:rPr>
          <w:spacing w:val="-8"/>
        </w:rPr>
        <w:t xml:space="preserve">除专用合同条款另有约定外，发包人和承包人应在工程开工后 </w:t>
      </w:r>
      <w:r>
        <w:rPr>
          <w:rFonts w:ascii="Times New Roman" w:eastAsia="Times New Roman"/>
        </w:rPr>
        <w:t>7</w:t>
      </w:r>
      <w:r>
        <w:rPr>
          <w:rFonts w:ascii="Times New Roman" w:eastAsia="Times New Roman"/>
          <w:spacing w:val="-13"/>
        </w:rPr>
        <w:t xml:space="preserve"> </w:t>
      </w:r>
      <w:r>
        <w:t>天内共同编制施工场地</w:t>
      </w:r>
      <w:r>
        <w:rPr>
          <w:spacing w:val="-2"/>
        </w:rPr>
        <w:t>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14:paraId="7CBA6B94">
      <w:pPr>
        <w:pStyle w:val="17"/>
        <w:numPr>
          <w:ilvl w:val="2"/>
          <w:numId w:val="69"/>
        </w:numPr>
        <w:tabs>
          <w:tab w:val="left" w:pos="1487"/>
        </w:tabs>
        <w:spacing w:before="0" w:after="0" w:line="240" w:lineRule="auto"/>
        <w:ind w:left="1487" w:right="0" w:hanging="524"/>
        <w:jc w:val="left"/>
        <w:rPr>
          <w:sz w:val="21"/>
        </w:rPr>
      </w:pPr>
      <w:r>
        <w:rPr>
          <w:spacing w:val="-3"/>
          <w:sz w:val="21"/>
        </w:rPr>
        <w:t>文明施工</w:t>
      </w:r>
    </w:p>
    <w:p w14:paraId="5CDE30EB">
      <w:pPr>
        <w:pStyle w:val="10"/>
        <w:spacing w:before="121" w:line="350" w:lineRule="auto"/>
        <w:ind w:left="542" w:right="957" w:firstLine="420"/>
        <w:jc w:val="both"/>
      </w:pPr>
      <w:r>
        <w:rPr>
          <w:spacing w:val="-4"/>
        </w:rPr>
        <w:t>承包人在工程施工期间，应当采取措施保持施工现场平整，物料堆放整齐。工程所在地有关政府行政管理部门有特殊要求的，按照其要求执行。合同当事人对文明施工有其他要求</w:t>
      </w:r>
      <w:r>
        <w:rPr>
          <w:spacing w:val="-2"/>
        </w:rPr>
        <w:t>的，可以在专用合同条款中明确。</w:t>
      </w:r>
    </w:p>
    <w:p w14:paraId="0283FD6A">
      <w:pPr>
        <w:pStyle w:val="10"/>
        <w:spacing w:before="5" w:line="350" w:lineRule="auto"/>
        <w:ind w:left="542" w:right="956" w:firstLine="420"/>
        <w:jc w:val="both"/>
      </w:pPr>
      <w:r>
        <w:rPr>
          <w:spacing w:val="-4"/>
        </w:rPr>
        <w:t>在工程移交之前，承包人应当从施工现场清除承包人的全部工程设备、多余材料、垃圾</w:t>
      </w:r>
      <w:r>
        <w:rPr>
          <w:spacing w:val="-2"/>
        </w:rPr>
        <w:t>和各种临时工程，并保持施工现场清洁整齐。经发包人书面同意，承包人可在发包人指定的地点保留承包人履行保修期内的各项义务所需要的材料、施工设备和临时工程。</w:t>
      </w:r>
    </w:p>
    <w:p w14:paraId="56DC2DE3">
      <w:pPr>
        <w:pStyle w:val="17"/>
        <w:numPr>
          <w:ilvl w:val="2"/>
          <w:numId w:val="69"/>
        </w:numPr>
        <w:tabs>
          <w:tab w:val="left" w:pos="1487"/>
        </w:tabs>
        <w:spacing w:before="5" w:after="0" w:line="240" w:lineRule="auto"/>
        <w:ind w:left="1487" w:right="0" w:hanging="524"/>
        <w:jc w:val="both"/>
        <w:rPr>
          <w:sz w:val="21"/>
        </w:rPr>
      </w:pPr>
      <w:r>
        <w:rPr>
          <w:spacing w:val="-2"/>
          <w:sz w:val="21"/>
        </w:rPr>
        <w:t>安全文明施工费</w:t>
      </w:r>
    </w:p>
    <w:p w14:paraId="535A739A">
      <w:pPr>
        <w:pStyle w:val="10"/>
        <w:spacing w:before="118" w:line="357" w:lineRule="auto"/>
        <w:ind w:left="542" w:right="957" w:firstLine="420"/>
      </w:pPr>
      <w:r>
        <w:rPr>
          <w:spacing w:val="-4"/>
        </w:rPr>
        <w:t>安全文明施工费由发包人承担，发包人不得以任何形式扣减该部分费用。因基准日期后</w:t>
      </w:r>
      <w:r>
        <w:rPr>
          <w:spacing w:val="-2"/>
        </w:rPr>
        <w:t>合同所适用的法律或政府有关规定发生变化，增加的安全文明施工费由发包人承担。</w:t>
      </w:r>
    </w:p>
    <w:p w14:paraId="77647BE7">
      <w:pPr>
        <w:pStyle w:val="10"/>
        <w:spacing w:line="350" w:lineRule="auto"/>
        <w:ind w:left="542" w:right="957" w:firstLine="420"/>
        <w:jc w:val="both"/>
      </w:pPr>
      <w:r>
        <w:rPr>
          <w:spacing w:val="-4"/>
        </w:rPr>
        <w:t>承包人经发包人同意采取合同约定以外的安全措施所产生的费用，由发包人承担。未经</w:t>
      </w:r>
      <w:r>
        <w:rPr>
          <w:spacing w:val="-2"/>
        </w:rPr>
        <w:t>发包人同意的，如果该措施避免了发包人的损失，则发包人在避免损失的额度内承担该措施费。如果该措施避免了承包人的损失，由承包人承担该措施费。</w:t>
      </w:r>
    </w:p>
    <w:p w14:paraId="5BA8A690">
      <w:pPr>
        <w:pStyle w:val="10"/>
        <w:spacing w:before="2"/>
        <w:ind w:right="978"/>
        <w:jc w:val="right"/>
      </w:pPr>
      <w:r>
        <w:rPr>
          <w:spacing w:val="-1"/>
        </w:rPr>
        <w:t xml:space="preserve">除专用合同条款另有约定外，发包人应在开工后 </w:t>
      </w:r>
      <w:r>
        <w:rPr>
          <w:rFonts w:ascii="Times New Roman" w:eastAsia="Times New Roman"/>
        </w:rPr>
        <w:t>28</w:t>
      </w:r>
      <w:r>
        <w:rPr>
          <w:rFonts w:ascii="Times New Roman" w:eastAsia="Times New Roman"/>
          <w:spacing w:val="52"/>
        </w:rPr>
        <w:t xml:space="preserve"> </w:t>
      </w:r>
      <w:r>
        <w:rPr>
          <w:spacing w:val="-1"/>
        </w:rPr>
        <w:t>天内预付安全文明施工费总额的</w:t>
      </w:r>
    </w:p>
    <w:p w14:paraId="725B109A">
      <w:pPr>
        <w:pStyle w:val="10"/>
        <w:spacing w:before="118"/>
        <w:ind w:right="950"/>
        <w:jc w:val="right"/>
      </w:pPr>
      <w:r>
        <w:rPr>
          <w:rFonts w:ascii="Times New Roman" w:eastAsia="Times New Roman"/>
          <w:spacing w:val="-2"/>
        </w:rPr>
        <w:t>50%</w:t>
      </w:r>
      <w:r>
        <w:rPr>
          <w:spacing w:val="-4"/>
        </w:rPr>
        <w:t xml:space="preserve">，其余部分与进度款同期支付。发包人逾期支付安全文明施工费超过 </w:t>
      </w:r>
      <w:r>
        <w:rPr>
          <w:rFonts w:ascii="Times New Roman" w:eastAsia="Times New Roman"/>
          <w:spacing w:val="-2"/>
        </w:rPr>
        <w:t>7</w:t>
      </w:r>
      <w:r>
        <w:rPr>
          <w:rFonts w:ascii="Times New Roman" w:eastAsia="Times New Roman"/>
          <w:spacing w:val="30"/>
        </w:rPr>
        <w:t xml:space="preserve"> </w:t>
      </w:r>
      <w:r>
        <w:rPr>
          <w:spacing w:val="-4"/>
        </w:rPr>
        <w:t>天的，承包人有</w:t>
      </w:r>
    </w:p>
    <w:p w14:paraId="05F2EB87">
      <w:pPr>
        <w:pStyle w:val="10"/>
        <w:spacing w:before="132"/>
        <w:ind w:right="947"/>
        <w:jc w:val="right"/>
      </w:pPr>
      <w:r>
        <w:rPr>
          <w:spacing w:val="-4"/>
        </w:rPr>
        <w:t xml:space="preserve">权向发包人发出要求预付的催告通知，发包人收到通知后 </w:t>
      </w:r>
      <w:r>
        <w:rPr>
          <w:rFonts w:ascii="Times New Roman" w:eastAsia="Times New Roman"/>
          <w:spacing w:val="-2"/>
        </w:rPr>
        <w:t>7</w:t>
      </w:r>
      <w:r>
        <w:rPr>
          <w:rFonts w:ascii="Times New Roman" w:eastAsia="Times New Roman"/>
          <w:spacing w:val="-7"/>
        </w:rPr>
        <w:t xml:space="preserve"> </w:t>
      </w:r>
      <w:r>
        <w:rPr>
          <w:spacing w:val="-3"/>
        </w:rPr>
        <w:t>天内仍未支付的，承包人有权暂</w:t>
      </w:r>
    </w:p>
    <w:p w14:paraId="35C5A422">
      <w:pPr>
        <w:pStyle w:val="10"/>
        <w:spacing w:before="133"/>
        <w:ind w:left="542"/>
      </w:pPr>
      <w:r>
        <w:rPr>
          <w:spacing w:val="-6"/>
        </w:rPr>
        <w:t xml:space="preserve">停施工，并按第 </w:t>
      </w:r>
      <w:r>
        <w:rPr>
          <w:rFonts w:ascii="Times New Roman" w:eastAsia="Times New Roman"/>
        </w:rPr>
        <w:t>16.1.1</w:t>
      </w:r>
      <w:r>
        <w:rPr>
          <w:rFonts w:ascii="Times New Roman" w:eastAsia="Times New Roman"/>
          <w:spacing w:val="15"/>
        </w:rPr>
        <w:t xml:space="preserve"> </w:t>
      </w:r>
      <w:r>
        <w:rPr>
          <w:spacing w:val="-1"/>
        </w:rPr>
        <w:t>项〔发包人违约的情形〕执行。</w:t>
      </w:r>
    </w:p>
    <w:p w14:paraId="021C850E">
      <w:pPr>
        <w:pStyle w:val="10"/>
        <w:spacing w:before="117" w:line="357" w:lineRule="auto"/>
        <w:ind w:left="542" w:right="950" w:firstLine="420"/>
      </w:pPr>
      <w:r>
        <w:rPr>
          <w:spacing w:val="-2"/>
        </w:rPr>
        <w:t>承包人对安全文明施工费应专款专用，承包人应在财务账目中单独列项备查，不得挪作</w:t>
      </w:r>
      <w:r>
        <w:rPr>
          <w:spacing w:val="-5"/>
        </w:rPr>
        <w:t>他用，否则发包人有权责令其限期改正；逾期未改正的，可以责令其暂停施工，由此增加的</w:t>
      </w:r>
    </w:p>
    <w:p w14:paraId="17D0B680">
      <w:pPr>
        <w:spacing w:after="0" w:line="357" w:lineRule="auto"/>
        <w:sectPr>
          <w:pgSz w:w="11910" w:h="16850"/>
          <w:pgMar w:top="1500" w:right="820" w:bottom="1080" w:left="1260" w:header="0" w:footer="891" w:gutter="0"/>
          <w:cols w:space="720" w:num="1"/>
        </w:sectPr>
      </w:pPr>
    </w:p>
    <w:p w14:paraId="3D23EF6C">
      <w:pPr>
        <w:pStyle w:val="10"/>
        <w:spacing w:before="37"/>
        <w:ind w:left="542"/>
      </w:pPr>
      <w:r>
        <w:t>费用和（或）</w:t>
      </w:r>
      <w:r>
        <w:rPr>
          <w:spacing w:val="-1"/>
        </w:rPr>
        <w:t>延误的工期由承包人承担。</w:t>
      </w:r>
    </w:p>
    <w:p w14:paraId="05F72AD8">
      <w:pPr>
        <w:pStyle w:val="17"/>
        <w:numPr>
          <w:ilvl w:val="2"/>
          <w:numId w:val="69"/>
        </w:numPr>
        <w:tabs>
          <w:tab w:val="left" w:pos="1487"/>
        </w:tabs>
        <w:spacing w:before="133" w:after="0" w:line="240" w:lineRule="auto"/>
        <w:ind w:left="1487" w:right="0" w:hanging="524"/>
        <w:jc w:val="both"/>
        <w:rPr>
          <w:sz w:val="21"/>
        </w:rPr>
      </w:pPr>
      <w:r>
        <w:rPr>
          <w:spacing w:val="-4"/>
          <w:sz w:val="21"/>
        </w:rPr>
        <w:t>紧急情况处理</w:t>
      </w:r>
    </w:p>
    <w:p w14:paraId="6BBAE2F9">
      <w:pPr>
        <w:pStyle w:val="10"/>
        <w:spacing w:before="117" w:line="355" w:lineRule="auto"/>
        <w:ind w:left="542" w:right="960" w:firstLine="420"/>
        <w:jc w:val="both"/>
      </w:pPr>
      <w:r>
        <w:t>在工程实施期间或缺陷责任期内发生危及工程安全的事件，监理人通知承包人进行抢</w:t>
      </w:r>
      <w:r>
        <w:rPr>
          <w:spacing w:val="-4"/>
        </w:rPr>
        <w:t>救，承包人声明无能力或不愿立即执行的，发包人有权雇佣其他人员进行抢救。此类抢救按</w:t>
      </w:r>
      <w:r>
        <w:rPr>
          <w:spacing w:val="-2"/>
        </w:rPr>
        <w:t>合同约定属于承包人义务的，由此增加的费用和（或）延误的工期由承包人承担。</w:t>
      </w:r>
    </w:p>
    <w:p w14:paraId="50FC12FA">
      <w:pPr>
        <w:pStyle w:val="17"/>
        <w:numPr>
          <w:ilvl w:val="2"/>
          <w:numId w:val="69"/>
        </w:numPr>
        <w:tabs>
          <w:tab w:val="left" w:pos="1487"/>
        </w:tabs>
        <w:spacing w:before="0" w:after="0" w:line="262" w:lineRule="exact"/>
        <w:ind w:left="1487" w:right="0" w:hanging="524"/>
        <w:jc w:val="both"/>
        <w:rPr>
          <w:sz w:val="21"/>
        </w:rPr>
      </w:pPr>
      <w:r>
        <w:rPr>
          <w:spacing w:val="-3"/>
          <w:sz w:val="21"/>
        </w:rPr>
        <w:t>事故处理</w:t>
      </w:r>
    </w:p>
    <w:p w14:paraId="1EE411F7">
      <w:pPr>
        <w:pStyle w:val="10"/>
        <w:spacing w:before="133" w:line="352" w:lineRule="auto"/>
        <w:ind w:left="542" w:right="948" w:firstLine="420"/>
        <w:jc w:val="both"/>
      </w:pPr>
      <w:r>
        <w:rPr>
          <w:spacing w:val="-2"/>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7D4A9BBA">
      <w:pPr>
        <w:pStyle w:val="17"/>
        <w:numPr>
          <w:ilvl w:val="2"/>
          <w:numId w:val="69"/>
        </w:numPr>
        <w:tabs>
          <w:tab w:val="left" w:pos="1487"/>
        </w:tabs>
        <w:spacing w:before="0" w:after="0" w:line="263" w:lineRule="exact"/>
        <w:ind w:left="1487" w:right="0" w:hanging="524"/>
        <w:jc w:val="both"/>
        <w:rPr>
          <w:sz w:val="21"/>
        </w:rPr>
      </w:pPr>
      <w:r>
        <w:rPr>
          <w:spacing w:val="-2"/>
          <w:sz w:val="21"/>
        </w:rPr>
        <w:t>安全生产责任</w:t>
      </w:r>
    </w:p>
    <w:p w14:paraId="0A99D031">
      <w:pPr>
        <w:pStyle w:val="17"/>
        <w:numPr>
          <w:ilvl w:val="3"/>
          <w:numId w:val="69"/>
        </w:numPr>
        <w:tabs>
          <w:tab w:val="left" w:pos="1652"/>
        </w:tabs>
        <w:spacing w:before="132" w:after="0" w:line="240" w:lineRule="auto"/>
        <w:ind w:left="1652" w:right="0" w:hanging="689"/>
        <w:jc w:val="both"/>
        <w:rPr>
          <w:sz w:val="21"/>
        </w:rPr>
      </w:pPr>
      <w:r>
        <w:rPr>
          <w:spacing w:val="-2"/>
          <w:sz w:val="21"/>
        </w:rPr>
        <w:t>发包人的安全责任</w:t>
      </w:r>
    </w:p>
    <w:p w14:paraId="3DB8EAA3">
      <w:pPr>
        <w:pStyle w:val="10"/>
        <w:spacing w:before="133"/>
        <w:ind w:left="963"/>
      </w:pPr>
      <w:r>
        <w:rPr>
          <w:spacing w:val="-3"/>
        </w:rPr>
        <w:t>发包人应负责赔偿以下各种情况造成的损失：</w:t>
      </w:r>
    </w:p>
    <w:p w14:paraId="7C840B1D">
      <w:pPr>
        <w:pStyle w:val="17"/>
        <w:numPr>
          <w:ilvl w:val="0"/>
          <w:numId w:val="76"/>
        </w:numPr>
        <w:tabs>
          <w:tab w:val="left" w:pos="1488"/>
        </w:tabs>
        <w:spacing w:before="117" w:after="0" w:line="240" w:lineRule="auto"/>
        <w:ind w:left="1488" w:right="0" w:hanging="525"/>
        <w:jc w:val="left"/>
        <w:rPr>
          <w:sz w:val="21"/>
        </w:rPr>
      </w:pPr>
      <w:r>
        <w:rPr>
          <w:spacing w:val="-1"/>
          <w:sz w:val="21"/>
        </w:rPr>
        <w:t>工程或工程的任何部分对土地的占用所造成的第三者财产损失；</w:t>
      </w:r>
    </w:p>
    <w:p w14:paraId="4CB603AC">
      <w:pPr>
        <w:pStyle w:val="17"/>
        <w:numPr>
          <w:ilvl w:val="0"/>
          <w:numId w:val="76"/>
        </w:numPr>
        <w:tabs>
          <w:tab w:val="left" w:pos="1488"/>
        </w:tabs>
        <w:spacing w:before="132" w:after="0" w:line="240" w:lineRule="auto"/>
        <w:ind w:left="1488" w:right="0" w:hanging="525"/>
        <w:jc w:val="left"/>
        <w:rPr>
          <w:sz w:val="21"/>
        </w:rPr>
      </w:pPr>
      <w:r>
        <w:rPr>
          <w:spacing w:val="-3"/>
          <w:sz w:val="21"/>
        </w:rPr>
        <w:t>由于发包人原因在施工场地及其毗邻地带造成的第三者人身伤亡和财产损失；</w:t>
      </w:r>
    </w:p>
    <w:p w14:paraId="06F25326">
      <w:pPr>
        <w:pStyle w:val="17"/>
        <w:numPr>
          <w:ilvl w:val="0"/>
          <w:numId w:val="76"/>
        </w:numPr>
        <w:tabs>
          <w:tab w:val="left" w:pos="1488"/>
        </w:tabs>
        <w:spacing w:before="133" w:after="0" w:line="240" w:lineRule="auto"/>
        <w:ind w:left="1488" w:right="0" w:hanging="525"/>
        <w:jc w:val="left"/>
        <w:rPr>
          <w:sz w:val="21"/>
        </w:rPr>
      </w:pPr>
      <w:r>
        <w:rPr>
          <w:spacing w:val="-1"/>
          <w:sz w:val="21"/>
        </w:rPr>
        <w:t>由于发包人原因对承包人、监理人造成的人员人身伤亡和财产损失；</w:t>
      </w:r>
    </w:p>
    <w:p w14:paraId="18813F2D">
      <w:pPr>
        <w:pStyle w:val="17"/>
        <w:numPr>
          <w:ilvl w:val="0"/>
          <w:numId w:val="76"/>
        </w:numPr>
        <w:tabs>
          <w:tab w:val="left" w:pos="1488"/>
        </w:tabs>
        <w:spacing w:before="117" w:after="0" w:line="240" w:lineRule="auto"/>
        <w:ind w:left="1488" w:right="0" w:hanging="525"/>
        <w:jc w:val="left"/>
        <w:rPr>
          <w:sz w:val="21"/>
        </w:rPr>
      </w:pPr>
      <w:r>
        <w:rPr>
          <w:spacing w:val="-3"/>
          <w:sz w:val="21"/>
        </w:rPr>
        <w:t>由于发包人原因造成的发包人自身人员的人身伤害以及财产损失。</w:t>
      </w:r>
    </w:p>
    <w:p w14:paraId="5FA186F4">
      <w:pPr>
        <w:pStyle w:val="17"/>
        <w:numPr>
          <w:ilvl w:val="3"/>
          <w:numId w:val="69"/>
        </w:numPr>
        <w:tabs>
          <w:tab w:val="left" w:pos="1652"/>
        </w:tabs>
        <w:spacing w:before="132" w:after="0" w:line="240" w:lineRule="auto"/>
        <w:ind w:left="1652" w:right="0" w:hanging="689"/>
        <w:jc w:val="left"/>
        <w:rPr>
          <w:sz w:val="21"/>
        </w:rPr>
      </w:pPr>
      <w:r>
        <w:rPr>
          <w:spacing w:val="-2"/>
          <w:sz w:val="21"/>
        </w:rPr>
        <w:t>承包人的安全责任</w:t>
      </w:r>
    </w:p>
    <w:p w14:paraId="5083A7CA">
      <w:pPr>
        <w:pStyle w:val="10"/>
        <w:spacing w:before="133" w:line="343" w:lineRule="auto"/>
        <w:ind w:left="542" w:right="963" w:firstLine="420"/>
      </w:pPr>
      <w:r>
        <w:rPr>
          <w:spacing w:val="-6"/>
        </w:rPr>
        <w:t>由于承包人原因在施工场地内及其毗邻地带造成的发包人、监理人以及第三者人员伤亡</w:t>
      </w:r>
      <w:r>
        <w:rPr>
          <w:spacing w:val="-2"/>
        </w:rPr>
        <w:t>和财产损失，由承包人负责赔偿。</w:t>
      </w:r>
    </w:p>
    <w:p w14:paraId="1ACF59AA">
      <w:pPr>
        <w:pStyle w:val="7"/>
        <w:numPr>
          <w:ilvl w:val="1"/>
          <w:numId w:val="69"/>
        </w:numPr>
        <w:tabs>
          <w:tab w:val="left" w:pos="962"/>
        </w:tabs>
        <w:spacing w:before="0" w:after="0" w:line="351" w:lineRule="exact"/>
        <w:ind w:left="962" w:right="0" w:hanging="420"/>
        <w:jc w:val="left"/>
      </w:pPr>
      <w:bookmarkStart w:id="196" w:name="_bookmark84"/>
      <w:bookmarkEnd w:id="196"/>
      <w:r>
        <w:rPr>
          <w:spacing w:val="12"/>
        </w:rPr>
        <w:t>职业健康</w:t>
      </w:r>
    </w:p>
    <w:p w14:paraId="4E089E17">
      <w:pPr>
        <w:pStyle w:val="17"/>
        <w:numPr>
          <w:ilvl w:val="2"/>
          <w:numId w:val="69"/>
        </w:numPr>
        <w:tabs>
          <w:tab w:val="left" w:pos="1487"/>
        </w:tabs>
        <w:spacing w:before="69" w:after="0" w:line="240" w:lineRule="auto"/>
        <w:ind w:left="1487" w:right="0" w:hanging="524"/>
        <w:jc w:val="left"/>
        <w:rPr>
          <w:sz w:val="21"/>
        </w:rPr>
      </w:pPr>
      <w:r>
        <w:rPr>
          <w:spacing w:val="-3"/>
          <w:sz w:val="21"/>
        </w:rPr>
        <w:t>劳动保护</w:t>
      </w:r>
    </w:p>
    <w:p w14:paraId="546B9A47">
      <w:pPr>
        <w:pStyle w:val="10"/>
        <w:spacing w:before="118" w:line="352" w:lineRule="auto"/>
        <w:ind w:left="542" w:right="836" w:firstLine="420"/>
      </w:pPr>
      <w:r>
        <w:rPr>
          <w:spacing w:val="-2"/>
        </w:rPr>
        <w:t>承包人应按照法律规定安排现场施工人员的劳动和休息时间，保障劳动者的休息时间，</w:t>
      </w:r>
      <w:r>
        <w:rPr>
          <w:spacing w:val="-13"/>
        </w:rPr>
        <w:t>并支付合理的报酬和费用。承包人应依法为其履行合同所雇用的人员办理必要的证件、许可、</w:t>
      </w:r>
      <w:r>
        <w:rPr>
          <w:spacing w:val="-2"/>
        </w:rPr>
        <w:t>保险和注册等，承包人应督促其分包人为分包人所雇用的人员办理必要的证件、许可、保险和注册等。</w:t>
      </w:r>
    </w:p>
    <w:p w14:paraId="5D02D3E3">
      <w:pPr>
        <w:pStyle w:val="10"/>
        <w:spacing w:before="1" w:line="352" w:lineRule="auto"/>
        <w:ind w:left="542" w:right="943" w:firstLine="420"/>
        <w:jc w:val="both"/>
      </w:pPr>
      <w:r>
        <w:t>承包人应按照法律规定保障现场施工人员的劳动安全，并提供劳动保护</w:t>
      </w:r>
      <w:r>
        <w:rPr>
          <w:rFonts w:ascii="Times New Roman" w:eastAsia="Times New Roman"/>
        </w:rPr>
        <w:t>,</w:t>
      </w:r>
      <w:r>
        <w:t>并应按国家有</w:t>
      </w:r>
      <w:r>
        <w:rPr>
          <w:spacing w:val="-2"/>
        </w:rPr>
        <w:t>关劳动保护的规定，采取有效的防止粉尘、降低噪声、控制有害气体和保障高温、高寒、高空作业安全等劳动保护措施。承包人雇佣人员在施工中受到伤害的，承包人应立即采取有效措施进行抢救和治疗。</w:t>
      </w:r>
    </w:p>
    <w:p w14:paraId="1B469BD3">
      <w:pPr>
        <w:pStyle w:val="10"/>
        <w:spacing w:before="1" w:line="350" w:lineRule="auto"/>
        <w:ind w:left="542" w:right="956" w:firstLine="420"/>
        <w:jc w:val="both"/>
      </w:pPr>
      <w:r>
        <w:rPr>
          <w:spacing w:val="-4"/>
        </w:rPr>
        <w:t>承包人应按法律规定安排工作时间，保证其雇佣人员享有休息和休假的权利。因工程施</w:t>
      </w:r>
      <w:r>
        <w:rPr>
          <w:spacing w:val="-2"/>
        </w:rPr>
        <w:t>工的特殊需要占用休假日或延长工作时间的，应不超过法律规定的限度，并按法律规定给予补休或付酬。</w:t>
      </w:r>
    </w:p>
    <w:p w14:paraId="3EC731DA">
      <w:pPr>
        <w:spacing w:after="0" w:line="350" w:lineRule="auto"/>
        <w:jc w:val="both"/>
        <w:sectPr>
          <w:pgSz w:w="11910" w:h="16850"/>
          <w:pgMar w:top="1500" w:right="820" w:bottom="1080" w:left="1260" w:header="0" w:footer="891" w:gutter="0"/>
          <w:cols w:space="720" w:num="1"/>
        </w:sectPr>
      </w:pPr>
    </w:p>
    <w:p w14:paraId="7495B6CC">
      <w:pPr>
        <w:pStyle w:val="17"/>
        <w:numPr>
          <w:ilvl w:val="2"/>
          <w:numId w:val="69"/>
        </w:numPr>
        <w:tabs>
          <w:tab w:val="left" w:pos="1487"/>
        </w:tabs>
        <w:spacing w:before="57" w:after="0" w:line="240" w:lineRule="auto"/>
        <w:ind w:left="1487" w:right="0" w:hanging="524"/>
        <w:jc w:val="left"/>
        <w:rPr>
          <w:sz w:val="21"/>
        </w:rPr>
      </w:pPr>
      <w:r>
        <w:rPr>
          <w:spacing w:val="-3"/>
          <w:sz w:val="21"/>
        </w:rPr>
        <w:t>生活条件</w:t>
      </w:r>
    </w:p>
    <w:p w14:paraId="23531AEB">
      <w:pPr>
        <w:pStyle w:val="10"/>
        <w:spacing w:before="133" w:line="352" w:lineRule="auto"/>
        <w:ind w:left="542" w:right="945" w:firstLine="420"/>
        <w:jc w:val="both"/>
      </w:pPr>
      <w:r>
        <w:rPr>
          <w:spacing w:val="-5"/>
        </w:rPr>
        <w:t>承包人应为其履行合同所雇用的人员提供必要的膳宿条件和生活环境；承包人应采取有</w:t>
      </w:r>
      <w:r>
        <w:rPr>
          <w:spacing w:val="-2"/>
        </w:rPr>
        <w:t>效措施预防传染病，保证施工人员的健康，并定期对施工现场、施工人员生活基地和工程进</w:t>
      </w:r>
      <w:r>
        <w:t>行防疫和卫生的专业检查和处理</w:t>
      </w:r>
      <w:r>
        <w:rPr>
          <w:rFonts w:ascii="Times New Roman" w:eastAsia="Times New Roman"/>
        </w:rPr>
        <w:t xml:space="preserve">, </w:t>
      </w:r>
      <w:r>
        <w:t>在远离城镇的施工场地，还应配备必要的伤病防治和急救</w:t>
      </w:r>
      <w:r>
        <w:rPr>
          <w:spacing w:val="-2"/>
        </w:rPr>
        <w:t>的医务人员与医疗设施。</w:t>
      </w:r>
    </w:p>
    <w:p w14:paraId="38995F25">
      <w:pPr>
        <w:pStyle w:val="7"/>
        <w:numPr>
          <w:ilvl w:val="1"/>
          <w:numId w:val="69"/>
        </w:numPr>
        <w:tabs>
          <w:tab w:val="left" w:pos="962"/>
        </w:tabs>
        <w:spacing w:before="0" w:after="0" w:line="322" w:lineRule="exact"/>
        <w:ind w:left="962" w:right="0" w:hanging="420"/>
        <w:jc w:val="left"/>
      </w:pPr>
      <w:bookmarkStart w:id="197" w:name="_bookmark85"/>
      <w:bookmarkEnd w:id="197"/>
      <w:r>
        <w:rPr>
          <w:spacing w:val="12"/>
        </w:rPr>
        <w:t>环境保护</w:t>
      </w:r>
    </w:p>
    <w:p w14:paraId="3B150D2F">
      <w:pPr>
        <w:pStyle w:val="10"/>
        <w:spacing w:before="69" w:line="350" w:lineRule="auto"/>
        <w:ind w:left="542" w:right="956" w:firstLine="420"/>
        <w:jc w:val="both"/>
      </w:pPr>
      <w:r>
        <w:rPr>
          <w:spacing w:val="-4"/>
        </w:rPr>
        <w:t>承包人应在施工组织设计中列明环境保护的具体措施。在合同履行期间，承包人应采取</w:t>
      </w:r>
      <w:r>
        <w:rPr>
          <w:spacing w:val="-2"/>
        </w:rPr>
        <w:t>合理措施保护施工现场环境。对施工作业过程中可能引起的大气、水、噪音以及固体废物污染采取具体可行的防范措施。</w:t>
      </w:r>
    </w:p>
    <w:p w14:paraId="67512196">
      <w:pPr>
        <w:pStyle w:val="10"/>
        <w:spacing w:before="6" w:line="355" w:lineRule="auto"/>
        <w:ind w:left="542" w:right="956" w:firstLine="420"/>
      </w:pPr>
      <w:r>
        <w:rPr>
          <w:spacing w:val="-6"/>
        </w:rPr>
        <w:t>承包人应当承担因其原因引起的环境污染侵权损害赔偿责任，因上述环境污染引起纠纷</w:t>
      </w:r>
      <w:r>
        <w:rPr>
          <w:spacing w:val="-2"/>
        </w:rPr>
        <w:t>而导致暂停施工的，由此增加的费用和（或）延误的工期由承包人承担。</w:t>
      </w:r>
    </w:p>
    <w:p w14:paraId="20D6B4A1">
      <w:pPr>
        <w:pStyle w:val="5"/>
        <w:numPr>
          <w:ilvl w:val="0"/>
          <w:numId w:val="69"/>
        </w:numPr>
        <w:tabs>
          <w:tab w:val="left" w:pos="885"/>
        </w:tabs>
        <w:spacing w:before="0" w:after="0" w:line="434" w:lineRule="exact"/>
        <w:ind w:left="885" w:right="0" w:hanging="343"/>
        <w:jc w:val="left"/>
      </w:pPr>
      <w:bookmarkStart w:id="198" w:name="_bookmark86"/>
      <w:bookmarkEnd w:id="198"/>
      <w:r>
        <w:rPr>
          <w:spacing w:val="5"/>
        </w:rPr>
        <w:t>工期和进度</w:t>
      </w:r>
    </w:p>
    <w:p w14:paraId="1269BD87">
      <w:pPr>
        <w:pStyle w:val="7"/>
        <w:numPr>
          <w:ilvl w:val="1"/>
          <w:numId w:val="69"/>
        </w:numPr>
        <w:tabs>
          <w:tab w:val="left" w:pos="901"/>
        </w:tabs>
        <w:spacing w:before="0" w:after="0" w:line="400" w:lineRule="exact"/>
        <w:ind w:left="901" w:right="0" w:hanging="359"/>
        <w:jc w:val="left"/>
      </w:pPr>
      <w:bookmarkStart w:id="199" w:name="7.1施工组织设计"/>
      <w:bookmarkEnd w:id="199"/>
      <w:bookmarkStart w:id="200" w:name="_bookmark87"/>
      <w:bookmarkEnd w:id="200"/>
      <w:r>
        <w:rPr>
          <w:spacing w:val="5"/>
        </w:rPr>
        <w:t>施工组织设计</w:t>
      </w:r>
    </w:p>
    <w:p w14:paraId="4A08128D">
      <w:pPr>
        <w:pStyle w:val="17"/>
        <w:numPr>
          <w:ilvl w:val="2"/>
          <w:numId w:val="69"/>
        </w:numPr>
        <w:tabs>
          <w:tab w:val="left" w:pos="1487"/>
        </w:tabs>
        <w:spacing w:before="54" w:after="0" w:line="240" w:lineRule="auto"/>
        <w:ind w:left="1487" w:right="0" w:hanging="524"/>
        <w:jc w:val="left"/>
        <w:rPr>
          <w:sz w:val="21"/>
        </w:rPr>
      </w:pPr>
      <w:r>
        <w:rPr>
          <w:spacing w:val="-2"/>
          <w:sz w:val="21"/>
        </w:rPr>
        <w:t>施工组织设计的内容</w:t>
      </w:r>
    </w:p>
    <w:p w14:paraId="7BD1383B">
      <w:pPr>
        <w:pStyle w:val="10"/>
        <w:spacing w:before="132"/>
        <w:ind w:left="963"/>
      </w:pPr>
      <w:r>
        <w:rPr>
          <w:spacing w:val="-1"/>
        </w:rPr>
        <w:t>施工组织设计应包含以下内容：</w:t>
      </w:r>
    </w:p>
    <w:p w14:paraId="1511B2D3">
      <w:pPr>
        <w:pStyle w:val="17"/>
        <w:numPr>
          <w:ilvl w:val="0"/>
          <w:numId w:val="77"/>
        </w:numPr>
        <w:tabs>
          <w:tab w:val="left" w:pos="1488"/>
        </w:tabs>
        <w:spacing w:before="133" w:after="0" w:line="240" w:lineRule="auto"/>
        <w:ind w:left="1488" w:right="0" w:hanging="525"/>
        <w:jc w:val="left"/>
        <w:rPr>
          <w:sz w:val="21"/>
        </w:rPr>
      </w:pPr>
      <w:r>
        <w:rPr>
          <w:spacing w:val="-2"/>
          <w:sz w:val="21"/>
        </w:rPr>
        <w:t>施工方案；</w:t>
      </w:r>
    </w:p>
    <w:p w14:paraId="223F8F54">
      <w:pPr>
        <w:pStyle w:val="17"/>
        <w:numPr>
          <w:ilvl w:val="0"/>
          <w:numId w:val="77"/>
        </w:numPr>
        <w:tabs>
          <w:tab w:val="left" w:pos="1488"/>
        </w:tabs>
        <w:spacing w:before="117" w:after="0" w:line="240" w:lineRule="auto"/>
        <w:ind w:left="1488" w:right="0" w:hanging="525"/>
        <w:jc w:val="left"/>
        <w:rPr>
          <w:sz w:val="21"/>
        </w:rPr>
      </w:pPr>
      <w:r>
        <w:rPr>
          <w:spacing w:val="-1"/>
          <w:sz w:val="21"/>
        </w:rPr>
        <w:t>施工现场平面布置图；</w:t>
      </w:r>
    </w:p>
    <w:p w14:paraId="3B6541FF">
      <w:pPr>
        <w:pStyle w:val="17"/>
        <w:numPr>
          <w:ilvl w:val="0"/>
          <w:numId w:val="77"/>
        </w:numPr>
        <w:tabs>
          <w:tab w:val="left" w:pos="1488"/>
        </w:tabs>
        <w:spacing w:before="133" w:after="0" w:line="240" w:lineRule="auto"/>
        <w:ind w:left="1488" w:right="0" w:hanging="525"/>
        <w:jc w:val="left"/>
        <w:rPr>
          <w:sz w:val="21"/>
        </w:rPr>
      </w:pPr>
      <w:r>
        <w:rPr>
          <w:spacing w:val="-1"/>
          <w:sz w:val="21"/>
        </w:rPr>
        <w:t>施工进度计划和保证措施；</w:t>
      </w:r>
    </w:p>
    <w:p w14:paraId="0D28166C">
      <w:pPr>
        <w:pStyle w:val="17"/>
        <w:numPr>
          <w:ilvl w:val="0"/>
          <w:numId w:val="77"/>
        </w:numPr>
        <w:tabs>
          <w:tab w:val="left" w:pos="1488"/>
        </w:tabs>
        <w:spacing w:before="132" w:after="0" w:line="240" w:lineRule="auto"/>
        <w:ind w:left="1488" w:right="0" w:hanging="525"/>
        <w:jc w:val="left"/>
        <w:rPr>
          <w:sz w:val="21"/>
        </w:rPr>
      </w:pPr>
      <w:r>
        <w:rPr>
          <w:spacing w:val="-1"/>
          <w:sz w:val="21"/>
        </w:rPr>
        <w:t>劳动力及材料供应计划；</w:t>
      </w:r>
    </w:p>
    <w:p w14:paraId="7BE7EB95">
      <w:pPr>
        <w:pStyle w:val="17"/>
        <w:numPr>
          <w:ilvl w:val="0"/>
          <w:numId w:val="77"/>
        </w:numPr>
        <w:tabs>
          <w:tab w:val="left" w:pos="1488"/>
        </w:tabs>
        <w:spacing w:before="117" w:after="0" w:line="240" w:lineRule="auto"/>
        <w:ind w:left="1488" w:right="0" w:hanging="525"/>
        <w:jc w:val="left"/>
        <w:rPr>
          <w:sz w:val="21"/>
        </w:rPr>
      </w:pPr>
      <w:r>
        <w:rPr>
          <w:spacing w:val="-1"/>
          <w:sz w:val="21"/>
        </w:rPr>
        <w:t>施工机械设备的选用；</w:t>
      </w:r>
    </w:p>
    <w:p w14:paraId="46A779A0">
      <w:pPr>
        <w:pStyle w:val="17"/>
        <w:numPr>
          <w:ilvl w:val="0"/>
          <w:numId w:val="77"/>
        </w:numPr>
        <w:tabs>
          <w:tab w:val="left" w:pos="1488"/>
        </w:tabs>
        <w:spacing w:before="133" w:after="0" w:line="240" w:lineRule="auto"/>
        <w:ind w:left="1488" w:right="0" w:hanging="525"/>
        <w:jc w:val="left"/>
        <w:rPr>
          <w:sz w:val="21"/>
        </w:rPr>
      </w:pPr>
      <w:r>
        <w:rPr>
          <w:spacing w:val="-1"/>
          <w:sz w:val="21"/>
        </w:rPr>
        <w:t>质量保证体系及措施；</w:t>
      </w:r>
    </w:p>
    <w:p w14:paraId="5908FB3E">
      <w:pPr>
        <w:pStyle w:val="17"/>
        <w:numPr>
          <w:ilvl w:val="0"/>
          <w:numId w:val="77"/>
        </w:numPr>
        <w:tabs>
          <w:tab w:val="left" w:pos="1488"/>
        </w:tabs>
        <w:spacing w:before="132" w:after="0" w:line="240" w:lineRule="auto"/>
        <w:ind w:left="1488" w:right="0" w:hanging="525"/>
        <w:jc w:val="left"/>
        <w:rPr>
          <w:sz w:val="21"/>
        </w:rPr>
      </w:pPr>
      <w:r>
        <w:rPr>
          <w:spacing w:val="-1"/>
          <w:sz w:val="21"/>
        </w:rPr>
        <w:t>安全生产、文明施工措施；</w:t>
      </w:r>
    </w:p>
    <w:p w14:paraId="620848BF">
      <w:pPr>
        <w:pStyle w:val="17"/>
        <w:numPr>
          <w:ilvl w:val="0"/>
          <w:numId w:val="77"/>
        </w:numPr>
        <w:tabs>
          <w:tab w:val="left" w:pos="1488"/>
        </w:tabs>
        <w:spacing w:before="117" w:after="0" w:line="240" w:lineRule="auto"/>
        <w:ind w:left="1488" w:right="0" w:hanging="525"/>
        <w:jc w:val="left"/>
        <w:rPr>
          <w:sz w:val="21"/>
        </w:rPr>
      </w:pPr>
      <w:r>
        <w:rPr>
          <w:spacing w:val="-3"/>
          <w:sz w:val="21"/>
        </w:rPr>
        <w:t>环境保护、成本控制措施；</w:t>
      </w:r>
    </w:p>
    <w:p w14:paraId="0F279B4D">
      <w:pPr>
        <w:pStyle w:val="17"/>
        <w:numPr>
          <w:ilvl w:val="0"/>
          <w:numId w:val="77"/>
        </w:numPr>
        <w:tabs>
          <w:tab w:val="left" w:pos="1488"/>
        </w:tabs>
        <w:spacing w:before="133" w:after="0" w:line="240" w:lineRule="auto"/>
        <w:ind w:left="1488" w:right="0" w:hanging="525"/>
        <w:jc w:val="left"/>
        <w:rPr>
          <w:sz w:val="21"/>
        </w:rPr>
      </w:pPr>
      <w:r>
        <w:rPr>
          <w:spacing w:val="-3"/>
          <w:sz w:val="21"/>
        </w:rPr>
        <w:t>合同当事人约定的其他内容。</w:t>
      </w:r>
    </w:p>
    <w:p w14:paraId="60621C1D">
      <w:pPr>
        <w:pStyle w:val="17"/>
        <w:numPr>
          <w:ilvl w:val="2"/>
          <w:numId w:val="69"/>
        </w:numPr>
        <w:tabs>
          <w:tab w:val="left" w:pos="1487"/>
        </w:tabs>
        <w:spacing w:before="132" w:after="0" w:line="240" w:lineRule="auto"/>
        <w:ind w:left="1487" w:right="0" w:hanging="524"/>
        <w:jc w:val="left"/>
        <w:rPr>
          <w:sz w:val="21"/>
        </w:rPr>
      </w:pPr>
      <w:r>
        <w:rPr>
          <w:spacing w:val="-1"/>
          <w:sz w:val="21"/>
        </w:rPr>
        <w:t>施工组织设计的提交和修改</w:t>
      </w:r>
    </w:p>
    <w:p w14:paraId="5BACA034">
      <w:pPr>
        <w:pStyle w:val="10"/>
        <w:spacing w:before="117"/>
        <w:ind w:right="951"/>
        <w:jc w:val="right"/>
        <w:rPr>
          <w:rFonts w:ascii="Times New Roman" w:eastAsia="Times New Roman"/>
        </w:rPr>
      </w:pPr>
      <w:r>
        <w:rPr>
          <w:spacing w:val="-4"/>
        </w:rPr>
        <w:t xml:space="preserve">除专用合同条款另有约定外，承包人应在合同签订后 </w:t>
      </w:r>
      <w:r>
        <w:rPr>
          <w:rFonts w:ascii="Times New Roman" w:eastAsia="Times New Roman"/>
          <w:spacing w:val="-2"/>
        </w:rPr>
        <w:t>14</w:t>
      </w:r>
      <w:r>
        <w:rPr>
          <w:rFonts w:ascii="Times New Roman" w:eastAsia="Times New Roman"/>
          <w:spacing w:val="16"/>
        </w:rPr>
        <w:t xml:space="preserve"> </w:t>
      </w:r>
      <w:r>
        <w:rPr>
          <w:spacing w:val="-5"/>
        </w:rPr>
        <w:t xml:space="preserve">天内，但至迟不得晚于第 </w:t>
      </w:r>
      <w:r>
        <w:rPr>
          <w:rFonts w:ascii="Times New Roman" w:eastAsia="Times New Roman"/>
          <w:spacing w:val="-2"/>
        </w:rPr>
        <w:t>7.3.2</w:t>
      </w:r>
    </w:p>
    <w:p w14:paraId="22ABBF1D">
      <w:pPr>
        <w:pStyle w:val="10"/>
        <w:spacing w:before="133"/>
        <w:ind w:right="950"/>
        <w:jc w:val="right"/>
      </w:pPr>
      <w:r>
        <w:rPr>
          <w:spacing w:val="-6"/>
        </w:rPr>
        <w:t xml:space="preserve">项〔开工通知〕载明的开工日期前 </w:t>
      </w:r>
      <w:r>
        <w:rPr>
          <w:rFonts w:ascii="Times New Roman" w:eastAsia="Times New Roman"/>
          <w:spacing w:val="-2"/>
        </w:rPr>
        <w:t>7</w:t>
      </w:r>
      <w:r>
        <w:rPr>
          <w:rFonts w:ascii="Times New Roman" w:eastAsia="Times New Roman"/>
          <w:spacing w:val="8"/>
        </w:rPr>
        <w:t xml:space="preserve"> </w:t>
      </w:r>
      <w:r>
        <w:rPr>
          <w:spacing w:val="-3"/>
        </w:rPr>
        <w:t>天，向监理人提交详细的施工组织设计，并由监理人报</w:t>
      </w:r>
    </w:p>
    <w:p w14:paraId="1EA49B5A">
      <w:pPr>
        <w:pStyle w:val="10"/>
        <w:spacing w:before="132" w:line="352" w:lineRule="auto"/>
        <w:ind w:left="542" w:right="950"/>
        <w:jc w:val="both"/>
      </w:pPr>
      <w:r>
        <w:rPr>
          <w:spacing w:val="-3"/>
        </w:rPr>
        <w:t xml:space="preserve">送发包人。除专用合同条款另有约定外，发包人和监理人应在监理人收到施工组织设计后 </w:t>
      </w:r>
      <w:r>
        <w:rPr>
          <w:rFonts w:ascii="Times New Roman" w:eastAsia="Times New Roman"/>
          <w:spacing w:val="-2"/>
        </w:rPr>
        <w:t>7</w:t>
      </w:r>
      <w:r>
        <w:rPr>
          <w:spacing w:val="-2"/>
        </w:rPr>
        <w:t>天内确认或提出修改意见。对发包人和监理人提出的合理意见和要求，承包人应自费修改完善。根据工程实际情况需要修改施工组织设计的，承包人应向发包人和监理人提交修改后的施工组织设计。</w:t>
      </w:r>
    </w:p>
    <w:p w14:paraId="26BAB227">
      <w:pPr>
        <w:pStyle w:val="10"/>
        <w:spacing w:line="259" w:lineRule="exact"/>
        <w:ind w:left="963"/>
        <w:jc w:val="both"/>
      </w:pPr>
      <w:r>
        <w:rPr>
          <w:spacing w:val="-3"/>
        </w:rPr>
        <w:t xml:space="preserve">施工进度计划的编制和修改按照第 </w:t>
      </w:r>
      <w:r>
        <w:rPr>
          <w:rFonts w:ascii="Times New Roman" w:eastAsia="Times New Roman"/>
        </w:rPr>
        <w:t>7.2</w:t>
      </w:r>
      <w:r>
        <w:rPr>
          <w:rFonts w:ascii="Times New Roman" w:eastAsia="Times New Roman"/>
          <w:spacing w:val="10"/>
        </w:rPr>
        <w:t xml:space="preserve"> </w:t>
      </w:r>
      <w:r>
        <w:rPr>
          <w:spacing w:val="-1"/>
        </w:rPr>
        <w:t>款〔施工进度计划〕执行。</w:t>
      </w:r>
    </w:p>
    <w:p w14:paraId="63FF79BB">
      <w:pPr>
        <w:pStyle w:val="7"/>
        <w:numPr>
          <w:ilvl w:val="1"/>
          <w:numId w:val="69"/>
        </w:numPr>
        <w:tabs>
          <w:tab w:val="left" w:pos="962"/>
        </w:tabs>
        <w:spacing w:before="53" w:after="0" w:line="240" w:lineRule="auto"/>
        <w:ind w:left="962" w:right="0" w:hanging="420"/>
        <w:jc w:val="left"/>
      </w:pPr>
      <w:bookmarkStart w:id="201" w:name="_bookmark88"/>
      <w:bookmarkEnd w:id="201"/>
      <w:r>
        <w:rPr>
          <w:spacing w:val="5"/>
        </w:rPr>
        <w:t>施工进度计划</w:t>
      </w:r>
    </w:p>
    <w:p w14:paraId="05A3FF9C">
      <w:pPr>
        <w:pStyle w:val="17"/>
        <w:numPr>
          <w:ilvl w:val="2"/>
          <w:numId w:val="69"/>
        </w:numPr>
        <w:tabs>
          <w:tab w:val="left" w:pos="1487"/>
        </w:tabs>
        <w:spacing w:before="70" w:after="0" w:line="240" w:lineRule="auto"/>
        <w:ind w:left="1487" w:right="0" w:hanging="524"/>
        <w:jc w:val="left"/>
        <w:rPr>
          <w:sz w:val="21"/>
        </w:rPr>
      </w:pPr>
      <w:r>
        <w:rPr>
          <w:spacing w:val="-2"/>
          <w:sz w:val="21"/>
        </w:rPr>
        <w:t>施工进度计划的编制</w:t>
      </w:r>
    </w:p>
    <w:p w14:paraId="5ECEE61B">
      <w:pPr>
        <w:spacing w:after="0" w:line="240" w:lineRule="auto"/>
        <w:jc w:val="left"/>
        <w:rPr>
          <w:sz w:val="21"/>
        </w:rPr>
        <w:sectPr>
          <w:pgSz w:w="11910" w:h="16850"/>
          <w:pgMar w:top="1480" w:right="820" w:bottom="1080" w:left="1260" w:header="0" w:footer="891" w:gutter="0"/>
          <w:cols w:space="720" w:num="1"/>
        </w:sectPr>
      </w:pPr>
    </w:p>
    <w:p w14:paraId="50474228">
      <w:pPr>
        <w:pStyle w:val="10"/>
        <w:spacing w:before="57" w:line="352" w:lineRule="auto"/>
        <w:ind w:left="542" w:right="945" w:firstLine="420"/>
        <w:jc w:val="both"/>
      </w:pPr>
      <w:r>
        <w:rPr>
          <w:spacing w:val="-5"/>
        </w:rPr>
        <w:t xml:space="preserve">承包人应按照第 </w:t>
      </w:r>
      <w:r>
        <w:rPr>
          <w:rFonts w:ascii="Times New Roman" w:eastAsia="Times New Roman"/>
          <w:spacing w:val="-2"/>
        </w:rPr>
        <w:t>7.1</w:t>
      </w:r>
      <w:r>
        <w:rPr>
          <w:rFonts w:ascii="Times New Roman" w:eastAsia="Times New Roman"/>
          <w:spacing w:val="5"/>
        </w:rPr>
        <w:t xml:space="preserve"> </w:t>
      </w:r>
      <w:r>
        <w:rPr>
          <w:spacing w:val="-2"/>
        </w:rPr>
        <w:t>款〔施工组织设计〕约定提交详细的施工进度计划，施工进度计划</w:t>
      </w:r>
      <w:r>
        <w:rPr>
          <w:spacing w:val="-5"/>
        </w:rPr>
        <w:t>的编制应当符合国家法律规定和一般工程实践惯例，施工进度计划经发包人批准后实施。施</w:t>
      </w:r>
      <w:r>
        <w:rPr>
          <w:spacing w:val="-8"/>
        </w:rPr>
        <w:t>工进度计划是控制工程进度的依据，发包人和监理人有权按照施工进度计划检查工程进度情</w:t>
      </w:r>
      <w:r>
        <w:rPr>
          <w:spacing w:val="-6"/>
        </w:rPr>
        <w:t>况。</w:t>
      </w:r>
    </w:p>
    <w:p w14:paraId="558F0837">
      <w:pPr>
        <w:pStyle w:val="17"/>
        <w:numPr>
          <w:ilvl w:val="2"/>
          <w:numId w:val="69"/>
        </w:numPr>
        <w:tabs>
          <w:tab w:val="left" w:pos="1487"/>
        </w:tabs>
        <w:spacing w:before="2" w:after="0" w:line="240" w:lineRule="auto"/>
        <w:ind w:left="1487" w:right="0" w:hanging="524"/>
        <w:jc w:val="both"/>
        <w:rPr>
          <w:sz w:val="21"/>
        </w:rPr>
      </w:pPr>
      <w:r>
        <w:rPr>
          <w:spacing w:val="-2"/>
          <w:sz w:val="21"/>
        </w:rPr>
        <w:t>施工进度计划的修订</w:t>
      </w:r>
    </w:p>
    <w:p w14:paraId="36AD317E">
      <w:pPr>
        <w:pStyle w:val="10"/>
        <w:spacing w:before="117" w:line="352" w:lineRule="auto"/>
        <w:ind w:left="542" w:right="946" w:firstLine="420"/>
        <w:jc w:val="both"/>
      </w:pPr>
      <w:r>
        <w:rPr>
          <w:spacing w:val="-6"/>
        </w:rPr>
        <w:t>施工进度计划不符合合同要求或与工程的实际进度不一致的，承包人应向监理人提交修</w:t>
      </w:r>
      <w:r>
        <w:rPr>
          <w:spacing w:val="-2"/>
        </w:rPr>
        <w:t>订的施工进度计划，并附具有关措施和相关资料，由监理人报送发包人。除专用合同条款另</w:t>
      </w:r>
      <w:r>
        <w:rPr>
          <w:spacing w:val="-11"/>
        </w:rPr>
        <w:t xml:space="preserve">有约定外，发包人和监理人应在收到修订的施工进度计划后 </w:t>
      </w:r>
      <w:r>
        <w:rPr>
          <w:rFonts w:ascii="Times New Roman" w:eastAsia="Times New Roman"/>
        </w:rPr>
        <w:t>7</w:t>
      </w:r>
      <w:r>
        <w:rPr>
          <w:rFonts w:ascii="Times New Roman" w:eastAsia="Times New Roman"/>
          <w:spacing w:val="-13"/>
        </w:rPr>
        <w:t xml:space="preserve"> </w:t>
      </w:r>
      <w:r>
        <w:t>天内完成审核和批准或提出修</w:t>
      </w:r>
      <w:r>
        <w:rPr>
          <w:spacing w:val="-2"/>
        </w:rPr>
        <w:t>改意见。发包人和监理人对承包人提交的施工进度计划的确认，不能减轻或免除承包人根据法律规定和合同约定应承担的任何责任或义务。</w:t>
      </w:r>
    </w:p>
    <w:p w14:paraId="29FD54E6">
      <w:pPr>
        <w:pStyle w:val="7"/>
        <w:numPr>
          <w:ilvl w:val="1"/>
          <w:numId w:val="69"/>
        </w:numPr>
        <w:tabs>
          <w:tab w:val="left" w:pos="962"/>
        </w:tabs>
        <w:spacing w:before="0" w:after="0" w:line="341" w:lineRule="exact"/>
        <w:ind w:left="962" w:right="0" w:hanging="420"/>
        <w:jc w:val="left"/>
      </w:pPr>
      <w:bookmarkStart w:id="202" w:name="_bookmark89"/>
      <w:bookmarkEnd w:id="202"/>
      <w:r>
        <w:rPr>
          <w:spacing w:val="10"/>
        </w:rPr>
        <w:t>开工</w:t>
      </w:r>
    </w:p>
    <w:p w14:paraId="2D6F4338">
      <w:pPr>
        <w:pStyle w:val="17"/>
        <w:numPr>
          <w:ilvl w:val="2"/>
          <w:numId w:val="69"/>
        </w:numPr>
        <w:tabs>
          <w:tab w:val="left" w:pos="1487"/>
        </w:tabs>
        <w:spacing w:before="54" w:after="0" w:line="240" w:lineRule="auto"/>
        <w:ind w:left="1487" w:right="0" w:hanging="524"/>
        <w:jc w:val="both"/>
        <w:rPr>
          <w:sz w:val="21"/>
        </w:rPr>
      </w:pPr>
      <w:r>
        <w:rPr>
          <w:spacing w:val="-3"/>
          <w:sz w:val="21"/>
        </w:rPr>
        <w:t>开工准备</w:t>
      </w:r>
    </w:p>
    <w:p w14:paraId="718E452D">
      <w:pPr>
        <w:pStyle w:val="10"/>
        <w:spacing w:before="133" w:line="352" w:lineRule="auto"/>
        <w:ind w:left="542" w:right="943" w:firstLine="420"/>
        <w:jc w:val="both"/>
      </w:pPr>
      <w:r>
        <w:rPr>
          <w:spacing w:val="-4"/>
        </w:rPr>
        <w:t xml:space="preserve">除专用合同条款另有约定外，承包人应按照第 </w:t>
      </w:r>
      <w:r>
        <w:rPr>
          <w:rFonts w:ascii="Times New Roman" w:eastAsia="Times New Roman"/>
          <w:spacing w:val="-2"/>
        </w:rPr>
        <w:t>7.1</w:t>
      </w:r>
      <w:r>
        <w:rPr>
          <w:rFonts w:ascii="Times New Roman" w:eastAsia="Times New Roman"/>
          <w:spacing w:val="7"/>
        </w:rPr>
        <w:t xml:space="preserve"> </w:t>
      </w:r>
      <w:r>
        <w:rPr>
          <w:spacing w:val="-2"/>
        </w:rPr>
        <w:t>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14:paraId="2A2B76C0">
      <w:pPr>
        <w:pStyle w:val="10"/>
        <w:spacing w:before="1"/>
        <w:ind w:left="963"/>
      </w:pPr>
      <w:r>
        <w:rPr>
          <w:spacing w:val="-1"/>
        </w:rPr>
        <w:t>除专用合同条款另有约定外，合同当事人应按约定完成开工准备工作。</w:t>
      </w:r>
    </w:p>
    <w:p w14:paraId="6CA8BD27">
      <w:pPr>
        <w:pStyle w:val="17"/>
        <w:numPr>
          <w:ilvl w:val="2"/>
          <w:numId w:val="69"/>
        </w:numPr>
        <w:tabs>
          <w:tab w:val="left" w:pos="1487"/>
        </w:tabs>
        <w:spacing w:before="117" w:after="0" w:line="240" w:lineRule="auto"/>
        <w:ind w:left="1487" w:right="0" w:hanging="524"/>
        <w:jc w:val="both"/>
        <w:rPr>
          <w:sz w:val="21"/>
        </w:rPr>
      </w:pPr>
      <w:r>
        <w:rPr>
          <w:spacing w:val="-3"/>
          <w:sz w:val="21"/>
        </w:rPr>
        <w:t>开工通知</w:t>
      </w:r>
    </w:p>
    <w:p w14:paraId="7CF05E0F">
      <w:pPr>
        <w:pStyle w:val="10"/>
        <w:spacing w:before="133" w:line="350" w:lineRule="auto"/>
        <w:ind w:left="542" w:right="947" w:firstLine="420"/>
        <w:jc w:val="both"/>
      </w:pPr>
      <w:r>
        <w:rPr>
          <w:spacing w:val="-2"/>
        </w:rPr>
        <w:t>发包人应按照法律规定获得工程施工所需的许可。经发包人同意后，监理人发出的开工</w:t>
      </w:r>
      <w:r>
        <w:rPr>
          <w:spacing w:val="-5"/>
        </w:rPr>
        <w:t xml:space="preserve">通知应符合法律规定。监理人应在计划开工日期 </w:t>
      </w:r>
      <w:r>
        <w:rPr>
          <w:rFonts w:ascii="Times New Roman" w:eastAsia="Times New Roman"/>
          <w:spacing w:val="-4"/>
        </w:rPr>
        <w:t>7</w:t>
      </w:r>
      <w:r>
        <w:rPr>
          <w:rFonts w:ascii="Times New Roman" w:eastAsia="Times New Roman"/>
          <w:spacing w:val="31"/>
        </w:rPr>
        <w:t xml:space="preserve"> </w:t>
      </w:r>
      <w:r>
        <w:rPr>
          <w:spacing w:val="-4"/>
        </w:rPr>
        <w:t>天前向承包人发出开工通知，工期自开工</w:t>
      </w:r>
      <w:r>
        <w:rPr>
          <w:spacing w:val="-2"/>
        </w:rPr>
        <w:t>通知中载明的开工日期起算。</w:t>
      </w:r>
    </w:p>
    <w:p w14:paraId="0335D17F">
      <w:pPr>
        <w:pStyle w:val="10"/>
        <w:spacing w:before="5" w:line="350" w:lineRule="auto"/>
        <w:ind w:left="542" w:right="956" w:firstLine="420"/>
        <w:jc w:val="both"/>
      </w:pPr>
      <w:r>
        <w:rPr>
          <w:spacing w:val="-1"/>
        </w:rPr>
        <w:t xml:space="preserve">除专用合同条款另有约定外，因发包人原因造成监理人未能在计划开工日期之日起 </w:t>
      </w:r>
      <w:r>
        <w:rPr>
          <w:rFonts w:ascii="Times New Roman" w:eastAsia="Times New Roman"/>
        </w:rPr>
        <w:t>90</w:t>
      </w:r>
      <w:r>
        <w:rPr>
          <w:spacing w:val="-2"/>
        </w:rPr>
        <w:t>天内发出开工通知的，承包人有权提出价格调整要求，或者解除合同。发包人应当承担由此增加的费用和（或）延误的工期，并向承包人支付合理利润。</w:t>
      </w:r>
    </w:p>
    <w:p w14:paraId="1ABC21C8">
      <w:pPr>
        <w:pStyle w:val="7"/>
        <w:numPr>
          <w:ilvl w:val="1"/>
          <w:numId w:val="69"/>
        </w:numPr>
        <w:tabs>
          <w:tab w:val="left" w:pos="901"/>
        </w:tabs>
        <w:spacing w:before="0" w:after="0" w:line="342" w:lineRule="exact"/>
        <w:ind w:left="901" w:right="0" w:hanging="359"/>
        <w:jc w:val="left"/>
      </w:pPr>
      <w:bookmarkStart w:id="203" w:name="7.4测量放线"/>
      <w:bookmarkEnd w:id="203"/>
      <w:bookmarkStart w:id="204" w:name="_bookmark90"/>
      <w:bookmarkEnd w:id="204"/>
      <w:r>
        <w:rPr>
          <w:spacing w:val="12"/>
        </w:rPr>
        <w:t>测量放线</w:t>
      </w:r>
    </w:p>
    <w:p w14:paraId="4342C34E">
      <w:pPr>
        <w:pStyle w:val="17"/>
        <w:numPr>
          <w:ilvl w:val="2"/>
          <w:numId w:val="69"/>
        </w:numPr>
        <w:tabs>
          <w:tab w:val="left" w:pos="1502"/>
        </w:tabs>
        <w:spacing w:before="69" w:after="0" w:line="240" w:lineRule="auto"/>
        <w:ind w:left="1502" w:right="0" w:hanging="539"/>
        <w:jc w:val="left"/>
        <w:rPr>
          <w:sz w:val="21"/>
        </w:rPr>
      </w:pPr>
      <w:r>
        <w:rPr>
          <w:spacing w:val="-6"/>
          <w:sz w:val="21"/>
        </w:rPr>
        <w:t xml:space="preserve">除专用合同条款另有约定外，发包人应在至迟不得晚于第 </w:t>
      </w:r>
      <w:r>
        <w:rPr>
          <w:rFonts w:ascii="Times New Roman" w:eastAsia="Times New Roman"/>
          <w:spacing w:val="-4"/>
          <w:sz w:val="21"/>
        </w:rPr>
        <w:t>7.3.2</w:t>
      </w:r>
      <w:r>
        <w:rPr>
          <w:rFonts w:ascii="Times New Roman" w:eastAsia="Times New Roman"/>
          <w:spacing w:val="30"/>
          <w:sz w:val="21"/>
        </w:rPr>
        <w:t xml:space="preserve"> </w:t>
      </w:r>
      <w:r>
        <w:rPr>
          <w:spacing w:val="-5"/>
          <w:sz w:val="21"/>
        </w:rPr>
        <w:t>项〔开工通知〕载</w:t>
      </w:r>
    </w:p>
    <w:p w14:paraId="0583D7CB">
      <w:pPr>
        <w:pStyle w:val="10"/>
        <w:spacing w:before="117" w:line="355" w:lineRule="auto"/>
        <w:ind w:left="542" w:right="852"/>
      </w:pPr>
      <w:r>
        <w:rPr>
          <w:spacing w:val="-6"/>
        </w:rPr>
        <w:t xml:space="preserve">明的开工日期前 </w:t>
      </w:r>
      <w:r>
        <w:rPr>
          <w:rFonts w:ascii="Times New Roman" w:eastAsia="Times New Roman"/>
        </w:rPr>
        <w:t>7</w:t>
      </w:r>
      <w:r>
        <w:rPr>
          <w:rFonts w:ascii="Times New Roman" w:eastAsia="Times New Roman"/>
          <w:spacing w:val="-10"/>
        </w:rPr>
        <w:t xml:space="preserve"> </w:t>
      </w:r>
      <w:r>
        <w:t>天通过监理人向承包人提供测量基准点、基准线和水准点及其书面资料。</w:t>
      </w:r>
      <w:r>
        <w:rPr>
          <w:spacing w:val="-2"/>
        </w:rPr>
        <w:t>发包人应对其提供的测量基准点、基准线和水准点及其书面资料的真实性、准确性和完整性</w:t>
      </w:r>
      <w:r>
        <w:rPr>
          <w:spacing w:val="-4"/>
        </w:rPr>
        <w:t>负责。</w:t>
      </w:r>
    </w:p>
    <w:p w14:paraId="607F521D">
      <w:pPr>
        <w:pStyle w:val="10"/>
        <w:spacing w:line="357" w:lineRule="auto"/>
        <w:ind w:left="542" w:right="946" w:firstLine="420"/>
        <w:jc w:val="both"/>
      </w:pPr>
      <w:r>
        <w:t>承包人发现发包人提供的测量基准点、基准线和水准点及其书面资料存在错误或疏漏</w:t>
      </w:r>
      <w:r>
        <w:rPr>
          <w:spacing w:val="-2"/>
        </w:rPr>
        <w:t>的，应及时通知监理人。监理人应及时报告发包人，并会同发包人和承包人予以核实。发包人应就如何处理和是否继续施工作出决定，并通知监理人和承包人。</w:t>
      </w:r>
    </w:p>
    <w:p w14:paraId="0445929F">
      <w:pPr>
        <w:pStyle w:val="17"/>
        <w:numPr>
          <w:ilvl w:val="2"/>
          <w:numId w:val="69"/>
        </w:numPr>
        <w:tabs>
          <w:tab w:val="left" w:pos="1502"/>
        </w:tabs>
        <w:spacing w:before="0" w:after="0" w:line="254" w:lineRule="exact"/>
        <w:ind w:left="1502" w:right="0" w:hanging="539"/>
        <w:jc w:val="both"/>
        <w:rPr>
          <w:sz w:val="21"/>
        </w:rPr>
      </w:pPr>
      <w:r>
        <w:rPr>
          <w:spacing w:val="-1"/>
          <w:sz w:val="21"/>
        </w:rPr>
        <w:t>承包人负责施工过程中的全部施工测量放线工作，并配置具有相应资质的人员、</w:t>
      </w:r>
    </w:p>
    <w:p w14:paraId="03AD9A21">
      <w:pPr>
        <w:pStyle w:val="10"/>
        <w:spacing w:before="122"/>
        <w:ind w:left="542"/>
      </w:pPr>
      <w:r>
        <w:rPr>
          <w:spacing w:val="-3"/>
        </w:rPr>
        <w:t>合格的仪器、设备和其他物品。承包人应矫正工程的位置、标高、尺寸或准线中出现的任何</w:t>
      </w:r>
    </w:p>
    <w:p w14:paraId="32F03E20">
      <w:pPr>
        <w:spacing w:after="0"/>
        <w:sectPr>
          <w:pgSz w:w="11910" w:h="16850"/>
          <w:pgMar w:top="1480" w:right="820" w:bottom="1080" w:left="1260" w:header="0" w:footer="891" w:gutter="0"/>
          <w:cols w:space="720" w:num="1"/>
        </w:sectPr>
      </w:pPr>
    </w:p>
    <w:p w14:paraId="6EA25103">
      <w:pPr>
        <w:pStyle w:val="10"/>
        <w:spacing w:before="37"/>
        <w:ind w:left="542"/>
      </w:pPr>
      <w:r>
        <w:rPr>
          <w:spacing w:val="-1"/>
        </w:rPr>
        <w:t>差错，并对工程各部分的定位负责。</w:t>
      </w:r>
    </w:p>
    <w:p w14:paraId="57F9C1B5">
      <w:pPr>
        <w:pStyle w:val="10"/>
        <w:spacing w:before="133"/>
        <w:ind w:left="963"/>
      </w:pPr>
      <w:r>
        <w:rPr>
          <w:spacing w:val="-1"/>
        </w:rPr>
        <w:t>施工过程中对施工现场内水准点等测量标志物的保护工作由承包人负责。</w:t>
      </w:r>
    </w:p>
    <w:p w14:paraId="6FA674A5">
      <w:pPr>
        <w:pStyle w:val="7"/>
        <w:numPr>
          <w:ilvl w:val="1"/>
          <w:numId w:val="69"/>
        </w:numPr>
        <w:tabs>
          <w:tab w:val="left" w:pos="962"/>
        </w:tabs>
        <w:spacing w:before="38" w:after="0" w:line="240" w:lineRule="auto"/>
        <w:ind w:left="962" w:right="0" w:hanging="420"/>
        <w:jc w:val="left"/>
      </w:pPr>
      <w:bookmarkStart w:id="205" w:name="7.5 工期延误"/>
      <w:bookmarkEnd w:id="205"/>
      <w:bookmarkStart w:id="206" w:name="_bookmark91"/>
      <w:bookmarkEnd w:id="206"/>
      <w:r>
        <w:rPr>
          <w:spacing w:val="12"/>
        </w:rPr>
        <w:t>工期延误</w:t>
      </w:r>
    </w:p>
    <w:p w14:paraId="26D9797E">
      <w:pPr>
        <w:pStyle w:val="17"/>
        <w:numPr>
          <w:ilvl w:val="2"/>
          <w:numId w:val="69"/>
        </w:numPr>
        <w:tabs>
          <w:tab w:val="left" w:pos="1487"/>
        </w:tabs>
        <w:spacing w:before="69" w:after="0" w:line="240" w:lineRule="auto"/>
        <w:ind w:left="1487" w:right="0" w:hanging="524"/>
        <w:jc w:val="left"/>
        <w:rPr>
          <w:sz w:val="21"/>
        </w:rPr>
      </w:pPr>
      <w:r>
        <w:rPr>
          <w:spacing w:val="-1"/>
          <w:sz w:val="21"/>
        </w:rPr>
        <w:t>因发包人原因导致工期延误</w:t>
      </w:r>
    </w:p>
    <w:p w14:paraId="3DAC74FC">
      <w:pPr>
        <w:pStyle w:val="10"/>
        <w:spacing w:before="133" w:line="343" w:lineRule="auto"/>
        <w:ind w:left="542" w:right="943" w:firstLine="420"/>
      </w:pPr>
      <w:r>
        <w:rPr>
          <w:spacing w:val="-2"/>
        </w:rPr>
        <w:t>在合同履行过程中，因下列情况导致工期延误和（或）费用增加的，由发包人承担由此延误的工期和（或）增加的费用，且发包人应支付承包人合理的利润：</w:t>
      </w:r>
    </w:p>
    <w:p w14:paraId="59E6CF31">
      <w:pPr>
        <w:pStyle w:val="17"/>
        <w:numPr>
          <w:ilvl w:val="0"/>
          <w:numId w:val="78"/>
        </w:numPr>
        <w:tabs>
          <w:tab w:val="left" w:pos="1488"/>
        </w:tabs>
        <w:spacing w:before="15" w:after="0" w:line="240" w:lineRule="auto"/>
        <w:ind w:left="1488" w:right="0" w:hanging="525"/>
        <w:jc w:val="left"/>
        <w:rPr>
          <w:sz w:val="21"/>
        </w:rPr>
      </w:pPr>
      <w:r>
        <w:rPr>
          <w:spacing w:val="-1"/>
          <w:sz w:val="21"/>
        </w:rPr>
        <w:t>发包人未能按合同约定提供图纸或所提供图纸不符合合同约定的；</w:t>
      </w:r>
    </w:p>
    <w:p w14:paraId="03C7230D">
      <w:pPr>
        <w:pStyle w:val="17"/>
        <w:numPr>
          <w:ilvl w:val="0"/>
          <w:numId w:val="78"/>
        </w:numPr>
        <w:tabs>
          <w:tab w:val="left" w:pos="1487"/>
        </w:tabs>
        <w:spacing w:before="132" w:after="0" w:line="343" w:lineRule="auto"/>
        <w:ind w:left="542" w:right="973" w:firstLine="420"/>
        <w:jc w:val="left"/>
        <w:rPr>
          <w:sz w:val="21"/>
        </w:rPr>
      </w:pPr>
      <w:r>
        <w:rPr>
          <w:spacing w:val="-2"/>
          <w:sz w:val="21"/>
        </w:rPr>
        <w:t>发包人未能按合同约定提供施工现场、施工条件、基础资料、许可、批准等开工</w:t>
      </w:r>
      <w:r>
        <w:rPr>
          <w:spacing w:val="-4"/>
          <w:sz w:val="21"/>
        </w:rPr>
        <w:t>条件的；</w:t>
      </w:r>
    </w:p>
    <w:p w14:paraId="16F90C82">
      <w:pPr>
        <w:pStyle w:val="17"/>
        <w:numPr>
          <w:ilvl w:val="0"/>
          <w:numId w:val="78"/>
        </w:numPr>
        <w:tabs>
          <w:tab w:val="left" w:pos="1488"/>
        </w:tabs>
        <w:spacing w:before="15" w:after="0" w:line="240" w:lineRule="auto"/>
        <w:ind w:left="1488" w:right="0" w:hanging="525"/>
        <w:jc w:val="left"/>
        <w:rPr>
          <w:sz w:val="21"/>
        </w:rPr>
      </w:pPr>
      <w:r>
        <w:rPr>
          <w:spacing w:val="-1"/>
          <w:sz w:val="21"/>
        </w:rPr>
        <w:t>发包人提供的测量基准点、基准线和水准点及其书面资料存在错误或疏漏的；</w:t>
      </w:r>
    </w:p>
    <w:p w14:paraId="21194EA5">
      <w:pPr>
        <w:pStyle w:val="17"/>
        <w:numPr>
          <w:ilvl w:val="0"/>
          <w:numId w:val="78"/>
        </w:numPr>
        <w:tabs>
          <w:tab w:val="left" w:pos="1488"/>
        </w:tabs>
        <w:spacing w:before="132" w:after="0" w:line="240" w:lineRule="auto"/>
        <w:ind w:left="1488" w:right="0" w:hanging="525"/>
        <w:jc w:val="left"/>
        <w:rPr>
          <w:sz w:val="21"/>
        </w:rPr>
      </w:pPr>
      <w:r>
        <w:rPr>
          <w:spacing w:val="-3"/>
          <w:sz w:val="21"/>
        </w:rPr>
        <w:t xml:space="preserve">发包人未能在计划开工日期之日起 </w:t>
      </w:r>
      <w:r>
        <w:rPr>
          <w:rFonts w:ascii="Times New Roman" w:eastAsia="Times New Roman"/>
          <w:sz w:val="21"/>
        </w:rPr>
        <w:t>7</w:t>
      </w:r>
      <w:r>
        <w:rPr>
          <w:rFonts w:ascii="Times New Roman" w:eastAsia="Times New Roman"/>
          <w:spacing w:val="7"/>
          <w:sz w:val="21"/>
        </w:rPr>
        <w:t xml:space="preserve"> </w:t>
      </w:r>
      <w:r>
        <w:rPr>
          <w:spacing w:val="-1"/>
          <w:sz w:val="21"/>
        </w:rPr>
        <w:t>天内同意下达开工通知的；</w:t>
      </w:r>
    </w:p>
    <w:p w14:paraId="17608102">
      <w:pPr>
        <w:pStyle w:val="17"/>
        <w:numPr>
          <w:ilvl w:val="0"/>
          <w:numId w:val="78"/>
        </w:numPr>
        <w:tabs>
          <w:tab w:val="left" w:pos="1488"/>
        </w:tabs>
        <w:spacing w:before="118" w:after="0" w:line="240" w:lineRule="auto"/>
        <w:ind w:left="1488" w:right="0" w:hanging="525"/>
        <w:jc w:val="left"/>
        <w:rPr>
          <w:sz w:val="21"/>
        </w:rPr>
      </w:pPr>
      <w:r>
        <w:rPr>
          <w:spacing w:val="-3"/>
          <w:sz w:val="21"/>
        </w:rPr>
        <w:t>发包人未能按合同约定日期支付工程预付款、进度款或竣工结算款的；</w:t>
      </w:r>
    </w:p>
    <w:p w14:paraId="4902619C">
      <w:pPr>
        <w:pStyle w:val="17"/>
        <w:numPr>
          <w:ilvl w:val="0"/>
          <w:numId w:val="78"/>
        </w:numPr>
        <w:tabs>
          <w:tab w:val="left" w:pos="1488"/>
        </w:tabs>
        <w:spacing w:before="132" w:after="0" w:line="240" w:lineRule="auto"/>
        <w:ind w:left="1488" w:right="0" w:hanging="525"/>
        <w:jc w:val="left"/>
        <w:rPr>
          <w:sz w:val="21"/>
        </w:rPr>
      </w:pPr>
      <w:r>
        <w:rPr>
          <w:spacing w:val="-1"/>
          <w:sz w:val="21"/>
        </w:rPr>
        <w:t>监理人未按合同约定发出指示、批准等文件的；</w:t>
      </w:r>
    </w:p>
    <w:p w14:paraId="7AE3738C">
      <w:pPr>
        <w:pStyle w:val="17"/>
        <w:numPr>
          <w:ilvl w:val="0"/>
          <w:numId w:val="78"/>
        </w:numPr>
        <w:tabs>
          <w:tab w:val="left" w:pos="1488"/>
        </w:tabs>
        <w:spacing w:before="133" w:after="0" w:line="240" w:lineRule="auto"/>
        <w:ind w:left="1488" w:right="0" w:hanging="525"/>
        <w:jc w:val="left"/>
        <w:rPr>
          <w:sz w:val="21"/>
        </w:rPr>
      </w:pPr>
      <w:r>
        <w:rPr>
          <w:spacing w:val="-1"/>
          <w:sz w:val="21"/>
        </w:rPr>
        <w:t>专用合同条款中约定的其他情形。</w:t>
      </w:r>
    </w:p>
    <w:p w14:paraId="78B0A349">
      <w:pPr>
        <w:pStyle w:val="10"/>
        <w:spacing w:before="117" w:line="355" w:lineRule="auto"/>
        <w:ind w:left="542" w:right="956" w:firstLine="420"/>
        <w:jc w:val="both"/>
      </w:pPr>
      <w:r>
        <w:rPr>
          <w:spacing w:val="-4"/>
        </w:rPr>
        <w:t>因发包人原因未按计划开工日期开工的，发包人应按实际开工日期顺延竣工日期，确保</w:t>
      </w:r>
      <w:r>
        <w:rPr>
          <w:spacing w:val="-7"/>
        </w:rPr>
        <w:t>实际工期不低于合同约定的工期总日历天数。因发包人原因导致工期延误需要修订施工进度</w:t>
      </w:r>
      <w:r>
        <w:rPr>
          <w:spacing w:val="-2"/>
        </w:rPr>
        <w:t xml:space="preserve">计划的，按照第 </w:t>
      </w:r>
      <w:r>
        <w:rPr>
          <w:rFonts w:ascii="Times New Roman" w:eastAsia="Times New Roman"/>
        </w:rPr>
        <w:t xml:space="preserve">7.2.2 </w:t>
      </w:r>
      <w:r>
        <w:t>项〔施工进度计划的修订〕执行。</w:t>
      </w:r>
    </w:p>
    <w:p w14:paraId="6BD46AD7">
      <w:pPr>
        <w:pStyle w:val="17"/>
        <w:numPr>
          <w:ilvl w:val="2"/>
          <w:numId w:val="69"/>
        </w:numPr>
        <w:tabs>
          <w:tab w:val="left" w:pos="1487"/>
        </w:tabs>
        <w:spacing w:before="0" w:after="0" w:line="262" w:lineRule="exact"/>
        <w:ind w:left="1487" w:right="0" w:hanging="524"/>
        <w:jc w:val="both"/>
        <w:rPr>
          <w:sz w:val="21"/>
        </w:rPr>
      </w:pPr>
      <w:r>
        <w:rPr>
          <w:spacing w:val="-1"/>
          <w:sz w:val="21"/>
        </w:rPr>
        <w:t>因承包人原因导致工期延误</w:t>
      </w:r>
    </w:p>
    <w:p w14:paraId="75376961">
      <w:pPr>
        <w:pStyle w:val="10"/>
        <w:spacing w:before="132" w:line="350" w:lineRule="auto"/>
        <w:ind w:left="542" w:right="956" w:firstLine="420"/>
        <w:jc w:val="both"/>
      </w:pPr>
      <w:r>
        <w:rPr>
          <w:spacing w:val="-9"/>
        </w:rPr>
        <w:t>因承包人原因造成工期延误的，可以在专用合同条款中约定逾期竣工违约金的计算方法</w:t>
      </w:r>
      <w:r>
        <w:rPr>
          <w:spacing w:val="-4"/>
        </w:rPr>
        <w:t>和逾期竣工违约金的上限。承包人支付逾期竣工违约金后，不免除承包人继续完成工程及修</w:t>
      </w:r>
      <w:r>
        <w:rPr>
          <w:spacing w:val="-2"/>
        </w:rPr>
        <w:t>补缺陷的义务。</w:t>
      </w:r>
    </w:p>
    <w:p w14:paraId="28493A55">
      <w:pPr>
        <w:pStyle w:val="7"/>
        <w:numPr>
          <w:ilvl w:val="1"/>
          <w:numId w:val="69"/>
        </w:numPr>
        <w:tabs>
          <w:tab w:val="left" w:pos="962"/>
        </w:tabs>
        <w:spacing w:before="0" w:after="0" w:line="341" w:lineRule="exact"/>
        <w:ind w:left="962" w:right="0" w:hanging="420"/>
        <w:jc w:val="left"/>
      </w:pPr>
      <w:bookmarkStart w:id="207" w:name="_bookmark92"/>
      <w:bookmarkEnd w:id="207"/>
      <w:bookmarkStart w:id="208" w:name="7.6 不利物质条件"/>
      <w:bookmarkEnd w:id="208"/>
      <w:r>
        <w:rPr>
          <w:spacing w:val="5"/>
        </w:rPr>
        <w:t>不利物质条件</w:t>
      </w:r>
    </w:p>
    <w:p w14:paraId="1658116C">
      <w:pPr>
        <w:pStyle w:val="10"/>
        <w:spacing w:before="70" w:line="350" w:lineRule="auto"/>
        <w:ind w:left="542" w:right="956" w:firstLine="420"/>
        <w:jc w:val="both"/>
      </w:pPr>
      <w:r>
        <w:rPr>
          <w:spacing w:val="-5"/>
        </w:rPr>
        <w:t>不利物质条件是指有经验的承包人在施工现场遇到的不可预见的自然物质条件、非自然</w:t>
      </w:r>
      <w:r>
        <w:t>的物质障碍和污染物，包括地表以下物质条件和水文条件以及专用合同条款约定的其他情</w:t>
      </w:r>
      <w:r>
        <w:rPr>
          <w:spacing w:val="-2"/>
        </w:rPr>
        <w:t>形，但不包括气候条件。</w:t>
      </w:r>
    </w:p>
    <w:p w14:paraId="2DCF7000">
      <w:pPr>
        <w:pStyle w:val="10"/>
        <w:spacing w:before="5" w:line="352" w:lineRule="auto"/>
        <w:ind w:left="542" w:right="956" w:firstLine="420"/>
        <w:jc w:val="both"/>
      </w:pPr>
      <w:r>
        <w:rPr>
          <w:spacing w:val="-4"/>
        </w:rPr>
        <w:t>承包人遇到不利物质条件时，应采取克服不利物质条件的合理措施继续施工，并及时通</w:t>
      </w:r>
      <w:r>
        <w:rPr>
          <w:spacing w:val="-2"/>
        </w:rPr>
        <w:t>知发包人和监理人。通知应载明不利物质条件的内容以及承包人认为不可预见的理由。监理</w:t>
      </w:r>
      <w:r>
        <w:rPr>
          <w:spacing w:val="-1"/>
        </w:rPr>
        <w:t xml:space="preserve">人经发包人同意后应当及时发出指示，指示构成变更的，按第 </w:t>
      </w:r>
      <w:r>
        <w:rPr>
          <w:rFonts w:ascii="Times New Roman" w:eastAsia="Times New Roman"/>
        </w:rPr>
        <w:t>10</w:t>
      </w:r>
      <w:r>
        <w:rPr>
          <w:rFonts w:ascii="Times New Roman" w:eastAsia="Times New Roman"/>
          <w:spacing w:val="-13"/>
        </w:rPr>
        <w:t xml:space="preserve"> </w:t>
      </w:r>
      <w:r>
        <w:t>条〔变更〕约定执行。承</w:t>
      </w:r>
      <w:r>
        <w:rPr>
          <w:spacing w:val="-2"/>
        </w:rPr>
        <w:t>包人因采取合理措施而增加的费用和（或）延误的工期由发包人承担。</w:t>
      </w:r>
    </w:p>
    <w:p w14:paraId="2D99C8C8">
      <w:pPr>
        <w:pStyle w:val="7"/>
        <w:numPr>
          <w:ilvl w:val="1"/>
          <w:numId w:val="69"/>
        </w:numPr>
        <w:tabs>
          <w:tab w:val="left" w:pos="962"/>
        </w:tabs>
        <w:spacing w:before="0" w:after="0" w:line="322" w:lineRule="exact"/>
        <w:ind w:left="962" w:right="0" w:hanging="420"/>
        <w:jc w:val="left"/>
      </w:pPr>
      <w:bookmarkStart w:id="209" w:name="_bookmark93"/>
      <w:bookmarkEnd w:id="209"/>
      <w:bookmarkStart w:id="210" w:name="7.7 异常恶劣的气候条件"/>
      <w:bookmarkEnd w:id="210"/>
      <w:r>
        <w:rPr>
          <w:spacing w:val="4"/>
        </w:rPr>
        <w:t>异常恶劣的气候条件</w:t>
      </w:r>
    </w:p>
    <w:p w14:paraId="40C19B57">
      <w:pPr>
        <w:pStyle w:val="10"/>
        <w:spacing w:before="70" w:line="350" w:lineRule="auto"/>
        <w:ind w:left="542" w:right="956" w:firstLine="420"/>
        <w:jc w:val="both"/>
      </w:pPr>
      <w:r>
        <w:rPr>
          <w:spacing w:val="-7"/>
        </w:rPr>
        <w:t>异常恶劣的气候条件是指在施工过程中遇到的，有经验的承包人在签订合同时不可预见</w:t>
      </w:r>
      <w:r>
        <w:rPr>
          <w:spacing w:val="-2"/>
        </w:rPr>
        <w:t>的，对合同履行造成实质性影响的，但尚未构成不可抗力事件的恶劣气候条件。合同当事人可以在专用合同条款中约定异常恶劣的气候条件的具体情形。</w:t>
      </w:r>
    </w:p>
    <w:p w14:paraId="00249FDF">
      <w:pPr>
        <w:pStyle w:val="10"/>
        <w:spacing w:before="5"/>
        <w:ind w:left="963"/>
      </w:pPr>
      <w:r>
        <w:rPr>
          <w:spacing w:val="-5"/>
        </w:rPr>
        <w:t>承包人应采取克服异常恶劣的气候条件的合理措施继续施工，并及时通知发包人和监理</w:t>
      </w:r>
    </w:p>
    <w:p w14:paraId="4ABF79F8">
      <w:pPr>
        <w:spacing w:after="0"/>
        <w:sectPr>
          <w:pgSz w:w="11910" w:h="16850"/>
          <w:pgMar w:top="1500" w:right="820" w:bottom="1080" w:left="1260" w:header="0" w:footer="891" w:gutter="0"/>
          <w:cols w:space="720" w:num="1"/>
        </w:sectPr>
      </w:pPr>
    </w:p>
    <w:p w14:paraId="2A23F3D3">
      <w:pPr>
        <w:pStyle w:val="10"/>
        <w:spacing w:before="57" w:line="355" w:lineRule="auto"/>
        <w:ind w:left="542" w:right="966"/>
        <w:jc w:val="both"/>
      </w:pPr>
      <w:r>
        <w:rPr>
          <w:spacing w:val="-1"/>
        </w:rPr>
        <w:t xml:space="preserve">人。监理人经发包人同意后应当及时发出指示，指示构成变更的，按第 </w:t>
      </w:r>
      <w:r>
        <w:rPr>
          <w:rFonts w:ascii="Times New Roman" w:eastAsia="Times New Roman"/>
        </w:rPr>
        <w:t>10</w:t>
      </w:r>
      <w:r>
        <w:rPr>
          <w:rFonts w:ascii="Times New Roman" w:eastAsia="Times New Roman"/>
          <w:spacing w:val="-13"/>
        </w:rPr>
        <w:t xml:space="preserve"> </w:t>
      </w:r>
      <w:r>
        <w:t>条〔变更〕约定</w:t>
      </w:r>
      <w:r>
        <w:rPr>
          <w:spacing w:val="-2"/>
        </w:rPr>
        <w:t>办理。承包人因采取合理措施而增加的费用和（或）延误的工期由发包人承担。</w:t>
      </w:r>
    </w:p>
    <w:p w14:paraId="7A2E4254">
      <w:pPr>
        <w:pStyle w:val="7"/>
        <w:numPr>
          <w:ilvl w:val="1"/>
          <w:numId w:val="69"/>
        </w:numPr>
        <w:tabs>
          <w:tab w:val="left" w:pos="962"/>
        </w:tabs>
        <w:spacing w:before="0" w:after="0" w:line="324" w:lineRule="exact"/>
        <w:ind w:left="962" w:right="0" w:hanging="420"/>
        <w:jc w:val="left"/>
      </w:pPr>
      <w:bookmarkStart w:id="211" w:name="_bookmark94"/>
      <w:bookmarkEnd w:id="211"/>
      <w:bookmarkStart w:id="212" w:name="7.8 暂停施工"/>
      <w:bookmarkEnd w:id="212"/>
      <w:r>
        <w:rPr>
          <w:spacing w:val="12"/>
        </w:rPr>
        <w:t>暂停施工</w:t>
      </w:r>
    </w:p>
    <w:p w14:paraId="209C5659">
      <w:pPr>
        <w:pStyle w:val="17"/>
        <w:numPr>
          <w:ilvl w:val="2"/>
          <w:numId w:val="69"/>
        </w:numPr>
        <w:tabs>
          <w:tab w:val="left" w:pos="1457"/>
        </w:tabs>
        <w:spacing w:before="69" w:after="0" w:line="240" w:lineRule="auto"/>
        <w:ind w:left="1457" w:right="0" w:hanging="494"/>
        <w:jc w:val="both"/>
        <w:rPr>
          <w:sz w:val="21"/>
        </w:rPr>
      </w:pPr>
      <w:r>
        <w:rPr>
          <w:spacing w:val="-1"/>
          <w:sz w:val="21"/>
        </w:rPr>
        <w:t>发包人原因引起的暂停施工</w:t>
      </w:r>
    </w:p>
    <w:p w14:paraId="60112A43">
      <w:pPr>
        <w:pStyle w:val="10"/>
        <w:spacing w:before="133" w:line="350" w:lineRule="auto"/>
        <w:ind w:left="542" w:right="950" w:firstLine="420"/>
        <w:jc w:val="both"/>
      </w:pPr>
      <w:r>
        <w:rPr>
          <w:spacing w:val="-2"/>
        </w:rPr>
        <w:t xml:space="preserve">因发包人原因引起暂停施工的，监理人经发包人同意后，应及时下达暂停施工指示。情况紧急且监理人未及时下达暂停施工指示的，按照第 </w:t>
      </w:r>
      <w:r>
        <w:rPr>
          <w:rFonts w:ascii="Times New Roman" w:eastAsia="Times New Roman"/>
        </w:rPr>
        <w:t>7.8.4</w:t>
      </w:r>
      <w:r>
        <w:rPr>
          <w:rFonts w:ascii="Times New Roman" w:eastAsia="Times New Roman"/>
          <w:spacing w:val="-13"/>
        </w:rPr>
        <w:t xml:space="preserve"> </w:t>
      </w:r>
      <w:r>
        <w:t>项〔紧急情况下的暂停施工〕执</w:t>
      </w:r>
      <w:r>
        <w:rPr>
          <w:spacing w:val="-6"/>
        </w:rPr>
        <w:t>行。</w:t>
      </w:r>
    </w:p>
    <w:p w14:paraId="10F9D866">
      <w:pPr>
        <w:pStyle w:val="10"/>
        <w:spacing w:before="5" w:line="343" w:lineRule="auto"/>
        <w:ind w:left="542" w:right="944" w:firstLine="420"/>
      </w:pPr>
      <w:r>
        <w:rPr>
          <w:spacing w:val="-2"/>
        </w:rPr>
        <w:t>因发包人原因引起的暂停施工，发包人应承担由此增加的费用和（或）延误的工期，并支付承包人合理的利润。</w:t>
      </w:r>
    </w:p>
    <w:p w14:paraId="1F4DC745">
      <w:pPr>
        <w:pStyle w:val="17"/>
        <w:numPr>
          <w:ilvl w:val="2"/>
          <w:numId w:val="69"/>
        </w:numPr>
        <w:tabs>
          <w:tab w:val="left" w:pos="1487"/>
        </w:tabs>
        <w:spacing w:before="15" w:after="0" w:line="240" w:lineRule="auto"/>
        <w:ind w:left="1487" w:right="0" w:hanging="524"/>
        <w:jc w:val="left"/>
        <w:rPr>
          <w:sz w:val="21"/>
        </w:rPr>
      </w:pPr>
      <w:r>
        <w:rPr>
          <w:spacing w:val="-1"/>
          <w:sz w:val="21"/>
        </w:rPr>
        <w:t>承包人原因引起的暂停施工</w:t>
      </w:r>
    </w:p>
    <w:p w14:paraId="716FFD0D">
      <w:pPr>
        <w:pStyle w:val="10"/>
        <w:spacing w:before="132" w:line="350" w:lineRule="auto"/>
        <w:ind w:left="542" w:right="845" w:firstLine="420"/>
      </w:pPr>
      <w:r>
        <w:rPr>
          <w:spacing w:val="-2"/>
        </w:rPr>
        <w:t>因承包人原因引起的暂停施工，承包人应承担由此增加的费用和（或）延误的工期，且</w:t>
      </w:r>
      <w:r>
        <w:rPr>
          <w:spacing w:val="-6"/>
        </w:rPr>
        <w:t xml:space="preserve">承包人在收到监理人复工指示后 </w:t>
      </w:r>
      <w:r>
        <w:rPr>
          <w:rFonts w:ascii="Times New Roman" w:eastAsia="Times New Roman"/>
          <w:spacing w:val="-2"/>
        </w:rPr>
        <w:t>84</w:t>
      </w:r>
      <w:r>
        <w:rPr>
          <w:rFonts w:ascii="Times New Roman" w:eastAsia="Times New Roman"/>
          <w:spacing w:val="-12"/>
        </w:rPr>
        <w:t xml:space="preserve"> </w:t>
      </w:r>
      <w:r>
        <w:rPr>
          <w:spacing w:val="-6"/>
        </w:rPr>
        <w:t xml:space="preserve">天内仍未复工的，视为第 </w:t>
      </w:r>
      <w:r>
        <w:rPr>
          <w:rFonts w:ascii="Times New Roman" w:eastAsia="Times New Roman"/>
          <w:spacing w:val="-2"/>
        </w:rPr>
        <w:t>16.2.1</w:t>
      </w:r>
      <w:r>
        <w:rPr>
          <w:rFonts w:ascii="Times New Roman" w:eastAsia="Times New Roman"/>
          <w:spacing w:val="-11"/>
        </w:rPr>
        <w:t xml:space="preserve"> </w:t>
      </w:r>
      <w:r>
        <w:rPr>
          <w:spacing w:val="-2"/>
        </w:rPr>
        <w:t>项〔承包人违约的情形〕第（</w:t>
      </w:r>
      <w:r>
        <w:rPr>
          <w:rFonts w:ascii="Times New Roman" w:eastAsia="Times New Roman"/>
          <w:spacing w:val="-2"/>
        </w:rPr>
        <w:t>7</w:t>
      </w:r>
      <w:r>
        <w:rPr>
          <w:spacing w:val="-2"/>
        </w:rPr>
        <w:t>）目约定的承包人无法继续履行合同的情形。</w:t>
      </w:r>
    </w:p>
    <w:p w14:paraId="1D61856B">
      <w:pPr>
        <w:pStyle w:val="17"/>
        <w:numPr>
          <w:ilvl w:val="2"/>
          <w:numId w:val="69"/>
        </w:numPr>
        <w:tabs>
          <w:tab w:val="left" w:pos="1487"/>
        </w:tabs>
        <w:spacing w:before="6" w:after="0" w:line="240" w:lineRule="auto"/>
        <w:ind w:left="1487" w:right="0" w:hanging="524"/>
        <w:jc w:val="left"/>
        <w:rPr>
          <w:sz w:val="21"/>
        </w:rPr>
      </w:pPr>
      <w:r>
        <w:rPr>
          <w:spacing w:val="-2"/>
          <w:sz w:val="21"/>
        </w:rPr>
        <w:t>指示暂停施工</w:t>
      </w:r>
    </w:p>
    <w:p w14:paraId="4035C18E">
      <w:pPr>
        <w:pStyle w:val="10"/>
        <w:spacing w:before="117" w:line="355" w:lineRule="auto"/>
        <w:ind w:left="542" w:right="957" w:firstLine="420"/>
      </w:pPr>
      <w:r>
        <w:rPr>
          <w:spacing w:val="-4"/>
        </w:rPr>
        <w:t>监理人认为有必要时，并经发包人批准后，可向承包人作出暂停施工的指示，承包人应</w:t>
      </w:r>
      <w:r>
        <w:rPr>
          <w:spacing w:val="-2"/>
        </w:rPr>
        <w:t>按监理人指示暂停施工。</w:t>
      </w:r>
    </w:p>
    <w:p w14:paraId="2870D64F">
      <w:pPr>
        <w:pStyle w:val="17"/>
        <w:numPr>
          <w:ilvl w:val="2"/>
          <w:numId w:val="69"/>
        </w:numPr>
        <w:tabs>
          <w:tab w:val="left" w:pos="1487"/>
        </w:tabs>
        <w:spacing w:before="3" w:after="0" w:line="240" w:lineRule="auto"/>
        <w:ind w:left="1487" w:right="0" w:hanging="524"/>
        <w:jc w:val="left"/>
        <w:rPr>
          <w:sz w:val="21"/>
        </w:rPr>
      </w:pPr>
      <w:r>
        <w:rPr>
          <w:spacing w:val="-1"/>
          <w:sz w:val="21"/>
        </w:rPr>
        <w:t>紧急情况下的暂停施工</w:t>
      </w:r>
    </w:p>
    <w:p w14:paraId="169C1591">
      <w:pPr>
        <w:pStyle w:val="10"/>
        <w:spacing w:before="117" w:line="352" w:lineRule="auto"/>
        <w:ind w:left="542" w:right="867" w:firstLine="420"/>
      </w:pPr>
      <w:r>
        <w:rPr>
          <w:spacing w:val="-2"/>
        </w:rPr>
        <w:t>因紧急情况需暂停施工，且监理人未及时下达暂停施工指示的，承包人可先暂停施工，</w:t>
      </w:r>
      <w:r>
        <w:rPr>
          <w:spacing w:val="-1"/>
        </w:rPr>
        <w:t xml:space="preserve">并及时通知监理人。监理人应在接到通知后 </w:t>
      </w:r>
      <w:r>
        <w:rPr>
          <w:rFonts w:ascii="Times New Roman" w:eastAsia="Times New Roman"/>
        </w:rPr>
        <w:t xml:space="preserve">24 </w:t>
      </w:r>
      <w:r>
        <w:t>小时内发出指示，逾期未发出指示，视为同</w:t>
      </w:r>
      <w:r>
        <w:rPr>
          <w:spacing w:val="-2"/>
        </w:rPr>
        <w:t xml:space="preserve">意承包人暂停施工。监理人不同意承包人暂停施工的，应说明理由，承包人对监理人的答复有异议，按照第 </w:t>
      </w:r>
      <w:r>
        <w:rPr>
          <w:rFonts w:ascii="Times New Roman" w:eastAsia="Times New Roman"/>
        </w:rPr>
        <w:t xml:space="preserve">20 </w:t>
      </w:r>
      <w:r>
        <w:t>条〔争议解决〕约定处理。</w:t>
      </w:r>
    </w:p>
    <w:p w14:paraId="623CE615">
      <w:pPr>
        <w:pStyle w:val="17"/>
        <w:numPr>
          <w:ilvl w:val="2"/>
          <w:numId w:val="69"/>
        </w:numPr>
        <w:tabs>
          <w:tab w:val="left" w:pos="1487"/>
        </w:tabs>
        <w:spacing w:before="1" w:after="0" w:line="240" w:lineRule="auto"/>
        <w:ind w:left="1487" w:right="0" w:hanging="524"/>
        <w:jc w:val="left"/>
        <w:rPr>
          <w:sz w:val="21"/>
        </w:rPr>
      </w:pPr>
      <w:r>
        <w:rPr>
          <w:spacing w:val="-4"/>
          <w:sz w:val="21"/>
        </w:rPr>
        <w:t>暂停施工后的复工</w:t>
      </w:r>
    </w:p>
    <w:p w14:paraId="42AD7CEC">
      <w:pPr>
        <w:pStyle w:val="10"/>
        <w:spacing w:before="133" w:line="352" w:lineRule="auto"/>
        <w:ind w:left="542" w:right="839" w:firstLine="420"/>
      </w:pPr>
      <w:r>
        <w:rPr>
          <w:spacing w:val="-15"/>
        </w:rPr>
        <w:t>暂停施工后，发包人和承包人应采取有效措施积极消除暂停施工的影响。在工程复工前，</w:t>
      </w:r>
      <w:r>
        <w:rPr>
          <w:spacing w:val="-2"/>
        </w:rPr>
        <w:t>监理人会同发包人和承包人确定因暂停施工造成的损失，并确定工程复工条件。当工程具备复工条件时，监理人应经发包人批准后向承包人发出复工通知，承包人应按照复工通知要求</w:t>
      </w:r>
      <w:r>
        <w:rPr>
          <w:spacing w:val="-4"/>
        </w:rPr>
        <w:t>复工。</w:t>
      </w:r>
    </w:p>
    <w:p w14:paraId="79DA2569">
      <w:pPr>
        <w:pStyle w:val="10"/>
        <w:spacing w:line="259" w:lineRule="exact"/>
        <w:ind w:left="963"/>
      </w:pPr>
      <w:r>
        <w:rPr>
          <w:spacing w:val="-4"/>
        </w:rPr>
        <w:t>承包人无故拖延和拒绝复工的，承包人承担由此增加的费用和（或）</w:t>
      </w:r>
      <w:r>
        <w:rPr>
          <w:spacing w:val="-5"/>
        </w:rPr>
        <w:t>延误的工期；因发</w:t>
      </w:r>
    </w:p>
    <w:p w14:paraId="614C8074">
      <w:pPr>
        <w:pStyle w:val="10"/>
        <w:spacing w:before="132"/>
        <w:ind w:left="542"/>
      </w:pPr>
      <w:r>
        <w:rPr>
          <w:spacing w:val="-3"/>
        </w:rPr>
        <w:t xml:space="preserve">包人原因无法按时复工的，按照第 </w:t>
      </w:r>
      <w:r>
        <w:rPr>
          <w:rFonts w:ascii="Times New Roman" w:eastAsia="Times New Roman"/>
        </w:rPr>
        <w:t>7.5.1</w:t>
      </w:r>
      <w:r>
        <w:rPr>
          <w:rFonts w:ascii="Times New Roman" w:eastAsia="Times New Roman"/>
          <w:spacing w:val="14"/>
        </w:rPr>
        <w:t xml:space="preserve"> </w:t>
      </w:r>
      <w:r>
        <w:rPr>
          <w:spacing w:val="-1"/>
        </w:rPr>
        <w:t>项〔因发包人原因导致工期延误〕约定办理。</w:t>
      </w:r>
    </w:p>
    <w:p w14:paraId="7B884AB9">
      <w:pPr>
        <w:pStyle w:val="17"/>
        <w:numPr>
          <w:ilvl w:val="2"/>
          <w:numId w:val="69"/>
        </w:numPr>
        <w:tabs>
          <w:tab w:val="left" w:pos="1487"/>
        </w:tabs>
        <w:spacing w:before="132" w:after="0" w:line="240" w:lineRule="auto"/>
        <w:ind w:left="1487" w:right="0" w:hanging="524"/>
        <w:jc w:val="left"/>
        <w:rPr>
          <w:sz w:val="21"/>
        </w:rPr>
      </w:pPr>
      <w:r>
        <w:rPr>
          <w:spacing w:val="-7"/>
          <w:sz w:val="21"/>
        </w:rPr>
        <w:t xml:space="preserve">暂停施工持续 </w:t>
      </w:r>
      <w:r>
        <w:rPr>
          <w:rFonts w:ascii="Times New Roman" w:eastAsia="Times New Roman"/>
          <w:sz w:val="21"/>
        </w:rPr>
        <w:t>56</w:t>
      </w:r>
      <w:r>
        <w:rPr>
          <w:rFonts w:ascii="Times New Roman" w:eastAsia="Times New Roman"/>
          <w:spacing w:val="8"/>
          <w:sz w:val="21"/>
        </w:rPr>
        <w:t xml:space="preserve"> </w:t>
      </w:r>
      <w:r>
        <w:rPr>
          <w:spacing w:val="-4"/>
          <w:sz w:val="21"/>
        </w:rPr>
        <w:t>天以上</w:t>
      </w:r>
    </w:p>
    <w:p w14:paraId="0BE884A3">
      <w:pPr>
        <w:pStyle w:val="10"/>
        <w:spacing w:before="118"/>
        <w:ind w:right="951"/>
        <w:jc w:val="right"/>
        <w:rPr>
          <w:rFonts w:ascii="Times New Roman" w:eastAsia="Times New Roman"/>
        </w:rPr>
      </w:pPr>
      <w:r>
        <w:rPr>
          <w:spacing w:val="-5"/>
        </w:rPr>
        <w:t xml:space="preserve">监理人发出暂停施工指示后 </w:t>
      </w:r>
      <w:r>
        <w:rPr>
          <w:rFonts w:ascii="Times New Roman" w:eastAsia="Times New Roman"/>
          <w:spacing w:val="-2"/>
        </w:rPr>
        <w:t>56</w:t>
      </w:r>
      <w:r>
        <w:rPr>
          <w:rFonts w:ascii="Times New Roman" w:eastAsia="Times New Roman"/>
          <w:spacing w:val="15"/>
        </w:rPr>
        <w:t xml:space="preserve"> </w:t>
      </w:r>
      <w:r>
        <w:rPr>
          <w:spacing w:val="-4"/>
        </w:rPr>
        <w:t xml:space="preserve">天内未向承包人发出复工通知，除该项停工属于第 </w:t>
      </w:r>
      <w:r>
        <w:rPr>
          <w:rFonts w:ascii="Times New Roman" w:eastAsia="Times New Roman"/>
          <w:spacing w:val="-2"/>
        </w:rPr>
        <w:t>7.8.2</w:t>
      </w:r>
    </w:p>
    <w:p w14:paraId="6D634F8A">
      <w:pPr>
        <w:pStyle w:val="10"/>
        <w:spacing w:before="132"/>
        <w:ind w:right="963"/>
        <w:jc w:val="right"/>
      </w:pPr>
      <w:r>
        <w:rPr>
          <w:spacing w:val="-3"/>
        </w:rPr>
        <w:t xml:space="preserve">项〔承包人原因引起的暂停施工〕及第 </w:t>
      </w:r>
      <w:r>
        <w:rPr>
          <w:rFonts w:ascii="Times New Roman" w:eastAsia="Times New Roman"/>
        </w:rPr>
        <w:t>17</w:t>
      </w:r>
      <w:r>
        <w:rPr>
          <w:rFonts w:ascii="Times New Roman" w:eastAsia="Times New Roman"/>
          <w:spacing w:val="2"/>
        </w:rPr>
        <w:t xml:space="preserve"> </w:t>
      </w:r>
      <w:r>
        <w:rPr>
          <w:spacing w:val="-1"/>
        </w:rPr>
        <w:t>条〔不可抗力〕约定的情形外，承包人可向发包</w:t>
      </w:r>
    </w:p>
    <w:p w14:paraId="6F2CDD9B">
      <w:pPr>
        <w:pStyle w:val="10"/>
        <w:spacing w:before="133" w:line="350" w:lineRule="auto"/>
        <w:ind w:left="542" w:right="960"/>
        <w:jc w:val="both"/>
      </w:pPr>
      <w:r>
        <w:rPr>
          <w:spacing w:val="-2"/>
        </w:rPr>
        <w:t xml:space="preserve">人提交书面通知，要求发包人在收到书面通知后 </w:t>
      </w:r>
      <w:r>
        <w:rPr>
          <w:rFonts w:ascii="Times New Roman" w:eastAsia="Times New Roman"/>
        </w:rPr>
        <w:t>28</w:t>
      </w:r>
      <w:r>
        <w:rPr>
          <w:rFonts w:ascii="Times New Roman" w:eastAsia="Times New Roman"/>
          <w:spacing w:val="-13"/>
        </w:rPr>
        <w:t xml:space="preserve"> </w:t>
      </w:r>
      <w:r>
        <w:t>天内准许已暂停施工的部分或全部工程</w:t>
      </w:r>
      <w:r>
        <w:rPr>
          <w:spacing w:val="-4"/>
        </w:rPr>
        <w:t xml:space="preserve">继续施工。发包人逾期不予批准的，则承包人可以通知发包人，将工程受影响的部分视为按第 </w:t>
      </w:r>
      <w:r>
        <w:rPr>
          <w:rFonts w:ascii="Times New Roman" w:eastAsia="Times New Roman"/>
        </w:rPr>
        <w:t xml:space="preserve">10.1 </w:t>
      </w:r>
      <w:r>
        <w:t>款〔变更的范围〕第（</w:t>
      </w:r>
      <w:r>
        <w:rPr>
          <w:rFonts w:ascii="Times New Roman" w:eastAsia="Times New Roman"/>
        </w:rPr>
        <w:t>2</w:t>
      </w:r>
      <w:r>
        <w:t>）项的可取消工作。</w:t>
      </w:r>
    </w:p>
    <w:p w14:paraId="092E0744">
      <w:pPr>
        <w:spacing w:after="0" w:line="350" w:lineRule="auto"/>
        <w:jc w:val="both"/>
        <w:sectPr>
          <w:pgSz w:w="11910" w:h="16850"/>
          <w:pgMar w:top="1480" w:right="820" w:bottom="1080" w:left="1260" w:header="0" w:footer="891" w:gutter="0"/>
          <w:cols w:space="720" w:num="1"/>
        </w:sectPr>
      </w:pPr>
    </w:p>
    <w:p w14:paraId="20511C0A">
      <w:pPr>
        <w:pStyle w:val="10"/>
        <w:spacing w:before="57"/>
        <w:ind w:left="963"/>
      </w:pPr>
      <w:r>
        <w:rPr>
          <w:spacing w:val="-7"/>
        </w:rPr>
        <w:t xml:space="preserve">暂停施工持续 </w:t>
      </w:r>
      <w:r>
        <w:rPr>
          <w:rFonts w:ascii="Times New Roman" w:eastAsia="Times New Roman"/>
        </w:rPr>
        <w:t>84</w:t>
      </w:r>
      <w:r>
        <w:rPr>
          <w:rFonts w:ascii="Times New Roman" w:eastAsia="Times New Roman"/>
          <w:spacing w:val="-8"/>
        </w:rPr>
        <w:t xml:space="preserve"> </w:t>
      </w:r>
      <w:r>
        <w:rPr>
          <w:spacing w:val="-4"/>
        </w:rPr>
        <w:t xml:space="preserve">天以上不复工的，且不属于第 </w:t>
      </w:r>
      <w:r>
        <w:rPr>
          <w:rFonts w:ascii="Times New Roman" w:eastAsia="Times New Roman"/>
        </w:rPr>
        <w:t>7.8.2</w:t>
      </w:r>
      <w:r>
        <w:rPr>
          <w:rFonts w:ascii="Times New Roman" w:eastAsia="Times New Roman"/>
          <w:spacing w:val="4"/>
        </w:rPr>
        <w:t xml:space="preserve"> </w:t>
      </w:r>
      <w:r>
        <w:rPr>
          <w:spacing w:val="-1"/>
        </w:rPr>
        <w:t>项〔承包人原因引起的暂停施工〕</w:t>
      </w:r>
    </w:p>
    <w:p w14:paraId="1169EF37">
      <w:pPr>
        <w:pStyle w:val="10"/>
        <w:spacing w:before="133" w:line="350" w:lineRule="auto"/>
        <w:ind w:left="542" w:right="845"/>
      </w:pPr>
      <w:r>
        <w:rPr>
          <w:spacing w:val="-2"/>
        </w:rPr>
        <w:t xml:space="preserve">及第 </w:t>
      </w:r>
      <w:r>
        <w:rPr>
          <w:rFonts w:ascii="Times New Roman" w:eastAsia="Times New Roman"/>
        </w:rPr>
        <w:t xml:space="preserve">17 </w:t>
      </w:r>
      <w:r>
        <w:t>条〔不可抗力〕约定的情形，并影响到整个工程以及合同目的实现的，承包人有权</w:t>
      </w:r>
      <w:r>
        <w:rPr>
          <w:spacing w:val="-6"/>
        </w:rPr>
        <w:t xml:space="preserve">提出价格调整要求，或者解除合同。解除合同的，按照第 </w:t>
      </w:r>
      <w:r>
        <w:rPr>
          <w:rFonts w:ascii="Times New Roman" w:eastAsia="Times New Roman"/>
          <w:spacing w:val="-4"/>
        </w:rPr>
        <w:t>16.1.3</w:t>
      </w:r>
      <w:r>
        <w:rPr>
          <w:rFonts w:ascii="Times New Roman" w:eastAsia="Times New Roman"/>
          <w:spacing w:val="-10"/>
        </w:rPr>
        <w:t xml:space="preserve"> </w:t>
      </w:r>
      <w:r>
        <w:rPr>
          <w:spacing w:val="-4"/>
        </w:rPr>
        <w:t>项〔因发包人违约解除合同〕执行。</w:t>
      </w:r>
    </w:p>
    <w:p w14:paraId="229060E4">
      <w:pPr>
        <w:pStyle w:val="17"/>
        <w:numPr>
          <w:ilvl w:val="2"/>
          <w:numId w:val="69"/>
        </w:numPr>
        <w:tabs>
          <w:tab w:val="left" w:pos="1487"/>
        </w:tabs>
        <w:spacing w:before="5" w:after="0" w:line="240" w:lineRule="auto"/>
        <w:ind w:left="1487" w:right="0" w:hanging="524"/>
        <w:jc w:val="left"/>
        <w:rPr>
          <w:sz w:val="21"/>
        </w:rPr>
      </w:pPr>
      <w:r>
        <w:rPr>
          <w:spacing w:val="-1"/>
          <w:sz w:val="21"/>
        </w:rPr>
        <w:t>暂停施工期间的工程照管</w:t>
      </w:r>
    </w:p>
    <w:p w14:paraId="539BE04B">
      <w:pPr>
        <w:pStyle w:val="10"/>
        <w:spacing w:before="117" w:line="357" w:lineRule="auto"/>
        <w:ind w:left="542" w:right="960" w:firstLine="420"/>
      </w:pPr>
      <w:r>
        <w:rPr>
          <w:spacing w:val="-4"/>
        </w:rPr>
        <w:t>暂停施工期间，承包人应负责妥善照管工程并提供安全保障，由此增加的费用由责任方承担。</w:t>
      </w:r>
    </w:p>
    <w:p w14:paraId="3222AA00">
      <w:pPr>
        <w:pStyle w:val="17"/>
        <w:numPr>
          <w:ilvl w:val="2"/>
          <w:numId w:val="69"/>
        </w:numPr>
        <w:tabs>
          <w:tab w:val="left" w:pos="1487"/>
        </w:tabs>
        <w:spacing w:before="0" w:after="0" w:line="270" w:lineRule="exact"/>
        <w:ind w:left="1487" w:right="0" w:hanging="524"/>
        <w:jc w:val="left"/>
        <w:rPr>
          <w:sz w:val="21"/>
        </w:rPr>
      </w:pPr>
      <w:r>
        <w:rPr>
          <w:spacing w:val="-2"/>
          <w:sz w:val="21"/>
        </w:rPr>
        <w:t>暂停施工的措施</w:t>
      </w:r>
    </w:p>
    <w:p w14:paraId="4A4D54AE">
      <w:pPr>
        <w:pStyle w:val="10"/>
        <w:spacing w:before="118" w:line="357" w:lineRule="auto"/>
        <w:ind w:left="542" w:right="960" w:firstLine="420"/>
      </w:pPr>
      <w:r>
        <w:rPr>
          <w:spacing w:val="-4"/>
        </w:rPr>
        <w:t>暂停施工期间，发包人和承包人均应采取必要的措施确保工程质量及安全，防止因暂停</w:t>
      </w:r>
      <w:r>
        <w:rPr>
          <w:spacing w:val="-2"/>
        </w:rPr>
        <w:t>施工扩大损失。</w:t>
      </w:r>
    </w:p>
    <w:p w14:paraId="593B4E2A">
      <w:pPr>
        <w:pStyle w:val="7"/>
        <w:numPr>
          <w:ilvl w:val="1"/>
          <w:numId w:val="69"/>
        </w:numPr>
        <w:tabs>
          <w:tab w:val="left" w:pos="901"/>
        </w:tabs>
        <w:spacing w:before="0" w:after="0" w:line="333" w:lineRule="exact"/>
        <w:ind w:left="901" w:right="0" w:hanging="359"/>
        <w:jc w:val="left"/>
      </w:pPr>
      <w:bookmarkStart w:id="213" w:name="_bookmark95"/>
      <w:bookmarkEnd w:id="213"/>
      <w:bookmarkStart w:id="214" w:name="7.9提前竣工"/>
      <w:bookmarkEnd w:id="214"/>
      <w:r>
        <w:rPr>
          <w:spacing w:val="12"/>
        </w:rPr>
        <w:t>提前竣工</w:t>
      </w:r>
    </w:p>
    <w:p w14:paraId="256FA503">
      <w:pPr>
        <w:pStyle w:val="17"/>
        <w:numPr>
          <w:ilvl w:val="2"/>
          <w:numId w:val="69"/>
        </w:numPr>
        <w:tabs>
          <w:tab w:val="left" w:pos="1501"/>
        </w:tabs>
        <w:spacing w:before="54" w:after="0" w:line="352" w:lineRule="auto"/>
        <w:ind w:left="542" w:right="836" w:firstLine="420"/>
        <w:jc w:val="left"/>
        <w:rPr>
          <w:sz w:val="21"/>
        </w:rPr>
      </w:pPr>
      <w:r>
        <w:rPr>
          <w:spacing w:val="-9"/>
          <w:sz w:val="21"/>
        </w:rPr>
        <w:t>发包人要求承包人提前竣工的，发包人应通过监理人向承包人下达提前竣工指示，</w:t>
      </w:r>
      <w:r>
        <w:rPr>
          <w:spacing w:val="-2"/>
          <w:sz w:val="21"/>
        </w:rPr>
        <w:t xml:space="preserve">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 </w:t>
      </w:r>
      <w:r>
        <w:rPr>
          <w:rFonts w:ascii="Times New Roman" w:eastAsia="Times New Roman"/>
          <w:sz w:val="21"/>
        </w:rPr>
        <w:t xml:space="preserve">7 </w:t>
      </w:r>
      <w:r>
        <w:rPr>
          <w:sz w:val="21"/>
        </w:rPr>
        <w:t>天内予以答复。任何情况下，发包人不得压缩合理工期。</w:t>
      </w:r>
    </w:p>
    <w:p w14:paraId="613CBC57">
      <w:pPr>
        <w:pStyle w:val="17"/>
        <w:numPr>
          <w:ilvl w:val="2"/>
          <w:numId w:val="69"/>
        </w:numPr>
        <w:tabs>
          <w:tab w:val="left" w:pos="1501"/>
        </w:tabs>
        <w:spacing w:before="0" w:after="0" w:line="357" w:lineRule="auto"/>
        <w:ind w:left="542" w:right="956" w:firstLine="420"/>
        <w:jc w:val="left"/>
        <w:rPr>
          <w:sz w:val="21"/>
        </w:rPr>
      </w:pPr>
      <w:r>
        <w:rPr>
          <w:spacing w:val="-2"/>
          <w:sz w:val="21"/>
        </w:rPr>
        <w:t>发包人要求承包人提前竣工，或承包人提出提前竣工的建议能够给发包人带来效益的，合同当事人可以在专用合同条款中约定提前竣工的奖励。</w:t>
      </w:r>
    </w:p>
    <w:p w14:paraId="4BBAB13F">
      <w:pPr>
        <w:pStyle w:val="5"/>
        <w:numPr>
          <w:ilvl w:val="0"/>
          <w:numId w:val="69"/>
        </w:numPr>
        <w:tabs>
          <w:tab w:val="left" w:pos="885"/>
        </w:tabs>
        <w:spacing w:before="0" w:after="0" w:line="436" w:lineRule="exact"/>
        <w:ind w:left="885" w:right="0" w:hanging="343"/>
        <w:jc w:val="left"/>
      </w:pPr>
      <w:bookmarkStart w:id="215" w:name="_bookmark96"/>
      <w:bookmarkEnd w:id="215"/>
      <w:r>
        <w:rPr>
          <w:spacing w:val="5"/>
        </w:rPr>
        <w:t>材料与设备</w:t>
      </w:r>
    </w:p>
    <w:p w14:paraId="1A726546">
      <w:pPr>
        <w:pStyle w:val="7"/>
        <w:numPr>
          <w:ilvl w:val="1"/>
          <w:numId w:val="69"/>
        </w:numPr>
        <w:tabs>
          <w:tab w:val="left" w:pos="901"/>
        </w:tabs>
        <w:spacing w:before="0" w:after="0" w:line="393" w:lineRule="exact"/>
        <w:ind w:left="901" w:right="0" w:hanging="359"/>
        <w:jc w:val="left"/>
      </w:pPr>
      <w:bookmarkStart w:id="216" w:name="_bookmark97"/>
      <w:bookmarkEnd w:id="216"/>
      <w:bookmarkStart w:id="217" w:name="8.1发包人供应材料与工程设备"/>
      <w:bookmarkEnd w:id="217"/>
      <w:r>
        <w:rPr>
          <w:spacing w:val="1"/>
        </w:rPr>
        <w:t>发包人供应材料与工程设备</w:t>
      </w:r>
    </w:p>
    <w:p w14:paraId="5F76C3E2">
      <w:pPr>
        <w:pStyle w:val="10"/>
        <w:spacing w:before="64" w:line="350" w:lineRule="auto"/>
        <w:ind w:left="542" w:right="964" w:firstLine="420"/>
        <w:jc w:val="both"/>
      </w:pPr>
      <w:r>
        <w:rPr>
          <w:spacing w:val="-4"/>
        </w:rPr>
        <w:t>发包人自行供应材料、工程设备的，应在签订合同时在专用合同条款的附件《发包人供应材料设备一览表》中明确材料、工程设备的品种、规格、型号、数量、单价、质量等级和</w:t>
      </w:r>
      <w:r>
        <w:rPr>
          <w:spacing w:val="-2"/>
        </w:rPr>
        <w:t>送达地点。</w:t>
      </w:r>
    </w:p>
    <w:p w14:paraId="3DAE30E5">
      <w:pPr>
        <w:pStyle w:val="10"/>
        <w:spacing w:before="5"/>
        <w:ind w:left="963"/>
        <w:jc w:val="both"/>
      </w:pPr>
      <w:r>
        <w:rPr>
          <w:spacing w:val="-7"/>
        </w:rPr>
        <w:t xml:space="preserve">承包人应提前 </w:t>
      </w:r>
      <w:r>
        <w:rPr>
          <w:rFonts w:ascii="Times New Roman" w:eastAsia="Times New Roman"/>
        </w:rPr>
        <w:t>30</w:t>
      </w:r>
      <w:r>
        <w:rPr>
          <w:rFonts w:ascii="Times New Roman" w:eastAsia="Times New Roman"/>
          <w:spacing w:val="7"/>
        </w:rPr>
        <w:t xml:space="preserve"> </w:t>
      </w:r>
      <w:r>
        <w:rPr>
          <w:spacing w:val="-1"/>
        </w:rPr>
        <w:t>天通过监理人以书面形式通知发包人供应材料与工程设备进场。承包</w:t>
      </w:r>
    </w:p>
    <w:p w14:paraId="19875081">
      <w:pPr>
        <w:pStyle w:val="10"/>
        <w:spacing w:before="117" w:line="355" w:lineRule="auto"/>
        <w:ind w:left="542" w:right="945"/>
        <w:jc w:val="both"/>
      </w:pPr>
      <w:r>
        <w:rPr>
          <w:spacing w:val="-6"/>
        </w:rPr>
        <w:t xml:space="preserve">人按照第 </w:t>
      </w:r>
      <w:r>
        <w:rPr>
          <w:rFonts w:ascii="Times New Roman" w:eastAsia="Times New Roman"/>
        </w:rPr>
        <w:t>7.2.2</w:t>
      </w:r>
      <w:r>
        <w:rPr>
          <w:rFonts w:ascii="Times New Roman" w:eastAsia="Times New Roman"/>
          <w:spacing w:val="-13"/>
        </w:rPr>
        <w:t xml:space="preserve"> </w:t>
      </w:r>
      <w:r>
        <w:t>项〔施工进度计划的修订〕约定修订施工进度计划时，需同时提交经修订后</w:t>
      </w:r>
      <w:r>
        <w:rPr>
          <w:spacing w:val="-2"/>
        </w:rPr>
        <w:t>的发包人供应材料与工程设备的进场计划。</w:t>
      </w:r>
    </w:p>
    <w:p w14:paraId="3994AD98">
      <w:pPr>
        <w:pStyle w:val="7"/>
        <w:numPr>
          <w:ilvl w:val="1"/>
          <w:numId w:val="69"/>
        </w:numPr>
        <w:tabs>
          <w:tab w:val="left" w:pos="901"/>
        </w:tabs>
        <w:spacing w:before="0" w:after="0" w:line="339" w:lineRule="exact"/>
        <w:ind w:left="901" w:right="0" w:hanging="359"/>
        <w:jc w:val="left"/>
      </w:pPr>
      <w:bookmarkStart w:id="218" w:name="_bookmark98"/>
      <w:bookmarkEnd w:id="218"/>
      <w:bookmarkStart w:id="219" w:name="8.2承包人采购材料与工程设备"/>
      <w:bookmarkEnd w:id="219"/>
      <w:r>
        <w:rPr>
          <w:spacing w:val="1"/>
        </w:rPr>
        <w:t>承包人采购材料与工程设备</w:t>
      </w:r>
    </w:p>
    <w:p w14:paraId="5D4C2554">
      <w:pPr>
        <w:pStyle w:val="10"/>
        <w:spacing w:before="54" w:line="352" w:lineRule="auto"/>
        <w:ind w:left="542" w:right="865" w:firstLine="420"/>
      </w:pPr>
      <w:r>
        <w:rPr>
          <w:spacing w:val="-2"/>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14:paraId="512060CA">
      <w:pPr>
        <w:pStyle w:val="7"/>
        <w:numPr>
          <w:ilvl w:val="1"/>
          <w:numId w:val="69"/>
        </w:numPr>
        <w:tabs>
          <w:tab w:val="left" w:pos="901"/>
        </w:tabs>
        <w:spacing w:before="0" w:after="0" w:line="337" w:lineRule="exact"/>
        <w:ind w:left="901" w:right="0" w:hanging="359"/>
        <w:jc w:val="left"/>
      </w:pPr>
      <w:bookmarkStart w:id="220" w:name="_bookmark99"/>
      <w:bookmarkEnd w:id="220"/>
      <w:bookmarkStart w:id="221" w:name="8.3材料与工程设备的接收与拒收"/>
      <w:bookmarkEnd w:id="221"/>
      <w:r>
        <w:rPr>
          <w:spacing w:val="1"/>
        </w:rPr>
        <w:t>材料与工程设备的接收与拒收</w:t>
      </w:r>
    </w:p>
    <w:p w14:paraId="3D073D2F">
      <w:pPr>
        <w:pStyle w:val="17"/>
        <w:numPr>
          <w:ilvl w:val="2"/>
          <w:numId w:val="69"/>
        </w:numPr>
        <w:tabs>
          <w:tab w:val="left" w:pos="1502"/>
        </w:tabs>
        <w:spacing w:before="70" w:after="0" w:line="240" w:lineRule="auto"/>
        <w:ind w:left="1502" w:right="0" w:hanging="539"/>
        <w:jc w:val="left"/>
        <w:rPr>
          <w:sz w:val="21"/>
        </w:rPr>
      </w:pPr>
      <w:r>
        <w:rPr>
          <w:spacing w:val="-1"/>
          <w:sz w:val="21"/>
        </w:rPr>
        <w:t>发包人应按《发包人供应材料设备一览表》约定的内容提供材料和工程设备，并</w:t>
      </w:r>
    </w:p>
    <w:p w14:paraId="38BA5E00">
      <w:pPr>
        <w:spacing w:after="0" w:line="240" w:lineRule="auto"/>
        <w:jc w:val="left"/>
        <w:rPr>
          <w:sz w:val="21"/>
        </w:rPr>
        <w:sectPr>
          <w:pgSz w:w="11910" w:h="16850"/>
          <w:pgMar w:top="1480" w:right="820" w:bottom="1080" w:left="1260" w:header="0" w:footer="891" w:gutter="0"/>
          <w:cols w:space="720" w:num="1"/>
        </w:sectPr>
      </w:pPr>
    </w:p>
    <w:p w14:paraId="1D5EFEEF">
      <w:pPr>
        <w:pStyle w:val="10"/>
        <w:spacing w:before="57" w:line="350" w:lineRule="auto"/>
        <w:ind w:left="542" w:right="960"/>
        <w:jc w:val="both"/>
      </w:pPr>
      <w:r>
        <w:rPr>
          <w:spacing w:val="-1"/>
        </w:rPr>
        <w:t xml:space="preserve">向承包人提供产品合格证明及出厂证明，对其质量负责。发包人应提前 </w:t>
      </w:r>
      <w:r>
        <w:rPr>
          <w:rFonts w:ascii="Times New Roman" w:eastAsia="Times New Roman"/>
        </w:rPr>
        <w:t>24</w:t>
      </w:r>
      <w:r>
        <w:rPr>
          <w:rFonts w:ascii="Times New Roman" w:eastAsia="Times New Roman"/>
          <w:spacing w:val="-13"/>
        </w:rPr>
        <w:t xml:space="preserve"> </w:t>
      </w:r>
      <w:r>
        <w:t>小时以书面形式</w:t>
      </w:r>
      <w:r>
        <w:rPr>
          <w:spacing w:val="-4"/>
        </w:rPr>
        <w:t>通知承包人、监理人材料和工程设备到货时间，承包人负责材料和工程设备的清点、检验和接收。</w:t>
      </w:r>
    </w:p>
    <w:p w14:paraId="2A9E950C">
      <w:pPr>
        <w:pStyle w:val="10"/>
        <w:spacing w:before="5" w:line="357" w:lineRule="auto"/>
        <w:ind w:left="542" w:right="957" w:firstLine="420"/>
        <w:jc w:val="both"/>
      </w:pPr>
      <w:r>
        <w:rPr>
          <w:spacing w:val="-4"/>
        </w:rPr>
        <w:t>发包人提供的材料和工程设备的规格、数量或质量不符合合同约定的，或因发包人原因</w:t>
      </w:r>
      <w:r>
        <w:rPr>
          <w:spacing w:val="-1"/>
        </w:rPr>
        <w:t xml:space="preserve">导致交货日期延误或交货地点变更等情况的，按照第 </w:t>
      </w:r>
      <w:r>
        <w:rPr>
          <w:rFonts w:ascii="Times New Roman" w:eastAsia="Times New Roman"/>
        </w:rPr>
        <w:t xml:space="preserve">16.1 </w:t>
      </w:r>
      <w:r>
        <w:t>款〔发包人违约〕约定办理。</w:t>
      </w:r>
    </w:p>
    <w:p w14:paraId="5362906F">
      <w:pPr>
        <w:pStyle w:val="17"/>
        <w:numPr>
          <w:ilvl w:val="2"/>
          <w:numId w:val="69"/>
        </w:numPr>
        <w:tabs>
          <w:tab w:val="left" w:pos="1502"/>
        </w:tabs>
        <w:spacing w:before="0" w:after="0" w:line="255" w:lineRule="exact"/>
        <w:ind w:left="1502" w:right="0" w:hanging="539"/>
        <w:jc w:val="both"/>
        <w:rPr>
          <w:sz w:val="21"/>
        </w:rPr>
      </w:pPr>
      <w:r>
        <w:rPr>
          <w:spacing w:val="-1"/>
          <w:sz w:val="21"/>
        </w:rPr>
        <w:t>承包人采购的材料和工程设备，应保证产品质量合格，承包人应在材料和工程设</w:t>
      </w:r>
    </w:p>
    <w:p w14:paraId="1096ED02">
      <w:pPr>
        <w:pStyle w:val="10"/>
        <w:spacing w:before="133" w:line="350" w:lineRule="auto"/>
        <w:ind w:left="542" w:right="957"/>
        <w:jc w:val="both"/>
      </w:pPr>
      <w:r>
        <w:rPr>
          <w:spacing w:val="-6"/>
        </w:rPr>
        <w:t xml:space="preserve">备到货前 </w:t>
      </w:r>
      <w:r>
        <w:rPr>
          <w:rFonts w:ascii="Times New Roman" w:eastAsia="Times New Roman"/>
        </w:rPr>
        <w:t>24</w:t>
      </w:r>
      <w:r>
        <w:rPr>
          <w:rFonts w:ascii="Times New Roman" w:eastAsia="Times New Roman"/>
          <w:spacing w:val="-13"/>
        </w:rPr>
        <w:t xml:space="preserve"> </w:t>
      </w:r>
      <w:r>
        <w:t>小时通知监理人检验。承包人进行永久设备、材料的制造和生产的，应符合相</w:t>
      </w:r>
      <w:r>
        <w:rPr>
          <w:spacing w:val="-2"/>
        </w:rPr>
        <w:t>关质量标准，并向监理人提交材料的样本以及有关资料，并应在使用该材料或工程设备之前获得监理人同意。</w:t>
      </w:r>
    </w:p>
    <w:p w14:paraId="1934A53E">
      <w:pPr>
        <w:pStyle w:val="10"/>
        <w:spacing w:before="5" w:line="350" w:lineRule="auto"/>
        <w:ind w:left="542" w:right="956" w:firstLine="540"/>
        <w:jc w:val="both"/>
      </w:pPr>
      <w:r>
        <w:rPr>
          <w:spacing w:val="-2"/>
        </w:rPr>
        <w:t>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14:paraId="63B1450F">
      <w:pPr>
        <w:pStyle w:val="7"/>
        <w:numPr>
          <w:ilvl w:val="1"/>
          <w:numId w:val="69"/>
        </w:numPr>
        <w:tabs>
          <w:tab w:val="left" w:pos="901"/>
        </w:tabs>
        <w:spacing w:before="0" w:after="0" w:line="341" w:lineRule="exact"/>
        <w:ind w:left="901" w:right="0" w:hanging="359"/>
        <w:jc w:val="left"/>
      </w:pPr>
      <w:bookmarkStart w:id="222" w:name="8.4材料与工程设备的保管与使用"/>
      <w:bookmarkEnd w:id="222"/>
      <w:bookmarkStart w:id="223" w:name="_bookmark100"/>
      <w:bookmarkEnd w:id="223"/>
      <w:r>
        <w:rPr>
          <w:spacing w:val="1"/>
        </w:rPr>
        <w:t>材料与工程设备的保管与使用</w:t>
      </w:r>
    </w:p>
    <w:p w14:paraId="03F33E0C">
      <w:pPr>
        <w:pStyle w:val="17"/>
        <w:numPr>
          <w:ilvl w:val="2"/>
          <w:numId w:val="69"/>
        </w:numPr>
        <w:tabs>
          <w:tab w:val="left" w:pos="1487"/>
        </w:tabs>
        <w:spacing w:before="70" w:after="0" w:line="240" w:lineRule="auto"/>
        <w:ind w:left="1487" w:right="0" w:hanging="524"/>
        <w:jc w:val="both"/>
        <w:rPr>
          <w:sz w:val="21"/>
        </w:rPr>
      </w:pPr>
      <w:r>
        <w:rPr>
          <w:spacing w:val="-1"/>
          <w:sz w:val="21"/>
        </w:rPr>
        <w:t>发包人供应材料与工程设备的保管与使用</w:t>
      </w:r>
    </w:p>
    <w:p w14:paraId="7B54FFC6">
      <w:pPr>
        <w:pStyle w:val="10"/>
        <w:spacing w:before="117" w:line="352" w:lineRule="auto"/>
        <w:ind w:left="542" w:right="957" w:firstLine="420"/>
        <w:jc w:val="both"/>
      </w:pPr>
      <w:r>
        <w:rPr>
          <w:spacing w:val="-4"/>
        </w:rPr>
        <w:t>发包人供应的材料和工程设备，承包人清点后由承包人妥善保管，保管费用由发包人承</w:t>
      </w:r>
      <w:r>
        <w:rPr>
          <w:spacing w:val="-2"/>
        </w:rPr>
        <w:t>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14:paraId="7C9E70B4">
      <w:pPr>
        <w:pStyle w:val="10"/>
        <w:spacing w:before="1" w:line="355" w:lineRule="auto"/>
        <w:ind w:left="542" w:right="957" w:firstLine="420"/>
      </w:pPr>
      <w:r>
        <w:rPr>
          <w:spacing w:val="-4"/>
        </w:rPr>
        <w:t>发包人供应的材料和工程设备使用前，由承包人负责检验，检验费用由发包人承担，不</w:t>
      </w:r>
      <w:r>
        <w:rPr>
          <w:spacing w:val="-2"/>
        </w:rPr>
        <w:t>合格的不得使用。</w:t>
      </w:r>
    </w:p>
    <w:p w14:paraId="5A21AA2A">
      <w:pPr>
        <w:pStyle w:val="17"/>
        <w:numPr>
          <w:ilvl w:val="2"/>
          <w:numId w:val="69"/>
        </w:numPr>
        <w:tabs>
          <w:tab w:val="left" w:pos="1487"/>
        </w:tabs>
        <w:spacing w:before="0" w:after="0" w:line="261" w:lineRule="exact"/>
        <w:ind w:left="1487" w:right="0" w:hanging="524"/>
        <w:jc w:val="left"/>
        <w:rPr>
          <w:sz w:val="21"/>
        </w:rPr>
      </w:pPr>
      <w:r>
        <w:rPr>
          <w:spacing w:val="-3"/>
          <w:sz w:val="21"/>
        </w:rPr>
        <w:t>承包人采购材料与工程设备的保管与使用</w:t>
      </w:r>
    </w:p>
    <w:p w14:paraId="71F56F0A">
      <w:pPr>
        <w:pStyle w:val="10"/>
        <w:spacing w:before="132" w:line="350" w:lineRule="auto"/>
        <w:ind w:left="542" w:right="957" w:firstLine="420"/>
        <w:jc w:val="both"/>
      </w:pPr>
      <w:r>
        <w:rPr>
          <w:spacing w:val="-4"/>
        </w:rPr>
        <w:t>承包人采购的材料和工程设备由承包人妥善保管，保管费用由承包人承担。法律规定材</w:t>
      </w:r>
      <w:r>
        <w:rPr>
          <w:spacing w:val="-2"/>
        </w:rPr>
        <w:t>料和工程设备使用前必须进行检验或试验的，承包人应按监理人的要求进行检验或试验，检验或试验费用由承包人承担，不合格的不得使用。</w:t>
      </w:r>
    </w:p>
    <w:p w14:paraId="6284BEB6">
      <w:pPr>
        <w:pStyle w:val="10"/>
        <w:spacing w:before="6" w:line="350" w:lineRule="auto"/>
        <w:ind w:left="542" w:right="943" w:firstLine="420"/>
        <w:jc w:val="both"/>
      </w:pPr>
      <w:r>
        <w:rPr>
          <w:spacing w:val="-5"/>
        </w:rPr>
        <w:t>发包人或监理人发现承包人使用不符合设计或有关标准要求的材料和工程设备时，有权</w:t>
      </w:r>
      <w:r>
        <w:rPr>
          <w:spacing w:val="-2"/>
        </w:rPr>
        <w:t>要求承包人进行修复、拆除或重新采购，由此增加的费用和（或）延误的工期，由承包人承</w:t>
      </w:r>
      <w:r>
        <w:rPr>
          <w:spacing w:val="-6"/>
        </w:rPr>
        <w:t>担。</w:t>
      </w:r>
    </w:p>
    <w:p w14:paraId="5F6287F7">
      <w:pPr>
        <w:pStyle w:val="7"/>
        <w:numPr>
          <w:ilvl w:val="1"/>
          <w:numId w:val="69"/>
        </w:numPr>
        <w:tabs>
          <w:tab w:val="left" w:pos="901"/>
        </w:tabs>
        <w:spacing w:before="0" w:after="0" w:line="341" w:lineRule="exact"/>
        <w:ind w:left="901" w:right="0" w:hanging="359"/>
        <w:jc w:val="left"/>
      </w:pPr>
      <w:bookmarkStart w:id="224" w:name="_bookmark101"/>
      <w:bookmarkEnd w:id="224"/>
      <w:bookmarkStart w:id="225" w:name="8.5禁止使用不合格的材料和工程设备"/>
      <w:bookmarkEnd w:id="225"/>
      <w:r>
        <w:rPr>
          <w:spacing w:val="-1"/>
        </w:rPr>
        <w:t>禁止使用不合格的材料和工程设备</w:t>
      </w:r>
    </w:p>
    <w:p w14:paraId="2D910E10">
      <w:pPr>
        <w:pStyle w:val="17"/>
        <w:numPr>
          <w:ilvl w:val="2"/>
          <w:numId w:val="69"/>
        </w:numPr>
        <w:tabs>
          <w:tab w:val="left" w:pos="1501"/>
        </w:tabs>
        <w:spacing w:before="69" w:after="0" w:line="350" w:lineRule="auto"/>
        <w:ind w:left="542" w:right="944" w:firstLine="420"/>
        <w:jc w:val="both"/>
        <w:rPr>
          <w:sz w:val="21"/>
        </w:rPr>
      </w:pPr>
      <w:r>
        <w:rPr>
          <w:spacing w:val="-2"/>
          <w:sz w:val="21"/>
        </w:rPr>
        <w:t>监理人有权拒绝承包人提供的不合格材料或工程设备，并要求承包人立即进行更换。监理人应在更换后再次进行检查和检验，由此增加的费用和（或）延误的工期由承包人</w:t>
      </w:r>
      <w:r>
        <w:rPr>
          <w:spacing w:val="-4"/>
          <w:sz w:val="21"/>
        </w:rPr>
        <w:t>承担。</w:t>
      </w:r>
    </w:p>
    <w:p w14:paraId="4583BA0B">
      <w:pPr>
        <w:pStyle w:val="17"/>
        <w:numPr>
          <w:ilvl w:val="2"/>
          <w:numId w:val="69"/>
        </w:numPr>
        <w:tabs>
          <w:tab w:val="left" w:pos="1501"/>
        </w:tabs>
        <w:spacing w:before="5" w:after="0" w:line="343" w:lineRule="auto"/>
        <w:ind w:left="542" w:right="956" w:firstLine="420"/>
        <w:jc w:val="both"/>
        <w:rPr>
          <w:sz w:val="21"/>
        </w:rPr>
      </w:pPr>
      <w:r>
        <w:rPr>
          <w:spacing w:val="-2"/>
          <w:sz w:val="21"/>
        </w:rPr>
        <w:t>监理人发现承包人使用了不合格的材料和工程设备，承包人应按照监理人的指示立即改正，并禁止在工程中继续使用不合格的材料和工程设备。</w:t>
      </w:r>
    </w:p>
    <w:p w14:paraId="0DD4227B">
      <w:pPr>
        <w:pStyle w:val="17"/>
        <w:numPr>
          <w:ilvl w:val="2"/>
          <w:numId w:val="69"/>
        </w:numPr>
        <w:tabs>
          <w:tab w:val="left" w:pos="1502"/>
        </w:tabs>
        <w:spacing w:before="15" w:after="0" w:line="240" w:lineRule="auto"/>
        <w:ind w:left="1502" w:right="0" w:hanging="539"/>
        <w:jc w:val="both"/>
        <w:rPr>
          <w:sz w:val="21"/>
        </w:rPr>
      </w:pPr>
      <w:r>
        <w:rPr>
          <w:spacing w:val="-1"/>
          <w:sz w:val="21"/>
        </w:rPr>
        <w:t>发包人提供的材料或工程设备不符合合同要求的，承包人有权拒绝，并可要求发</w:t>
      </w:r>
    </w:p>
    <w:p w14:paraId="089F5666">
      <w:pPr>
        <w:spacing w:after="0" w:line="240" w:lineRule="auto"/>
        <w:jc w:val="both"/>
        <w:rPr>
          <w:sz w:val="21"/>
        </w:rPr>
        <w:sectPr>
          <w:pgSz w:w="11910" w:h="16850"/>
          <w:pgMar w:top="1480" w:right="820" w:bottom="1080" w:left="1260" w:header="0" w:footer="891" w:gutter="0"/>
          <w:cols w:space="720" w:num="1"/>
        </w:sectPr>
      </w:pPr>
    </w:p>
    <w:p w14:paraId="645D476D">
      <w:pPr>
        <w:pStyle w:val="10"/>
        <w:spacing w:before="37"/>
        <w:ind w:left="542"/>
      </w:pPr>
      <w:r>
        <w:rPr>
          <w:spacing w:val="-2"/>
        </w:rPr>
        <w:t>包人更换，由此增加的费用和（或）</w:t>
      </w:r>
      <w:r>
        <w:rPr>
          <w:spacing w:val="-3"/>
        </w:rPr>
        <w:t>延误的工期由发包人承担，并支付承包人合理的利润。</w:t>
      </w:r>
    </w:p>
    <w:p w14:paraId="6305A78B">
      <w:pPr>
        <w:pStyle w:val="7"/>
        <w:numPr>
          <w:ilvl w:val="1"/>
          <w:numId w:val="69"/>
        </w:numPr>
        <w:tabs>
          <w:tab w:val="left" w:pos="962"/>
        </w:tabs>
        <w:spacing w:before="54" w:after="0" w:line="240" w:lineRule="auto"/>
        <w:ind w:left="962" w:right="0" w:hanging="420"/>
        <w:jc w:val="left"/>
      </w:pPr>
      <w:bookmarkStart w:id="226" w:name="8.6 样品"/>
      <w:bookmarkEnd w:id="226"/>
      <w:bookmarkStart w:id="227" w:name="_bookmark102"/>
      <w:bookmarkEnd w:id="227"/>
      <w:r>
        <w:rPr>
          <w:spacing w:val="10"/>
        </w:rPr>
        <w:t>样品</w:t>
      </w:r>
    </w:p>
    <w:p w14:paraId="6B6554D9">
      <w:pPr>
        <w:pStyle w:val="17"/>
        <w:numPr>
          <w:ilvl w:val="2"/>
          <w:numId w:val="69"/>
        </w:numPr>
        <w:tabs>
          <w:tab w:val="left" w:pos="1457"/>
        </w:tabs>
        <w:spacing w:before="54" w:after="0" w:line="240" w:lineRule="auto"/>
        <w:ind w:left="1457" w:right="0" w:hanging="494"/>
        <w:jc w:val="left"/>
        <w:rPr>
          <w:sz w:val="21"/>
        </w:rPr>
      </w:pPr>
      <w:r>
        <w:rPr>
          <w:spacing w:val="-4"/>
          <w:sz w:val="21"/>
        </w:rPr>
        <w:t>样品的报送与封存</w:t>
      </w:r>
    </w:p>
    <w:p w14:paraId="63F4C520">
      <w:pPr>
        <w:pStyle w:val="10"/>
        <w:spacing w:before="132" w:line="357" w:lineRule="auto"/>
        <w:ind w:left="542" w:right="943" w:firstLine="420"/>
      </w:pPr>
      <w:r>
        <w:rPr>
          <w:spacing w:val="-2"/>
        </w:rPr>
        <w:t>需要承包人报送样品的材料或工程设备，样品的种类、名称、规格、数量等要求均应在专用合同条款中约定。样品的报送程序如下：</w:t>
      </w:r>
    </w:p>
    <w:p w14:paraId="596FDB0A">
      <w:pPr>
        <w:pStyle w:val="17"/>
        <w:numPr>
          <w:ilvl w:val="0"/>
          <w:numId w:val="79"/>
        </w:numPr>
        <w:tabs>
          <w:tab w:val="left" w:pos="1443"/>
        </w:tabs>
        <w:spacing w:before="0" w:after="0" w:line="255" w:lineRule="exact"/>
        <w:ind w:left="1443" w:right="0" w:hanging="480"/>
        <w:jc w:val="left"/>
        <w:rPr>
          <w:sz w:val="21"/>
        </w:rPr>
      </w:pPr>
      <w:r>
        <w:rPr>
          <w:spacing w:val="-5"/>
          <w:sz w:val="21"/>
        </w:rPr>
        <w:t xml:space="preserve">承包人应在计划采购前 </w:t>
      </w:r>
      <w:r>
        <w:rPr>
          <w:rFonts w:ascii="Times New Roman" w:eastAsia="Times New Roman"/>
          <w:spacing w:val="-2"/>
          <w:sz w:val="21"/>
        </w:rPr>
        <w:t>28</w:t>
      </w:r>
      <w:r>
        <w:rPr>
          <w:rFonts w:ascii="Times New Roman" w:eastAsia="Times New Roman"/>
          <w:spacing w:val="21"/>
          <w:sz w:val="21"/>
        </w:rPr>
        <w:t xml:space="preserve"> </w:t>
      </w:r>
      <w:r>
        <w:rPr>
          <w:spacing w:val="-3"/>
          <w:sz w:val="21"/>
        </w:rPr>
        <w:t>天向监理人报送样品。承包人报送的样品均应来自供应</w:t>
      </w:r>
    </w:p>
    <w:p w14:paraId="639C08C5">
      <w:pPr>
        <w:pStyle w:val="10"/>
        <w:spacing w:before="133" w:line="355" w:lineRule="auto"/>
        <w:ind w:left="542" w:right="943"/>
      </w:pPr>
      <w:r>
        <w:rPr>
          <w:spacing w:val="-2"/>
        </w:rPr>
        <w:t>材料的实际生产地，且提供的样品的规格、数量足以表明材料或工程设备的质量、型号、颜色、表面处理、质地、误差和其他要求的特征。</w:t>
      </w:r>
    </w:p>
    <w:p w14:paraId="65E7DF6E">
      <w:pPr>
        <w:pStyle w:val="17"/>
        <w:numPr>
          <w:ilvl w:val="0"/>
          <w:numId w:val="79"/>
        </w:numPr>
        <w:tabs>
          <w:tab w:val="left" w:pos="1442"/>
        </w:tabs>
        <w:spacing w:before="0" w:after="0" w:line="355" w:lineRule="auto"/>
        <w:ind w:left="542" w:right="855" w:firstLine="420"/>
        <w:jc w:val="left"/>
        <w:rPr>
          <w:sz w:val="21"/>
        </w:rPr>
      </w:pPr>
      <w:r>
        <w:rPr>
          <w:spacing w:val="-2"/>
          <w:sz w:val="21"/>
        </w:rPr>
        <w:t>承包人每次报送样品时应随附申报单，申报单应载明报送样品的相关数据和资料，并标明每件样品对应的图纸号，预留监理人批复意见栏。监理人应在收到承包人报送的样品</w:t>
      </w:r>
      <w:r>
        <w:rPr>
          <w:spacing w:val="-4"/>
          <w:sz w:val="21"/>
        </w:rPr>
        <w:t xml:space="preserve">后 </w:t>
      </w:r>
      <w:r>
        <w:rPr>
          <w:rFonts w:ascii="Times New Roman" w:eastAsia="Times New Roman"/>
          <w:sz w:val="21"/>
        </w:rPr>
        <w:t xml:space="preserve">7 </w:t>
      </w:r>
      <w:r>
        <w:rPr>
          <w:sz w:val="21"/>
        </w:rPr>
        <w:t>天向承包人回复经发包人签认的样品审批意见。</w:t>
      </w:r>
    </w:p>
    <w:p w14:paraId="1B661608">
      <w:pPr>
        <w:pStyle w:val="17"/>
        <w:numPr>
          <w:ilvl w:val="0"/>
          <w:numId w:val="79"/>
        </w:numPr>
        <w:tabs>
          <w:tab w:val="left" w:pos="1487"/>
        </w:tabs>
        <w:spacing w:before="0" w:after="0" w:line="355" w:lineRule="auto"/>
        <w:ind w:left="542" w:right="978" w:firstLine="420"/>
        <w:jc w:val="left"/>
        <w:rPr>
          <w:sz w:val="21"/>
        </w:rPr>
      </w:pPr>
      <w:r>
        <w:rPr>
          <w:spacing w:val="-2"/>
          <w:sz w:val="21"/>
        </w:rPr>
        <w:t>经发包人和监理人审批确认的样品应按约定的方法封样，封存的样品作为检验工程相关部分的标准之一。承包人在施工过程中不得使用与样品不符的材料或工程设备。</w:t>
      </w:r>
    </w:p>
    <w:p w14:paraId="56FB8B31">
      <w:pPr>
        <w:pStyle w:val="17"/>
        <w:numPr>
          <w:ilvl w:val="0"/>
          <w:numId w:val="79"/>
        </w:numPr>
        <w:tabs>
          <w:tab w:val="left" w:pos="1487"/>
        </w:tabs>
        <w:spacing w:before="0" w:after="0" w:line="350" w:lineRule="auto"/>
        <w:ind w:left="542" w:right="964" w:firstLine="420"/>
        <w:jc w:val="both"/>
        <w:rPr>
          <w:sz w:val="21"/>
        </w:rPr>
      </w:pPr>
      <w:r>
        <w:rPr>
          <w:spacing w:val="-2"/>
          <w:sz w:val="21"/>
        </w:rPr>
        <w:t>发包人和监理人对样品的审批确认仅为确认相关材料或工程设备的特征或用途，</w:t>
      </w:r>
      <w:r>
        <w:rPr>
          <w:spacing w:val="-4"/>
          <w:sz w:val="21"/>
        </w:rPr>
        <w:t>不得被理解为对合同的修改或改变，也并不减轻或免除承包人任何的责任和义务。如果封存</w:t>
      </w:r>
      <w:r>
        <w:rPr>
          <w:spacing w:val="-2"/>
          <w:sz w:val="21"/>
        </w:rPr>
        <w:t>的样品修改或改变了合同约定，合同当事人应当以书面协议予以确认。</w:t>
      </w:r>
    </w:p>
    <w:p w14:paraId="1C7B4D69">
      <w:pPr>
        <w:pStyle w:val="17"/>
        <w:numPr>
          <w:ilvl w:val="2"/>
          <w:numId w:val="69"/>
        </w:numPr>
        <w:tabs>
          <w:tab w:val="left" w:pos="1487"/>
        </w:tabs>
        <w:spacing w:before="0" w:after="0" w:line="240" w:lineRule="auto"/>
        <w:ind w:left="1487" w:right="0" w:hanging="524"/>
        <w:jc w:val="left"/>
        <w:rPr>
          <w:sz w:val="21"/>
        </w:rPr>
      </w:pPr>
      <w:r>
        <w:rPr>
          <w:spacing w:val="-2"/>
          <w:sz w:val="21"/>
        </w:rPr>
        <w:t>样品的保管</w:t>
      </w:r>
    </w:p>
    <w:p w14:paraId="32A60CA4">
      <w:pPr>
        <w:pStyle w:val="10"/>
        <w:spacing w:before="101" w:line="357" w:lineRule="auto"/>
        <w:ind w:left="542" w:right="956" w:firstLine="420"/>
      </w:pPr>
      <w:r>
        <w:rPr>
          <w:spacing w:val="-7"/>
        </w:rPr>
        <w:t>经批准的样品应由监理人负责封存于现场，承包人应在现场为保存样品提供适当和固定</w:t>
      </w:r>
      <w:r>
        <w:rPr>
          <w:spacing w:val="-2"/>
        </w:rPr>
        <w:t>的场所并保持适当和良好的存储环境条件。</w:t>
      </w:r>
    </w:p>
    <w:p w14:paraId="75CBA146">
      <w:pPr>
        <w:pStyle w:val="7"/>
        <w:numPr>
          <w:ilvl w:val="1"/>
          <w:numId w:val="69"/>
        </w:numPr>
        <w:tabs>
          <w:tab w:val="left" w:pos="901"/>
        </w:tabs>
        <w:spacing w:before="0" w:after="0" w:line="334" w:lineRule="exact"/>
        <w:ind w:left="901" w:right="0" w:hanging="359"/>
        <w:jc w:val="left"/>
      </w:pPr>
      <w:bookmarkStart w:id="228" w:name="8.7材料与工程设备的替代"/>
      <w:bookmarkEnd w:id="228"/>
      <w:bookmarkStart w:id="229" w:name="_bookmark103"/>
      <w:bookmarkEnd w:id="229"/>
      <w:r>
        <w:rPr>
          <w:spacing w:val="3"/>
        </w:rPr>
        <w:t>材料与工程设备的替代</w:t>
      </w:r>
    </w:p>
    <w:p w14:paraId="429EF6CF">
      <w:pPr>
        <w:pStyle w:val="17"/>
        <w:numPr>
          <w:ilvl w:val="2"/>
          <w:numId w:val="69"/>
        </w:numPr>
        <w:tabs>
          <w:tab w:val="left" w:pos="1501"/>
        </w:tabs>
        <w:spacing w:before="55" w:after="0" w:line="355" w:lineRule="auto"/>
        <w:ind w:left="542" w:right="948" w:firstLine="420"/>
        <w:jc w:val="left"/>
        <w:rPr>
          <w:sz w:val="21"/>
        </w:rPr>
      </w:pPr>
      <w:r>
        <w:rPr>
          <w:spacing w:val="-7"/>
          <w:sz w:val="21"/>
        </w:rPr>
        <w:t xml:space="preserve">出现下列情况需要使用替代材料和工程设备的，承包人应按照第 </w:t>
      </w:r>
      <w:r>
        <w:rPr>
          <w:rFonts w:ascii="Times New Roman" w:eastAsia="Times New Roman"/>
          <w:sz w:val="21"/>
        </w:rPr>
        <w:t>8.7.2</w:t>
      </w:r>
      <w:r>
        <w:rPr>
          <w:rFonts w:ascii="Times New Roman" w:eastAsia="Times New Roman"/>
          <w:spacing w:val="-14"/>
          <w:sz w:val="21"/>
        </w:rPr>
        <w:t xml:space="preserve"> </w:t>
      </w:r>
      <w:r>
        <w:rPr>
          <w:sz w:val="21"/>
        </w:rPr>
        <w:t>项约定的程</w:t>
      </w:r>
      <w:r>
        <w:rPr>
          <w:spacing w:val="-4"/>
          <w:sz w:val="21"/>
        </w:rPr>
        <w:t>序执行：</w:t>
      </w:r>
    </w:p>
    <w:p w14:paraId="798D5E96">
      <w:pPr>
        <w:pStyle w:val="17"/>
        <w:numPr>
          <w:ilvl w:val="0"/>
          <w:numId w:val="80"/>
        </w:numPr>
        <w:tabs>
          <w:tab w:val="left" w:pos="1488"/>
        </w:tabs>
        <w:spacing w:before="2" w:after="0" w:line="240" w:lineRule="auto"/>
        <w:ind w:left="1488" w:right="0" w:hanging="525"/>
        <w:jc w:val="left"/>
        <w:rPr>
          <w:sz w:val="21"/>
        </w:rPr>
      </w:pPr>
      <w:r>
        <w:rPr>
          <w:spacing w:val="-3"/>
          <w:sz w:val="21"/>
        </w:rPr>
        <w:t>基准日期后生效的法律规定禁止使用的；</w:t>
      </w:r>
    </w:p>
    <w:p w14:paraId="079A9AF5">
      <w:pPr>
        <w:pStyle w:val="17"/>
        <w:numPr>
          <w:ilvl w:val="0"/>
          <w:numId w:val="80"/>
        </w:numPr>
        <w:tabs>
          <w:tab w:val="left" w:pos="1488"/>
        </w:tabs>
        <w:spacing w:before="118" w:after="0" w:line="240" w:lineRule="auto"/>
        <w:ind w:left="1488" w:right="0" w:hanging="525"/>
        <w:jc w:val="left"/>
        <w:rPr>
          <w:sz w:val="21"/>
        </w:rPr>
      </w:pPr>
      <w:r>
        <w:rPr>
          <w:spacing w:val="-1"/>
          <w:sz w:val="21"/>
        </w:rPr>
        <w:t>发包人要求使用替代品的；</w:t>
      </w:r>
    </w:p>
    <w:p w14:paraId="49E4E010">
      <w:pPr>
        <w:pStyle w:val="17"/>
        <w:numPr>
          <w:ilvl w:val="0"/>
          <w:numId w:val="80"/>
        </w:numPr>
        <w:tabs>
          <w:tab w:val="left" w:pos="1488"/>
        </w:tabs>
        <w:spacing w:before="132" w:after="0" w:line="240" w:lineRule="auto"/>
        <w:ind w:left="1488" w:right="0" w:hanging="525"/>
        <w:jc w:val="left"/>
        <w:rPr>
          <w:sz w:val="21"/>
        </w:rPr>
      </w:pPr>
      <w:r>
        <w:rPr>
          <w:spacing w:val="-1"/>
          <w:sz w:val="21"/>
        </w:rPr>
        <w:t>因其他原因必须使用替代品的。</w:t>
      </w:r>
    </w:p>
    <w:p w14:paraId="4D872815">
      <w:pPr>
        <w:pStyle w:val="17"/>
        <w:numPr>
          <w:ilvl w:val="2"/>
          <w:numId w:val="69"/>
        </w:numPr>
        <w:tabs>
          <w:tab w:val="left" w:pos="1487"/>
        </w:tabs>
        <w:spacing w:before="132" w:after="0" w:line="240" w:lineRule="auto"/>
        <w:ind w:left="1487" w:right="0" w:hanging="524"/>
        <w:jc w:val="left"/>
        <w:rPr>
          <w:sz w:val="21"/>
        </w:rPr>
      </w:pPr>
      <w:r>
        <w:rPr>
          <w:spacing w:val="-3"/>
          <w:sz w:val="21"/>
        </w:rPr>
        <w:t xml:space="preserve">承包人应在使用替代材料和工程设备 </w:t>
      </w:r>
      <w:r>
        <w:rPr>
          <w:rFonts w:ascii="Times New Roman" w:eastAsia="Times New Roman"/>
          <w:sz w:val="21"/>
        </w:rPr>
        <w:t>28</w:t>
      </w:r>
      <w:r>
        <w:rPr>
          <w:rFonts w:ascii="Times New Roman" w:eastAsia="Times New Roman"/>
          <w:spacing w:val="7"/>
          <w:sz w:val="21"/>
        </w:rPr>
        <w:t xml:space="preserve"> </w:t>
      </w:r>
      <w:r>
        <w:rPr>
          <w:spacing w:val="-1"/>
          <w:sz w:val="21"/>
        </w:rPr>
        <w:t>天前书面通知监理人，并附下列文件：</w:t>
      </w:r>
    </w:p>
    <w:p w14:paraId="7D3B7AD3">
      <w:pPr>
        <w:pStyle w:val="17"/>
        <w:numPr>
          <w:ilvl w:val="0"/>
          <w:numId w:val="81"/>
        </w:numPr>
        <w:tabs>
          <w:tab w:val="left" w:pos="1487"/>
        </w:tabs>
        <w:spacing w:before="118" w:after="0" w:line="357" w:lineRule="auto"/>
        <w:ind w:left="542" w:right="973" w:firstLine="420"/>
        <w:jc w:val="left"/>
        <w:rPr>
          <w:sz w:val="21"/>
        </w:rPr>
      </w:pPr>
      <w:r>
        <w:rPr>
          <w:spacing w:val="-2"/>
          <w:sz w:val="21"/>
        </w:rPr>
        <w:t>被替代的材料和工程设备的名称、数量、规格、型号、品牌、性能、价格及其他相关资料；</w:t>
      </w:r>
    </w:p>
    <w:p w14:paraId="5ADD5843">
      <w:pPr>
        <w:pStyle w:val="17"/>
        <w:numPr>
          <w:ilvl w:val="0"/>
          <w:numId w:val="81"/>
        </w:numPr>
        <w:tabs>
          <w:tab w:val="left" w:pos="1488"/>
        </w:tabs>
        <w:spacing w:before="0" w:after="0" w:line="270" w:lineRule="exact"/>
        <w:ind w:left="1488" w:right="0" w:hanging="525"/>
        <w:jc w:val="left"/>
        <w:rPr>
          <w:sz w:val="21"/>
        </w:rPr>
      </w:pPr>
      <w:r>
        <w:rPr>
          <w:spacing w:val="-1"/>
          <w:sz w:val="21"/>
        </w:rPr>
        <w:t>替代品的名称、数量、规格、型号、品牌、性能、价格及其他相关资料；</w:t>
      </w:r>
    </w:p>
    <w:p w14:paraId="1176BCF7">
      <w:pPr>
        <w:pStyle w:val="17"/>
        <w:numPr>
          <w:ilvl w:val="0"/>
          <w:numId w:val="81"/>
        </w:numPr>
        <w:tabs>
          <w:tab w:val="left" w:pos="1488"/>
        </w:tabs>
        <w:spacing w:before="117" w:after="0" w:line="240" w:lineRule="auto"/>
        <w:ind w:left="1488" w:right="0" w:hanging="525"/>
        <w:jc w:val="left"/>
        <w:rPr>
          <w:sz w:val="21"/>
        </w:rPr>
      </w:pPr>
      <w:r>
        <w:rPr>
          <w:spacing w:val="-1"/>
          <w:sz w:val="21"/>
        </w:rPr>
        <w:t>替代品与被替代产品之间的差异以及使用替代品可能对工程产生的影响；</w:t>
      </w:r>
    </w:p>
    <w:p w14:paraId="6E5B216A">
      <w:pPr>
        <w:pStyle w:val="17"/>
        <w:numPr>
          <w:ilvl w:val="0"/>
          <w:numId w:val="81"/>
        </w:numPr>
        <w:tabs>
          <w:tab w:val="left" w:pos="1488"/>
        </w:tabs>
        <w:spacing w:before="132" w:after="0" w:line="240" w:lineRule="auto"/>
        <w:ind w:left="1488" w:right="0" w:hanging="525"/>
        <w:jc w:val="left"/>
        <w:rPr>
          <w:sz w:val="21"/>
        </w:rPr>
      </w:pPr>
      <w:r>
        <w:rPr>
          <w:spacing w:val="-1"/>
          <w:sz w:val="21"/>
        </w:rPr>
        <w:t>替代品与被替代产品的价格差异；</w:t>
      </w:r>
    </w:p>
    <w:p w14:paraId="16247292">
      <w:pPr>
        <w:pStyle w:val="17"/>
        <w:numPr>
          <w:ilvl w:val="0"/>
          <w:numId w:val="81"/>
        </w:numPr>
        <w:tabs>
          <w:tab w:val="left" w:pos="1488"/>
        </w:tabs>
        <w:spacing w:before="133" w:after="0" w:line="240" w:lineRule="auto"/>
        <w:ind w:left="1488" w:right="0" w:hanging="525"/>
        <w:jc w:val="left"/>
        <w:rPr>
          <w:sz w:val="21"/>
        </w:rPr>
      </w:pPr>
      <w:r>
        <w:rPr>
          <w:spacing w:val="-1"/>
          <w:sz w:val="21"/>
        </w:rPr>
        <w:t>使用替代品的理由和原因说明；</w:t>
      </w:r>
    </w:p>
    <w:p w14:paraId="51B6B6EC">
      <w:pPr>
        <w:pStyle w:val="17"/>
        <w:numPr>
          <w:ilvl w:val="0"/>
          <w:numId w:val="81"/>
        </w:numPr>
        <w:tabs>
          <w:tab w:val="left" w:pos="1488"/>
        </w:tabs>
        <w:spacing w:before="117" w:after="0" w:line="240" w:lineRule="auto"/>
        <w:ind w:left="1488" w:right="0" w:hanging="525"/>
        <w:jc w:val="left"/>
        <w:rPr>
          <w:sz w:val="21"/>
        </w:rPr>
      </w:pPr>
      <w:r>
        <w:rPr>
          <w:spacing w:val="-1"/>
          <w:sz w:val="21"/>
        </w:rPr>
        <w:t>监理人要求的其他文件。</w:t>
      </w:r>
    </w:p>
    <w:p w14:paraId="1449C26E">
      <w:pPr>
        <w:pStyle w:val="10"/>
        <w:spacing w:before="133"/>
        <w:ind w:left="963"/>
      </w:pPr>
      <w:r>
        <w:rPr>
          <w:spacing w:val="-5"/>
        </w:rPr>
        <w:t xml:space="preserve">监理人应在收到通知后 </w:t>
      </w:r>
      <w:r>
        <w:rPr>
          <w:rFonts w:ascii="Times New Roman" w:eastAsia="Times New Roman"/>
        </w:rPr>
        <w:t>14</w:t>
      </w:r>
      <w:r>
        <w:rPr>
          <w:rFonts w:ascii="Times New Roman" w:eastAsia="Times New Roman"/>
          <w:spacing w:val="7"/>
        </w:rPr>
        <w:t xml:space="preserve"> </w:t>
      </w:r>
      <w:r>
        <w:rPr>
          <w:spacing w:val="-1"/>
        </w:rPr>
        <w:t>天内向承包人发出经发包人签认的书面指示；监理人逾期发</w:t>
      </w:r>
    </w:p>
    <w:p w14:paraId="130C4277">
      <w:pPr>
        <w:spacing w:after="0"/>
        <w:sectPr>
          <w:pgSz w:w="11910" w:h="16850"/>
          <w:pgMar w:top="1500" w:right="820" w:bottom="1080" w:left="1260" w:header="0" w:footer="891" w:gutter="0"/>
          <w:cols w:space="720" w:num="1"/>
        </w:sectPr>
      </w:pPr>
    </w:p>
    <w:p w14:paraId="42D0DAE0">
      <w:pPr>
        <w:pStyle w:val="10"/>
        <w:spacing w:before="37"/>
        <w:ind w:left="542"/>
      </w:pPr>
      <w:r>
        <w:rPr>
          <w:spacing w:val="-1"/>
        </w:rPr>
        <w:t>出书面指示的，视为发包人和监理人同意使用替代品。</w:t>
      </w:r>
    </w:p>
    <w:p w14:paraId="15CCFFE6">
      <w:pPr>
        <w:pStyle w:val="17"/>
        <w:numPr>
          <w:ilvl w:val="2"/>
          <w:numId w:val="69"/>
        </w:numPr>
        <w:tabs>
          <w:tab w:val="left" w:pos="1501"/>
        </w:tabs>
        <w:spacing w:before="133" w:after="0" w:line="350" w:lineRule="auto"/>
        <w:ind w:left="542" w:right="950" w:firstLine="420"/>
        <w:jc w:val="both"/>
        <w:rPr>
          <w:sz w:val="21"/>
        </w:rPr>
      </w:pPr>
      <w:r>
        <w:rPr>
          <w:spacing w:val="-2"/>
          <w:sz w:val="21"/>
        </w:rPr>
        <w:t>发包人认可使用替代材料和工程设备的，替代材料和工程设备的价格，按照已标价工程量清单或预算书相同项目的价格认定；无相同项目的，参考相似项目价格认定；既无</w:t>
      </w:r>
      <w:r>
        <w:rPr>
          <w:spacing w:val="-3"/>
          <w:sz w:val="21"/>
        </w:rPr>
        <w:t xml:space="preserve">相同项目也无相似项目的，按照合理的成本与利润构成的原则，由合同当事人按照第 </w:t>
      </w:r>
      <w:r>
        <w:rPr>
          <w:rFonts w:ascii="Times New Roman" w:eastAsia="Times New Roman"/>
          <w:spacing w:val="-2"/>
          <w:sz w:val="21"/>
        </w:rPr>
        <w:t>4.4</w:t>
      </w:r>
      <w:r>
        <w:rPr>
          <w:rFonts w:ascii="Times New Roman" w:eastAsia="Times New Roman"/>
          <w:sz w:val="21"/>
        </w:rPr>
        <w:t xml:space="preserve"> </w:t>
      </w:r>
      <w:r>
        <w:rPr>
          <w:spacing w:val="-2"/>
          <w:sz w:val="21"/>
        </w:rPr>
        <w:t>款</w:t>
      </w:r>
    </w:p>
    <w:p w14:paraId="61D5E7A3">
      <w:pPr>
        <w:pStyle w:val="10"/>
        <w:spacing w:before="5"/>
        <w:ind w:left="542"/>
      </w:pPr>
      <w:r>
        <w:rPr>
          <w:spacing w:val="-3"/>
        </w:rPr>
        <w:t>〔商定或确定〕确定价格。</w:t>
      </w:r>
    </w:p>
    <w:p w14:paraId="784502B4">
      <w:pPr>
        <w:pStyle w:val="7"/>
        <w:numPr>
          <w:ilvl w:val="1"/>
          <w:numId w:val="69"/>
        </w:numPr>
        <w:tabs>
          <w:tab w:val="left" w:pos="901"/>
        </w:tabs>
        <w:spacing w:before="38" w:after="0" w:line="240" w:lineRule="auto"/>
        <w:ind w:left="901" w:right="0" w:hanging="359"/>
        <w:jc w:val="left"/>
      </w:pPr>
      <w:bookmarkStart w:id="230" w:name="_bookmark104"/>
      <w:bookmarkEnd w:id="230"/>
      <w:bookmarkStart w:id="231" w:name="8.8施工设备和临时设施"/>
      <w:bookmarkEnd w:id="231"/>
      <w:r>
        <w:rPr>
          <w:spacing w:val="4"/>
        </w:rPr>
        <w:t>施工设备和临时设施</w:t>
      </w:r>
    </w:p>
    <w:p w14:paraId="0E189FE3">
      <w:pPr>
        <w:pStyle w:val="17"/>
        <w:numPr>
          <w:ilvl w:val="2"/>
          <w:numId w:val="69"/>
        </w:numPr>
        <w:tabs>
          <w:tab w:val="left" w:pos="1487"/>
        </w:tabs>
        <w:spacing w:before="70" w:after="0" w:line="240" w:lineRule="auto"/>
        <w:ind w:left="1487" w:right="0" w:hanging="524"/>
        <w:jc w:val="both"/>
        <w:rPr>
          <w:sz w:val="21"/>
        </w:rPr>
      </w:pPr>
      <w:r>
        <w:rPr>
          <w:spacing w:val="-3"/>
          <w:sz w:val="21"/>
        </w:rPr>
        <w:t>承包人提供的施工设备和临时设施</w:t>
      </w:r>
    </w:p>
    <w:p w14:paraId="0D8DE5A0">
      <w:pPr>
        <w:pStyle w:val="10"/>
        <w:spacing w:before="132" w:line="350" w:lineRule="auto"/>
        <w:ind w:left="542" w:right="956" w:firstLine="420"/>
        <w:jc w:val="both"/>
      </w:pPr>
      <w:r>
        <w:rPr>
          <w:spacing w:val="-4"/>
        </w:rPr>
        <w:t>承包人应按合同进度计划的要求，及时配置施工设备和修建临时设施。进入施工场地的</w:t>
      </w:r>
      <w:r>
        <w:rPr>
          <w:spacing w:val="-2"/>
        </w:rPr>
        <w:t>承包人设备需经监理人核查后才能投入使用。承包人更换合同约定的承包人设备的，应报监理人批准。</w:t>
      </w:r>
    </w:p>
    <w:p w14:paraId="06763917">
      <w:pPr>
        <w:pStyle w:val="10"/>
        <w:spacing w:before="5" w:line="343" w:lineRule="auto"/>
        <w:ind w:left="542" w:right="836" w:firstLine="420"/>
      </w:pPr>
      <w:r>
        <w:rPr>
          <w:spacing w:val="-12"/>
        </w:rPr>
        <w:t>除专用合同条款另有约定外，承包人应自行承担修建临时设施的费用，需要临时占地的，</w:t>
      </w:r>
      <w:r>
        <w:rPr>
          <w:spacing w:val="-2"/>
        </w:rPr>
        <w:t>应由发包人办理申请手续并承担相应费用。</w:t>
      </w:r>
    </w:p>
    <w:p w14:paraId="3F83DAEF">
      <w:pPr>
        <w:pStyle w:val="17"/>
        <w:numPr>
          <w:ilvl w:val="2"/>
          <w:numId w:val="69"/>
        </w:numPr>
        <w:tabs>
          <w:tab w:val="left" w:pos="1457"/>
        </w:tabs>
        <w:spacing w:before="16" w:after="0" w:line="240" w:lineRule="auto"/>
        <w:ind w:left="1457" w:right="0" w:hanging="494"/>
        <w:jc w:val="left"/>
        <w:rPr>
          <w:sz w:val="21"/>
        </w:rPr>
      </w:pPr>
      <w:r>
        <w:rPr>
          <w:spacing w:val="-1"/>
          <w:sz w:val="21"/>
        </w:rPr>
        <w:t>发包人提供的施工设备和临时设施</w:t>
      </w:r>
    </w:p>
    <w:p w14:paraId="14DE443C">
      <w:pPr>
        <w:pStyle w:val="10"/>
        <w:spacing w:before="132"/>
        <w:ind w:left="963"/>
      </w:pPr>
      <w:r>
        <w:rPr>
          <w:spacing w:val="-1"/>
        </w:rPr>
        <w:t>发包人提供的施工设备或临时设施在专用合同条款中约定。</w:t>
      </w:r>
    </w:p>
    <w:p w14:paraId="32F97669">
      <w:pPr>
        <w:pStyle w:val="17"/>
        <w:numPr>
          <w:ilvl w:val="2"/>
          <w:numId w:val="69"/>
        </w:numPr>
        <w:tabs>
          <w:tab w:val="left" w:pos="1457"/>
        </w:tabs>
        <w:spacing w:before="117" w:after="0" w:line="240" w:lineRule="auto"/>
        <w:ind w:left="1457" w:right="0" w:hanging="494"/>
        <w:jc w:val="left"/>
        <w:rPr>
          <w:sz w:val="21"/>
        </w:rPr>
      </w:pPr>
      <w:r>
        <w:rPr>
          <w:spacing w:val="-1"/>
          <w:sz w:val="21"/>
        </w:rPr>
        <w:t>要求承包人增加或更换施工设备</w:t>
      </w:r>
    </w:p>
    <w:p w14:paraId="2AE2F1B5">
      <w:pPr>
        <w:pStyle w:val="10"/>
        <w:spacing w:before="133" w:line="350" w:lineRule="auto"/>
        <w:ind w:left="542" w:right="943" w:firstLine="420"/>
        <w:jc w:val="both"/>
      </w:pPr>
      <w:r>
        <w:rPr>
          <w:spacing w:val="-2"/>
        </w:rPr>
        <w:t>承包人使用的施工设备不能满足合同进度计划和（或）质量要求时，监理人有权要求承包人增加或更换施工设备，承包人应及时增加或更换，由此增加的费用和（或）延误的工期由承包人承担。</w:t>
      </w:r>
    </w:p>
    <w:p w14:paraId="51390517">
      <w:pPr>
        <w:pStyle w:val="7"/>
        <w:numPr>
          <w:ilvl w:val="1"/>
          <w:numId w:val="69"/>
        </w:numPr>
        <w:tabs>
          <w:tab w:val="left" w:pos="901"/>
        </w:tabs>
        <w:spacing w:before="0" w:after="0" w:line="341" w:lineRule="exact"/>
        <w:ind w:left="901" w:right="0" w:hanging="359"/>
        <w:jc w:val="left"/>
      </w:pPr>
      <w:bookmarkStart w:id="232" w:name="8.9材料与设备专用要求"/>
      <w:bookmarkEnd w:id="232"/>
      <w:bookmarkStart w:id="233" w:name="_bookmark105"/>
      <w:bookmarkEnd w:id="233"/>
      <w:r>
        <w:rPr>
          <w:spacing w:val="4"/>
        </w:rPr>
        <w:t>材料与设备专用要求</w:t>
      </w:r>
    </w:p>
    <w:p w14:paraId="4E283855">
      <w:pPr>
        <w:pStyle w:val="10"/>
        <w:spacing w:before="69" w:line="352" w:lineRule="auto"/>
        <w:ind w:left="542" w:right="946" w:firstLine="420"/>
        <w:jc w:val="both"/>
      </w:pPr>
      <w:r>
        <w:rPr>
          <w:spacing w:val="-2"/>
        </w:rPr>
        <w:t>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w:t>
      </w:r>
      <w:r>
        <w:rPr>
          <w:spacing w:val="-6"/>
        </w:rPr>
        <w:t>品。</w:t>
      </w:r>
    </w:p>
    <w:p w14:paraId="7B86C52D">
      <w:pPr>
        <w:pStyle w:val="5"/>
        <w:numPr>
          <w:ilvl w:val="0"/>
          <w:numId w:val="69"/>
        </w:numPr>
        <w:tabs>
          <w:tab w:val="left" w:pos="885"/>
        </w:tabs>
        <w:spacing w:before="0" w:after="0" w:line="433" w:lineRule="exact"/>
        <w:ind w:left="885" w:right="0" w:hanging="343"/>
        <w:jc w:val="left"/>
      </w:pPr>
      <w:bookmarkStart w:id="234" w:name="_bookmark106"/>
      <w:bookmarkEnd w:id="234"/>
      <w:r>
        <w:rPr>
          <w:spacing w:val="5"/>
        </w:rPr>
        <w:t>试验与检验</w:t>
      </w:r>
    </w:p>
    <w:p w14:paraId="27C441AE">
      <w:pPr>
        <w:pStyle w:val="7"/>
        <w:numPr>
          <w:ilvl w:val="1"/>
          <w:numId w:val="69"/>
        </w:numPr>
        <w:tabs>
          <w:tab w:val="left" w:pos="901"/>
        </w:tabs>
        <w:spacing w:before="0" w:after="0" w:line="400" w:lineRule="exact"/>
        <w:ind w:left="901" w:right="0" w:hanging="359"/>
        <w:jc w:val="left"/>
      </w:pPr>
      <w:bookmarkStart w:id="235" w:name="_bookmark107"/>
      <w:bookmarkEnd w:id="235"/>
      <w:bookmarkStart w:id="236" w:name="9.1试验设备与试验人员"/>
      <w:bookmarkEnd w:id="236"/>
      <w:r>
        <w:rPr>
          <w:spacing w:val="4"/>
        </w:rPr>
        <w:t>试验设备与试验人员</w:t>
      </w:r>
    </w:p>
    <w:p w14:paraId="354C2B4E">
      <w:pPr>
        <w:pStyle w:val="17"/>
        <w:numPr>
          <w:ilvl w:val="2"/>
          <w:numId w:val="69"/>
        </w:numPr>
        <w:tabs>
          <w:tab w:val="left" w:pos="1501"/>
        </w:tabs>
        <w:spacing w:before="54" w:after="0" w:line="352" w:lineRule="auto"/>
        <w:ind w:left="542" w:right="956" w:firstLine="420"/>
        <w:jc w:val="both"/>
        <w:rPr>
          <w:sz w:val="21"/>
        </w:rPr>
      </w:pPr>
      <w:r>
        <w:rPr>
          <w:spacing w:val="-2"/>
          <w:sz w:val="21"/>
        </w:rPr>
        <w:t>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14:paraId="52CDE275">
      <w:pPr>
        <w:pStyle w:val="17"/>
        <w:numPr>
          <w:ilvl w:val="2"/>
          <w:numId w:val="69"/>
        </w:numPr>
        <w:tabs>
          <w:tab w:val="left" w:pos="1501"/>
        </w:tabs>
        <w:spacing w:before="1" w:after="0" w:line="355" w:lineRule="auto"/>
        <w:ind w:left="542" w:right="837" w:firstLine="420"/>
        <w:jc w:val="left"/>
        <w:rPr>
          <w:sz w:val="21"/>
        </w:rPr>
      </w:pPr>
      <w:r>
        <w:rPr>
          <w:spacing w:val="-4"/>
          <w:sz w:val="21"/>
        </w:rPr>
        <w:t>承包人应按专用合同条款的约定提供试验设备、取样装置、试验场所和试验条件，</w:t>
      </w:r>
      <w:r>
        <w:rPr>
          <w:spacing w:val="-2"/>
          <w:sz w:val="21"/>
        </w:rPr>
        <w:t>并向监理人提交相应进场计划表。</w:t>
      </w:r>
    </w:p>
    <w:p w14:paraId="0563F774">
      <w:pPr>
        <w:pStyle w:val="10"/>
        <w:spacing w:line="355" w:lineRule="auto"/>
        <w:ind w:left="542" w:right="957" w:firstLine="420"/>
      </w:pPr>
      <w:r>
        <w:rPr>
          <w:spacing w:val="-5"/>
        </w:rPr>
        <w:t>承包人配置的试验设备要符合相应试验规程的要求并经过具有资质的检测单位检测，且</w:t>
      </w:r>
      <w:r>
        <w:rPr>
          <w:spacing w:val="-2"/>
        </w:rPr>
        <w:t>在正式使用该试验设备前，需要经过监理人与承包人共同校定。</w:t>
      </w:r>
    </w:p>
    <w:p w14:paraId="5C6B0CD7">
      <w:pPr>
        <w:pStyle w:val="17"/>
        <w:numPr>
          <w:ilvl w:val="2"/>
          <w:numId w:val="69"/>
        </w:numPr>
        <w:tabs>
          <w:tab w:val="left" w:pos="1502"/>
        </w:tabs>
        <w:spacing w:before="0" w:after="0" w:line="240" w:lineRule="auto"/>
        <w:ind w:left="1502" w:right="0" w:hanging="539"/>
        <w:jc w:val="left"/>
        <w:rPr>
          <w:sz w:val="21"/>
        </w:rPr>
      </w:pPr>
      <w:r>
        <w:rPr>
          <w:spacing w:val="-1"/>
          <w:sz w:val="21"/>
        </w:rPr>
        <w:t>承包人应向监理人提交试验人员的名单及其岗位、资格等证明资料，试验人员必</w:t>
      </w:r>
    </w:p>
    <w:p w14:paraId="275BBF9D">
      <w:pPr>
        <w:spacing w:after="0" w:line="240" w:lineRule="auto"/>
        <w:jc w:val="left"/>
        <w:rPr>
          <w:sz w:val="21"/>
        </w:rPr>
        <w:sectPr>
          <w:pgSz w:w="11910" w:h="16850"/>
          <w:pgMar w:top="1500" w:right="820" w:bottom="1080" w:left="1260" w:header="0" w:footer="891" w:gutter="0"/>
          <w:cols w:space="720" w:num="1"/>
        </w:sectPr>
      </w:pPr>
    </w:p>
    <w:p w14:paraId="537D82AC">
      <w:pPr>
        <w:pStyle w:val="10"/>
        <w:spacing w:before="37"/>
        <w:ind w:left="542"/>
      </w:pPr>
      <w:r>
        <w:rPr>
          <w:spacing w:val="-3"/>
        </w:rPr>
        <w:t>须能够熟练进行相应的检测试验，承包人对试验人员的试验程序和试验结果的正确性负责。</w:t>
      </w:r>
    </w:p>
    <w:p w14:paraId="59956432">
      <w:pPr>
        <w:pStyle w:val="7"/>
        <w:numPr>
          <w:ilvl w:val="1"/>
          <w:numId w:val="69"/>
        </w:numPr>
        <w:tabs>
          <w:tab w:val="left" w:pos="901"/>
        </w:tabs>
        <w:spacing w:before="54" w:after="0" w:line="240" w:lineRule="auto"/>
        <w:ind w:left="901" w:right="0" w:hanging="359"/>
        <w:jc w:val="left"/>
      </w:pPr>
      <w:bookmarkStart w:id="237" w:name="9.2取样"/>
      <w:bookmarkEnd w:id="237"/>
      <w:bookmarkStart w:id="238" w:name="_bookmark108"/>
      <w:bookmarkEnd w:id="238"/>
      <w:r>
        <w:rPr>
          <w:spacing w:val="10"/>
        </w:rPr>
        <w:t>取样</w:t>
      </w:r>
    </w:p>
    <w:p w14:paraId="7194EFCC">
      <w:pPr>
        <w:pStyle w:val="10"/>
        <w:spacing w:before="54" w:line="355" w:lineRule="auto"/>
        <w:ind w:left="542" w:right="957" w:firstLine="420"/>
      </w:pPr>
      <w:r>
        <w:rPr>
          <w:spacing w:val="-4"/>
        </w:rPr>
        <w:t>试验属于自检性质的，承包人可以单独取样。试验属于监理人抽检性质的，可由监理人</w:t>
      </w:r>
      <w:r>
        <w:rPr>
          <w:spacing w:val="-2"/>
        </w:rPr>
        <w:t>取样，也可由承包人的试验人员在监理人的监督下取样。</w:t>
      </w:r>
    </w:p>
    <w:p w14:paraId="6F17996B">
      <w:pPr>
        <w:pStyle w:val="7"/>
        <w:numPr>
          <w:ilvl w:val="1"/>
          <w:numId w:val="69"/>
        </w:numPr>
        <w:tabs>
          <w:tab w:val="left" w:pos="901"/>
        </w:tabs>
        <w:spacing w:before="0" w:after="0" w:line="339" w:lineRule="exact"/>
        <w:ind w:left="901" w:right="0" w:hanging="359"/>
        <w:jc w:val="left"/>
      </w:pPr>
      <w:bookmarkStart w:id="239" w:name="_bookmark109"/>
      <w:bookmarkEnd w:id="239"/>
      <w:bookmarkStart w:id="240" w:name="9.3材料、工程设备和工程的试验和检验"/>
      <w:bookmarkEnd w:id="240"/>
      <w:r>
        <w:rPr>
          <w:spacing w:val="-1"/>
        </w:rPr>
        <w:t>材料、工程设备和工程的试验和检验</w:t>
      </w:r>
    </w:p>
    <w:p w14:paraId="0AFDA075">
      <w:pPr>
        <w:pStyle w:val="17"/>
        <w:numPr>
          <w:ilvl w:val="2"/>
          <w:numId w:val="69"/>
        </w:numPr>
        <w:tabs>
          <w:tab w:val="left" w:pos="1501"/>
        </w:tabs>
        <w:spacing w:before="55" w:after="0" w:line="355" w:lineRule="auto"/>
        <w:ind w:left="542" w:right="956" w:firstLine="420"/>
        <w:jc w:val="both"/>
        <w:rPr>
          <w:sz w:val="21"/>
        </w:rPr>
      </w:pPr>
      <w:r>
        <w:rPr>
          <w:spacing w:val="-2"/>
          <w:sz w:val="21"/>
        </w:rPr>
        <w:t>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7AB610A2">
      <w:pPr>
        <w:pStyle w:val="17"/>
        <w:numPr>
          <w:ilvl w:val="2"/>
          <w:numId w:val="69"/>
        </w:numPr>
        <w:tabs>
          <w:tab w:val="left" w:pos="1501"/>
        </w:tabs>
        <w:spacing w:before="0" w:after="0" w:line="352" w:lineRule="auto"/>
        <w:ind w:left="542" w:right="956" w:firstLine="420"/>
        <w:jc w:val="both"/>
        <w:rPr>
          <w:sz w:val="21"/>
        </w:rPr>
      </w:pPr>
      <w:r>
        <w:rPr>
          <w:spacing w:val="-2"/>
          <w:sz w:val="21"/>
        </w:rPr>
        <w:t>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14:paraId="15410868">
      <w:pPr>
        <w:pStyle w:val="17"/>
        <w:numPr>
          <w:ilvl w:val="2"/>
          <w:numId w:val="69"/>
        </w:numPr>
        <w:tabs>
          <w:tab w:val="left" w:pos="1501"/>
        </w:tabs>
        <w:spacing w:before="0" w:after="0" w:line="352" w:lineRule="auto"/>
        <w:ind w:left="542" w:right="836" w:firstLine="420"/>
        <w:jc w:val="left"/>
        <w:rPr>
          <w:sz w:val="21"/>
        </w:rPr>
      </w:pPr>
      <w:r>
        <w:rPr>
          <w:sz w:val="21"/>
        </w:rPr>
        <w:t>监理人对承包人的试验和检验结果有异议的，或为查清承包人试验和检验成果的</w:t>
      </w:r>
      <w:r>
        <w:rPr>
          <w:spacing w:val="-5"/>
          <w:sz w:val="21"/>
        </w:rPr>
        <w:t>可靠性要求承包人重新试验和检验的，可由监理人与承包人共同进行。重新试验和检验的结</w:t>
      </w:r>
      <w:r>
        <w:rPr>
          <w:spacing w:val="-9"/>
          <w:sz w:val="21"/>
        </w:rPr>
        <w:t>果证明该项材料、工程设备或工程的质量不符合合同要求的，由此增加的费用和</w:t>
      </w:r>
      <w:r>
        <w:rPr>
          <w:sz w:val="21"/>
        </w:rPr>
        <w:t>（</w:t>
      </w:r>
      <w:r>
        <w:rPr>
          <w:spacing w:val="-15"/>
          <w:sz w:val="21"/>
        </w:rPr>
        <w:t>或）</w:t>
      </w:r>
      <w:r>
        <w:rPr>
          <w:sz w:val="21"/>
        </w:rPr>
        <w:t>延误</w:t>
      </w:r>
      <w:r>
        <w:rPr>
          <w:spacing w:val="-14"/>
          <w:sz w:val="21"/>
        </w:rPr>
        <w:t>的工期由承包人承担；重新试验和检验结果证明该项材料、工程设备和工程符合合同要求的，由此增加的费用和（或）延误的工期由发包人承担。</w:t>
      </w:r>
    </w:p>
    <w:p w14:paraId="1121DB42">
      <w:pPr>
        <w:pStyle w:val="7"/>
        <w:numPr>
          <w:ilvl w:val="1"/>
          <w:numId w:val="69"/>
        </w:numPr>
        <w:tabs>
          <w:tab w:val="left" w:pos="901"/>
        </w:tabs>
        <w:spacing w:before="0" w:after="0" w:line="326" w:lineRule="exact"/>
        <w:ind w:left="901" w:right="0" w:hanging="359"/>
        <w:jc w:val="left"/>
      </w:pPr>
      <w:bookmarkStart w:id="241" w:name="9.4现场工艺试验"/>
      <w:bookmarkEnd w:id="241"/>
      <w:bookmarkStart w:id="242" w:name="_bookmark110"/>
      <w:bookmarkEnd w:id="242"/>
      <w:r>
        <w:rPr>
          <w:spacing w:val="5"/>
        </w:rPr>
        <w:t>现场工艺试验</w:t>
      </w:r>
    </w:p>
    <w:p w14:paraId="49CD51CE">
      <w:pPr>
        <w:pStyle w:val="10"/>
        <w:spacing w:before="59" w:line="350" w:lineRule="auto"/>
        <w:ind w:left="542" w:right="957" w:firstLine="420"/>
        <w:jc w:val="both"/>
      </w:pPr>
      <w:r>
        <w:rPr>
          <w:spacing w:val="-4"/>
        </w:rPr>
        <w:t>承包人应按合同约定或监理人指示进行现场工艺试验。对大型的现场工艺试验，监理人</w:t>
      </w:r>
      <w:r>
        <w:rPr>
          <w:spacing w:val="-2"/>
        </w:rPr>
        <w:t>认为必要时，承包人应根据监理人提出的工艺试验要求，编制工艺试验措施计划，报送监理</w:t>
      </w:r>
      <w:r>
        <w:rPr>
          <w:spacing w:val="-4"/>
        </w:rPr>
        <w:t>人审查。</w:t>
      </w:r>
    </w:p>
    <w:p w14:paraId="67E74B8E">
      <w:pPr>
        <w:pStyle w:val="5"/>
        <w:numPr>
          <w:ilvl w:val="0"/>
          <w:numId w:val="69"/>
        </w:numPr>
        <w:tabs>
          <w:tab w:val="left" w:pos="1034"/>
        </w:tabs>
        <w:spacing w:before="0" w:after="0" w:line="444" w:lineRule="exact"/>
        <w:ind w:left="1034" w:right="0" w:hanging="492"/>
        <w:jc w:val="left"/>
      </w:pPr>
      <w:bookmarkStart w:id="243" w:name="_bookmark111"/>
      <w:bookmarkEnd w:id="243"/>
      <w:r>
        <w:rPr>
          <w:spacing w:val="10"/>
        </w:rPr>
        <w:t>变更</w:t>
      </w:r>
    </w:p>
    <w:p w14:paraId="1895A4B1">
      <w:pPr>
        <w:pStyle w:val="7"/>
        <w:numPr>
          <w:ilvl w:val="1"/>
          <w:numId w:val="69"/>
        </w:numPr>
        <w:tabs>
          <w:tab w:val="left" w:pos="1022"/>
        </w:tabs>
        <w:spacing w:before="0" w:after="0" w:line="392" w:lineRule="exact"/>
        <w:ind w:left="1022" w:right="0" w:hanging="480"/>
        <w:jc w:val="left"/>
      </w:pPr>
      <w:bookmarkStart w:id="244" w:name="10.1变更的范围"/>
      <w:bookmarkEnd w:id="244"/>
      <w:bookmarkStart w:id="245" w:name="_bookmark112"/>
      <w:bookmarkEnd w:id="245"/>
      <w:r>
        <w:rPr>
          <w:spacing w:val="6"/>
        </w:rPr>
        <w:t>变更的范围</w:t>
      </w:r>
    </w:p>
    <w:p w14:paraId="4874C8FE">
      <w:pPr>
        <w:pStyle w:val="10"/>
        <w:spacing w:before="70" w:line="355" w:lineRule="auto"/>
        <w:ind w:left="542" w:right="957" w:firstLine="420"/>
      </w:pPr>
      <w:r>
        <w:rPr>
          <w:spacing w:val="-4"/>
        </w:rPr>
        <w:t>除专用合同条款另有约定外，合同履行过程中发生以下情形的，应按照本条约定进行变</w:t>
      </w:r>
      <w:r>
        <w:rPr>
          <w:spacing w:val="-6"/>
        </w:rPr>
        <w:t>更：</w:t>
      </w:r>
    </w:p>
    <w:p w14:paraId="3A61835E">
      <w:pPr>
        <w:pStyle w:val="17"/>
        <w:numPr>
          <w:ilvl w:val="0"/>
          <w:numId w:val="82"/>
        </w:numPr>
        <w:tabs>
          <w:tab w:val="left" w:pos="1488"/>
        </w:tabs>
        <w:spacing w:before="0" w:after="0" w:line="261" w:lineRule="exact"/>
        <w:ind w:left="1488" w:right="0" w:hanging="525"/>
        <w:jc w:val="left"/>
        <w:rPr>
          <w:sz w:val="21"/>
        </w:rPr>
      </w:pPr>
      <w:r>
        <w:rPr>
          <w:spacing w:val="-1"/>
          <w:sz w:val="21"/>
        </w:rPr>
        <w:t>增加或减少合同中任何工作，或追加额外的工作；</w:t>
      </w:r>
    </w:p>
    <w:p w14:paraId="22D74BDE">
      <w:pPr>
        <w:pStyle w:val="17"/>
        <w:numPr>
          <w:ilvl w:val="0"/>
          <w:numId w:val="82"/>
        </w:numPr>
        <w:tabs>
          <w:tab w:val="left" w:pos="1488"/>
        </w:tabs>
        <w:spacing w:before="132" w:after="0" w:line="240" w:lineRule="auto"/>
        <w:ind w:left="1488" w:right="0" w:hanging="525"/>
        <w:jc w:val="left"/>
        <w:rPr>
          <w:sz w:val="21"/>
        </w:rPr>
      </w:pPr>
      <w:r>
        <w:rPr>
          <w:spacing w:val="-3"/>
          <w:sz w:val="21"/>
        </w:rPr>
        <w:t>取消合同中任何工作，但转由他人实施的工作除外；</w:t>
      </w:r>
    </w:p>
    <w:p w14:paraId="077CF7D6">
      <w:pPr>
        <w:pStyle w:val="17"/>
        <w:numPr>
          <w:ilvl w:val="0"/>
          <w:numId w:val="82"/>
        </w:numPr>
        <w:tabs>
          <w:tab w:val="left" w:pos="1488"/>
        </w:tabs>
        <w:spacing w:before="133" w:after="0" w:line="240" w:lineRule="auto"/>
        <w:ind w:left="1488" w:right="0" w:hanging="525"/>
        <w:jc w:val="left"/>
        <w:rPr>
          <w:sz w:val="21"/>
        </w:rPr>
      </w:pPr>
      <w:r>
        <w:rPr>
          <w:spacing w:val="-1"/>
          <w:sz w:val="21"/>
        </w:rPr>
        <w:t>改变合同中任何工作的质量标准或其他特性；</w:t>
      </w:r>
    </w:p>
    <w:p w14:paraId="4E1317ED">
      <w:pPr>
        <w:pStyle w:val="17"/>
        <w:numPr>
          <w:ilvl w:val="0"/>
          <w:numId w:val="82"/>
        </w:numPr>
        <w:tabs>
          <w:tab w:val="left" w:pos="1488"/>
        </w:tabs>
        <w:spacing w:before="117" w:after="0" w:line="240" w:lineRule="auto"/>
        <w:ind w:left="1488" w:right="0" w:hanging="525"/>
        <w:jc w:val="left"/>
        <w:rPr>
          <w:sz w:val="21"/>
        </w:rPr>
      </w:pPr>
      <w:r>
        <w:rPr>
          <w:spacing w:val="-1"/>
          <w:sz w:val="21"/>
        </w:rPr>
        <w:t>改变工程的基线、标高、位置和尺寸；</w:t>
      </w:r>
    </w:p>
    <w:p w14:paraId="16C4A994">
      <w:pPr>
        <w:pStyle w:val="17"/>
        <w:numPr>
          <w:ilvl w:val="0"/>
          <w:numId w:val="82"/>
        </w:numPr>
        <w:tabs>
          <w:tab w:val="left" w:pos="1488"/>
        </w:tabs>
        <w:spacing w:before="132" w:after="0" w:line="240" w:lineRule="auto"/>
        <w:ind w:left="1488" w:right="0" w:hanging="525"/>
        <w:jc w:val="left"/>
        <w:rPr>
          <w:sz w:val="21"/>
        </w:rPr>
      </w:pPr>
      <w:r>
        <w:rPr>
          <w:spacing w:val="-1"/>
          <w:sz w:val="21"/>
        </w:rPr>
        <w:t>改变工程的时间安排或实施顺序。</w:t>
      </w:r>
    </w:p>
    <w:p w14:paraId="216FAFE8">
      <w:pPr>
        <w:pStyle w:val="7"/>
        <w:numPr>
          <w:ilvl w:val="1"/>
          <w:numId w:val="69"/>
        </w:numPr>
        <w:tabs>
          <w:tab w:val="left" w:pos="1022"/>
        </w:tabs>
        <w:spacing w:before="54" w:after="0" w:line="240" w:lineRule="auto"/>
        <w:ind w:left="1022" w:right="0" w:hanging="480"/>
        <w:jc w:val="left"/>
      </w:pPr>
      <w:bookmarkStart w:id="246" w:name="_bookmark113"/>
      <w:bookmarkEnd w:id="246"/>
      <w:bookmarkStart w:id="247" w:name="10.2变更权"/>
      <w:bookmarkEnd w:id="247"/>
      <w:r>
        <w:rPr>
          <w:spacing w:val="11"/>
        </w:rPr>
        <w:t>变更权</w:t>
      </w:r>
    </w:p>
    <w:p w14:paraId="3D4AE2F8">
      <w:pPr>
        <w:pStyle w:val="10"/>
        <w:spacing w:before="54" w:line="355" w:lineRule="auto"/>
        <w:ind w:left="542" w:right="943" w:firstLine="420"/>
        <w:jc w:val="both"/>
      </w:pPr>
      <w:r>
        <w:rPr>
          <w:spacing w:val="-2"/>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14:paraId="72E7257E">
      <w:pPr>
        <w:spacing w:after="0" w:line="355" w:lineRule="auto"/>
        <w:jc w:val="both"/>
        <w:sectPr>
          <w:pgSz w:w="11910" w:h="16850"/>
          <w:pgMar w:top="1500" w:right="820" w:bottom="1080" w:left="1260" w:header="0" w:footer="891" w:gutter="0"/>
          <w:cols w:space="720" w:num="1"/>
        </w:sectPr>
      </w:pPr>
    </w:p>
    <w:p w14:paraId="6101F53C">
      <w:pPr>
        <w:pStyle w:val="10"/>
        <w:spacing w:before="37" w:line="355" w:lineRule="auto"/>
        <w:ind w:left="542" w:right="957" w:firstLine="420"/>
      </w:pPr>
      <w:r>
        <w:rPr>
          <w:spacing w:val="-4"/>
        </w:rPr>
        <w:t>涉及设计变更的，应由设计人提供变更后的图纸和说明。如变更超过原设计标准或批准</w:t>
      </w:r>
      <w:r>
        <w:rPr>
          <w:spacing w:val="-2"/>
        </w:rPr>
        <w:t>的建设规模时，发包人应及时办理规划、设计变更等审批手续。</w:t>
      </w:r>
    </w:p>
    <w:p w14:paraId="670DA213">
      <w:pPr>
        <w:pStyle w:val="7"/>
        <w:numPr>
          <w:ilvl w:val="1"/>
          <w:numId w:val="69"/>
        </w:numPr>
        <w:tabs>
          <w:tab w:val="left" w:pos="1022"/>
        </w:tabs>
        <w:spacing w:before="0" w:after="0" w:line="324" w:lineRule="exact"/>
        <w:ind w:left="1022" w:right="0" w:hanging="480"/>
        <w:jc w:val="left"/>
      </w:pPr>
      <w:bookmarkStart w:id="248" w:name="_bookmark114"/>
      <w:bookmarkEnd w:id="248"/>
      <w:bookmarkStart w:id="249" w:name="10.3变更程序"/>
      <w:bookmarkEnd w:id="249"/>
      <w:r>
        <w:rPr>
          <w:spacing w:val="12"/>
        </w:rPr>
        <w:t>变更程序</w:t>
      </w:r>
    </w:p>
    <w:p w14:paraId="351D4CEA">
      <w:pPr>
        <w:pStyle w:val="17"/>
        <w:numPr>
          <w:ilvl w:val="2"/>
          <w:numId w:val="69"/>
        </w:numPr>
        <w:tabs>
          <w:tab w:val="left" w:pos="1592"/>
        </w:tabs>
        <w:spacing w:before="69" w:after="0" w:line="240" w:lineRule="auto"/>
        <w:ind w:left="1592" w:right="0" w:hanging="629"/>
        <w:jc w:val="left"/>
        <w:rPr>
          <w:sz w:val="21"/>
        </w:rPr>
      </w:pPr>
      <w:r>
        <w:rPr>
          <w:spacing w:val="-2"/>
          <w:sz w:val="21"/>
        </w:rPr>
        <w:t>发包人提出变更</w:t>
      </w:r>
    </w:p>
    <w:p w14:paraId="20B8F44D">
      <w:pPr>
        <w:pStyle w:val="10"/>
        <w:spacing w:before="133" w:line="343" w:lineRule="auto"/>
        <w:ind w:left="542" w:right="957" w:firstLine="420"/>
      </w:pPr>
      <w:r>
        <w:rPr>
          <w:spacing w:val="-4"/>
        </w:rPr>
        <w:t>发包人提出变更的，应通过监理人向承包人发出变更指示，变更指示应说明计划变更的</w:t>
      </w:r>
      <w:r>
        <w:rPr>
          <w:spacing w:val="-2"/>
        </w:rPr>
        <w:t>工程范围和变更的内容。</w:t>
      </w:r>
    </w:p>
    <w:p w14:paraId="65E64787">
      <w:pPr>
        <w:pStyle w:val="17"/>
        <w:numPr>
          <w:ilvl w:val="2"/>
          <w:numId w:val="69"/>
        </w:numPr>
        <w:tabs>
          <w:tab w:val="left" w:pos="1592"/>
        </w:tabs>
        <w:spacing w:before="15" w:after="0" w:line="240" w:lineRule="auto"/>
        <w:ind w:left="1592" w:right="0" w:hanging="629"/>
        <w:jc w:val="left"/>
        <w:rPr>
          <w:sz w:val="21"/>
        </w:rPr>
      </w:pPr>
      <w:r>
        <w:rPr>
          <w:spacing w:val="-2"/>
          <w:sz w:val="21"/>
        </w:rPr>
        <w:t>监理人提出变更建议</w:t>
      </w:r>
    </w:p>
    <w:p w14:paraId="3A9E33BC">
      <w:pPr>
        <w:pStyle w:val="10"/>
        <w:spacing w:before="132" w:line="350" w:lineRule="auto"/>
        <w:ind w:left="542" w:right="943" w:firstLine="420"/>
        <w:jc w:val="both"/>
      </w:pPr>
      <w:r>
        <w:rPr>
          <w:spacing w:val="-2"/>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14:paraId="749C9378">
      <w:pPr>
        <w:pStyle w:val="17"/>
        <w:numPr>
          <w:ilvl w:val="2"/>
          <w:numId w:val="69"/>
        </w:numPr>
        <w:tabs>
          <w:tab w:val="left" w:pos="1592"/>
        </w:tabs>
        <w:spacing w:before="5" w:after="0" w:line="240" w:lineRule="auto"/>
        <w:ind w:left="1592" w:right="0" w:hanging="629"/>
        <w:jc w:val="left"/>
        <w:rPr>
          <w:sz w:val="21"/>
        </w:rPr>
      </w:pPr>
      <w:r>
        <w:rPr>
          <w:spacing w:val="-3"/>
          <w:sz w:val="21"/>
        </w:rPr>
        <w:t>变更执行</w:t>
      </w:r>
    </w:p>
    <w:p w14:paraId="7AA66F92">
      <w:pPr>
        <w:pStyle w:val="10"/>
        <w:spacing w:before="118" w:line="357" w:lineRule="auto"/>
        <w:ind w:left="542" w:right="960" w:firstLine="420"/>
        <w:jc w:val="both"/>
      </w:pPr>
      <w:r>
        <w:rPr>
          <w:spacing w:val="-4"/>
        </w:rPr>
        <w:t>承包人收到监理人下达的变更指示后，认为不能执行，应立即提出不能执行该变更指示的理由。承包人认为可以执行变更的，应当书面说明实施该变更指示对合同价格和工期的影</w:t>
      </w:r>
      <w:r>
        <w:rPr>
          <w:spacing w:val="-1"/>
        </w:rPr>
        <w:t xml:space="preserve">响，且合同当事人应当按照第 </w:t>
      </w:r>
      <w:r>
        <w:rPr>
          <w:rFonts w:ascii="Times New Roman" w:eastAsia="Times New Roman"/>
        </w:rPr>
        <w:t xml:space="preserve">10.4 </w:t>
      </w:r>
      <w:r>
        <w:t>款〔变更估价〕约定确定变更估价。</w:t>
      </w:r>
    </w:p>
    <w:p w14:paraId="1334A790">
      <w:pPr>
        <w:pStyle w:val="7"/>
        <w:numPr>
          <w:ilvl w:val="1"/>
          <w:numId w:val="69"/>
        </w:numPr>
        <w:tabs>
          <w:tab w:val="left" w:pos="1022"/>
        </w:tabs>
        <w:spacing w:before="0" w:after="0" w:line="317" w:lineRule="exact"/>
        <w:ind w:left="1022" w:right="0" w:hanging="480"/>
        <w:jc w:val="left"/>
      </w:pPr>
      <w:bookmarkStart w:id="250" w:name="10.4变更估价"/>
      <w:bookmarkEnd w:id="250"/>
      <w:bookmarkStart w:id="251" w:name="_bookmark115"/>
      <w:bookmarkEnd w:id="251"/>
      <w:r>
        <w:rPr>
          <w:spacing w:val="12"/>
        </w:rPr>
        <w:t>变更估价</w:t>
      </w:r>
    </w:p>
    <w:p w14:paraId="3DA82F5F">
      <w:pPr>
        <w:pStyle w:val="17"/>
        <w:numPr>
          <w:ilvl w:val="2"/>
          <w:numId w:val="69"/>
        </w:numPr>
        <w:tabs>
          <w:tab w:val="left" w:pos="1592"/>
        </w:tabs>
        <w:spacing w:before="69" w:after="0" w:line="240" w:lineRule="auto"/>
        <w:ind w:left="1592" w:right="0" w:hanging="629"/>
        <w:jc w:val="left"/>
        <w:rPr>
          <w:sz w:val="21"/>
        </w:rPr>
      </w:pPr>
      <w:r>
        <w:rPr>
          <w:spacing w:val="-2"/>
          <w:sz w:val="21"/>
        </w:rPr>
        <w:t>变更估价原则</w:t>
      </w:r>
    </w:p>
    <w:p w14:paraId="67E8D49E">
      <w:pPr>
        <w:pStyle w:val="10"/>
        <w:spacing w:before="133"/>
        <w:ind w:left="963"/>
      </w:pPr>
      <w:r>
        <w:rPr>
          <w:spacing w:val="-1"/>
        </w:rPr>
        <w:t>除专用合同条款另有约定外，变更估价按照本款约定处理：</w:t>
      </w:r>
    </w:p>
    <w:p w14:paraId="6DFB35B2">
      <w:pPr>
        <w:pStyle w:val="17"/>
        <w:numPr>
          <w:ilvl w:val="0"/>
          <w:numId w:val="83"/>
        </w:numPr>
        <w:tabs>
          <w:tab w:val="left" w:pos="1488"/>
        </w:tabs>
        <w:spacing w:before="117" w:after="0" w:line="240" w:lineRule="auto"/>
        <w:ind w:left="1488" w:right="0" w:hanging="525"/>
        <w:jc w:val="left"/>
        <w:rPr>
          <w:sz w:val="21"/>
        </w:rPr>
      </w:pPr>
      <w:r>
        <w:rPr>
          <w:spacing w:val="-1"/>
          <w:sz w:val="21"/>
        </w:rPr>
        <w:t>已标价工程量清单或预算书有相同项目的，按照相同项目单价认定；</w:t>
      </w:r>
    </w:p>
    <w:p w14:paraId="2DF67A71">
      <w:pPr>
        <w:pStyle w:val="17"/>
        <w:numPr>
          <w:ilvl w:val="0"/>
          <w:numId w:val="83"/>
        </w:numPr>
        <w:tabs>
          <w:tab w:val="left" w:pos="1487"/>
        </w:tabs>
        <w:spacing w:before="132" w:after="0" w:line="355" w:lineRule="auto"/>
        <w:ind w:left="542" w:right="973" w:firstLine="420"/>
        <w:jc w:val="left"/>
        <w:rPr>
          <w:sz w:val="21"/>
        </w:rPr>
      </w:pPr>
      <w:r>
        <w:rPr>
          <w:spacing w:val="-2"/>
          <w:sz w:val="21"/>
        </w:rPr>
        <w:t>已标价工程量清单或预算书中无相同项目，但有类似项目的，参照类似项目的单</w:t>
      </w:r>
      <w:r>
        <w:rPr>
          <w:spacing w:val="-4"/>
          <w:sz w:val="21"/>
        </w:rPr>
        <w:t>价认定；</w:t>
      </w:r>
    </w:p>
    <w:p w14:paraId="0A392A66">
      <w:pPr>
        <w:pStyle w:val="17"/>
        <w:numPr>
          <w:ilvl w:val="0"/>
          <w:numId w:val="83"/>
        </w:numPr>
        <w:tabs>
          <w:tab w:val="left" w:pos="1487"/>
        </w:tabs>
        <w:spacing w:before="0" w:after="0" w:line="352" w:lineRule="auto"/>
        <w:ind w:left="542" w:right="964" w:firstLine="420"/>
        <w:jc w:val="both"/>
        <w:rPr>
          <w:sz w:val="21"/>
        </w:rPr>
      </w:pPr>
      <w:r>
        <w:rPr>
          <w:spacing w:val="-2"/>
          <w:sz w:val="21"/>
        </w:rPr>
        <w:t>变更导致实际完成的变更工程量与已标价工程量清单或预算书中列明的该项目工</w:t>
      </w:r>
      <w:r>
        <w:rPr>
          <w:spacing w:val="-1"/>
          <w:sz w:val="21"/>
        </w:rPr>
        <w:t xml:space="preserve">程量的变化幅度超过 </w:t>
      </w:r>
      <w:r>
        <w:rPr>
          <w:rFonts w:ascii="Times New Roman" w:eastAsia="Times New Roman"/>
          <w:sz w:val="21"/>
        </w:rPr>
        <w:t>15%</w:t>
      </w:r>
      <w:r>
        <w:rPr>
          <w:sz w:val="21"/>
        </w:rPr>
        <w:t>的，或已标价工程量清单或预算书中无相同项目及类似项目单价</w:t>
      </w:r>
      <w:r>
        <w:rPr>
          <w:spacing w:val="-3"/>
          <w:sz w:val="21"/>
        </w:rPr>
        <w:t xml:space="preserve">的，按照合理的成本与利润构成的原则，由合同当事人按照第 </w:t>
      </w:r>
      <w:r>
        <w:rPr>
          <w:rFonts w:ascii="Times New Roman" w:eastAsia="Times New Roman"/>
          <w:spacing w:val="-2"/>
          <w:sz w:val="21"/>
        </w:rPr>
        <w:t>4.4</w:t>
      </w:r>
      <w:r>
        <w:rPr>
          <w:rFonts w:ascii="Times New Roman" w:eastAsia="Times New Roman"/>
          <w:spacing w:val="-10"/>
          <w:sz w:val="21"/>
        </w:rPr>
        <w:t xml:space="preserve"> </w:t>
      </w:r>
      <w:r>
        <w:rPr>
          <w:spacing w:val="-2"/>
          <w:sz w:val="21"/>
        </w:rPr>
        <w:t>款〔商定或确定〕确定变更工作的单价。</w:t>
      </w:r>
    </w:p>
    <w:p w14:paraId="1D24E498">
      <w:pPr>
        <w:pStyle w:val="17"/>
        <w:numPr>
          <w:ilvl w:val="2"/>
          <w:numId w:val="69"/>
        </w:numPr>
        <w:tabs>
          <w:tab w:val="left" w:pos="1592"/>
        </w:tabs>
        <w:spacing w:before="0" w:after="0" w:line="240" w:lineRule="auto"/>
        <w:ind w:left="1592" w:right="0" w:hanging="629"/>
        <w:jc w:val="left"/>
        <w:rPr>
          <w:sz w:val="21"/>
        </w:rPr>
      </w:pPr>
      <w:r>
        <w:rPr>
          <w:spacing w:val="-2"/>
          <w:sz w:val="21"/>
        </w:rPr>
        <w:t>变更估价程序</w:t>
      </w:r>
    </w:p>
    <w:p w14:paraId="03628F7E">
      <w:pPr>
        <w:pStyle w:val="10"/>
        <w:spacing w:before="122"/>
        <w:ind w:right="959"/>
        <w:jc w:val="right"/>
      </w:pPr>
      <w:r>
        <w:rPr>
          <w:spacing w:val="-4"/>
        </w:rPr>
        <w:t xml:space="preserve">承包人应在收到变更指示后 </w:t>
      </w:r>
      <w:r>
        <w:rPr>
          <w:rFonts w:ascii="Times New Roman" w:eastAsia="Times New Roman"/>
        </w:rPr>
        <w:t>14</w:t>
      </w:r>
      <w:r>
        <w:rPr>
          <w:rFonts w:ascii="Times New Roman" w:eastAsia="Times New Roman"/>
          <w:spacing w:val="8"/>
        </w:rPr>
        <w:t xml:space="preserve"> </w:t>
      </w:r>
      <w:r>
        <w:rPr>
          <w:spacing w:val="-1"/>
        </w:rPr>
        <w:t>天内，向监理人提交变更估价申请。监理人应在收到承</w:t>
      </w:r>
    </w:p>
    <w:p w14:paraId="15707A86">
      <w:pPr>
        <w:pStyle w:val="10"/>
        <w:spacing w:before="117"/>
        <w:ind w:right="860"/>
        <w:jc w:val="right"/>
      </w:pPr>
      <w:r>
        <w:rPr>
          <w:spacing w:val="-4"/>
        </w:rPr>
        <w:t xml:space="preserve">包人提交的变更估价申请后 </w:t>
      </w:r>
      <w:r>
        <w:rPr>
          <w:rFonts w:ascii="Times New Roman" w:eastAsia="Times New Roman"/>
        </w:rPr>
        <w:t>7</w:t>
      </w:r>
      <w:r>
        <w:rPr>
          <w:rFonts w:ascii="Times New Roman" w:eastAsia="Times New Roman"/>
          <w:spacing w:val="1"/>
        </w:rPr>
        <w:t xml:space="preserve"> </w:t>
      </w:r>
      <w:r>
        <w:rPr>
          <w:spacing w:val="-1"/>
        </w:rPr>
        <w:t>天内审查完毕并报送发包人，监理人对变更估价申请有异议，</w:t>
      </w:r>
    </w:p>
    <w:p w14:paraId="7633C2D0">
      <w:pPr>
        <w:pStyle w:val="10"/>
        <w:spacing w:before="133" w:line="355" w:lineRule="auto"/>
        <w:ind w:left="542" w:right="965"/>
      </w:pPr>
      <w:r>
        <w:rPr>
          <w:spacing w:val="-2"/>
        </w:rPr>
        <w:t xml:space="preserve">通知承包人修改后重新提交。发包人应在承包人提交变更估价申请后 </w:t>
      </w:r>
      <w:r>
        <w:rPr>
          <w:rFonts w:ascii="Times New Roman" w:eastAsia="Times New Roman"/>
        </w:rPr>
        <w:t>14</w:t>
      </w:r>
      <w:r>
        <w:rPr>
          <w:rFonts w:ascii="Times New Roman" w:eastAsia="Times New Roman"/>
          <w:spacing w:val="-14"/>
        </w:rPr>
        <w:t xml:space="preserve"> </w:t>
      </w:r>
      <w:r>
        <w:t>天内审批完毕。发</w:t>
      </w:r>
      <w:r>
        <w:rPr>
          <w:spacing w:val="-2"/>
        </w:rPr>
        <w:t>包人逾期未完成审批或未提出异议的，视为认可承包人提交的变更估价申请。</w:t>
      </w:r>
    </w:p>
    <w:p w14:paraId="00EA8976">
      <w:pPr>
        <w:pStyle w:val="10"/>
        <w:spacing w:line="260" w:lineRule="exact"/>
        <w:ind w:left="963"/>
      </w:pPr>
      <w:r>
        <w:rPr>
          <w:spacing w:val="-3"/>
        </w:rPr>
        <w:t>因变更引起的价格调整应计入最近一期的进度款中支付。</w:t>
      </w:r>
    </w:p>
    <w:p w14:paraId="66DBC307">
      <w:pPr>
        <w:pStyle w:val="7"/>
        <w:numPr>
          <w:ilvl w:val="1"/>
          <w:numId w:val="69"/>
        </w:numPr>
        <w:tabs>
          <w:tab w:val="left" w:pos="1022"/>
        </w:tabs>
        <w:spacing w:before="53" w:after="0" w:line="240" w:lineRule="auto"/>
        <w:ind w:left="1022" w:right="0" w:hanging="480"/>
        <w:jc w:val="left"/>
      </w:pPr>
      <w:bookmarkStart w:id="252" w:name="_bookmark116"/>
      <w:bookmarkEnd w:id="252"/>
      <w:bookmarkStart w:id="253" w:name="10.5承包人的合理化建议"/>
      <w:bookmarkEnd w:id="253"/>
      <w:r>
        <w:rPr>
          <w:spacing w:val="4"/>
        </w:rPr>
        <w:t>承包人的合理化建议</w:t>
      </w:r>
    </w:p>
    <w:p w14:paraId="16A4A692">
      <w:pPr>
        <w:pStyle w:val="10"/>
        <w:spacing w:before="70" w:line="343" w:lineRule="auto"/>
        <w:ind w:left="542" w:right="867" w:firstLine="420"/>
      </w:pPr>
      <w:r>
        <w:rPr>
          <w:spacing w:val="-2"/>
        </w:rPr>
        <w:t>承包人提出合理化建议的，应向监理人提交合理化建议说明，说明建议的内容和理由，以及实施该建议对合同价格和工期的影响。</w:t>
      </w:r>
    </w:p>
    <w:p w14:paraId="5F6991BB">
      <w:pPr>
        <w:pStyle w:val="10"/>
        <w:spacing w:before="14"/>
        <w:ind w:left="963"/>
      </w:pPr>
      <w:r>
        <w:rPr>
          <w:spacing w:val="-9"/>
        </w:rPr>
        <w:t xml:space="preserve">除专用合同条款另有约定外，监理人应在收到承包人提交的合理化建议后 </w:t>
      </w:r>
      <w:r>
        <w:rPr>
          <w:rFonts w:ascii="Times New Roman" w:eastAsia="Times New Roman"/>
        </w:rPr>
        <w:t>7</w:t>
      </w:r>
      <w:r>
        <w:rPr>
          <w:rFonts w:ascii="Times New Roman" w:eastAsia="Times New Roman"/>
          <w:spacing w:val="8"/>
        </w:rPr>
        <w:t xml:space="preserve"> </w:t>
      </w:r>
      <w:r>
        <w:rPr>
          <w:spacing w:val="-2"/>
        </w:rPr>
        <w:t>天内审查完</w:t>
      </w:r>
    </w:p>
    <w:p w14:paraId="22797692">
      <w:pPr>
        <w:spacing w:after="0"/>
        <w:sectPr>
          <w:pgSz w:w="11910" w:h="16850"/>
          <w:pgMar w:top="1500" w:right="820" w:bottom="1080" w:left="1260" w:header="0" w:footer="891" w:gutter="0"/>
          <w:cols w:space="720" w:num="1"/>
        </w:sectPr>
      </w:pPr>
    </w:p>
    <w:p w14:paraId="0C8DB481">
      <w:pPr>
        <w:pStyle w:val="10"/>
        <w:spacing w:before="37" w:line="355" w:lineRule="auto"/>
        <w:ind w:left="542" w:right="946"/>
      </w:pPr>
      <w:r>
        <w:rPr>
          <w:spacing w:val="-2"/>
        </w:rPr>
        <w:t>毕并报送发包人，发现其中存在技术上的缺陷，应通知承包人修改。发包人应在收到监理人</w:t>
      </w:r>
      <w:r>
        <w:rPr>
          <w:spacing w:val="-7"/>
        </w:rPr>
        <w:t xml:space="preserve">报送的合理化建议后 </w:t>
      </w:r>
      <w:r>
        <w:rPr>
          <w:rFonts w:ascii="Times New Roman" w:eastAsia="Times New Roman"/>
          <w:spacing w:val="-2"/>
        </w:rPr>
        <w:t>7</w:t>
      </w:r>
      <w:r>
        <w:rPr>
          <w:rFonts w:ascii="Times New Roman" w:eastAsia="Times New Roman"/>
          <w:spacing w:val="-5"/>
        </w:rPr>
        <w:t xml:space="preserve"> </w:t>
      </w:r>
      <w:r>
        <w:rPr>
          <w:spacing w:val="-3"/>
        </w:rPr>
        <w:t>天内审批完毕。合理化建议经发包人批准的，监理人应及时发出变更</w:t>
      </w:r>
    </w:p>
    <w:p w14:paraId="527F02AD">
      <w:pPr>
        <w:pStyle w:val="10"/>
        <w:spacing w:line="355" w:lineRule="auto"/>
        <w:ind w:left="542" w:right="946"/>
      </w:pPr>
      <w:r>
        <w:rPr>
          <w:spacing w:val="-2"/>
        </w:rPr>
        <w:t xml:space="preserve">指示，由此引起的合同价格调整按照第 </w:t>
      </w:r>
      <w:r>
        <w:rPr>
          <w:rFonts w:ascii="Times New Roman" w:eastAsia="Times New Roman"/>
        </w:rPr>
        <w:t>10.4</w:t>
      </w:r>
      <w:r>
        <w:rPr>
          <w:rFonts w:ascii="Times New Roman" w:eastAsia="Times New Roman"/>
          <w:spacing w:val="31"/>
        </w:rPr>
        <w:t xml:space="preserve"> </w:t>
      </w:r>
      <w:r>
        <w:t>款〔变更估价〕约定执行。发包人不同意变更</w:t>
      </w:r>
      <w:r>
        <w:rPr>
          <w:spacing w:val="-2"/>
        </w:rPr>
        <w:t>的，监理人应书面通知承包人。</w:t>
      </w:r>
    </w:p>
    <w:p w14:paraId="49D164A3">
      <w:pPr>
        <w:pStyle w:val="10"/>
        <w:spacing w:line="343" w:lineRule="auto"/>
        <w:ind w:left="542" w:right="867" w:firstLine="420"/>
      </w:pPr>
      <w:r>
        <w:rPr>
          <w:spacing w:val="-2"/>
        </w:rPr>
        <w:t>合理化建议降低了合同价格或者提高了工程经济效益的，发包人可对承包人给予奖励，奖励的方法和金额在专用合同条款中约定。</w:t>
      </w:r>
    </w:p>
    <w:p w14:paraId="44FA2985">
      <w:pPr>
        <w:pStyle w:val="7"/>
        <w:numPr>
          <w:ilvl w:val="1"/>
          <w:numId w:val="69"/>
        </w:numPr>
        <w:tabs>
          <w:tab w:val="left" w:pos="1022"/>
        </w:tabs>
        <w:spacing w:before="0" w:after="0" w:line="351" w:lineRule="exact"/>
        <w:ind w:left="1022" w:right="0" w:hanging="480"/>
        <w:jc w:val="left"/>
      </w:pPr>
      <w:bookmarkStart w:id="254" w:name="_bookmark117"/>
      <w:bookmarkEnd w:id="254"/>
      <w:bookmarkStart w:id="255" w:name="10.6变更引起的工期调整"/>
      <w:bookmarkEnd w:id="255"/>
      <w:r>
        <w:rPr>
          <w:spacing w:val="4"/>
        </w:rPr>
        <w:t>变更引起的工期调整</w:t>
      </w:r>
    </w:p>
    <w:p w14:paraId="1B9E4A66">
      <w:pPr>
        <w:pStyle w:val="10"/>
        <w:spacing w:before="60"/>
        <w:ind w:left="963"/>
        <w:rPr>
          <w:rFonts w:ascii="Times New Roman" w:eastAsia="Times New Roman"/>
        </w:rPr>
      </w:pPr>
      <w:r>
        <w:rPr>
          <w:spacing w:val="-2"/>
        </w:rPr>
        <w:t xml:space="preserve">因变更引起工期变化的，合同当事人均可要求调整合同工期，由合同当事人按照第 </w:t>
      </w:r>
      <w:r>
        <w:rPr>
          <w:rFonts w:ascii="Times New Roman" w:eastAsia="Times New Roman"/>
          <w:spacing w:val="-5"/>
        </w:rPr>
        <w:t>4.4</w:t>
      </w:r>
    </w:p>
    <w:p w14:paraId="7BFA7A3B">
      <w:pPr>
        <w:pStyle w:val="10"/>
        <w:spacing w:before="117"/>
        <w:ind w:left="542"/>
      </w:pPr>
      <w:r>
        <w:rPr>
          <w:spacing w:val="-3"/>
        </w:rPr>
        <w:t>款〔商定或确定〕并参考工程所在地的工期定额标准确定增减工期天数。</w:t>
      </w:r>
    </w:p>
    <w:p w14:paraId="5160500A">
      <w:pPr>
        <w:pStyle w:val="7"/>
        <w:numPr>
          <w:ilvl w:val="1"/>
          <w:numId w:val="69"/>
        </w:numPr>
        <w:tabs>
          <w:tab w:val="left" w:pos="1022"/>
        </w:tabs>
        <w:spacing w:before="54" w:after="0" w:line="240" w:lineRule="auto"/>
        <w:ind w:left="1022" w:right="0" w:hanging="480"/>
        <w:jc w:val="left"/>
      </w:pPr>
      <w:bookmarkStart w:id="256" w:name="10.7暂估价"/>
      <w:bookmarkEnd w:id="256"/>
      <w:bookmarkStart w:id="257" w:name="_bookmark118"/>
      <w:bookmarkEnd w:id="257"/>
      <w:r>
        <w:rPr>
          <w:spacing w:val="11"/>
        </w:rPr>
        <w:t>暂估价</w:t>
      </w:r>
    </w:p>
    <w:p w14:paraId="4A4C86E2">
      <w:pPr>
        <w:pStyle w:val="10"/>
        <w:spacing w:before="69" w:line="343" w:lineRule="auto"/>
        <w:ind w:left="542" w:right="959" w:firstLine="420"/>
      </w:pPr>
      <w:r>
        <w:rPr>
          <w:spacing w:val="-4"/>
        </w:rPr>
        <w:t>暂估价专业分包工程、服务、材料和工程设备的明细由合同当事人在专用合同条款中约</w:t>
      </w:r>
      <w:r>
        <w:rPr>
          <w:spacing w:val="-6"/>
        </w:rPr>
        <w:t>定。</w:t>
      </w:r>
    </w:p>
    <w:p w14:paraId="6C21CE22">
      <w:pPr>
        <w:pStyle w:val="17"/>
        <w:numPr>
          <w:ilvl w:val="2"/>
          <w:numId w:val="69"/>
        </w:numPr>
        <w:tabs>
          <w:tab w:val="left" w:pos="1592"/>
        </w:tabs>
        <w:spacing w:before="15" w:after="0" w:line="240" w:lineRule="auto"/>
        <w:ind w:left="1592" w:right="0" w:hanging="629"/>
        <w:jc w:val="left"/>
        <w:rPr>
          <w:sz w:val="21"/>
        </w:rPr>
      </w:pPr>
      <w:r>
        <w:rPr>
          <w:spacing w:val="-1"/>
          <w:sz w:val="21"/>
        </w:rPr>
        <w:t>依法必须招标的暂估价项目</w:t>
      </w:r>
    </w:p>
    <w:p w14:paraId="35239BA3">
      <w:pPr>
        <w:pStyle w:val="10"/>
        <w:spacing w:before="132" w:line="343" w:lineRule="auto"/>
        <w:ind w:left="542" w:right="950" w:firstLine="420"/>
      </w:pPr>
      <w:r>
        <w:rPr>
          <w:spacing w:val="-5"/>
        </w:rPr>
        <w:t xml:space="preserve">对于依法必须招标的暂估价项目，采取以下第 </w:t>
      </w:r>
      <w:r>
        <w:rPr>
          <w:rFonts w:ascii="Times New Roman" w:eastAsia="Times New Roman"/>
          <w:spacing w:val="-2"/>
        </w:rPr>
        <w:t>1</w:t>
      </w:r>
      <w:r>
        <w:rPr>
          <w:rFonts w:ascii="Times New Roman" w:eastAsia="Times New Roman"/>
          <w:spacing w:val="-12"/>
        </w:rPr>
        <w:t xml:space="preserve"> </w:t>
      </w:r>
      <w:r>
        <w:rPr>
          <w:spacing w:val="-2"/>
        </w:rPr>
        <w:t>种方式确定。合同当事人也可以在专用合同条款中选择其他招标方式。</w:t>
      </w:r>
    </w:p>
    <w:p w14:paraId="5A2ED556">
      <w:pPr>
        <w:pStyle w:val="10"/>
        <w:spacing w:before="15" w:line="355" w:lineRule="auto"/>
        <w:ind w:left="542" w:right="946" w:firstLine="420"/>
      </w:pPr>
      <w:r>
        <w:rPr>
          <w:spacing w:val="-24"/>
        </w:rPr>
        <w:t xml:space="preserve">第 </w:t>
      </w:r>
      <w:r>
        <w:rPr>
          <w:rFonts w:ascii="Times New Roman" w:eastAsia="Times New Roman"/>
          <w:spacing w:val="-2"/>
        </w:rPr>
        <w:t>1</w:t>
      </w:r>
      <w:r>
        <w:rPr>
          <w:rFonts w:ascii="Times New Roman" w:eastAsia="Times New Roman"/>
          <w:spacing w:val="-12"/>
        </w:rPr>
        <w:t xml:space="preserve"> </w:t>
      </w:r>
      <w:r>
        <w:rPr>
          <w:spacing w:val="-2"/>
        </w:rPr>
        <w:t>种方式：对于依法必须招标的暂估价项目，由承包人招标，对该暂估价项目的确认和批准按照以下约定执行：</w:t>
      </w:r>
    </w:p>
    <w:p w14:paraId="365661E1">
      <w:pPr>
        <w:pStyle w:val="17"/>
        <w:numPr>
          <w:ilvl w:val="0"/>
          <w:numId w:val="84"/>
        </w:numPr>
        <w:tabs>
          <w:tab w:val="left" w:pos="1443"/>
        </w:tabs>
        <w:spacing w:before="0" w:after="0" w:line="260" w:lineRule="exact"/>
        <w:ind w:left="1443" w:right="0" w:hanging="480"/>
        <w:jc w:val="left"/>
        <w:rPr>
          <w:sz w:val="21"/>
        </w:rPr>
      </w:pPr>
      <w:r>
        <w:rPr>
          <w:spacing w:val="-4"/>
          <w:sz w:val="21"/>
        </w:rPr>
        <w:t xml:space="preserve">承包人应当根据施工进度计划，在招标工作启动前 </w:t>
      </w:r>
      <w:r>
        <w:rPr>
          <w:rFonts w:ascii="Times New Roman" w:eastAsia="Times New Roman"/>
          <w:spacing w:val="-2"/>
          <w:sz w:val="21"/>
        </w:rPr>
        <w:t>14</w:t>
      </w:r>
      <w:r>
        <w:rPr>
          <w:rFonts w:ascii="Times New Roman" w:eastAsia="Times New Roman"/>
          <w:spacing w:val="20"/>
          <w:sz w:val="21"/>
        </w:rPr>
        <w:t xml:space="preserve"> </w:t>
      </w:r>
      <w:r>
        <w:rPr>
          <w:spacing w:val="-3"/>
          <w:sz w:val="21"/>
        </w:rPr>
        <w:t>天将招标方案通过监理人报</w:t>
      </w:r>
    </w:p>
    <w:p w14:paraId="4C3C6A22">
      <w:pPr>
        <w:pStyle w:val="10"/>
        <w:spacing w:before="133" w:line="355" w:lineRule="auto"/>
        <w:ind w:left="542" w:right="947"/>
      </w:pPr>
      <w:r>
        <w:rPr>
          <w:spacing w:val="-4"/>
        </w:rPr>
        <w:t xml:space="preserve">送发包人审查，发包人应当在收到承包人报送的招标方案后 </w:t>
      </w:r>
      <w:r>
        <w:rPr>
          <w:rFonts w:ascii="Times New Roman" w:eastAsia="Times New Roman"/>
          <w:spacing w:val="-2"/>
        </w:rPr>
        <w:t>7</w:t>
      </w:r>
      <w:r>
        <w:rPr>
          <w:rFonts w:ascii="Times New Roman" w:eastAsia="Times New Roman"/>
          <w:spacing w:val="-12"/>
        </w:rPr>
        <w:t xml:space="preserve"> </w:t>
      </w:r>
      <w:r>
        <w:rPr>
          <w:spacing w:val="-2"/>
        </w:rPr>
        <w:t>天内批准或提出修改意见。承包人应当按照经过发包人批准的招标方案开展招标工作；</w:t>
      </w:r>
    </w:p>
    <w:p w14:paraId="2DB0AC98">
      <w:pPr>
        <w:pStyle w:val="17"/>
        <w:numPr>
          <w:ilvl w:val="0"/>
          <w:numId w:val="84"/>
        </w:numPr>
        <w:tabs>
          <w:tab w:val="left" w:pos="1397"/>
        </w:tabs>
        <w:spacing w:before="0" w:after="0" w:line="261" w:lineRule="exact"/>
        <w:ind w:left="1397" w:right="0" w:hanging="434"/>
        <w:jc w:val="left"/>
        <w:rPr>
          <w:sz w:val="21"/>
        </w:rPr>
      </w:pPr>
      <w:r>
        <w:rPr>
          <w:spacing w:val="-10"/>
          <w:sz w:val="21"/>
        </w:rPr>
        <w:t xml:space="preserve">承包人应当根据施工进度计划，提前 </w:t>
      </w:r>
      <w:r>
        <w:rPr>
          <w:rFonts w:ascii="Times New Roman" w:eastAsia="Times New Roman"/>
          <w:sz w:val="21"/>
        </w:rPr>
        <w:t>14</w:t>
      </w:r>
      <w:r>
        <w:rPr>
          <w:rFonts w:ascii="Times New Roman" w:eastAsia="Times New Roman"/>
          <w:spacing w:val="-8"/>
          <w:sz w:val="21"/>
        </w:rPr>
        <w:t xml:space="preserve"> </w:t>
      </w:r>
      <w:r>
        <w:rPr>
          <w:spacing w:val="-1"/>
          <w:sz w:val="21"/>
        </w:rPr>
        <w:t>天将招标文件通过监理人报送发包人审批，</w:t>
      </w:r>
    </w:p>
    <w:p w14:paraId="02D9D2EA">
      <w:pPr>
        <w:pStyle w:val="10"/>
        <w:spacing w:before="132" w:line="355" w:lineRule="auto"/>
        <w:ind w:left="542" w:right="945"/>
      </w:pPr>
      <w:r>
        <w:rPr>
          <w:spacing w:val="-3"/>
        </w:rPr>
        <w:t xml:space="preserve">发包人应当在收到承包人报送的相关文件后 </w:t>
      </w:r>
      <w:r>
        <w:rPr>
          <w:rFonts w:ascii="Times New Roman" w:eastAsia="Times New Roman"/>
        </w:rPr>
        <w:t>7</w:t>
      </w:r>
      <w:r>
        <w:rPr>
          <w:rFonts w:ascii="Times New Roman" w:eastAsia="Times New Roman"/>
          <w:spacing w:val="-11"/>
        </w:rPr>
        <w:t xml:space="preserve"> </w:t>
      </w:r>
      <w:r>
        <w:rPr>
          <w:spacing w:val="-7"/>
        </w:rPr>
        <w:t>天内完成审批或提出修改意见；发包人有权确</w:t>
      </w:r>
      <w:r>
        <w:rPr>
          <w:spacing w:val="-2"/>
        </w:rPr>
        <w:t>定招标控制价并按照法律规定参加评标；</w:t>
      </w:r>
    </w:p>
    <w:p w14:paraId="62DF4582">
      <w:pPr>
        <w:pStyle w:val="17"/>
        <w:numPr>
          <w:ilvl w:val="0"/>
          <w:numId w:val="84"/>
        </w:numPr>
        <w:tabs>
          <w:tab w:val="left" w:pos="1488"/>
        </w:tabs>
        <w:spacing w:before="0" w:after="0" w:line="261" w:lineRule="exact"/>
        <w:ind w:left="1488" w:right="0" w:hanging="525"/>
        <w:jc w:val="left"/>
        <w:rPr>
          <w:sz w:val="21"/>
        </w:rPr>
      </w:pPr>
      <w:r>
        <w:rPr>
          <w:spacing w:val="-2"/>
          <w:sz w:val="21"/>
        </w:rPr>
        <w:t xml:space="preserve">承包人与供应商、分包人在签订暂估价合同前，应当提前 </w:t>
      </w:r>
      <w:r>
        <w:rPr>
          <w:rFonts w:ascii="Times New Roman" w:eastAsia="Times New Roman"/>
          <w:sz w:val="21"/>
        </w:rPr>
        <w:t>7</w:t>
      </w:r>
      <w:r>
        <w:rPr>
          <w:rFonts w:ascii="Times New Roman" w:eastAsia="Times New Roman"/>
          <w:spacing w:val="7"/>
          <w:sz w:val="21"/>
        </w:rPr>
        <w:t xml:space="preserve"> </w:t>
      </w:r>
      <w:r>
        <w:rPr>
          <w:spacing w:val="-2"/>
          <w:sz w:val="21"/>
        </w:rPr>
        <w:t>天将确定的中标候选</w:t>
      </w:r>
    </w:p>
    <w:p w14:paraId="5F1A3ADB">
      <w:pPr>
        <w:pStyle w:val="10"/>
        <w:spacing w:before="132"/>
        <w:ind w:left="542"/>
      </w:pPr>
      <w:r>
        <w:rPr>
          <w:spacing w:val="-7"/>
        </w:rPr>
        <w:t xml:space="preserve">供应商或中标候选分包人的资料报送发包人，发包人应在收到资料后 </w:t>
      </w:r>
      <w:r>
        <w:rPr>
          <w:rFonts w:ascii="Times New Roman" w:eastAsia="Times New Roman"/>
        </w:rPr>
        <w:t>3</w:t>
      </w:r>
      <w:r>
        <w:rPr>
          <w:rFonts w:ascii="Times New Roman" w:eastAsia="Times New Roman"/>
          <w:spacing w:val="8"/>
        </w:rPr>
        <w:t xml:space="preserve"> </w:t>
      </w:r>
      <w:r>
        <w:rPr>
          <w:spacing w:val="-2"/>
        </w:rPr>
        <w:t>天内与承包人共同确</w:t>
      </w:r>
    </w:p>
    <w:p w14:paraId="61D7CEEB">
      <w:pPr>
        <w:pStyle w:val="10"/>
        <w:spacing w:before="132"/>
        <w:ind w:left="542"/>
      </w:pPr>
      <w:r>
        <w:rPr>
          <w:spacing w:val="-3"/>
        </w:rPr>
        <w:t xml:space="preserve">定中标人；承包人应当在签订合同后 </w:t>
      </w:r>
      <w:r>
        <w:rPr>
          <w:rFonts w:ascii="Times New Roman" w:eastAsia="Times New Roman"/>
        </w:rPr>
        <w:t>7</w:t>
      </w:r>
      <w:r>
        <w:rPr>
          <w:rFonts w:ascii="Times New Roman" w:eastAsia="Times New Roman"/>
          <w:spacing w:val="7"/>
        </w:rPr>
        <w:t xml:space="preserve"> </w:t>
      </w:r>
      <w:r>
        <w:rPr>
          <w:spacing w:val="-1"/>
        </w:rPr>
        <w:t>天内，将暂估价合同副本报送发包人留存。</w:t>
      </w:r>
    </w:p>
    <w:p w14:paraId="2CD1238F">
      <w:pPr>
        <w:pStyle w:val="10"/>
        <w:spacing w:before="118"/>
        <w:ind w:right="945"/>
        <w:jc w:val="right"/>
      </w:pPr>
      <w:r>
        <w:rPr>
          <w:spacing w:val="-24"/>
        </w:rPr>
        <w:t xml:space="preserve">第 </w:t>
      </w:r>
      <w:r>
        <w:rPr>
          <w:rFonts w:ascii="Times New Roman" w:eastAsia="Times New Roman"/>
          <w:spacing w:val="-2"/>
        </w:rPr>
        <w:t>2</w:t>
      </w:r>
      <w:r>
        <w:rPr>
          <w:rFonts w:ascii="Times New Roman" w:eastAsia="Times New Roman"/>
          <w:spacing w:val="-8"/>
        </w:rPr>
        <w:t xml:space="preserve"> </w:t>
      </w:r>
      <w:r>
        <w:rPr>
          <w:spacing w:val="-3"/>
        </w:rPr>
        <w:t>种方式：对于依法必须招标的暂估价项目，由发包人和承包人共同招标确定暂估价</w:t>
      </w:r>
    </w:p>
    <w:p w14:paraId="199001D9">
      <w:pPr>
        <w:pStyle w:val="10"/>
        <w:spacing w:before="132"/>
        <w:ind w:right="963"/>
        <w:jc w:val="right"/>
      </w:pPr>
      <w:r>
        <w:rPr>
          <w:spacing w:val="-2"/>
        </w:rPr>
        <w:t xml:space="preserve">供应商或分包人的，承包人应按照施工进度计划，在招标工作启动前 </w:t>
      </w:r>
      <w:r>
        <w:rPr>
          <w:rFonts w:ascii="Times New Roman" w:eastAsia="Times New Roman"/>
        </w:rPr>
        <w:t>14</w:t>
      </w:r>
      <w:r>
        <w:rPr>
          <w:rFonts w:ascii="Times New Roman" w:eastAsia="Times New Roman"/>
          <w:spacing w:val="7"/>
        </w:rPr>
        <w:t xml:space="preserve"> </w:t>
      </w:r>
      <w:r>
        <w:rPr>
          <w:spacing w:val="-2"/>
        </w:rPr>
        <w:t>天通知发包人，并</w:t>
      </w:r>
    </w:p>
    <w:p w14:paraId="1537446A">
      <w:pPr>
        <w:pStyle w:val="10"/>
        <w:spacing w:before="132" w:line="343" w:lineRule="auto"/>
        <w:ind w:left="542" w:right="844"/>
      </w:pPr>
      <w:r>
        <w:rPr>
          <w:spacing w:val="-6"/>
        </w:rPr>
        <w:t xml:space="preserve">提交暂估价招标方案和工作分工。发包人应在收到后 </w:t>
      </w:r>
      <w:r>
        <w:rPr>
          <w:rFonts w:ascii="Times New Roman" w:eastAsia="Times New Roman"/>
        </w:rPr>
        <w:t>7</w:t>
      </w:r>
      <w:r>
        <w:rPr>
          <w:rFonts w:ascii="Times New Roman" w:eastAsia="Times New Roman"/>
          <w:spacing w:val="-14"/>
        </w:rPr>
        <w:t xml:space="preserve"> </w:t>
      </w:r>
      <w:r>
        <w:rPr>
          <w:spacing w:val="-12"/>
        </w:rPr>
        <w:t>天内确认。确定中标人后，由发包人、</w:t>
      </w:r>
      <w:r>
        <w:rPr>
          <w:spacing w:val="-2"/>
        </w:rPr>
        <w:t>承包人与中标人共同签订暂估价合同。</w:t>
      </w:r>
    </w:p>
    <w:p w14:paraId="38A951AC">
      <w:pPr>
        <w:pStyle w:val="17"/>
        <w:numPr>
          <w:ilvl w:val="2"/>
          <w:numId w:val="69"/>
        </w:numPr>
        <w:tabs>
          <w:tab w:val="left" w:pos="1562"/>
        </w:tabs>
        <w:spacing w:before="15" w:after="0" w:line="240" w:lineRule="auto"/>
        <w:ind w:left="1562" w:right="0" w:hanging="599"/>
        <w:jc w:val="left"/>
        <w:rPr>
          <w:sz w:val="21"/>
        </w:rPr>
      </w:pPr>
      <w:r>
        <w:rPr>
          <w:spacing w:val="-1"/>
          <w:sz w:val="21"/>
        </w:rPr>
        <w:t>不属于依法必须招标的暂估价项目</w:t>
      </w:r>
    </w:p>
    <w:p w14:paraId="4EAA3478">
      <w:pPr>
        <w:pStyle w:val="10"/>
        <w:spacing w:before="133"/>
        <w:ind w:left="963"/>
        <w:rPr>
          <w:rFonts w:ascii="Times New Roman" w:eastAsia="Times New Roman"/>
        </w:rPr>
      </w:pPr>
      <w:r>
        <w:rPr>
          <w:spacing w:val="-1"/>
        </w:rPr>
        <w:t xml:space="preserve">除专用合同条款另有约定外，对于不属于依法必须招标的暂估价项目，采取以下第 </w:t>
      </w:r>
      <w:r>
        <w:rPr>
          <w:rFonts w:ascii="Times New Roman" w:eastAsia="Times New Roman"/>
          <w:spacing w:val="-10"/>
        </w:rPr>
        <w:t>1</w:t>
      </w:r>
    </w:p>
    <w:p w14:paraId="452AF238">
      <w:pPr>
        <w:pStyle w:val="10"/>
        <w:spacing w:before="117"/>
        <w:ind w:left="542"/>
      </w:pPr>
      <w:r>
        <w:rPr>
          <w:spacing w:val="-2"/>
        </w:rPr>
        <w:t>种方式确定：</w:t>
      </w:r>
    </w:p>
    <w:p w14:paraId="7681E26F">
      <w:pPr>
        <w:pStyle w:val="10"/>
        <w:spacing w:before="132"/>
        <w:ind w:left="963"/>
      </w:pPr>
      <w:r>
        <w:rPr>
          <w:spacing w:val="-23"/>
        </w:rPr>
        <w:t xml:space="preserve">第 </w:t>
      </w:r>
      <w:r>
        <w:rPr>
          <w:rFonts w:ascii="Times New Roman" w:eastAsia="Times New Roman"/>
        </w:rPr>
        <w:t>1</w:t>
      </w:r>
      <w:r>
        <w:rPr>
          <w:rFonts w:ascii="Times New Roman" w:eastAsia="Times New Roman"/>
          <w:spacing w:val="8"/>
        </w:rPr>
        <w:t xml:space="preserve"> </w:t>
      </w:r>
      <w:r>
        <w:rPr>
          <w:spacing w:val="-1"/>
        </w:rPr>
        <w:t>种方式：对于不属于依法必须招标的暂估价项目，按本项约定确认和批准：</w:t>
      </w:r>
    </w:p>
    <w:p w14:paraId="1E978CED">
      <w:pPr>
        <w:spacing w:after="0"/>
        <w:sectPr>
          <w:pgSz w:w="11910" w:h="16850"/>
          <w:pgMar w:top="1500" w:right="820" w:bottom="1080" w:left="1260" w:header="0" w:footer="891" w:gutter="0"/>
          <w:cols w:space="720" w:num="1"/>
        </w:sectPr>
      </w:pPr>
    </w:p>
    <w:p w14:paraId="6B37C0EA">
      <w:pPr>
        <w:pStyle w:val="17"/>
        <w:numPr>
          <w:ilvl w:val="0"/>
          <w:numId w:val="85"/>
        </w:numPr>
        <w:tabs>
          <w:tab w:val="left" w:pos="494"/>
        </w:tabs>
        <w:spacing w:before="57" w:after="0" w:line="240" w:lineRule="auto"/>
        <w:ind w:left="494" w:right="951" w:hanging="494"/>
        <w:jc w:val="right"/>
        <w:rPr>
          <w:sz w:val="21"/>
        </w:rPr>
      </w:pPr>
      <w:r>
        <w:rPr>
          <w:spacing w:val="-4"/>
          <w:sz w:val="21"/>
        </w:rPr>
        <w:t xml:space="preserve">承包人应根据施工进度计划，在签订暂估价项目的采购合同、分包合同前 </w:t>
      </w:r>
      <w:r>
        <w:rPr>
          <w:rFonts w:ascii="Times New Roman" w:eastAsia="Times New Roman"/>
          <w:spacing w:val="-2"/>
          <w:sz w:val="21"/>
        </w:rPr>
        <w:t>28</w:t>
      </w:r>
      <w:r>
        <w:rPr>
          <w:rFonts w:ascii="Times New Roman" w:eastAsia="Times New Roman"/>
          <w:spacing w:val="12"/>
          <w:sz w:val="21"/>
        </w:rPr>
        <w:t xml:space="preserve"> </w:t>
      </w:r>
      <w:r>
        <w:rPr>
          <w:spacing w:val="-6"/>
          <w:sz w:val="21"/>
        </w:rPr>
        <w:t>天向</w:t>
      </w:r>
    </w:p>
    <w:p w14:paraId="44CE3775">
      <w:pPr>
        <w:pStyle w:val="10"/>
        <w:spacing w:before="133"/>
        <w:ind w:right="946"/>
        <w:jc w:val="right"/>
      </w:pPr>
      <w:r>
        <w:rPr>
          <w:spacing w:val="-5"/>
        </w:rPr>
        <w:t xml:space="preserve">监理人提出书面申请。监理人应当在收到申请后 </w:t>
      </w:r>
      <w:r>
        <w:rPr>
          <w:rFonts w:ascii="Times New Roman" w:eastAsia="Times New Roman"/>
          <w:spacing w:val="-2"/>
        </w:rPr>
        <w:t>3</w:t>
      </w:r>
      <w:r>
        <w:rPr>
          <w:rFonts w:ascii="Times New Roman" w:eastAsia="Times New Roman"/>
          <w:spacing w:val="-7"/>
        </w:rPr>
        <w:t xml:space="preserve"> </w:t>
      </w:r>
      <w:r>
        <w:rPr>
          <w:spacing w:val="-3"/>
        </w:rPr>
        <w:t>天内报送发包人，发包人应当在收到申请</w:t>
      </w:r>
    </w:p>
    <w:p w14:paraId="67455FC6">
      <w:pPr>
        <w:pStyle w:val="10"/>
        <w:spacing w:before="117" w:line="355" w:lineRule="auto"/>
        <w:ind w:left="542" w:right="956"/>
      </w:pPr>
      <w:r>
        <w:rPr>
          <w:spacing w:val="-23"/>
        </w:rPr>
        <w:t xml:space="preserve">后 </w:t>
      </w:r>
      <w:r>
        <w:rPr>
          <w:rFonts w:ascii="Times New Roman" w:eastAsia="Times New Roman"/>
        </w:rPr>
        <w:t>14</w:t>
      </w:r>
      <w:r>
        <w:rPr>
          <w:rFonts w:ascii="Times New Roman" w:eastAsia="Times New Roman"/>
          <w:spacing w:val="-10"/>
        </w:rPr>
        <w:t xml:space="preserve"> </w:t>
      </w:r>
      <w:r>
        <w:t>天内给予批准或提出修改意见，发包人逾期未予批准或提出修改意见的，视为该书面</w:t>
      </w:r>
      <w:r>
        <w:rPr>
          <w:spacing w:val="-2"/>
        </w:rPr>
        <w:t>申请已获得同意；</w:t>
      </w:r>
    </w:p>
    <w:p w14:paraId="435BE3CB">
      <w:pPr>
        <w:pStyle w:val="17"/>
        <w:numPr>
          <w:ilvl w:val="0"/>
          <w:numId w:val="85"/>
        </w:numPr>
        <w:tabs>
          <w:tab w:val="left" w:pos="1487"/>
        </w:tabs>
        <w:spacing w:before="3" w:after="0" w:line="343" w:lineRule="auto"/>
        <w:ind w:left="542" w:right="974" w:firstLine="420"/>
        <w:jc w:val="left"/>
        <w:rPr>
          <w:rFonts w:ascii="Times New Roman" w:eastAsia="Times New Roman"/>
          <w:sz w:val="21"/>
        </w:rPr>
      </w:pPr>
      <w:r>
        <w:rPr>
          <w:spacing w:val="-2"/>
          <w:sz w:val="21"/>
        </w:rPr>
        <w:t>发包人认为承包人确定的供应商、分包人无法满足工程质量或合同要求的，发包人可以要求承包人重新确定暂估价项目的供应商、分包人</w:t>
      </w:r>
      <w:r>
        <w:rPr>
          <w:rFonts w:ascii="Times New Roman" w:eastAsia="Times New Roman"/>
          <w:spacing w:val="-2"/>
          <w:sz w:val="21"/>
        </w:rPr>
        <w:t>;</w:t>
      </w:r>
    </w:p>
    <w:p w14:paraId="431F76FC">
      <w:pPr>
        <w:pStyle w:val="17"/>
        <w:numPr>
          <w:ilvl w:val="0"/>
          <w:numId w:val="85"/>
        </w:numPr>
        <w:tabs>
          <w:tab w:val="left" w:pos="1488"/>
        </w:tabs>
        <w:spacing w:before="15" w:after="0" w:line="240" w:lineRule="auto"/>
        <w:ind w:left="1488" w:right="0" w:hanging="525"/>
        <w:jc w:val="left"/>
        <w:rPr>
          <w:sz w:val="21"/>
        </w:rPr>
      </w:pPr>
      <w:r>
        <w:rPr>
          <w:spacing w:val="-4"/>
          <w:sz w:val="21"/>
        </w:rPr>
        <w:t xml:space="preserve">承包人应当在签订暂估价合同后 </w:t>
      </w:r>
      <w:r>
        <w:rPr>
          <w:rFonts w:ascii="Times New Roman" w:eastAsia="Times New Roman"/>
          <w:sz w:val="21"/>
        </w:rPr>
        <w:t>7</w:t>
      </w:r>
      <w:r>
        <w:rPr>
          <w:rFonts w:ascii="Times New Roman" w:eastAsia="Times New Roman"/>
          <w:spacing w:val="8"/>
          <w:sz w:val="21"/>
        </w:rPr>
        <w:t xml:space="preserve"> </w:t>
      </w:r>
      <w:r>
        <w:rPr>
          <w:spacing w:val="-1"/>
          <w:sz w:val="21"/>
        </w:rPr>
        <w:t>天内，将暂估价合同副本报送发包人留存。</w:t>
      </w:r>
    </w:p>
    <w:p w14:paraId="0906311D">
      <w:pPr>
        <w:pStyle w:val="10"/>
        <w:spacing w:before="132" w:line="343" w:lineRule="auto"/>
        <w:ind w:left="542" w:right="949" w:firstLine="420"/>
      </w:pPr>
      <w:r>
        <w:rPr>
          <w:spacing w:val="-24"/>
        </w:rPr>
        <w:t xml:space="preserve">第 </w:t>
      </w:r>
      <w:r>
        <w:rPr>
          <w:rFonts w:ascii="Times New Roman" w:eastAsia="Times New Roman"/>
          <w:spacing w:val="-2"/>
        </w:rPr>
        <w:t>2</w:t>
      </w:r>
      <w:r>
        <w:rPr>
          <w:rFonts w:ascii="Times New Roman" w:eastAsia="Times New Roman"/>
          <w:spacing w:val="-12"/>
        </w:rPr>
        <w:t xml:space="preserve"> </w:t>
      </w:r>
      <w:r>
        <w:rPr>
          <w:spacing w:val="-6"/>
        </w:rPr>
        <w:t xml:space="preserve">种方式：承包人按照第 </w:t>
      </w:r>
      <w:r>
        <w:rPr>
          <w:rFonts w:ascii="Times New Roman" w:eastAsia="Times New Roman"/>
          <w:spacing w:val="-2"/>
        </w:rPr>
        <w:t>10.7.1</w:t>
      </w:r>
      <w:r>
        <w:rPr>
          <w:rFonts w:ascii="Times New Roman" w:eastAsia="Times New Roman"/>
          <w:spacing w:val="-11"/>
        </w:rPr>
        <w:t xml:space="preserve"> </w:t>
      </w:r>
      <w:r>
        <w:rPr>
          <w:spacing w:val="-5"/>
        </w:rPr>
        <w:t xml:space="preserve">项〔依法必须招标的暂估价项目〕约定的第 </w:t>
      </w:r>
      <w:r>
        <w:rPr>
          <w:rFonts w:ascii="Times New Roman" w:eastAsia="Times New Roman"/>
          <w:spacing w:val="-2"/>
        </w:rPr>
        <w:t xml:space="preserve">1 </w:t>
      </w:r>
      <w:r>
        <w:rPr>
          <w:spacing w:val="-2"/>
        </w:rPr>
        <w:t>种方式确定暂估价项目。</w:t>
      </w:r>
    </w:p>
    <w:p w14:paraId="3FA0CC3A">
      <w:pPr>
        <w:pStyle w:val="10"/>
        <w:spacing w:before="15"/>
        <w:ind w:left="963"/>
      </w:pPr>
      <w:r>
        <w:rPr>
          <w:spacing w:val="-23"/>
        </w:rPr>
        <w:t xml:space="preserve">第 </w:t>
      </w:r>
      <w:r>
        <w:rPr>
          <w:rFonts w:ascii="Times New Roman" w:eastAsia="Times New Roman"/>
        </w:rPr>
        <w:t>3</w:t>
      </w:r>
      <w:r>
        <w:rPr>
          <w:rFonts w:ascii="Times New Roman" w:eastAsia="Times New Roman"/>
          <w:spacing w:val="8"/>
        </w:rPr>
        <w:t xml:space="preserve"> </w:t>
      </w:r>
      <w:r>
        <w:rPr>
          <w:spacing w:val="-1"/>
        </w:rPr>
        <w:t>种方式：承包人直接实施的暂估价项目</w:t>
      </w:r>
    </w:p>
    <w:p w14:paraId="3C205E51">
      <w:pPr>
        <w:pStyle w:val="10"/>
        <w:spacing w:before="132" w:line="343" w:lineRule="auto"/>
        <w:ind w:left="542" w:right="957" w:firstLine="420"/>
      </w:pPr>
      <w:r>
        <w:rPr>
          <w:spacing w:val="-4"/>
        </w:rPr>
        <w:t>承包人具备实施暂估价项目的资格和条件的，经发包人和承包人协商一致后，可由承包</w:t>
      </w:r>
      <w:r>
        <w:rPr>
          <w:spacing w:val="-2"/>
        </w:rPr>
        <w:t>人自行实施暂估价项目，合同当事人可以在专用合同条款约定具体事项。</w:t>
      </w:r>
    </w:p>
    <w:p w14:paraId="7F813DCE">
      <w:pPr>
        <w:pStyle w:val="17"/>
        <w:numPr>
          <w:ilvl w:val="2"/>
          <w:numId w:val="69"/>
        </w:numPr>
        <w:tabs>
          <w:tab w:val="left" w:pos="1606"/>
        </w:tabs>
        <w:spacing w:before="15" w:after="0" w:line="350" w:lineRule="auto"/>
        <w:ind w:left="542" w:right="949" w:firstLine="420"/>
        <w:jc w:val="both"/>
        <w:rPr>
          <w:sz w:val="21"/>
        </w:rPr>
      </w:pPr>
      <w:r>
        <w:rPr>
          <w:spacing w:val="-4"/>
          <w:sz w:val="21"/>
        </w:rPr>
        <w:t>因发包人原因导致暂估价合同订立和履行迟延的，由此增加的费用和（或）延误</w:t>
      </w:r>
      <w:r>
        <w:rPr>
          <w:spacing w:val="-2"/>
          <w:sz w:val="21"/>
        </w:rPr>
        <w:t>的工期由发包人承担，并支付承包人合理的利润。因承包人原因导致暂估价合同订立和履行迟延的，由此增加的费用和（或）延误的工期由承包人承担。</w:t>
      </w:r>
    </w:p>
    <w:p w14:paraId="0163101B">
      <w:pPr>
        <w:pStyle w:val="7"/>
        <w:numPr>
          <w:ilvl w:val="1"/>
          <w:numId w:val="69"/>
        </w:numPr>
        <w:tabs>
          <w:tab w:val="left" w:pos="1022"/>
        </w:tabs>
        <w:spacing w:before="0" w:after="0" w:line="341" w:lineRule="exact"/>
        <w:ind w:left="1022" w:right="0" w:hanging="480"/>
        <w:jc w:val="left"/>
      </w:pPr>
      <w:bookmarkStart w:id="258" w:name="10.8暂列金额"/>
      <w:bookmarkEnd w:id="258"/>
      <w:bookmarkStart w:id="259" w:name="_bookmark119"/>
      <w:bookmarkEnd w:id="259"/>
      <w:r>
        <w:rPr>
          <w:spacing w:val="12"/>
        </w:rPr>
        <w:t>暂列金额</w:t>
      </w:r>
    </w:p>
    <w:p w14:paraId="5013FC2D">
      <w:pPr>
        <w:pStyle w:val="10"/>
        <w:spacing w:before="70" w:line="343" w:lineRule="auto"/>
        <w:ind w:left="542" w:right="963" w:firstLine="420"/>
      </w:pPr>
      <w:r>
        <w:rPr>
          <w:spacing w:val="-4"/>
        </w:rPr>
        <w:t>暂列金额应按照发包人的要求使用，发包人的要求应通过监理人发出。合同当事人可以</w:t>
      </w:r>
      <w:r>
        <w:rPr>
          <w:spacing w:val="-2"/>
        </w:rPr>
        <w:t>在专用合同条款中协商确定有关事项。</w:t>
      </w:r>
    </w:p>
    <w:p w14:paraId="7229FC73">
      <w:pPr>
        <w:pStyle w:val="7"/>
        <w:numPr>
          <w:ilvl w:val="1"/>
          <w:numId w:val="69"/>
        </w:numPr>
        <w:tabs>
          <w:tab w:val="left" w:pos="1022"/>
        </w:tabs>
        <w:spacing w:before="0" w:after="0" w:line="351" w:lineRule="exact"/>
        <w:ind w:left="1022" w:right="0" w:hanging="480"/>
        <w:jc w:val="left"/>
      </w:pPr>
      <w:bookmarkStart w:id="260" w:name="_bookmark120"/>
      <w:bookmarkEnd w:id="260"/>
      <w:bookmarkStart w:id="261" w:name="10.9计日工"/>
      <w:bookmarkEnd w:id="261"/>
      <w:r>
        <w:rPr>
          <w:spacing w:val="11"/>
        </w:rPr>
        <w:t>计日工</w:t>
      </w:r>
    </w:p>
    <w:p w14:paraId="1FCD9DC3">
      <w:pPr>
        <w:pStyle w:val="10"/>
        <w:spacing w:before="69" w:line="352" w:lineRule="auto"/>
        <w:ind w:left="542" w:right="960" w:firstLine="420"/>
        <w:jc w:val="both"/>
      </w:pPr>
      <w:r>
        <w:rPr>
          <w:spacing w:val="-4"/>
        </w:rPr>
        <w:t>需要采用计日工方式的，经发包人同意后，由监理人通知承包人以计日工计价方式实施</w:t>
      </w:r>
      <w:r>
        <w:rPr>
          <w:spacing w:val="-12"/>
        </w:rPr>
        <w:t>相应的工作，其价款按列入已标价工程量清单或预算书中的计日工计价项目及其单价进行计</w:t>
      </w:r>
      <w:r>
        <w:rPr>
          <w:spacing w:val="-4"/>
        </w:rPr>
        <w:t>算；已标价工程量清单或预算书中无相应的计日工单价的，按照合理的成本与利润构成的原</w:t>
      </w:r>
      <w:r>
        <w:rPr>
          <w:spacing w:val="-1"/>
        </w:rPr>
        <w:t xml:space="preserve">则，由合同当事人按照第 </w:t>
      </w:r>
      <w:r>
        <w:rPr>
          <w:rFonts w:ascii="Times New Roman" w:eastAsia="Times New Roman"/>
        </w:rPr>
        <w:t xml:space="preserve">4.4 </w:t>
      </w:r>
      <w:r>
        <w:t>款〔商定或确定〕确定计日工的单价。</w:t>
      </w:r>
    </w:p>
    <w:p w14:paraId="54DCCE06">
      <w:pPr>
        <w:pStyle w:val="10"/>
        <w:spacing w:line="259" w:lineRule="exact"/>
        <w:ind w:left="963"/>
      </w:pPr>
      <w:r>
        <w:rPr>
          <w:spacing w:val="-5"/>
        </w:rPr>
        <w:t>采用计日工计价的任何一项工作，承包人应在该项工作实施过程中，每天提交以下报表</w:t>
      </w:r>
    </w:p>
    <w:p w14:paraId="0921C969">
      <w:pPr>
        <w:pStyle w:val="10"/>
        <w:spacing w:before="133"/>
        <w:ind w:left="542"/>
      </w:pPr>
      <w:r>
        <w:rPr>
          <w:spacing w:val="-1"/>
        </w:rPr>
        <w:t>和有关凭证报送监理人审查：</w:t>
      </w:r>
    </w:p>
    <w:p w14:paraId="0FA05E90">
      <w:pPr>
        <w:pStyle w:val="17"/>
        <w:numPr>
          <w:ilvl w:val="0"/>
          <w:numId w:val="86"/>
        </w:numPr>
        <w:tabs>
          <w:tab w:val="left" w:pos="1488"/>
        </w:tabs>
        <w:spacing w:before="132" w:after="0" w:line="240" w:lineRule="auto"/>
        <w:ind w:left="1488" w:right="0" w:hanging="525"/>
        <w:jc w:val="left"/>
        <w:rPr>
          <w:sz w:val="21"/>
        </w:rPr>
      </w:pPr>
      <w:r>
        <w:rPr>
          <w:spacing w:val="-1"/>
          <w:sz w:val="21"/>
        </w:rPr>
        <w:t>工作名称、内容和数量；</w:t>
      </w:r>
    </w:p>
    <w:p w14:paraId="27247713">
      <w:pPr>
        <w:pStyle w:val="17"/>
        <w:numPr>
          <w:ilvl w:val="0"/>
          <w:numId w:val="86"/>
        </w:numPr>
        <w:tabs>
          <w:tab w:val="left" w:pos="1488"/>
        </w:tabs>
        <w:spacing w:before="117" w:after="0" w:line="240" w:lineRule="auto"/>
        <w:ind w:left="1488" w:right="0" w:hanging="525"/>
        <w:jc w:val="left"/>
        <w:rPr>
          <w:sz w:val="21"/>
        </w:rPr>
      </w:pPr>
      <w:r>
        <w:rPr>
          <w:spacing w:val="-1"/>
          <w:sz w:val="21"/>
        </w:rPr>
        <w:t>投入该工作的所有人员的姓名、专业、工种、级别和耗用工时；</w:t>
      </w:r>
    </w:p>
    <w:p w14:paraId="247CDE6D">
      <w:pPr>
        <w:pStyle w:val="17"/>
        <w:numPr>
          <w:ilvl w:val="0"/>
          <w:numId w:val="86"/>
        </w:numPr>
        <w:tabs>
          <w:tab w:val="left" w:pos="1488"/>
        </w:tabs>
        <w:spacing w:before="133" w:after="0" w:line="240" w:lineRule="auto"/>
        <w:ind w:left="1488" w:right="0" w:hanging="525"/>
        <w:jc w:val="left"/>
        <w:rPr>
          <w:sz w:val="21"/>
        </w:rPr>
      </w:pPr>
      <w:r>
        <w:rPr>
          <w:spacing w:val="-1"/>
          <w:sz w:val="21"/>
        </w:rPr>
        <w:t>投入该工作的材料类别和数量；</w:t>
      </w:r>
    </w:p>
    <w:p w14:paraId="129F2A83">
      <w:pPr>
        <w:pStyle w:val="17"/>
        <w:numPr>
          <w:ilvl w:val="0"/>
          <w:numId w:val="86"/>
        </w:numPr>
        <w:tabs>
          <w:tab w:val="left" w:pos="1488"/>
        </w:tabs>
        <w:spacing w:before="132" w:after="0" w:line="240" w:lineRule="auto"/>
        <w:ind w:left="1488" w:right="0" w:hanging="525"/>
        <w:jc w:val="left"/>
        <w:rPr>
          <w:sz w:val="21"/>
        </w:rPr>
      </w:pPr>
      <w:r>
        <w:rPr>
          <w:spacing w:val="-1"/>
          <w:sz w:val="21"/>
        </w:rPr>
        <w:t>投入该工作的施工设备型号、台数和耗用台时；</w:t>
      </w:r>
    </w:p>
    <w:p w14:paraId="20FB0672">
      <w:pPr>
        <w:pStyle w:val="17"/>
        <w:numPr>
          <w:ilvl w:val="0"/>
          <w:numId w:val="86"/>
        </w:numPr>
        <w:tabs>
          <w:tab w:val="left" w:pos="1488"/>
        </w:tabs>
        <w:spacing w:before="117" w:after="0" w:line="240" w:lineRule="auto"/>
        <w:ind w:left="1488" w:right="0" w:hanging="525"/>
        <w:jc w:val="left"/>
        <w:rPr>
          <w:sz w:val="21"/>
        </w:rPr>
      </w:pPr>
      <w:r>
        <w:rPr>
          <w:spacing w:val="-1"/>
          <w:sz w:val="21"/>
        </w:rPr>
        <w:t>其他有关资料和凭证。</w:t>
      </w:r>
    </w:p>
    <w:p w14:paraId="794BD242">
      <w:pPr>
        <w:pStyle w:val="10"/>
        <w:spacing w:before="132" w:line="357" w:lineRule="auto"/>
        <w:ind w:left="542" w:right="956" w:firstLine="540"/>
      </w:pPr>
      <w:r>
        <w:rPr>
          <w:spacing w:val="-2"/>
        </w:rPr>
        <w:t>计日工由承包人汇总后，列入最近一期进度付款申请单，由监理人审查并经发包人批准后列入进度付款。</w:t>
      </w:r>
    </w:p>
    <w:p w14:paraId="3877F312">
      <w:pPr>
        <w:spacing w:after="0" w:line="357" w:lineRule="auto"/>
        <w:sectPr>
          <w:pgSz w:w="11910" w:h="16850"/>
          <w:pgMar w:top="1480" w:right="820" w:bottom="1080" w:left="1260" w:header="0" w:footer="891" w:gutter="0"/>
          <w:cols w:space="720" w:num="1"/>
        </w:sectPr>
      </w:pPr>
    </w:p>
    <w:p w14:paraId="03FFF815">
      <w:pPr>
        <w:pStyle w:val="5"/>
        <w:numPr>
          <w:ilvl w:val="0"/>
          <w:numId w:val="69"/>
        </w:numPr>
        <w:tabs>
          <w:tab w:val="left" w:pos="1020"/>
        </w:tabs>
        <w:spacing w:before="0" w:after="0" w:line="459" w:lineRule="exact"/>
        <w:ind w:left="1020" w:right="0" w:hanging="478"/>
        <w:jc w:val="left"/>
      </w:pPr>
      <w:bookmarkStart w:id="262" w:name="11. 价格调整"/>
      <w:bookmarkEnd w:id="262"/>
      <w:bookmarkStart w:id="263" w:name="_bookmark121"/>
      <w:bookmarkEnd w:id="263"/>
      <w:r>
        <w:rPr>
          <w:spacing w:val="4"/>
        </w:rPr>
        <w:t>价格调整</w:t>
      </w:r>
    </w:p>
    <w:p w14:paraId="18783530">
      <w:pPr>
        <w:pStyle w:val="7"/>
        <w:numPr>
          <w:ilvl w:val="1"/>
          <w:numId w:val="69"/>
        </w:numPr>
        <w:tabs>
          <w:tab w:val="left" w:pos="1006"/>
        </w:tabs>
        <w:spacing w:before="0" w:after="0" w:line="400" w:lineRule="exact"/>
        <w:ind w:left="1006" w:right="0" w:hanging="464"/>
        <w:jc w:val="left"/>
      </w:pPr>
      <w:bookmarkStart w:id="264" w:name="_bookmark122"/>
      <w:bookmarkEnd w:id="264"/>
      <w:bookmarkStart w:id="265" w:name="11.1市场价格波动引起的调整"/>
      <w:bookmarkEnd w:id="265"/>
      <w:r>
        <w:rPr>
          <w:spacing w:val="2"/>
        </w:rPr>
        <w:t>市场价格波动引起的调整</w:t>
      </w:r>
    </w:p>
    <w:p w14:paraId="6F94B2BD">
      <w:pPr>
        <w:pStyle w:val="10"/>
        <w:spacing w:before="54" w:line="355" w:lineRule="auto"/>
        <w:ind w:left="542" w:right="957" w:firstLine="420"/>
      </w:pPr>
      <w:r>
        <w:rPr>
          <w:spacing w:val="-4"/>
        </w:rPr>
        <w:t>除专用合同条款另有约定外，市场价格波动超过合同当事人约定的范围，合同价格应当</w:t>
      </w:r>
      <w:r>
        <w:rPr>
          <w:spacing w:val="-2"/>
        </w:rPr>
        <w:t>调整。合同当事人可以在专用合同条款中约定选择以下一种方式对合同价格进行调整：</w:t>
      </w:r>
    </w:p>
    <w:p w14:paraId="4E2CA3AB">
      <w:pPr>
        <w:pStyle w:val="10"/>
        <w:spacing w:before="3"/>
        <w:ind w:left="963"/>
      </w:pPr>
      <w:r>
        <w:rPr>
          <w:spacing w:val="-23"/>
        </w:rPr>
        <w:t xml:space="preserve">第 </w:t>
      </w:r>
      <w:r>
        <w:rPr>
          <w:rFonts w:ascii="Times New Roman" w:eastAsia="Times New Roman"/>
        </w:rPr>
        <w:t>1</w:t>
      </w:r>
      <w:r>
        <w:rPr>
          <w:rFonts w:ascii="Times New Roman" w:eastAsia="Times New Roman"/>
          <w:spacing w:val="4"/>
        </w:rPr>
        <w:t xml:space="preserve"> </w:t>
      </w:r>
      <w:r>
        <w:rPr>
          <w:spacing w:val="-1"/>
        </w:rPr>
        <w:t>种方式：采用价格指数进行价格调整。</w:t>
      </w:r>
    </w:p>
    <w:p w14:paraId="13A280B3">
      <w:pPr>
        <w:pStyle w:val="17"/>
        <w:numPr>
          <w:ilvl w:val="0"/>
          <w:numId w:val="87"/>
        </w:numPr>
        <w:tabs>
          <w:tab w:val="left" w:pos="1488"/>
        </w:tabs>
        <w:spacing w:before="117" w:after="0" w:line="240" w:lineRule="auto"/>
        <w:ind w:left="1488" w:right="0" w:hanging="525"/>
        <w:jc w:val="left"/>
        <w:rPr>
          <w:sz w:val="21"/>
        </w:rPr>
      </w:pPr>
      <w:r>
        <w:rPr>
          <w:spacing w:val="-2"/>
          <w:sz w:val="21"/>
        </w:rPr>
        <w:t>价格调整公式</w:t>
      </w:r>
    </w:p>
    <w:p w14:paraId="1755443C">
      <w:pPr>
        <w:pStyle w:val="10"/>
        <w:spacing w:before="130" w:line="355" w:lineRule="auto"/>
        <w:ind w:left="542" w:right="960" w:firstLine="420"/>
      </w:pPr>
      <w:r>
        <w:rPr>
          <w:spacing w:val="-4"/>
        </w:rPr>
        <w:t>因人工、材料和设备等价格波动影响合同价格时，根据专用合同条款中约定的数据，按</w:t>
      </w:r>
      <w:r>
        <w:rPr>
          <w:spacing w:val="-2"/>
        </w:rPr>
        <w:t>以下公式计算差额并调整合同价格：</w:t>
      </w:r>
    </w:p>
    <w:p w14:paraId="09BB3F0A">
      <w:pPr>
        <w:spacing w:after="0" w:line="355" w:lineRule="auto"/>
        <w:sectPr>
          <w:pgSz w:w="11910" w:h="16850"/>
          <w:pgMar w:top="1420" w:right="820" w:bottom="1080" w:left="1260" w:header="0" w:footer="891" w:gutter="0"/>
          <w:cols w:space="720" w:num="1"/>
        </w:sectPr>
      </w:pPr>
    </w:p>
    <w:p w14:paraId="262622A4">
      <w:pPr>
        <w:tabs>
          <w:tab w:val="left" w:pos="2882"/>
          <w:tab w:val="left" w:pos="3470"/>
        </w:tabs>
        <w:spacing w:before="0" w:line="175" w:lineRule="exact"/>
        <w:ind w:left="2414" w:right="0" w:firstLine="0"/>
        <w:jc w:val="left"/>
        <w:rPr>
          <w:rFonts w:ascii="Times New Roman" w:hAnsi="Times New Roman"/>
          <w:sz w:val="14"/>
        </w:rPr>
      </w:pPr>
      <w:r>
        <w:rPr>
          <w:rFonts w:ascii="Symbol" w:hAnsi="Symbol"/>
          <w:spacing w:val="-10"/>
          <w:position w:val="9"/>
          <w:sz w:val="24"/>
        </w:rPr>
        <w:t></w:t>
      </w:r>
      <w:r>
        <w:rPr>
          <w:rFonts w:ascii="Times New Roman" w:hAnsi="Times New Roman"/>
          <w:position w:val="9"/>
          <w:sz w:val="24"/>
        </w:rPr>
        <w:tab/>
      </w:r>
      <w:r>
        <w:rPr>
          <w:rFonts w:ascii="Symbol" w:hAnsi="Symbol"/>
          <w:spacing w:val="-10"/>
          <w:position w:val="7"/>
          <w:sz w:val="24"/>
        </w:rPr>
        <w:t></w:t>
      </w:r>
      <w:r>
        <w:rPr>
          <w:rFonts w:ascii="Times New Roman" w:hAnsi="Times New Roman"/>
          <w:position w:val="7"/>
          <w:sz w:val="24"/>
        </w:rPr>
        <w:tab/>
      </w:r>
      <w:r>
        <w:rPr>
          <w:rFonts w:ascii="Times New Roman" w:hAnsi="Times New Roman"/>
          <w:i/>
          <w:spacing w:val="-7"/>
          <w:position w:val="6"/>
          <w:sz w:val="24"/>
        </w:rPr>
        <w:t>F</w:t>
      </w:r>
      <w:r>
        <w:rPr>
          <w:rFonts w:ascii="Times New Roman" w:hAnsi="Times New Roman"/>
          <w:i/>
          <w:spacing w:val="-7"/>
          <w:sz w:val="14"/>
        </w:rPr>
        <w:t>t</w:t>
      </w:r>
      <w:r>
        <w:rPr>
          <w:rFonts w:ascii="Times New Roman" w:hAnsi="Times New Roman"/>
          <w:spacing w:val="-7"/>
          <w:sz w:val="14"/>
        </w:rPr>
        <w:t>1</w:t>
      </w:r>
    </w:p>
    <w:p w14:paraId="445CDBA2">
      <w:pPr>
        <w:spacing w:before="44" w:line="131" w:lineRule="exact"/>
        <w:ind w:left="0" w:right="0" w:firstLine="0"/>
        <w:jc w:val="right"/>
        <w:rPr>
          <w:rFonts w:ascii="Times New Roman"/>
          <w:sz w:val="14"/>
        </w:rPr>
      </w:pPr>
      <w:r>
        <w:br w:type="column"/>
      </w:r>
      <w:r>
        <w:rPr>
          <w:rFonts w:ascii="Times New Roman"/>
          <w:i/>
          <w:spacing w:val="-7"/>
          <w:position w:val="6"/>
          <w:sz w:val="24"/>
        </w:rPr>
        <w:t>F</w:t>
      </w:r>
      <w:r>
        <w:rPr>
          <w:rFonts w:ascii="Times New Roman"/>
          <w:i/>
          <w:spacing w:val="-7"/>
          <w:sz w:val="14"/>
        </w:rPr>
        <w:t>t</w:t>
      </w:r>
      <w:r>
        <w:rPr>
          <w:rFonts w:ascii="Times New Roman"/>
          <w:i/>
          <w:spacing w:val="-19"/>
          <w:sz w:val="14"/>
        </w:rPr>
        <w:t xml:space="preserve"> </w:t>
      </w:r>
      <w:r>
        <w:rPr>
          <w:rFonts w:ascii="Times New Roman"/>
          <w:spacing w:val="-10"/>
          <w:sz w:val="14"/>
        </w:rPr>
        <w:t>2</w:t>
      </w:r>
    </w:p>
    <w:p w14:paraId="5EF94DB5">
      <w:pPr>
        <w:spacing w:before="44" w:line="131" w:lineRule="exact"/>
        <w:ind w:left="0" w:right="0" w:firstLine="0"/>
        <w:jc w:val="right"/>
        <w:rPr>
          <w:rFonts w:ascii="Times New Roman"/>
          <w:sz w:val="14"/>
        </w:rPr>
      </w:pPr>
      <w:r>
        <w:br w:type="column"/>
      </w:r>
      <w:r>
        <w:rPr>
          <w:rFonts w:ascii="Times New Roman"/>
          <w:i/>
          <w:spacing w:val="-7"/>
          <w:position w:val="6"/>
          <w:sz w:val="24"/>
        </w:rPr>
        <w:t>F</w:t>
      </w:r>
      <w:r>
        <w:rPr>
          <w:rFonts w:ascii="Times New Roman"/>
          <w:i/>
          <w:spacing w:val="-7"/>
          <w:sz w:val="14"/>
        </w:rPr>
        <w:t>t</w:t>
      </w:r>
      <w:r>
        <w:rPr>
          <w:rFonts w:ascii="Times New Roman"/>
          <w:i/>
          <w:spacing w:val="-21"/>
          <w:sz w:val="14"/>
        </w:rPr>
        <w:t xml:space="preserve"> </w:t>
      </w:r>
      <w:r>
        <w:rPr>
          <w:rFonts w:ascii="Times New Roman"/>
          <w:spacing w:val="-10"/>
          <w:sz w:val="14"/>
        </w:rPr>
        <w:t>3</w:t>
      </w:r>
    </w:p>
    <w:p w14:paraId="39D1C442">
      <w:pPr>
        <w:tabs>
          <w:tab w:val="left" w:pos="1870"/>
        </w:tabs>
        <w:spacing w:before="0" w:line="175" w:lineRule="exact"/>
        <w:ind w:left="1146" w:right="0" w:firstLine="0"/>
        <w:jc w:val="left"/>
        <w:rPr>
          <w:rFonts w:ascii="Symbol" w:hAnsi="Symbol"/>
          <w:sz w:val="24"/>
        </w:rPr>
      </w:pPr>
      <w:r>
        <w:br w:type="column"/>
      </w:r>
      <w:r>
        <w:rPr>
          <w:rFonts w:ascii="Times New Roman" w:hAnsi="Times New Roman"/>
          <w:i/>
          <w:position w:val="6"/>
          <w:sz w:val="24"/>
        </w:rPr>
        <w:t>F</w:t>
      </w:r>
      <w:r>
        <w:rPr>
          <w:rFonts w:ascii="Times New Roman" w:hAnsi="Times New Roman"/>
          <w:i/>
          <w:sz w:val="14"/>
        </w:rPr>
        <w:t>tn</w:t>
      </w:r>
      <w:r>
        <w:rPr>
          <w:rFonts w:ascii="Times New Roman" w:hAnsi="Times New Roman"/>
          <w:i/>
          <w:spacing w:val="41"/>
          <w:sz w:val="14"/>
        </w:rPr>
        <w:t xml:space="preserve"> </w:t>
      </w:r>
      <w:r>
        <w:rPr>
          <w:rFonts w:ascii="Symbol" w:hAnsi="Symbol"/>
          <w:spacing w:val="-10"/>
          <w:position w:val="7"/>
          <w:sz w:val="24"/>
        </w:rPr>
        <w:t></w:t>
      </w:r>
      <w:r>
        <w:rPr>
          <w:rFonts w:ascii="Times New Roman" w:hAnsi="Times New Roman"/>
          <w:position w:val="7"/>
          <w:sz w:val="24"/>
        </w:rPr>
        <w:tab/>
      </w:r>
      <w:r>
        <w:rPr>
          <w:rFonts w:ascii="Symbol" w:hAnsi="Symbol"/>
          <w:spacing w:val="-10"/>
          <w:position w:val="9"/>
          <w:sz w:val="24"/>
        </w:rPr>
        <w:t></w:t>
      </w:r>
    </w:p>
    <w:p w14:paraId="5DA19449">
      <w:pPr>
        <w:spacing w:after="0" w:line="175" w:lineRule="exact"/>
        <w:jc w:val="left"/>
        <w:rPr>
          <w:rFonts w:ascii="Symbol" w:hAnsi="Symbol"/>
          <w:sz w:val="24"/>
        </w:rPr>
        <w:sectPr>
          <w:type w:val="continuous"/>
          <w:pgSz w:w="11910" w:h="16850"/>
          <w:pgMar w:top="1940" w:right="820" w:bottom="280" w:left="1260" w:header="0" w:footer="891" w:gutter="0"/>
          <w:cols w:equalWidth="0" w:num="4">
            <w:col w:w="3718" w:space="40"/>
            <w:col w:w="974" w:space="39"/>
            <w:col w:w="970" w:space="39"/>
            <w:col w:w="4050"/>
          </w:cols>
        </w:sectPr>
      </w:pPr>
    </w:p>
    <w:p w14:paraId="540298C2">
      <w:pPr>
        <w:tabs>
          <w:tab w:val="left" w:pos="2175"/>
          <w:tab w:val="left" w:pos="3193"/>
          <w:tab w:val="left" w:pos="4196"/>
          <w:tab w:val="left" w:pos="5625"/>
        </w:tabs>
        <w:spacing w:before="47" w:line="9" w:lineRule="auto"/>
        <w:ind w:left="0" w:right="449" w:firstLine="0"/>
        <w:jc w:val="center"/>
        <w:rPr>
          <w:rFonts w:ascii="Symbol" w:hAnsi="Symbol"/>
          <w:sz w:val="24"/>
        </w:rPr>
      </w:pPr>
      <w:r>
        <mc:AlternateContent>
          <mc:Choice Requires="wps">
            <w:drawing>
              <wp:anchor distT="0" distB="0" distL="0" distR="0" simplePos="0" relativeHeight="251777024" behindDoc="1" locked="0" layoutInCell="1" allowOverlap="1">
                <wp:simplePos x="0" y="0"/>
                <wp:positionH relativeFrom="page">
                  <wp:posOffset>2980055</wp:posOffset>
                </wp:positionH>
                <wp:positionV relativeFrom="paragraph">
                  <wp:posOffset>119380</wp:posOffset>
                </wp:positionV>
                <wp:extent cx="207010" cy="1270"/>
                <wp:effectExtent l="0" t="0" r="0" b="0"/>
                <wp:wrapNone/>
                <wp:docPr id="15" name="Graphic 15"/>
                <wp:cNvGraphicFramePr/>
                <a:graphic xmlns:a="http://schemas.openxmlformats.org/drawingml/2006/main">
                  <a:graphicData uri="http://schemas.microsoft.com/office/word/2010/wordprocessingShape">
                    <wps:wsp>
                      <wps:cNvSpPr/>
                      <wps:spPr>
                        <a:xfrm>
                          <a:off x="0" y="0"/>
                          <a:ext cx="207010" cy="1270"/>
                        </a:xfrm>
                        <a:custGeom>
                          <a:avLst/>
                          <a:gdLst/>
                          <a:ahLst/>
                          <a:cxnLst/>
                          <a:rect l="l" t="t" r="r" b="b"/>
                          <a:pathLst>
                            <a:path w="207010">
                              <a:moveTo>
                                <a:pt x="0" y="0"/>
                              </a:moveTo>
                              <a:lnTo>
                                <a:pt x="206971" y="0"/>
                              </a:lnTo>
                            </a:path>
                          </a:pathLst>
                        </a:custGeom>
                        <a:ln w="6175">
                          <a:solidFill>
                            <a:srgbClr val="000000"/>
                          </a:solidFill>
                          <a:prstDash val="solid"/>
                        </a:ln>
                      </wps:spPr>
                      <wps:bodyPr wrap="square" lIns="0" tIns="0" rIns="0" bIns="0" rtlCol="0">
                        <a:noAutofit/>
                      </wps:bodyPr>
                    </wps:wsp>
                  </a:graphicData>
                </a:graphic>
              </wp:anchor>
            </w:drawing>
          </mc:Choice>
          <mc:Fallback>
            <w:pict>
              <v:shape id="Graphic 15" o:spid="_x0000_s1026" o:spt="100" style="position:absolute;left:0pt;margin-left:234.65pt;margin-top:9.4pt;height:0.1pt;width:16.3pt;mso-position-horizontal-relative:page;z-index:-251539456;mso-width-relative:page;mso-height-relative:page;" filled="f" stroked="t" coordsize="207010,1" o:gfxdata="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F+Z8N3YAAAACQEAAA8AAAAA&#10;AAAAAQAgAAAAIgAAAGRycy9kb3ducmV2LnhtbFBLAQIUABQAAAAIAIdO4kBjePt0FAIAAHkEAAAO&#10;AAAAAAAAAAEAIAAAACcBAABkcnMvZTJvRG9jLnhtbFBLBQYAAAAABgAGAFkBAACtBQAAAAA=&#10;" path="m0,0l206971,0e">
                <v:fill on="f" focussize="0,0"/>
                <v:stroke weight="0.486220472440945pt" color="#000000" joinstyle="round"/>
                <v:imagedata o:title=""/>
                <o:lock v:ext="edit" aspectratio="f"/>
                <v:textbox inset="0mm,0mm,0mm,0mm"/>
              </v:shape>
            </w:pict>
          </mc:Fallback>
        </mc:AlternateContent>
      </w:r>
      <w:r>
        <mc:AlternateContent>
          <mc:Choice Requires="wps">
            <w:drawing>
              <wp:anchor distT="0" distB="0" distL="0" distR="0" simplePos="0" relativeHeight="251777024" behindDoc="1" locked="0" layoutInCell="1" allowOverlap="1">
                <wp:simplePos x="0" y="0"/>
                <wp:positionH relativeFrom="page">
                  <wp:posOffset>3620135</wp:posOffset>
                </wp:positionH>
                <wp:positionV relativeFrom="paragraph">
                  <wp:posOffset>119380</wp:posOffset>
                </wp:positionV>
                <wp:extent cx="213995" cy="1270"/>
                <wp:effectExtent l="0" t="0" r="0" b="0"/>
                <wp:wrapNone/>
                <wp:docPr id="16" name="Graphic 16"/>
                <wp:cNvGraphicFramePr/>
                <a:graphic xmlns:a="http://schemas.openxmlformats.org/drawingml/2006/main">
                  <a:graphicData uri="http://schemas.microsoft.com/office/word/2010/wordprocessingShape">
                    <wps:wsp>
                      <wps:cNvSpPr/>
                      <wps:spPr>
                        <a:xfrm>
                          <a:off x="0" y="0"/>
                          <a:ext cx="213995" cy="1270"/>
                        </a:xfrm>
                        <a:custGeom>
                          <a:avLst/>
                          <a:gdLst/>
                          <a:ahLst/>
                          <a:cxnLst/>
                          <a:rect l="l" t="t" r="r" b="b"/>
                          <a:pathLst>
                            <a:path w="213995">
                              <a:moveTo>
                                <a:pt x="0" y="0"/>
                              </a:moveTo>
                              <a:lnTo>
                                <a:pt x="213898" y="0"/>
                              </a:lnTo>
                            </a:path>
                          </a:pathLst>
                        </a:custGeom>
                        <a:ln w="6175">
                          <a:solidFill>
                            <a:srgbClr val="000000"/>
                          </a:solidFill>
                          <a:prstDash val="solid"/>
                        </a:ln>
                      </wps:spPr>
                      <wps:bodyPr wrap="square" lIns="0" tIns="0" rIns="0" bIns="0" rtlCol="0">
                        <a:noAutofit/>
                      </wps:bodyPr>
                    </wps:wsp>
                  </a:graphicData>
                </a:graphic>
              </wp:anchor>
            </w:drawing>
          </mc:Choice>
          <mc:Fallback>
            <w:pict>
              <v:shape id="Graphic 16" o:spid="_x0000_s1026" o:spt="100" style="position:absolute;left:0pt;margin-left:285.05pt;margin-top:9.4pt;height:0.1pt;width:16.85pt;mso-position-horizontal-relative:page;z-index:-251539456;mso-width-relative:page;mso-height-relative:page;" filled="f" stroked="t" coordsize="213995,1" o:gfxdata="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2TDmnaAAAACQEAAA8A&#10;AAAAAAAAAQAgAAAAIgAAAGRycy9kb3ducmV2LnhtbFBLAQIUABQAAAAIAIdO4kCpBrVgFQIAAHkE&#10;AAAOAAAAAAAAAAEAIAAAACkBAABkcnMvZTJvRG9jLnhtbFBLBQYAAAAABgAGAFkBAACwBQAAAAA=&#10;" path="m0,0l213898,0e">
                <v:fill on="f" focussize="0,0"/>
                <v:stroke weight="0.486220472440945pt" color="#000000" joinstyle="round"/>
                <v:imagedata o:title=""/>
                <o:lock v:ext="edit" aspectratio="f"/>
                <v:textbox inset="0mm,0mm,0mm,0mm"/>
              </v:shape>
            </w:pict>
          </mc:Fallback>
        </mc:AlternateContent>
      </w:r>
      <w:r>
        <mc:AlternateContent>
          <mc:Choice Requires="wps">
            <w:drawing>
              <wp:anchor distT="0" distB="0" distL="0" distR="0" simplePos="0" relativeHeight="251778048" behindDoc="1" locked="0" layoutInCell="1" allowOverlap="1">
                <wp:simplePos x="0" y="0"/>
                <wp:positionH relativeFrom="page">
                  <wp:posOffset>4261485</wp:posOffset>
                </wp:positionH>
                <wp:positionV relativeFrom="paragraph">
                  <wp:posOffset>119380</wp:posOffset>
                </wp:positionV>
                <wp:extent cx="209550" cy="1270"/>
                <wp:effectExtent l="0" t="0" r="0" b="0"/>
                <wp:wrapNone/>
                <wp:docPr id="17" name="Graphic 17"/>
                <wp:cNvGraphicFramePr/>
                <a:graphic xmlns:a="http://schemas.openxmlformats.org/drawingml/2006/main">
                  <a:graphicData uri="http://schemas.microsoft.com/office/word/2010/wordprocessingShape">
                    <wps:wsp>
                      <wps:cNvSpPr/>
                      <wps:spPr>
                        <a:xfrm>
                          <a:off x="0" y="0"/>
                          <a:ext cx="209550" cy="1270"/>
                        </a:xfrm>
                        <a:custGeom>
                          <a:avLst/>
                          <a:gdLst/>
                          <a:ahLst/>
                          <a:cxnLst/>
                          <a:rect l="l" t="t" r="r" b="b"/>
                          <a:pathLst>
                            <a:path w="209550">
                              <a:moveTo>
                                <a:pt x="0" y="0"/>
                              </a:moveTo>
                              <a:lnTo>
                                <a:pt x="209466" y="0"/>
                              </a:lnTo>
                            </a:path>
                          </a:pathLst>
                        </a:custGeom>
                        <a:ln w="6175">
                          <a:solidFill>
                            <a:srgbClr val="000000"/>
                          </a:solidFill>
                          <a:prstDash val="solid"/>
                        </a:ln>
                      </wps:spPr>
                      <wps:bodyPr wrap="square" lIns="0" tIns="0" rIns="0" bIns="0" rtlCol="0">
                        <a:noAutofit/>
                      </wps:bodyPr>
                    </wps:wsp>
                  </a:graphicData>
                </a:graphic>
              </wp:anchor>
            </w:drawing>
          </mc:Choice>
          <mc:Fallback>
            <w:pict>
              <v:shape id="Graphic 17" o:spid="_x0000_s1026" o:spt="100" style="position:absolute;left:0pt;margin-left:335.55pt;margin-top:9.4pt;height:0.1pt;width:16.5pt;mso-position-horizontal-relative:page;z-index:-251538432;mso-width-relative:page;mso-height-relative:page;" filled="f" stroked="t" coordsize="209550,1" o:gfxdata="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C7BWrzVAAAACQEAAA8AAAAAAAAA&#10;AQAgAAAAIgAAAGRycy9kb3ducmV2LnhtbFBLAQIUABQAAAAIAIdO4kAVW7NYFAIAAHkEAAAOAAAA&#10;AAAAAAEAIAAAACQBAABkcnMvZTJvRG9jLnhtbFBLBQYAAAAABgAGAFkBAACqBQAAAAA=&#10;" path="m0,0l209466,0e">
                <v:fill on="f" focussize="0,0"/>
                <v:stroke weight="0.486220472440945pt" color="#000000" joinstyle="round"/>
                <v:imagedata o:title=""/>
                <o:lock v:ext="edit" aspectratio="f"/>
                <v:textbox inset="0mm,0mm,0mm,0mm"/>
              </v:shape>
            </w:pict>
          </mc:Fallback>
        </mc:AlternateContent>
      </w:r>
      <w:r>
        <mc:AlternateContent>
          <mc:Choice Requires="wps">
            <w:drawing>
              <wp:anchor distT="0" distB="0" distL="0" distR="0" simplePos="0" relativeHeight="251778048" behindDoc="1" locked="0" layoutInCell="1" allowOverlap="1">
                <wp:simplePos x="0" y="0"/>
                <wp:positionH relativeFrom="page">
                  <wp:posOffset>5171440</wp:posOffset>
                </wp:positionH>
                <wp:positionV relativeFrom="paragraph">
                  <wp:posOffset>119380</wp:posOffset>
                </wp:positionV>
                <wp:extent cx="221615" cy="1270"/>
                <wp:effectExtent l="0" t="0" r="0" b="0"/>
                <wp:wrapNone/>
                <wp:docPr id="18" name="Graphic 18"/>
                <wp:cNvGraphicFramePr/>
                <a:graphic xmlns:a="http://schemas.openxmlformats.org/drawingml/2006/main">
                  <a:graphicData uri="http://schemas.microsoft.com/office/word/2010/wordprocessingShape">
                    <wps:wsp>
                      <wps:cNvSpPr/>
                      <wps:spPr>
                        <a:xfrm>
                          <a:off x="0" y="0"/>
                          <a:ext cx="221615" cy="1270"/>
                        </a:xfrm>
                        <a:custGeom>
                          <a:avLst/>
                          <a:gdLst/>
                          <a:ahLst/>
                          <a:cxnLst/>
                          <a:rect l="l" t="t" r="r" b="b"/>
                          <a:pathLst>
                            <a:path w="221615">
                              <a:moveTo>
                                <a:pt x="0" y="0"/>
                              </a:moveTo>
                              <a:lnTo>
                                <a:pt x="221370" y="0"/>
                              </a:lnTo>
                            </a:path>
                          </a:pathLst>
                        </a:custGeom>
                        <a:ln w="6175">
                          <a:solidFill>
                            <a:srgbClr val="000000"/>
                          </a:solidFill>
                          <a:prstDash val="solid"/>
                        </a:ln>
                      </wps:spPr>
                      <wps:bodyPr wrap="square" lIns="0" tIns="0" rIns="0" bIns="0" rtlCol="0">
                        <a:noAutofit/>
                      </wps:bodyPr>
                    </wps:wsp>
                  </a:graphicData>
                </a:graphic>
              </wp:anchor>
            </w:drawing>
          </mc:Choice>
          <mc:Fallback>
            <w:pict>
              <v:shape id="Graphic 18" o:spid="_x0000_s1026" o:spt="100" style="position:absolute;left:0pt;margin-left:407.2pt;margin-top:9.4pt;height:0.1pt;width:17.45pt;mso-position-horizontal-relative:page;z-index:-251538432;mso-width-relative:page;mso-height-relative:page;" filled="f" stroked="t" coordsize="221615,1" o:gfxdata="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C5nya1wAAAAkBAAAPAAAAAAAA&#10;AAEAIAAAACIAAABkcnMvZG93bnJldi54bWxQSwECFAAUAAAACACHTuJAFVnLfxMCAAB5BAAADgAA&#10;AAAAAAABACAAAAAmAQAAZHJzL2Uyb0RvYy54bWxQSwUGAAAAAAYABgBZAQAAqwUAAAAA&#10;" path="m0,0l221370,0e">
                <v:fill on="f" focussize="0,0"/>
                <v:stroke weight="0.486220472440945pt" color="#000000" joinstyle="round"/>
                <v:imagedata o:title=""/>
                <o:lock v:ext="edit" aspectratio="f"/>
                <v:textbox inset="0mm,0mm,0mm,0mm"/>
              </v:shape>
            </w:pict>
          </mc:Fallback>
        </mc:AlternateContent>
      </w:r>
      <w:r>
        <w:rPr>
          <w:rFonts w:ascii="Symbol" w:hAnsi="Symbol"/>
          <w:sz w:val="24"/>
        </w:rPr>
        <w:t></w:t>
      </w:r>
      <w:r>
        <w:rPr>
          <w:rFonts w:ascii="Times New Roman" w:hAnsi="Times New Roman"/>
          <w:i/>
          <w:sz w:val="24"/>
        </w:rPr>
        <w:t>P</w:t>
      </w:r>
      <w:r>
        <w:rPr>
          <w:rFonts w:ascii="Times New Roman" w:hAnsi="Times New Roman"/>
          <w:i/>
          <w:spacing w:val="-17"/>
          <w:sz w:val="24"/>
        </w:rPr>
        <w:t xml:space="preserve"> </w:t>
      </w:r>
      <w:r>
        <w:rPr>
          <w:rFonts w:ascii="Symbol" w:hAnsi="Symbol"/>
          <w:sz w:val="24"/>
        </w:rPr>
        <w:t></w:t>
      </w:r>
      <w:r>
        <w:rPr>
          <w:rFonts w:ascii="Times New Roman" w:hAnsi="Times New Roman"/>
          <w:spacing w:val="-6"/>
          <w:sz w:val="24"/>
        </w:rPr>
        <w:t xml:space="preserve"> </w:t>
      </w:r>
      <w:r>
        <w:rPr>
          <w:rFonts w:ascii="Times New Roman" w:hAnsi="Times New Roman"/>
          <w:i/>
          <w:sz w:val="24"/>
        </w:rPr>
        <w:t>P</w:t>
      </w:r>
      <w:r>
        <w:rPr>
          <w:rFonts w:ascii="Times New Roman" w:hAnsi="Times New Roman"/>
          <w:position w:val="-5"/>
          <w:sz w:val="14"/>
        </w:rPr>
        <w:t>0</w:t>
      </w:r>
      <w:r>
        <w:rPr>
          <w:rFonts w:ascii="Times New Roman" w:hAnsi="Times New Roman"/>
          <w:spacing w:val="-3"/>
          <w:position w:val="-5"/>
          <w:sz w:val="14"/>
        </w:rPr>
        <w:t xml:space="preserve"> </w:t>
      </w:r>
      <w:r>
        <w:rPr>
          <w:rFonts w:ascii="Symbol" w:hAnsi="Symbol"/>
          <w:position w:val="-4"/>
          <w:sz w:val="24"/>
        </w:rPr>
        <w:t></w:t>
      </w:r>
      <w:r>
        <w:rPr>
          <w:rFonts w:ascii="Times New Roman" w:hAnsi="Times New Roman"/>
          <w:spacing w:val="-36"/>
          <w:position w:val="-4"/>
          <w:sz w:val="24"/>
        </w:rPr>
        <w:t xml:space="preserve"> </w:t>
      </w:r>
      <w:r>
        <w:rPr>
          <w:rFonts w:ascii="Times New Roman" w:hAnsi="Times New Roman"/>
          <w:i/>
          <w:sz w:val="24"/>
        </w:rPr>
        <w:t>A</w:t>
      </w:r>
      <w:r>
        <w:rPr>
          <w:rFonts w:ascii="Times New Roman" w:hAnsi="Times New Roman"/>
          <w:i/>
          <w:spacing w:val="-29"/>
          <w:sz w:val="24"/>
        </w:rPr>
        <w:t xml:space="preserve"> </w:t>
      </w:r>
      <w:r>
        <w:rPr>
          <w:rFonts w:ascii="Symbol" w:hAnsi="Symbol"/>
          <w:sz w:val="24"/>
        </w:rPr>
        <w:t></w:t>
      </w:r>
      <w:r>
        <w:rPr>
          <w:rFonts w:ascii="Times New Roman" w:hAnsi="Times New Roman"/>
          <w:spacing w:val="-20"/>
          <w:sz w:val="24"/>
        </w:rPr>
        <w:t xml:space="preserve"> </w:t>
      </w:r>
      <w:r>
        <w:rPr>
          <w:rFonts w:ascii="Symbol" w:hAnsi="Symbol"/>
          <w:position w:val="1"/>
          <w:sz w:val="24"/>
        </w:rPr>
        <w:t></w:t>
      </w:r>
      <w:r>
        <w:rPr>
          <w:rFonts w:ascii="Times New Roman" w:hAnsi="Times New Roman"/>
          <w:spacing w:val="-27"/>
          <w:position w:val="1"/>
          <w:sz w:val="24"/>
        </w:rPr>
        <w:t xml:space="preserve"> </w:t>
      </w:r>
      <w:r>
        <w:rPr>
          <w:rFonts w:ascii="Times New Roman" w:hAnsi="Times New Roman"/>
          <w:i/>
          <w:sz w:val="24"/>
        </w:rPr>
        <w:t>B</w:t>
      </w:r>
      <w:r>
        <w:rPr>
          <w:rFonts w:ascii="Times New Roman" w:hAnsi="Times New Roman"/>
          <w:position w:val="-5"/>
          <w:sz w:val="14"/>
        </w:rPr>
        <w:t>1</w:t>
      </w:r>
      <w:r>
        <w:rPr>
          <w:rFonts w:ascii="Times New Roman" w:hAnsi="Times New Roman"/>
          <w:spacing w:val="9"/>
          <w:position w:val="-5"/>
          <w:sz w:val="14"/>
        </w:rPr>
        <w:t xml:space="preserve"> </w:t>
      </w:r>
      <w:r>
        <w:rPr>
          <w:rFonts w:ascii="Symbol" w:hAnsi="Symbol"/>
          <w:sz w:val="24"/>
        </w:rPr>
        <w:t></w:t>
      </w:r>
      <w:r>
        <w:rPr>
          <w:rFonts w:ascii="Times New Roman" w:hAnsi="Times New Roman"/>
          <w:spacing w:val="-7"/>
          <w:sz w:val="24"/>
        </w:rPr>
        <w:t xml:space="preserve"> </w:t>
      </w:r>
      <w:r>
        <w:rPr>
          <w:rFonts w:ascii="Times New Roman" w:hAnsi="Times New Roman"/>
          <w:i/>
          <w:spacing w:val="-10"/>
          <w:position w:val="-18"/>
          <w:sz w:val="24"/>
        </w:rPr>
        <w:t>F</w:t>
      </w:r>
      <w:r>
        <w:rPr>
          <w:rFonts w:ascii="Times New Roman" w:hAnsi="Times New Roman"/>
          <w:i/>
          <w:position w:val="-18"/>
          <w:sz w:val="24"/>
        </w:rPr>
        <w:tab/>
      </w:r>
      <w:r>
        <w:rPr>
          <w:rFonts w:ascii="Symbol" w:hAnsi="Symbol"/>
          <w:sz w:val="24"/>
        </w:rPr>
        <w:t></w:t>
      </w:r>
      <w:r>
        <w:rPr>
          <w:rFonts w:ascii="Times New Roman" w:hAnsi="Times New Roman"/>
          <w:spacing w:val="-9"/>
          <w:sz w:val="24"/>
        </w:rPr>
        <w:t xml:space="preserve"> </w:t>
      </w:r>
      <w:r>
        <w:rPr>
          <w:rFonts w:ascii="Times New Roman" w:hAnsi="Times New Roman"/>
          <w:i/>
          <w:sz w:val="24"/>
        </w:rPr>
        <w:t>B</w:t>
      </w:r>
      <w:r>
        <w:rPr>
          <w:rFonts w:ascii="Times New Roman" w:hAnsi="Times New Roman"/>
          <w:position w:val="-5"/>
          <w:sz w:val="14"/>
        </w:rPr>
        <w:t>2</w:t>
      </w:r>
      <w:r>
        <w:rPr>
          <w:rFonts w:ascii="Times New Roman" w:hAnsi="Times New Roman"/>
          <w:spacing w:val="25"/>
          <w:position w:val="-5"/>
          <w:sz w:val="14"/>
        </w:rPr>
        <w:t xml:space="preserve"> </w:t>
      </w:r>
      <w:r>
        <w:rPr>
          <w:rFonts w:ascii="Symbol" w:hAnsi="Symbol"/>
          <w:sz w:val="24"/>
        </w:rPr>
        <w:t></w:t>
      </w:r>
      <w:r>
        <w:rPr>
          <w:rFonts w:ascii="Times New Roman" w:hAnsi="Times New Roman"/>
          <w:spacing w:val="-1"/>
          <w:sz w:val="24"/>
        </w:rPr>
        <w:t xml:space="preserve"> </w:t>
      </w:r>
      <w:r>
        <w:rPr>
          <w:rFonts w:ascii="Times New Roman" w:hAnsi="Times New Roman"/>
          <w:i/>
          <w:spacing w:val="-10"/>
          <w:position w:val="-18"/>
          <w:sz w:val="24"/>
        </w:rPr>
        <w:t>F</w:t>
      </w:r>
      <w:r>
        <w:rPr>
          <w:rFonts w:ascii="Times New Roman" w:hAnsi="Times New Roman"/>
          <w:i/>
          <w:position w:val="-18"/>
          <w:sz w:val="24"/>
        </w:rPr>
        <w:tab/>
      </w:r>
      <w:r>
        <w:rPr>
          <w:rFonts w:ascii="Symbol" w:hAnsi="Symbol"/>
          <w:sz w:val="24"/>
        </w:rPr>
        <w:t></w:t>
      </w:r>
      <w:r>
        <w:rPr>
          <w:rFonts w:ascii="Times New Roman" w:hAnsi="Times New Roman"/>
          <w:spacing w:val="-12"/>
          <w:sz w:val="24"/>
        </w:rPr>
        <w:t xml:space="preserve"> </w:t>
      </w:r>
      <w:r>
        <w:rPr>
          <w:rFonts w:ascii="Times New Roman" w:hAnsi="Times New Roman"/>
          <w:i/>
          <w:sz w:val="24"/>
        </w:rPr>
        <w:t>B</w:t>
      </w:r>
      <w:r>
        <w:rPr>
          <w:rFonts w:ascii="Times New Roman" w:hAnsi="Times New Roman"/>
          <w:position w:val="-5"/>
          <w:sz w:val="14"/>
        </w:rPr>
        <w:t>3</w:t>
      </w:r>
      <w:r>
        <w:rPr>
          <w:rFonts w:ascii="Times New Roman" w:hAnsi="Times New Roman"/>
          <w:spacing w:val="18"/>
          <w:position w:val="-5"/>
          <w:sz w:val="14"/>
        </w:rPr>
        <w:t xml:space="preserve"> </w:t>
      </w:r>
      <w:r>
        <w:rPr>
          <w:rFonts w:ascii="Symbol" w:hAnsi="Symbol"/>
          <w:sz w:val="24"/>
        </w:rPr>
        <w:t></w:t>
      </w:r>
      <w:r>
        <w:rPr>
          <w:rFonts w:ascii="Times New Roman" w:hAnsi="Times New Roman"/>
          <w:spacing w:val="-2"/>
          <w:sz w:val="24"/>
        </w:rPr>
        <w:t xml:space="preserve"> </w:t>
      </w:r>
      <w:r>
        <w:rPr>
          <w:rFonts w:ascii="Times New Roman" w:hAnsi="Times New Roman"/>
          <w:i/>
          <w:spacing w:val="-10"/>
          <w:position w:val="-18"/>
          <w:sz w:val="24"/>
        </w:rPr>
        <w:t>F</w:t>
      </w:r>
      <w:r>
        <w:rPr>
          <w:rFonts w:ascii="Times New Roman" w:hAnsi="Times New Roman"/>
          <w:i/>
          <w:position w:val="-18"/>
          <w:sz w:val="24"/>
        </w:rPr>
        <w:tab/>
      </w:r>
      <w:r>
        <w:rPr>
          <w:rFonts w:ascii="Symbol" w:hAnsi="Symbol"/>
          <w:sz w:val="24"/>
        </w:rPr>
        <w:t></w:t>
      </w:r>
      <w:r>
        <w:rPr>
          <w:rFonts w:ascii="Times New Roman" w:hAnsi="Times New Roman"/>
          <w:spacing w:val="-29"/>
          <w:sz w:val="24"/>
        </w:rPr>
        <w:t xml:space="preserve"> </w:t>
      </w:r>
      <w:r>
        <w:rPr>
          <w:rFonts w:ascii="Symbol" w:hAnsi="Symbol"/>
          <w:spacing w:val="12"/>
          <w:sz w:val="24"/>
        </w:rPr>
        <w:t></w:t>
      </w:r>
      <w:r>
        <w:rPr>
          <w:rFonts w:ascii="Times New Roman" w:hAnsi="Times New Roman"/>
          <w:spacing w:val="-29"/>
          <w:sz w:val="24"/>
        </w:rPr>
        <w:t xml:space="preserve"> </w:t>
      </w:r>
      <w:r>
        <w:rPr>
          <w:rFonts w:ascii="Symbol" w:hAnsi="Symbol"/>
          <w:sz w:val="24"/>
        </w:rPr>
        <w:t></w:t>
      </w:r>
      <w:r>
        <w:rPr>
          <w:rFonts w:ascii="Times New Roman" w:hAnsi="Times New Roman"/>
          <w:spacing w:val="-9"/>
          <w:sz w:val="24"/>
        </w:rPr>
        <w:t xml:space="preserve"> </w:t>
      </w:r>
      <w:r>
        <w:rPr>
          <w:rFonts w:ascii="Times New Roman" w:hAnsi="Times New Roman"/>
          <w:i/>
          <w:sz w:val="24"/>
        </w:rPr>
        <w:t>B</w:t>
      </w:r>
      <w:r>
        <w:rPr>
          <w:rFonts w:ascii="Times New Roman" w:hAnsi="Times New Roman"/>
          <w:i/>
          <w:position w:val="-5"/>
          <w:sz w:val="14"/>
        </w:rPr>
        <w:t>n</w:t>
      </w:r>
      <w:r>
        <w:rPr>
          <w:rFonts w:ascii="Times New Roman" w:hAnsi="Times New Roman"/>
          <w:i/>
          <w:spacing w:val="29"/>
          <w:position w:val="-5"/>
          <w:sz w:val="14"/>
        </w:rPr>
        <w:t xml:space="preserve"> </w:t>
      </w:r>
      <w:r>
        <w:rPr>
          <w:rFonts w:ascii="Symbol" w:hAnsi="Symbol"/>
          <w:sz w:val="24"/>
        </w:rPr>
        <w:t></w:t>
      </w:r>
      <w:r>
        <w:rPr>
          <w:rFonts w:ascii="Times New Roman" w:hAnsi="Times New Roman"/>
          <w:sz w:val="24"/>
        </w:rPr>
        <w:t xml:space="preserve"> </w:t>
      </w:r>
      <w:r>
        <w:rPr>
          <w:rFonts w:ascii="Times New Roman" w:hAnsi="Times New Roman"/>
          <w:i/>
          <w:spacing w:val="-10"/>
          <w:position w:val="-18"/>
          <w:sz w:val="24"/>
        </w:rPr>
        <w:t>F</w:t>
      </w:r>
      <w:r>
        <w:rPr>
          <w:rFonts w:ascii="Times New Roman" w:hAnsi="Times New Roman"/>
          <w:i/>
          <w:position w:val="-18"/>
          <w:sz w:val="24"/>
        </w:rPr>
        <w:tab/>
      </w:r>
      <w:r>
        <w:rPr>
          <w:rFonts w:ascii="Symbol" w:hAnsi="Symbol"/>
          <w:position w:val="1"/>
          <w:sz w:val="24"/>
        </w:rPr>
        <w:t></w:t>
      </w:r>
      <w:r>
        <w:rPr>
          <w:rFonts w:ascii="Times New Roman" w:hAnsi="Times New Roman"/>
          <w:spacing w:val="-20"/>
          <w:position w:val="1"/>
          <w:sz w:val="24"/>
        </w:rPr>
        <w:t xml:space="preserve"> </w:t>
      </w:r>
      <w:r>
        <w:rPr>
          <w:rFonts w:ascii="Symbol" w:hAnsi="Symbol"/>
          <w:spacing w:val="-5"/>
          <w:sz w:val="24"/>
        </w:rPr>
        <w:t></w:t>
      </w:r>
      <w:r>
        <w:rPr>
          <w:rFonts w:ascii="Times New Roman" w:hAnsi="Times New Roman"/>
          <w:spacing w:val="-5"/>
          <w:sz w:val="24"/>
        </w:rPr>
        <w:t>1</w:t>
      </w:r>
      <w:r>
        <w:rPr>
          <w:rFonts w:ascii="Symbol" w:hAnsi="Symbol"/>
          <w:spacing w:val="-5"/>
          <w:position w:val="-4"/>
          <w:sz w:val="24"/>
        </w:rPr>
        <w:t></w:t>
      </w:r>
    </w:p>
    <w:p w14:paraId="65714CD4">
      <w:pPr>
        <w:tabs>
          <w:tab w:val="left" w:pos="796"/>
          <w:tab w:val="left" w:pos="1503"/>
          <w:tab w:val="left" w:pos="2511"/>
          <w:tab w:val="left" w:pos="3521"/>
          <w:tab w:val="left" w:pos="4953"/>
          <w:tab w:val="left" w:pos="5564"/>
        </w:tabs>
        <w:spacing w:before="0" w:line="310" w:lineRule="exact"/>
        <w:ind w:left="327" w:right="0" w:firstLine="0"/>
        <w:jc w:val="center"/>
        <w:rPr>
          <w:rFonts w:ascii="Symbol" w:hAnsi="Symbol"/>
          <w:sz w:val="24"/>
        </w:rPr>
      </w:pPr>
      <w:r>
        <w:rPr>
          <w:rFonts w:ascii="Symbol" w:hAnsi="Symbol"/>
          <w:spacing w:val="-10"/>
          <w:position w:val="-1"/>
          <w:sz w:val="24"/>
        </w:rPr>
        <w:t></w:t>
      </w:r>
      <w:r>
        <w:rPr>
          <w:rFonts w:ascii="Times New Roman" w:hAnsi="Times New Roman"/>
          <w:position w:val="-1"/>
          <w:sz w:val="24"/>
        </w:rPr>
        <w:tab/>
      </w:r>
      <w:r>
        <w:rPr>
          <w:rFonts w:ascii="Symbol" w:hAnsi="Symbol"/>
          <w:spacing w:val="-10"/>
          <w:sz w:val="24"/>
        </w:rPr>
        <w:t></w:t>
      </w:r>
      <w:r>
        <w:rPr>
          <w:rFonts w:ascii="Times New Roman" w:hAnsi="Times New Roman"/>
          <w:sz w:val="24"/>
        </w:rPr>
        <w:tab/>
      </w:r>
      <w:r>
        <w:rPr>
          <w:rFonts w:ascii="Times New Roman" w:hAnsi="Times New Roman"/>
          <w:spacing w:val="-5"/>
          <w:sz w:val="14"/>
        </w:rPr>
        <w:t>01</w:t>
      </w:r>
      <w:r>
        <w:rPr>
          <w:rFonts w:ascii="Times New Roman" w:hAnsi="Times New Roman"/>
          <w:sz w:val="14"/>
        </w:rPr>
        <w:tab/>
      </w:r>
      <w:r>
        <w:rPr>
          <w:rFonts w:ascii="Times New Roman" w:hAnsi="Times New Roman"/>
          <w:spacing w:val="-5"/>
          <w:sz w:val="14"/>
        </w:rPr>
        <w:t>02</w:t>
      </w:r>
      <w:r>
        <w:rPr>
          <w:rFonts w:ascii="Times New Roman" w:hAnsi="Times New Roman"/>
          <w:sz w:val="14"/>
        </w:rPr>
        <w:tab/>
      </w:r>
      <w:r>
        <w:rPr>
          <w:rFonts w:ascii="Times New Roman" w:hAnsi="Times New Roman"/>
          <w:spacing w:val="-5"/>
          <w:sz w:val="14"/>
        </w:rPr>
        <w:t>03</w:t>
      </w:r>
      <w:r>
        <w:rPr>
          <w:rFonts w:ascii="Times New Roman" w:hAnsi="Times New Roman"/>
          <w:sz w:val="14"/>
        </w:rPr>
        <w:tab/>
      </w:r>
      <w:r>
        <w:rPr>
          <w:rFonts w:ascii="Times New Roman" w:hAnsi="Times New Roman"/>
          <w:sz w:val="14"/>
        </w:rPr>
        <w:t>0</w:t>
      </w:r>
      <w:r>
        <w:rPr>
          <w:rFonts w:ascii="Times New Roman" w:hAnsi="Times New Roman"/>
          <w:i/>
          <w:sz w:val="14"/>
        </w:rPr>
        <w:t>n</w:t>
      </w:r>
      <w:r>
        <w:rPr>
          <w:rFonts w:ascii="Times New Roman" w:hAnsi="Times New Roman"/>
          <w:i/>
          <w:spacing w:val="43"/>
          <w:sz w:val="14"/>
        </w:rPr>
        <w:t xml:space="preserve"> </w:t>
      </w:r>
      <w:r>
        <w:rPr>
          <w:rFonts w:ascii="Symbol" w:hAnsi="Symbol"/>
          <w:spacing w:val="-10"/>
          <w:sz w:val="24"/>
        </w:rPr>
        <w:t></w:t>
      </w:r>
      <w:r>
        <w:rPr>
          <w:rFonts w:ascii="Times New Roman" w:hAnsi="Times New Roman"/>
          <w:sz w:val="24"/>
        </w:rPr>
        <w:tab/>
      </w:r>
      <w:r>
        <w:rPr>
          <w:rFonts w:ascii="Symbol" w:hAnsi="Symbol"/>
          <w:spacing w:val="-10"/>
          <w:position w:val="-1"/>
          <w:sz w:val="24"/>
        </w:rPr>
        <w:t></w:t>
      </w:r>
    </w:p>
    <w:p w14:paraId="3BF8D8EE">
      <w:pPr>
        <w:pStyle w:val="10"/>
        <w:spacing w:before="193"/>
        <w:ind w:left="963"/>
        <w:jc w:val="both"/>
      </w:pPr>
      <w:r>
        <w:t>公式中：</w:t>
      </w:r>
      <w:r>
        <w:rPr>
          <w:spacing w:val="60"/>
          <w:w w:val="150"/>
        </w:rPr>
        <w:t xml:space="preserve">  </w:t>
      </w:r>
      <w:r>
        <w:rPr>
          <w:rFonts w:ascii="Times New Roman" w:hAnsi="Times New Roman" w:eastAsia="Times New Roman"/>
        </w:rPr>
        <w:t>ΔP——</w:t>
      </w:r>
      <w:r>
        <w:rPr>
          <w:spacing w:val="-2"/>
        </w:rPr>
        <w:t>需调整的价格差额；</w:t>
      </w:r>
    </w:p>
    <w:p w14:paraId="7BAB9C9A">
      <w:pPr>
        <w:pStyle w:val="10"/>
        <w:spacing w:before="122" w:line="355" w:lineRule="auto"/>
        <w:ind w:left="542" w:right="961" w:firstLine="1787"/>
        <w:jc w:val="both"/>
      </w:pPr>
      <w:r>
        <w:rPr>
          <w:rFonts w:ascii="Times New Roman" w:hAnsi="Times New Roman" w:eastAsia="Times New Roman"/>
          <w:position w:val="1"/>
        </w:rPr>
        <w:t>P</w:t>
      </w:r>
      <w:r>
        <w:rPr>
          <w:rFonts w:ascii="Times New Roman" w:hAnsi="Times New Roman" w:eastAsia="Times New Roman"/>
          <w:sz w:val="13"/>
        </w:rPr>
        <w:t>0</w:t>
      </w:r>
      <w:r>
        <w:rPr>
          <w:rFonts w:ascii="Times New Roman" w:hAnsi="Times New Roman" w:eastAsia="Times New Roman"/>
          <w:position w:val="1"/>
        </w:rPr>
        <w:t>——</w:t>
      </w:r>
      <w:r>
        <w:rPr>
          <w:position w:val="1"/>
        </w:rPr>
        <w:t>约定的付款证书中承包人应得到的已完成工程量的金额。此项金</w:t>
      </w:r>
      <w:r>
        <w:rPr>
          <w:spacing w:val="-4"/>
        </w:rPr>
        <w:t>额应不包括价格调整、不计质量保证金的扣留和支付、预付款的支付和扣回。约定的变更及</w:t>
      </w:r>
      <w:r>
        <w:rPr>
          <w:spacing w:val="-2"/>
        </w:rPr>
        <w:t>其他金额已按现行价格计价的，也不计在内；</w:t>
      </w:r>
    </w:p>
    <w:p w14:paraId="4741B386">
      <w:pPr>
        <w:pStyle w:val="10"/>
        <w:spacing w:line="257" w:lineRule="exact"/>
        <w:ind w:left="2329"/>
      </w:pPr>
      <w:r>
        <w:rPr>
          <w:rFonts w:ascii="Times New Roman" w:hAnsi="Times New Roman" w:eastAsia="Times New Roman"/>
          <w:spacing w:val="-2"/>
        </w:rPr>
        <w:t>A——</w:t>
      </w:r>
      <w:r>
        <w:rPr>
          <w:spacing w:val="-2"/>
        </w:rPr>
        <w:t>定值权重（即不调部分的权重</w:t>
      </w:r>
      <w:r>
        <w:rPr>
          <w:spacing w:val="-110"/>
        </w:rPr>
        <w:t>）</w:t>
      </w:r>
      <w:r>
        <w:rPr>
          <w:spacing w:val="-5"/>
        </w:rPr>
        <w:t>；</w:t>
      </w:r>
    </w:p>
    <w:p w14:paraId="20E2ACFE">
      <w:pPr>
        <w:pStyle w:val="10"/>
        <w:tabs>
          <w:tab w:val="left" w:leader="middleDot" w:pos="2254"/>
        </w:tabs>
        <w:spacing w:before="137"/>
        <w:ind w:left="963"/>
      </w:pPr>
      <w:r>
        <w:rPr>
          <w:rFonts w:ascii="Times New Roman" w:hAnsi="Times New Roman" w:eastAsia="Times New Roman"/>
          <w:position w:val="1"/>
        </w:rPr>
        <w:t>B</w:t>
      </w:r>
      <w:r>
        <w:rPr>
          <w:rFonts w:ascii="Times New Roman" w:hAnsi="Times New Roman" w:eastAsia="Times New Roman"/>
          <w:sz w:val="13"/>
        </w:rPr>
        <w:t>1</w:t>
      </w:r>
      <w:r>
        <w:rPr>
          <w:rFonts w:ascii="Times New Roman" w:hAnsi="Times New Roman" w:eastAsia="Times New Roman"/>
          <w:spacing w:val="11"/>
          <w:position w:val="1"/>
          <w:sz w:val="15"/>
        </w:rPr>
        <w:t xml:space="preserve">; </w:t>
      </w:r>
      <w:r>
        <w:rPr>
          <w:rFonts w:ascii="Times New Roman" w:hAnsi="Times New Roman" w:eastAsia="Times New Roman"/>
          <w:position w:val="1"/>
        </w:rPr>
        <w:t>B</w:t>
      </w:r>
      <w:r>
        <w:rPr>
          <w:rFonts w:ascii="Times New Roman" w:hAnsi="Times New Roman" w:eastAsia="Times New Roman"/>
          <w:sz w:val="13"/>
        </w:rPr>
        <w:t>2</w:t>
      </w:r>
      <w:r>
        <w:rPr>
          <w:rFonts w:ascii="Times New Roman" w:hAnsi="Times New Roman" w:eastAsia="Times New Roman"/>
          <w:spacing w:val="20"/>
          <w:sz w:val="13"/>
        </w:rPr>
        <w:t xml:space="preserve"> </w:t>
      </w:r>
      <w:r>
        <w:rPr>
          <w:rFonts w:ascii="Times New Roman" w:hAnsi="Times New Roman" w:eastAsia="Times New Roman"/>
          <w:spacing w:val="-5"/>
          <w:position w:val="1"/>
        </w:rPr>
        <w:t>;B</w:t>
      </w:r>
      <w:r>
        <w:rPr>
          <w:rFonts w:ascii="Times New Roman" w:hAnsi="Times New Roman" w:eastAsia="Times New Roman"/>
          <w:spacing w:val="-5"/>
          <w:sz w:val="13"/>
        </w:rPr>
        <w:t>3</w:t>
      </w:r>
      <w:r>
        <w:rPr>
          <w:rFonts w:ascii="Times New Roman" w:hAnsi="Times New Roman" w:eastAsia="Times New Roman"/>
          <w:sz w:val="13"/>
        </w:rPr>
        <w:tab/>
      </w:r>
      <w:r>
        <w:rPr>
          <w:rFonts w:ascii="Times New Roman" w:hAnsi="Times New Roman" w:eastAsia="Times New Roman"/>
          <w:spacing w:val="-2"/>
          <w:position w:val="1"/>
        </w:rPr>
        <w:t>B</w:t>
      </w:r>
      <w:r>
        <w:rPr>
          <w:rFonts w:ascii="Times New Roman" w:hAnsi="Times New Roman" w:eastAsia="Times New Roman"/>
          <w:spacing w:val="-2"/>
          <w:sz w:val="13"/>
        </w:rPr>
        <w:t>n</w:t>
      </w:r>
      <w:r>
        <w:rPr>
          <w:rFonts w:ascii="Times New Roman" w:hAnsi="Times New Roman" w:eastAsia="Times New Roman"/>
          <w:spacing w:val="-2"/>
          <w:position w:val="1"/>
        </w:rPr>
        <w:t>——</w:t>
      </w:r>
      <w:r>
        <w:rPr>
          <w:spacing w:val="-2"/>
          <w:position w:val="1"/>
        </w:rPr>
        <w:t>各可调因子的变值权重（即可调部分的权重</w:t>
      </w:r>
      <w:r>
        <w:rPr>
          <w:spacing w:val="-61"/>
          <w:position w:val="1"/>
        </w:rPr>
        <w:t>）</w:t>
      </w:r>
      <w:r>
        <w:rPr>
          <w:spacing w:val="-10"/>
          <w:position w:val="1"/>
        </w:rPr>
        <w:t>，为各可调因子在签</w:t>
      </w:r>
    </w:p>
    <w:p w14:paraId="34181485">
      <w:pPr>
        <w:pStyle w:val="10"/>
        <w:spacing w:before="128"/>
        <w:ind w:left="542"/>
      </w:pPr>
      <w:r>
        <w:rPr>
          <w:spacing w:val="-1"/>
        </w:rPr>
        <w:t>约合同价中所占的比例；</w:t>
      </w:r>
    </w:p>
    <w:p w14:paraId="18C5AAE3">
      <w:pPr>
        <w:tabs>
          <w:tab w:val="left" w:leader="middleDot" w:pos="2344"/>
        </w:tabs>
        <w:spacing w:before="122"/>
        <w:ind w:left="963" w:right="0" w:firstLine="0"/>
        <w:jc w:val="left"/>
        <w:rPr>
          <w:sz w:val="21"/>
        </w:rPr>
      </w:pPr>
      <w:r>
        <w:rPr>
          <w:rFonts w:ascii="Times New Roman" w:hAnsi="Times New Roman" w:eastAsia="Times New Roman"/>
          <w:position w:val="1"/>
          <w:sz w:val="21"/>
        </w:rPr>
        <w:t>F</w:t>
      </w:r>
      <w:r>
        <w:rPr>
          <w:rFonts w:ascii="Times New Roman" w:hAnsi="Times New Roman" w:eastAsia="Times New Roman"/>
          <w:sz w:val="13"/>
        </w:rPr>
        <w:t>t1</w:t>
      </w:r>
      <w:r>
        <w:rPr>
          <w:rFonts w:ascii="Times New Roman" w:hAnsi="Times New Roman" w:eastAsia="Times New Roman"/>
          <w:spacing w:val="40"/>
          <w:sz w:val="13"/>
        </w:rPr>
        <w:t xml:space="preserve"> </w:t>
      </w:r>
      <w:r>
        <w:rPr>
          <w:rFonts w:ascii="Times New Roman" w:hAnsi="Times New Roman" w:eastAsia="Times New Roman"/>
          <w:position w:val="1"/>
          <w:sz w:val="21"/>
        </w:rPr>
        <w:t>;F</w:t>
      </w:r>
      <w:r>
        <w:rPr>
          <w:rFonts w:ascii="Times New Roman" w:hAnsi="Times New Roman" w:eastAsia="Times New Roman"/>
          <w:sz w:val="13"/>
        </w:rPr>
        <w:t>t2</w:t>
      </w:r>
      <w:r>
        <w:rPr>
          <w:rFonts w:ascii="Times New Roman" w:hAnsi="Times New Roman" w:eastAsia="Times New Roman"/>
          <w:spacing w:val="40"/>
          <w:sz w:val="13"/>
        </w:rPr>
        <w:t xml:space="preserve"> </w:t>
      </w:r>
      <w:r>
        <w:rPr>
          <w:rFonts w:ascii="Times New Roman" w:hAnsi="Times New Roman" w:eastAsia="Times New Roman"/>
          <w:spacing w:val="-4"/>
          <w:position w:val="1"/>
          <w:sz w:val="21"/>
        </w:rPr>
        <w:t>;F</w:t>
      </w:r>
      <w:r>
        <w:rPr>
          <w:rFonts w:ascii="Times New Roman" w:hAnsi="Times New Roman" w:eastAsia="Times New Roman"/>
          <w:spacing w:val="-4"/>
          <w:sz w:val="13"/>
        </w:rPr>
        <w:t>t3</w:t>
      </w:r>
      <w:r>
        <w:rPr>
          <w:rFonts w:ascii="Times New Roman" w:hAnsi="Times New Roman" w:eastAsia="Times New Roman"/>
          <w:sz w:val="13"/>
        </w:rPr>
        <w:tab/>
      </w:r>
      <w:r>
        <w:rPr>
          <w:rFonts w:ascii="Times New Roman" w:hAnsi="Times New Roman" w:eastAsia="Times New Roman"/>
          <w:position w:val="1"/>
          <w:sz w:val="21"/>
        </w:rPr>
        <w:t>F</w:t>
      </w:r>
      <w:r>
        <w:rPr>
          <w:rFonts w:ascii="Times New Roman" w:hAnsi="Times New Roman" w:eastAsia="Times New Roman"/>
          <w:sz w:val="13"/>
        </w:rPr>
        <w:t>tn</w:t>
      </w:r>
      <w:r>
        <w:rPr>
          <w:rFonts w:ascii="Times New Roman" w:hAnsi="Times New Roman" w:eastAsia="Times New Roman"/>
          <w:position w:val="1"/>
          <w:sz w:val="21"/>
        </w:rPr>
        <w:t>——</w:t>
      </w:r>
      <w:r>
        <w:rPr>
          <w:spacing w:val="-1"/>
          <w:position w:val="1"/>
          <w:sz w:val="21"/>
        </w:rPr>
        <w:t>各可调因子的现行价格指数，指约定的付款证书相关周期最后一</w:t>
      </w:r>
    </w:p>
    <w:p w14:paraId="1A24265E">
      <w:pPr>
        <w:pStyle w:val="10"/>
        <w:spacing w:before="127"/>
        <w:ind w:left="542"/>
      </w:pPr>
      <w:r>
        <w:rPr>
          <w:spacing w:val="-12"/>
        </w:rPr>
        <w:t xml:space="preserve">天的前 </w:t>
      </w:r>
      <w:r>
        <w:rPr>
          <w:rFonts w:ascii="Times New Roman" w:eastAsia="Times New Roman"/>
        </w:rPr>
        <w:t>42</w:t>
      </w:r>
      <w:r>
        <w:rPr>
          <w:rFonts w:ascii="Times New Roman" w:eastAsia="Times New Roman"/>
          <w:spacing w:val="8"/>
        </w:rPr>
        <w:t xml:space="preserve"> </w:t>
      </w:r>
      <w:r>
        <w:rPr>
          <w:spacing w:val="-1"/>
        </w:rPr>
        <w:t>天的各可调因子的价格指数；</w:t>
      </w:r>
    </w:p>
    <w:p w14:paraId="7AB0E9EE">
      <w:pPr>
        <w:tabs>
          <w:tab w:val="left" w:leader="middleDot" w:pos="2329"/>
        </w:tabs>
        <w:spacing w:before="138"/>
        <w:ind w:left="963" w:right="0" w:firstLine="0"/>
        <w:jc w:val="left"/>
        <w:rPr>
          <w:sz w:val="21"/>
        </w:rPr>
      </w:pPr>
      <w:r>
        <w:rPr>
          <w:rFonts w:ascii="Times New Roman" w:hAnsi="Times New Roman" w:eastAsia="Times New Roman"/>
          <w:position w:val="1"/>
          <w:sz w:val="21"/>
        </w:rPr>
        <w:t>F</w:t>
      </w:r>
      <w:r>
        <w:rPr>
          <w:rFonts w:ascii="Times New Roman" w:hAnsi="Times New Roman" w:eastAsia="Times New Roman"/>
          <w:sz w:val="13"/>
        </w:rPr>
        <w:t>o1</w:t>
      </w:r>
      <w:r>
        <w:rPr>
          <w:rFonts w:ascii="Times New Roman" w:hAnsi="Times New Roman" w:eastAsia="Times New Roman"/>
          <w:spacing w:val="2"/>
          <w:position w:val="1"/>
          <w:sz w:val="21"/>
        </w:rPr>
        <w:t xml:space="preserve">; </w:t>
      </w:r>
      <w:r>
        <w:rPr>
          <w:rFonts w:ascii="Times New Roman" w:hAnsi="Times New Roman" w:eastAsia="Times New Roman"/>
          <w:position w:val="1"/>
          <w:sz w:val="21"/>
        </w:rPr>
        <w:t>F</w:t>
      </w:r>
      <w:r>
        <w:rPr>
          <w:rFonts w:ascii="Times New Roman" w:hAnsi="Times New Roman" w:eastAsia="Times New Roman"/>
          <w:sz w:val="13"/>
        </w:rPr>
        <w:t>o2</w:t>
      </w:r>
      <w:r>
        <w:rPr>
          <w:rFonts w:ascii="Times New Roman" w:hAnsi="Times New Roman" w:eastAsia="Times New Roman"/>
          <w:spacing w:val="20"/>
          <w:position w:val="1"/>
          <w:sz w:val="15"/>
        </w:rPr>
        <w:t xml:space="preserve">; </w:t>
      </w:r>
      <w:r>
        <w:rPr>
          <w:rFonts w:ascii="Times New Roman" w:hAnsi="Times New Roman" w:eastAsia="Times New Roman"/>
          <w:spacing w:val="-5"/>
          <w:position w:val="1"/>
          <w:sz w:val="21"/>
        </w:rPr>
        <w:t>F</w:t>
      </w:r>
      <w:r>
        <w:rPr>
          <w:rFonts w:ascii="Times New Roman" w:hAnsi="Times New Roman" w:eastAsia="Times New Roman"/>
          <w:spacing w:val="-5"/>
          <w:sz w:val="13"/>
        </w:rPr>
        <w:t>o3</w:t>
      </w:r>
      <w:r>
        <w:rPr>
          <w:rFonts w:ascii="Times New Roman" w:hAnsi="Times New Roman" w:eastAsia="Times New Roman"/>
          <w:sz w:val="13"/>
        </w:rPr>
        <w:tab/>
      </w:r>
      <w:r>
        <w:rPr>
          <w:rFonts w:ascii="Times New Roman" w:hAnsi="Times New Roman" w:eastAsia="Times New Roman"/>
          <w:spacing w:val="-2"/>
          <w:position w:val="1"/>
          <w:sz w:val="21"/>
        </w:rPr>
        <w:t>F</w:t>
      </w:r>
      <w:r>
        <w:rPr>
          <w:rFonts w:ascii="Times New Roman" w:hAnsi="Times New Roman" w:eastAsia="Times New Roman"/>
          <w:spacing w:val="-2"/>
          <w:sz w:val="13"/>
        </w:rPr>
        <w:t>on</w:t>
      </w:r>
      <w:r>
        <w:rPr>
          <w:rFonts w:ascii="Times New Roman" w:hAnsi="Times New Roman" w:eastAsia="Times New Roman"/>
          <w:spacing w:val="-2"/>
          <w:position w:val="1"/>
          <w:sz w:val="21"/>
        </w:rPr>
        <w:t>——</w:t>
      </w:r>
      <w:r>
        <w:rPr>
          <w:spacing w:val="-3"/>
          <w:position w:val="1"/>
          <w:sz w:val="21"/>
        </w:rPr>
        <w:t>各可调因子的基本价格指数，指基准日期的各可调因子的价格指</w:t>
      </w:r>
    </w:p>
    <w:p w14:paraId="0F3A7E6D">
      <w:pPr>
        <w:pStyle w:val="10"/>
        <w:spacing w:before="112"/>
        <w:ind w:left="542"/>
      </w:pPr>
      <w:r>
        <w:rPr>
          <w:spacing w:val="-5"/>
        </w:rPr>
        <w:t>数。</w:t>
      </w:r>
    </w:p>
    <w:p w14:paraId="21D403BA">
      <w:pPr>
        <w:pStyle w:val="10"/>
        <w:spacing w:before="133" w:line="352" w:lineRule="auto"/>
        <w:ind w:left="542" w:right="956" w:firstLine="420"/>
        <w:jc w:val="both"/>
      </w:pPr>
      <w:r>
        <w:rPr>
          <w:spacing w:val="-4"/>
        </w:rPr>
        <w:t>以上价格调整公式中的各可调因子、定值和变值权重，以及基本价格指数及其来源在投</w:t>
      </w:r>
      <w:r>
        <w:rPr>
          <w:spacing w:val="-2"/>
        </w:rPr>
        <w:t>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14:paraId="5DDEF097">
      <w:pPr>
        <w:pStyle w:val="17"/>
        <w:numPr>
          <w:ilvl w:val="0"/>
          <w:numId w:val="87"/>
        </w:numPr>
        <w:tabs>
          <w:tab w:val="left" w:pos="1488"/>
        </w:tabs>
        <w:spacing w:before="1" w:after="0" w:line="240" w:lineRule="auto"/>
        <w:ind w:left="1488" w:right="0" w:hanging="525"/>
        <w:jc w:val="left"/>
        <w:rPr>
          <w:sz w:val="21"/>
        </w:rPr>
      </w:pPr>
      <w:r>
        <w:rPr>
          <w:spacing w:val="-2"/>
          <w:sz w:val="21"/>
        </w:rPr>
        <w:t>暂时确定调整差额</w:t>
      </w:r>
    </w:p>
    <w:p w14:paraId="6333E7A8">
      <w:pPr>
        <w:pStyle w:val="10"/>
        <w:spacing w:before="117" w:line="357" w:lineRule="auto"/>
        <w:ind w:left="542" w:right="957" w:firstLine="420"/>
      </w:pPr>
      <w:r>
        <w:rPr>
          <w:spacing w:val="-4"/>
        </w:rPr>
        <w:t>在计算调整差额时无现行价格指数的，合同当事人同意暂用前次价格指数计算。实际价</w:t>
      </w:r>
      <w:r>
        <w:rPr>
          <w:spacing w:val="-2"/>
        </w:rPr>
        <w:t>格指数有调整的，合同当事人进行相应调整。</w:t>
      </w:r>
    </w:p>
    <w:p w14:paraId="32D4CE18">
      <w:pPr>
        <w:pStyle w:val="17"/>
        <w:numPr>
          <w:ilvl w:val="0"/>
          <w:numId w:val="87"/>
        </w:numPr>
        <w:tabs>
          <w:tab w:val="left" w:pos="1488"/>
        </w:tabs>
        <w:spacing w:before="0" w:after="0" w:line="270" w:lineRule="exact"/>
        <w:ind w:left="1488" w:right="0" w:hanging="525"/>
        <w:jc w:val="left"/>
        <w:rPr>
          <w:sz w:val="21"/>
        </w:rPr>
      </w:pPr>
      <w:r>
        <w:rPr>
          <w:spacing w:val="-2"/>
          <w:sz w:val="21"/>
        </w:rPr>
        <w:t>权重的调整</w:t>
      </w:r>
    </w:p>
    <w:p w14:paraId="40BB5CA7">
      <w:pPr>
        <w:pStyle w:val="10"/>
        <w:spacing w:before="117"/>
        <w:ind w:left="963"/>
      </w:pPr>
      <w:r>
        <w:rPr>
          <w:spacing w:val="-3"/>
        </w:rPr>
        <w:t xml:space="preserve">因变更导致合同约定的权重不合理时，按照第 </w:t>
      </w:r>
      <w:r>
        <w:rPr>
          <w:rFonts w:ascii="Times New Roman" w:eastAsia="Times New Roman"/>
        </w:rPr>
        <w:t>4.4</w:t>
      </w:r>
      <w:r>
        <w:rPr>
          <w:rFonts w:ascii="Times New Roman" w:eastAsia="Times New Roman"/>
          <w:spacing w:val="11"/>
        </w:rPr>
        <w:t xml:space="preserve"> </w:t>
      </w:r>
      <w:r>
        <w:rPr>
          <w:spacing w:val="-1"/>
        </w:rPr>
        <w:t>款〔商定或确定〕执行。</w:t>
      </w:r>
    </w:p>
    <w:p w14:paraId="5CA45B1A">
      <w:pPr>
        <w:pStyle w:val="17"/>
        <w:numPr>
          <w:ilvl w:val="0"/>
          <w:numId w:val="87"/>
        </w:numPr>
        <w:tabs>
          <w:tab w:val="left" w:pos="1488"/>
        </w:tabs>
        <w:spacing w:before="132" w:after="0" w:line="240" w:lineRule="auto"/>
        <w:ind w:left="1488" w:right="0" w:hanging="525"/>
        <w:jc w:val="left"/>
        <w:rPr>
          <w:sz w:val="21"/>
        </w:rPr>
      </w:pPr>
      <w:r>
        <w:rPr>
          <w:spacing w:val="-3"/>
          <w:sz w:val="21"/>
        </w:rPr>
        <w:t>因承包人原因工期延误后的价格调整</w:t>
      </w:r>
    </w:p>
    <w:p w14:paraId="66CAF953">
      <w:pPr>
        <w:pStyle w:val="10"/>
        <w:spacing w:before="133" w:line="350" w:lineRule="auto"/>
        <w:ind w:left="542" w:right="957" w:firstLine="420"/>
        <w:jc w:val="both"/>
      </w:pPr>
      <w:r>
        <w:rPr>
          <w:spacing w:val="-4"/>
        </w:rPr>
        <w:t>因承包人原因未按期竣工的，对合同约定的竣工日期后继续施工的工程，在使用价格调</w:t>
      </w:r>
      <w:r>
        <w:rPr>
          <w:spacing w:val="-12"/>
        </w:rPr>
        <w:t>整公式时，应采用计划竣工日期与实际竣工日期的两个价格指数中较低的一个作为现行价格</w:t>
      </w:r>
      <w:r>
        <w:rPr>
          <w:spacing w:val="-4"/>
        </w:rPr>
        <w:t>指数。</w:t>
      </w:r>
    </w:p>
    <w:p w14:paraId="14B6DBAF">
      <w:pPr>
        <w:spacing w:after="0" w:line="350" w:lineRule="auto"/>
        <w:jc w:val="both"/>
        <w:sectPr>
          <w:type w:val="continuous"/>
          <w:pgSz w:w="11910" w:h="16850"/>
          <w:pgMar w:top="1940" w:right="820" w:bottom="280" w:left="1260" w:header="0" w:footer="891" w:gutter="0"/>
          <w:cols w:space="720" w:num="1"/>
        </w:sectPr>
      </w:pPr>
    </w:p>
    <w:p w14:paraId="678404D6">
      <w:pPr>
        <w:pStyle w:val="10"/>
        <w:spacing w:before="57"/>
        <w:ind w:left="963"/>
      </w:pPr>
      <w:r>
        <w:rPr>
          <w:spacing w:val="-23"/>
        </w:rPr>
        <w:t xml:space="preserve">第 </w:t>
      </w:r>
      <w:r>
        <w:rPr>
          <w:rFonts w:ascii="Times New Roman" w:eastAsia="Times New Roman"/>
        </w:rPr>
        <w:t>2</w:t>
      </w:r>
      <w:r>
        <w:rPr>
          <w:rFonts w:ascii="Times New Roman" w:eastAsia="Times New Roman"/>
          <w:spacing w:val="4"/>
        </w:rPr>
        <w:t xml:space="preserve"> </w:t>
      </w:r>
      <w:r>
        <w:rPr>
          <w:spacing w:val="-1"/>
        </w:rPr>
        <w:t>种方式：采用造价信息进行价格调整。</w:t>
      </w:r>
    </w:p>
    <w:p w14:paraId="41192F53">
      <w:pPr>
        <w:pStyle w:val="10"/>
        <w:spacing w:before="133" w:line="350" w:lineRule="auto"/>
        <w:ind w:left="542" w:right="867" w:firstLine="420"/>
      </w:pPr>
      <w:r>
        <w:rPr>
          <w:spacing w:val="-2"/>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w:t>
      </w:r>
      <w:r>
        <w:rPr>
          <w:spacing w:val="-4"/>
        </w:rPr>
        <w:t>的依据。</w:t>
      </w:r>
    </w:p>
    <w:p w14:paraId="65DD21CE">
      <w:pPr>
        <w:pStyle w:val="17"/>
        <w:numPr>
          <w:ilvl w:val="0"/>
          <w:numId w:val="88"/>
        </w:numPr>
        <w:tabs>
          <w:tab w:val="left" w:pos="1487"/>
        </w:tabs>
        <w:spacing w:before="4" w:after="0" w:line="350" w:lineRule="auto"/>
        <w:ind w:left="542" w:right="973" w:firstLine="420"/>
        <w:jc w:val="both"/>
        <w:rPr>
          <w:sz w:val="21"/>
        </w:rPr>
      </w:pPr>
      <w:r>
        <w:rPr>
          <w:spacing w:val="-2"/>
          <w:sz w:val="21"/>
        </w:rPr>
        <w:t>人工单价发生变化且符合省级或行业建设主管部门发布的人工费调整规定，合同</w:t>
      </w:r>
      <w:r>
        <w:rPr>
          <w:sz w:val="21"/>
        </w:rPr>
        <w:t>当事人应按省级或行业建设主管部门或其授权的工程造价管理机构发布的人工费等文件调</w:t>
      </w:r>
      <w:r>
        <w:rPr>
          <w:spacing w:val="-2"/>
          <w:sz w:val="21"/>
        </w:rPr>
        <w:t>整合同价格，但承包人对人工费或人工单价的报价高于发布价格的除外。</w:t>
      </w:r>
    </w:p>
    <w:p w14:paraId="5B089D4C">
      <w:pPr>
        <w:pStyle w:val="17"/>
        <w:numPr>
          <w:ilvl w:val="0"/>
          <w:numId w:val="88"/>
        </w:numPr>
        <w:tabs>
          <w:tab w:val="left" w:pos="1487"/>
        </w:tabs>
        <w:spacing w:before="5" w:after="0" w:line="355" w:lineRule="auto"/>
        <w:ind w:left="542" w:right="973" w:firstLine="420"/>
        <w:jc w:val="left"/>
        <w:rPr>
          <w:rFonts w:ascii="Times New Roman" w:eastAsia="Times New Roman"/>
          <w:sz w:val="21"/>
        </w:rPr>
      </w:pPr>
      <w:r>
        <w:rPr>
          <w:spacing w:val="-2"/>
          <w:sz w:val="21"/>
        </w:rPr>
        <w:t>材料、工程设备价格变化的价款调整按照发包人提供的基准价格，按以下风险范围规定执行</w:t>
      </w:r>
      <w:r>
        <w:rPr>
          <w:rFonts w:ascii="Times New Roman" w:eastAsia="Times New Roman"/>
          <w:spacing w:val="-2"/>
          <w:sz w:val="21"/>
        </w:rPr>
        <w:t>:</w:t>
      </w:r>
    </w:p>
    <w:p w14:paraId="6F7C35B4">
      <w:pPr>
        <w:pStyle w:val="10"/>
        <w:spacing w:line="357" w:lineRule="auto"/>
        <w:ind w:left="542" w:right="859" w:firstLine="630"/>
        <w:jc w:val="both"/>
      </w:pPr>
      <w:r>
        <w:rPr>
          <w:spacing w:val="-5"/>
        </w:rPr>
        <w:t>①承包人在已标价工程量清单或预算书中载明材料单价低于基准价格的：除专用合同</w:t>
      </w:r>
      <w:r>
        <w:t xml:space="preserve">条款另有约定外，合同履行期间材料单价涨幅以基准价格为基础超过 </w:t>
      </w:r>
      <w:r>
        <w:rPr>
          <w:rFonts w:ascii="Times New Roman" w:hAnsi="Times New Roman" w:eastAsia="Times New Roman"/>
        </w:rPr>
        <w:t>5%</w:t>
      </w:r>
      <w:r>
        <w:t>时，或材料单价跌</w:t>
      </w:r>
      <w:r>
        <w:rPr>
          <w:spacing w:val="-3"/>
        </w:rPr>
        <w:t xml:space="preserve">幅以在已标价工程量清单或预算书中载明材料单价为基础超过 </w:t>
      </w:r>
      <w:r>
        <w:rPr>
          <w:rFonts w:ascii="Times New Roman" w:hAnsi="Times New Roman" w:eastAsia="Times New Roman"/>
        </w:rPr>
        <w:t>5%</w:t>
      </w:r>
      <w:r>
        <w:rPr>
          <w:spacing w:val="-12"/>
        </w:rPr>
        <w:t>时，其超过部分据实调整。</w:t>
      </w:r>
    </w:p>
    <w:p w14:paraId="3BEF9AA1">
      <w:pPr>
        <w:pStyle w:val="10"/>
        <w:spacing w:line="254" w:lineRule="exact"/>
        <w:ind w:left="1173"/>
      </w:pPr>
      <w:r>
        <w:rPr>
          <w:spacing w:val="-4"/>
        </w:rPr>
        <w:t>②承包人在已标价工程量清单或预算书中载明材料单价高于基准价格的：除专用合同</w:t>
      </w:r>
    </w:p>
    <w:p w14:paraId="57BC2D82">
      <w:pPr>
        <w:pStyle w:val="10"/>
        <w:spacing w:before="120" w:line="355" w:lineRule="auto"/>
        <w:ind w:left="542" w:right="947"/>
      </w:pPr>
      <w:r>
        <w:rPr>
          <w:spacing w:val="-2"/>
        </w:rPr>
        <w:t xml:space="preserve">条款另有约定外，合同履行期间材料单价跌幅以基准价格为基础超过 </w:t>
      </w:r>
      <w:r>
        <w:rPr>
          <w:rFonts w:ascii="Times New Roman" w:eastAsia="Times New Roman"/>
        </w:rPr>
        <w:t>5%</w:t>
      </w:r>
      <w:r>
        <w:t>时，材料单价涨幅</w:t>
      </w:r>
      <w:r>
        <w:rPr>
          <w:spacing w:val="-2"/>
        </w:rPr>
        <w:t xml:space="preserve">以在已标价工程量清单或预算书中载明材料单价为基础超过 </w:t>
      </w:r>
      <w:r>
        <w:rPr>
          <w:rFonts w:ascii="Times New Roman" w:eastAsia="Times New Roman"/>
        </w:rPr>
        <w:t>5%</w:t>
      </w:r>
      <w:r>
        <w:rPr>
          <w:spacing w:val="-1"/>
        </w:rPr>
        <w:t>时，其超过部分据实调整。</w:t>
      </w:r>
    </w:p>
    <w:p w14:paraId="698C1D4F">
      <w:pPr>
        <w:pStyle w:val="10"/>
        <w:spacing w:line="357" w:lineRule="auto"/>
        <w:ind w:left="542" w:right="949" w:firstLine="630"/>
        <w:jc w:val="both"/>
      </w:pPr>
      <w:r>
        <w:rPr>
          <w:spacing w:val="-5"/>
        </w:rPr>
        <w:t>③承包人在已标价工程量清单或预算书中载明材料单价等于基准价格的：除专用合同</w:t>
      </w:r>
      <w:r>
        <w:rPr>
          <w:spacing w:val="-2"/>
        </w:rPr>
        <w:t>条款另有约定外，合同履行期间材料单价涨跌幅以基准价格为基础超过</w:t>
      </w:r>
      <w:r>
        <w:rPr>
          <w:rFonts w:ascii="Times New Roman" w:hAnsi="Times New Roman" w:eastAsia="Times New Roman"/>
          <w:spacing w:val="-2"/>
        </w:rPr>
        <w:t>±5%</w:t>
      </w:r>
      <w:r>
        <w:rPr>
          <w:spacing w:val="-2"/>
        </w:rPr>
        <w:t>时，其超过部分据实调整。</w:t>
      </w:r>
    </w:p>
    <w:p w14:paraId="3E1B3587">
      <w:pPr>
        <w:pStyle w:val="10"/>
        <w:spacing w:line="254" w:lineRule="exact"/>
        <w:ind w:left="1173"/>
      </w:pPr>
      <w:r>
        <w:rPr>
          <w:spacing w:val="-6"/>
        </w:rPr>
        <w:t>④承包人应在采购材料前将采购数量和新的材料单价报发包人核对，发包人确认用于</w:t>
      </w:r>
    </w:p>
    <w:p w14:paraId="02733518">
      <w:pPr>
        <w:pStyle w:val="10"/>
        <w:spacing w:before="119" w:line="350" w:lineRule="auto"/>
        <w:ind w:left="542" w:right="956"/>
        <w:jc w:val="both"/>
      </w:pPr>
      <w:r>
        <w:rPr>
          <w:spacing w:val="-1"/>
        </w:rPr>
        <w:t xml:space="preserve">工程时，发包人应确认采购材料的数量和单价。发包人在收到承包人报送的确认资料后 </w:t>
      </w:r>
      <w:r>
        <w:rPr>
          <w:rFonts w:ascii="Times New Roman" w:eastAsia="Times New Roman"/>
        </w:rPr>
        <w:t>5</w:t>
      </w:r>
      <w:r>
        <w:rPr>
          <w:spacing w:val="-2"/>
        </w:rPr>
        <w:t>天内不予答复的视为认可，作为调整合同价格的依据。未经发包人事先核对，承包人自行采购材料的，发包人有权不予调整合同价格。发包人同意的，可以调整合同价格。</w:t>
      </w:r>
    </w:p>
    <w:p w14:paraId="4865979A">
      <w:pPr>
        <w:pStyle w:val="10"/>
        <w:spacing w:before="6" w:line="350" w:lineRule="auto"/>
        <w:ind w:left="542" w:right="959" w:firstLine="420"/>
        <w:jc w:val="both"/>
      </w:pPr>
      <w:r>
        <w:t>前述基准价格是指由发包人在招标文件或专用合同条款中给定的材料、工程设备的价</w:t>
      </w:r>
      <w:r>
        <w:rPr>
          <w:spacing w:val="-12"/>
        </w:rPr>
        <w:t>格，该价格原则上应当按照省级或行业建设主管部门或其授权的工程造价管理机构发布的信</w:t>
      </w:r>
      <w:r>
        <w:rPr>
          <w:spacing w:val="-2"/>
        </w:rPr>
        <w:t>息价编制。</w:t>
      </w:r>
    </w:p>
    <w:p w14:paraId="259B3A73">
      <w:pPr>
        <w:pStyle w:val="17"/>
        <w:numPr>
          <w:ilvl w:val="0"/>
          <w:numId w:val="88"/>
        </w:numPr>
        <w:tabs>
          <w:tab w:val="left" w:pos="1487"/>
        </w:tabs>
        <w:spacing w:before="5" w:after="0" w:line="355" w:lineRule="auto"/>
        <w:ind w:left="542" w:right="973" w:firstLine="420"/>
        <w:jc w:val="left"/>
        <w:rPr>
          <w:sz w:val="21"/>
        </w:rPr>
      </w:pPr>
      <w:r>
        <w:rPr>
          <w:spacing w:val="-2"/>
          <w:sz w:val="21"/>
        </w:rPr>
        <w:t>施工机械台班单价或施工机械使用费发生变化超过省级或行业建设主管部门或其授权的工程造价管理机构规定的范围时，按规定调整合同价格。</w:t>
      </w:r>
    </w:p>
    <w:p w14:paraId="6031ABF5">
      <w:pPr>
        <w:pStyle w:val="10"/>
        <w:spacing w:line="260" w:lineRule="exact"/>
        <w:ind w:left="963"/>
      </w:pPr>
      <w:r>
        <w:rPr>
          <w:spacing w:val="-23"/>
        </w:rPr>
        <w:t xml:space="preserve">第 </w:t>
      </w:r>
      <w:r>
        <w:rPr>
          <w:rFonts w:ascii="Times New Roman" w:eastAsia="Times New Roman"/>
        </w:rPr>
        <w:t>3</w:t>
      </w:r>
      <w:r>
        <w:rPr>
          <w:rFonts w:ascii="Times New Roman" w:eastAsia="Times New Roman"/>
          <w:spacing w:val="8"/>
        </w:rPr>
        <w:t xml:space="preserve"> </w:t>
      </w:r>
      <w:r>
        <w:rPr>
          <w:spacing w:val="-1"/>
        </w:rPr>
        <w:t>种方式：专用合同条款约定的其他方式。</w:t>
      </w:r>
    </w:p>
    <w:p w14:paraId="087C93DE">
      <w:pPr>
        <w:pStyle w:val="7"/>
        <w:numPr>
          <w:ilvl w:val="1"/>
          <w:numId w:val="69"/>
        </w:numPr>
        <w:tabs>
          <w:tab w:val="left" w:pos="1006"/>
        </w:tabs>
        <w:spacing w:before="54" w:after="0" w:line="240" w:lineRule="auto"/>
        <w:ind w:left="1006" w:right="0" w:hanging="464"/>
        <w:jc w:val="left"/>
      </w:pPr>
      <w:bookmarkStart w:id="266" w:name="11.2法律变化引起的调整"/>
      <w:bookmarkEnd w:id="266"/>
      <w:bookmarkStart w:id="267" w:name="_bookmark123"/>
      <w:bookmarkEnd w:id="267"/>
      <w:r>
        <w:rPr>
          <w:spacing w:val="4"/>
        </w:rPr>
        <w:t>法律变化引起的调整</w:t>
      </w:r>
    </w:p>
    <w:p w14:paraId="64533977">
      <w:pPr>
        <w:pStyle w:val="10"/>
        <w:spacing w:before="69" w:line="350" w:lineRule="auto"/>
        <w:ind w:left="542" w:right="943" w:firstLine="420"/>
        <w:jc w:val="both"/>
      </w:pPr>
      <w:r>
        <w:rPr>
          <w:spacing w:val="-9"/>
        </w:rPr>
        <w:t xml:space="preserve">基准日期后，法律变化导致承包人在合同履行过程中所需要的费用发生除第 </w:t>
      </w:r>
      <w:r>
        <w:rPr>
          <w:rFonts w:ascii="Times New Roman" w:eastAsia="Times New Roman"/>
        </w:rPr>
        <w:t>11.1</w:t>
      </w:r>
      <w:r>
        <w:rPr>
          <w:rFonts w:ascii="Times New Roman" w:eastAsia="Times New Roman"/>
          <w:spacing w:val="-13"/>
        </w:rPr>
        <w:t xml:space="preserve"> </w:t>
      </w:r>
      <w:r>
        <w:rPr>
          <w:spacing w:val="-26"/>
        </w:rPr>
        <w:t>款〔市</w:t>
      </w:r>
      <w:r>
        <w:rPr>
          <w:spacing w:val="-2"/>
        </w:rPr>
        <w:t>场价格波动引起的调整〕约定以外的增加时，由发包人承担由此增加的费用；减少时，应从合同价格中予以扣减。基准日期后，因法律变化造成工期延误时，工期应予以顺延。</w:t>
      </w:r>
    </w:p>
    <w:p w14:paraId="3B2F7072">
      <w:pPr>
        <w:spacing w:after="0" w:line="350" w:lineRule="auto"/>
        <w:jc w:val="both"/>
        <w:sectPr>
          <w:pgSz w:w="11910" w:h="16850"/>
          <w:pgMar w:top="1480" w:right="820" w:bottom="1080" w:left="1260" w:header="0" w:footer="891" w:gutter="0"/>
          <w:cols w:space="720" w:num="1"/>
        </w:sectPr>
      </w:pPr>
    </w:p>
    <w:p w14:paraId="1C2770A6">
      <w:pPr>
        <w:pStyle w:val="10"/>
        <w:spacing w:before="37" w:line="355" w:lineRule="auto"/>
        <w:ind w:left="542" w:right="957" w:firstLine="420"/>
      </w:pPr>
      <w:r>
        <w:rPr>
          <w:spacing w:val="-4"/>
        </w:rPr>
        <w:t>因法律变化引起的合同价格和工期调整，合同当事人无法达成一致的，由总监理工程师</w:t>
      </w:r>
      <w:r>
        <w:rPr>
          <w:spacing w:val="-2"/>
        </w:rPr>
        <w:t xml:space="preserve">按第 </w:t>
      </w:r>
      <w:r>
        <w:rPr>
          <w:rFonts w:ascii="Times New Roman" w:eastAsia="Times New Roman"/>
        </w:rPr>
        <w:t xml:space="preserve">4.4 </w:t>
      </w:r>
      <w:r>
        <w:t>款〔商定或确定〕的约定处理。</w:t>
      </w:r>
    </w:p>
    <w:p w14:paraId="292C1FD6">
      <w:pPr>
        <w:pStyle w:val="10"/>
        <w:spacing w:line="355" w:lineRule="auto"/>
        <w:ind w:left="542" w:right="841" w:firstLine="420"/>
      </w:pPr>
      <w:r>
        <w:rPr>
          <w:spacing w:val="-11"/>
        </w:rPr>
        <w:t>因承包人原因造成工期延误，在工期延误期间出现法律变化的，由此增加的费用和</w:t>
      </w:r>
      <w:r>
        <w:rPr>
          <w:spacing w:val="-2"/>
        </w:rPr>
        <w:t>（或）延误的工期由承包人承担。</w:t>
      </w:r>
    </w:p>
    <w:p w14:paraId="3D794359">
      <w:pPr>
        <w:pStyle w:val="5"/>
        <w:numPr>
          <w:ilvl w:val="0"/>
          <w:numId w:val="69"/>
        </w:numPr>
        <w:tabs>
          <w:tab w:val="left" w:pos="1034"/>
        </w:tabs>
        <w:spacing w:before="0" w:after="0" w:line="441" w:lineRule="exact"/>
        <w:ind w:left="1034" w:right="0" w:hanging="492"/>
        <w:jc w:val="left"/>
      </w:pPr>
      <w:bookmarkStart w:id="268" w:name="12. 合同价格、计量与支付"/>
      <w:bookmarkEnd w:id="268"/>
      <w:bookmarkStart w:id="269" w:name="_bookmark124"/>
      <w:bookmarkEnd w:id="269"/>
      <w:r>
        <w:rPr>
          <w:spacing w:val="-1"/>
        </w:rPr>
        <w:t>合同价格、计量与支付</w:t>
      </w:r>
    </w:p>
    <w:p w14:paraId="3C9A79A5">
      <w:pPr>
        <w:pStyle w:val="7"/>
        <w:numPr>
          <w:ilvl w:val="1"/>
          <w:numId w:val="69"/>
        </w:numPr>
        <w:tabs>
          <w:tab w:val="left" w:pos="1082"/>
        </w:tabs>
        <w:spacing w:before="0" w:after="0" w:line="393" w:lineRule="exact"/>
        <w:ind w:left="1082" w:right="0" w:hanging="540"/>
        <w:jc w:val="left"/>
      </w:pPr>
      <w:bookmarkStart w:id="270" w:name="12.1 合同价格形式"/>
      <w:bookmarkEnd w:id="270"/>
      <w:bookmarkStart w:id="271" w:name="_bookmark125"/>
      <w:bookmarkEnd w:id="271"/>
      <w:r>
        <w:rPr>
          <w:spacing w:val="5"/>
        </w:rPr>
        <w:t>合同价格形式</w:t>
      </w:r>
    </w:p>
    <w:p w14:paraId="7A32DE87">
      <w:pPr>
        <w:pStyle w:val="10"/>
        <w:spacing w:before="58"/>
        <w:ind w:left="963"/>
      </w:pPr>
      <w:r>
        <w:rPr>
          <w:spacing w:val="-3"/>
        </w:rPr>
        <w:t>发包人和承包人应在合同协议书中选择下列一种合同价格形式：</w:t>
      </w:r>
    </w:p>
    <w:p w14:paraId="2B9CDC92">
      <w:pPr>
        <w:pStyle w:val="17"/>
        <w:numPr>
          <w:ilvl w:val="0"/>
          <w:numId w:val="89"/>
        </w:numPr>
        <w:tabs>
          <w:tab w:val="left" w:pos="1127"/>
        </w:tabs>
        <w:spacing w:before="117" w:after="0" w:line="240" w:lineRule="auto"/>
        <w:ind w:left="1127" w:right="0" w:hanging="164"/>
        <w:jc w:val="left"/>
        <w:rPr>
          <w:sz w:val="21"/>
        </w:rPr>
      </w:pPr>
      <w:r>
        <w:rPr>
          <w:spacing w:val="-3"/>
          <w:sz w:val="21"/>
        </w:rPr>
        <w:t>单价合同</w:t>
      </w:r>
    </w:p>
    <w:p w14:paraId="38644B39">
      <w:pPr>
        <w:pStyle w:val="10"/>
        <w:spacing w:before="132" w:line="352" w:lineRule="auto"/>
        <w:ind w:left="542" w:right="956" w:firstLine="420"/>
        <w:jc w:val="both"/>
      </w:pPr>
      <w:r>
        <w:rPr>
          <w:spacing w:val="-5"/>
        </w:rPr>
        <w:t>单价合同是指合同当事人约定以工程量清单及其综合单价进行合同价格计算、调整和确</w:t>
      </w:r>
      <w:r>
        <w:rPr>
          <w:spacing w:val="-2"/>
        </w:rPr>
        <w:t>认的建设工程施工合同，在约定的范围内合同单价不作调整。合同当事人应在专用合同条款</w:t>
      </w:r>
      <w:r>
        <w:rPr>
          <w:spacing w:val="-6"/>
        </w:rPr>
        <w:t>中约定综合单价包含的风险范围和风险费用的计算方法，并约定风险范围以外的合同价格的</w:t>
      </w:r>
      <w:r>
        <w:rPr>
          <w:spacing w:val="-2"/>
        </w:rPr>
        <w:t xml:space="preserve">调整方法，其中因市场价格波动引起的调整按第 </w:t>
      </w:r>
      <w:r>
        <w:rPr>
          <w:rFonts w:ascii="Times New Roman" w:eastAsia="Times New Roman"/>
        </w:rPr>
        <w:t>11.1</w:t>
      </w:r>
      <w:r>
        <w:rPr>
          <w:rFonts w:ascii="Times New Roman" w:eastAsia="Times New Roman"/>
          <w:spacing w:val="23"/>
        </w:rPr>
        <w:t xml:space="preserve"> </w:t>
      </w:r>
      <w:r>
        <w:t>款〔市场价格波动引起的调整〕约定</w:t>
      </w:r>
      <w:r>
        <w:rPr>
          <w:spacing w:val="-4"/>
        </w:rPr>
        <w:t>执行。</w:t>
      </w:r>
    </w:p>
    <w:p w14:paraId="11EDAC9E">
      <w:pPr>
        <w:pStyle w:val="17"/>
        <w:numPr>
          <w:ilvl w:val="0"/>
          <w:numId w:val="89"/>
        </w:numPr>
        <w:tabs>
          <w:tab w:val="left" w:pos="1127"/>
        </w:tabs>
        <w:spacing w:before="0" w:after="0" w:line="264" w:lineRule="exact"/>
        <w:ind w:left="1127" w:right="0" w:hanging="164"/>
        <w:jc w:val="left"/>
        <w:rPr>
          <w:sz w:val="21"/>
        </w:rPr>
      </w:pPr>
      <w:r>
        <w:rPr>
          <w:spacing w:val="-3"/>
          <w:sz w:val="21"/>
        </w:rPr>
        <w:t>总价合同</w:t>
      </w:r>
    </w:p>
    <w:p w14:paraId="04A92AB3">
      <w:pPr>
        <w:pStyle w:val="10"/>
        <w:spacing w:before="132" w:line="352" w:lineRule="auto"/>
        <w:ind w:left="542" w:right="956" w:firstLine="420"/>
        <w:jc w:val="both"/>
      </w:pPr>
      <w:r>
        <w:rPr>
          <w:spacing w:val="-7"/>
        </w:rPr>
        <w:t>总价合同是指合同当事人约定以施工图、已标价工程量清单或预算书及有关条件进行合</w:t>
      </w:r>
      <w:r>
        <w:rPr>
          <w:spacing w:val="-2"/>
        </w:rPr>
        <w:t>同价格计算、调整和确认的建设工程施工合同，在约定的范围内合同总价不作调整。合同当</w:t>
      </w:r>
      <w:r>
        <w:rPr>
          <w:spacing w:val="-5"/>
        </w:rPr>
        <w:t>事人应在专用合同条款中约定总价包含的风险范围和风险费用的计算方法，并约定风险范围</w:t>
      </w:r>
      <w:r>
        <w:rPr>
          <w:spacing w:val="-1"/>
        </w:rPr>
        <w:t xml:space="preserve">以外的合同价格的调整方法，其中因市场价格波动引起的调整按第 </w:t>
      </w:r>
      <w:r>
        <w:rPr>
          <w:rFonts w:ascii="Times New Roman" w:eastAsia="Times New Roman"/>
        </w:rPr>
        <w:t>11.1</w:t>
      </w:r>
      <w:r>
        <w:rPr>
          <w:rFonts w:ascii="Times New Roman" w:eastAsia="Times New Roman"/>
          <w:spacing w:val="33"/>
        </w:rPr>
        <w:t xml:space="preserve"> </w:t>
      </w:r>
      <w:r>
        <w:rPr>
          <w:spacing w:val="-2"/>
        </w:rPr>
        <w:t>款〔市场价格波动</w:t>
      </w:r>
    </w:p>
    <w:p w14:paraId="5B414D1B">
      <w:pPr>
        <w:pStyle w:val="10"/>
        <w:spacing w:before="1"/>
        <w:ind w:left="542"/>
        <w:jc w:val="both"/>
      </w:pPr>
      <w:r>
        <w:rPr>
          <w:spacing w:val="-13"/>
        </w:rPr>
        <w:t xml:space="preserve">引起的调整〕、因法律变化引起的调整按第 </w:t>
      </w:r>
      <w:r>
        <w:rPr>
          <w:rFonts w:ascii="Times New Roman" w:eastAsia="Times New Roman"/>
        </w:rPr>
        <w:t>11.2</w:t>
      </w:r>
      <w:r>
        <w:rPr>
          <w:rFonts w:ascii="Times New Roman" w:eastAsia="Times New Roman"/>
          <w:spacing w:val="-3"/>
        </w:rPr>
        <w:t xml:space="preserve"> </w:t>
      </w:r>
      <w:r>
        <w:rPr>
          <w:spacing w:val="-1"/>
        </w:rPr>
        <w:t>款〔法律变化引起的调整〕约定执行。</w:t>
      </w:r>
    </w:p>
    <w:p w14:paraId="5C1F243C">
      <w:pPr>
        <w:pStyle w:val="17"/>
        <w:numPr>
          <w:ilvl w:val="0"/>
          <w:numId w:val="89"/>
        </w:numPr>
        <w:tabs>
          <w:tab w:val="left" w:pos="1127"/>
        </w:tabs>
        <w:spacing w:before="118" w:after="0" w:line="240" w:lineRule="auto"/>
        <w:ind w:left="1127" w:right="0" w:hanging="164"/>
        <w:jc w:val="left"/>
        <w:rPr>
          <w:sz w:val="21"/>
        </w:rPr>
      </w:pPr>
      <w:r>
        <w:rPr>
          <w:spacing w:val="-2"/>
          <w:sz w:val="21"/>
        </w:rPr>
        <w:t>其它价格形式</w:t>
      </w:r>
    </w:p>
    <w:p w14:paraId="4054AAFA">
      <w:pPr>
        <w:pStyle w:val="10"/>
        <w:spacing w:before="132"/>
        <w:ind w:left="963"/>
      </w:pPr>
      <w:r>
        <w:rPr>
          <w:spacing w:val="-1"/>
        </w:rPr>
        <w:t>合同当事人可在专用合同条款中约定其他合同价格形式。</w:t>
      </w:r>
    </w:p>
    <w:p w14:paraId="23982891">
      <w:pPr>
        <w:pStyle w:val="7"/>
        <w:numPr>
          <w:ilvl w:val="1"/>
          <w:numId w:val="69"/>
        </w:numPr>
        <w:tabs>
          <w:tab w:val="left" w:pos="1022"/>
        </w:tabs>
        <w:spacing w:before="54" w:after="0" w:line="240" w:lineRule="auto"/>
        <w:ind w:left="1022" w:right="0" w:hanging="480"/>
        <w:jc w:val="left"/>
      </w:pPr>
      <w:bookmarkStart w:id="272" w:name="12.2预付款"/>
      <w:bookmarkEnd w:id="272"/>
      <w:bookmarkStart w:id="273" w:name="_bookmark126"/>
      <w:bookmarkEnd w:id="273"/>
      <w:r>
        <w:rPr>
          <w:spacing w:val="11"/>
        </w:rPr>
        <w:t>预付款</w:t>
      </w:r>
    </w:p>
    <w:p w14:paraId="06920023">
      <w:pPr>
        <w:pStyle w:val="17"/>
        <w:numPr>
          <w:ilvl w:val="2"/>
          <w:numId w:val="69"/>
        </w:numPr>
        <w:tabs>
          <w:tab w:val="left" w:pos="1562"/>
        </w:tabs>
        <w:spacing w:before="54" w:after="0" w:line="240" w:lineRule="auto"/>
        <w:ind w:left="1562" w:right="0" w:hanging="599"/>
        <w:jc w:val="left"/>
        <w:rPr>
          <w:sz w:val="21"/>
        </w:rPr>
      </w:pPr>
      <w:r>
        <w:rPr>
          <w:spacing w:val="-2"/>
          <w:sz w:val="21"/>
        </w:rPr>
        <w:t>预付款的支付</w:t>
      </w:r>
    </w:p>
    <w:p w14:paraId="6EABA99E">
      <w:pPr>
        <w:pStyle w:val="10"/>
        <w:spacing w:before="132" w:line="350" w:lineRule="auto"/>
        <w:ind w:left="542" w:right="945" w:firstLine="420"/>
        <w:jc w:val="both"/>
      </w:pPr>
      <w:r>
        <w:rPr>
          <w:spacing w:val="-6"/>
        </w:rPr>
        <w:t xml:space="preserve">预付款的支付按照专用合同条款约定执行，但至迟应在开工通知载明的开工日期 </w:t>
      </w:r>
      <w:r>
        <w:rPr>
          <w:rFonts w:ascii="Times New Roman" w:eastAsia="Times New Roman"/>
        </w:rPr>
        <w:t>7</w:t>
      </w:r>
      <w:r>
        <w:rPr>
          <w:rFonts w:ascii="Times New Roman" w:eastAsia="Times New Roman"/>
          <w:spacing w:val="-13"/>
        </w:rPr>
        <w:t xml:space="preserve"> </w:t>
      </w:r>
      <w:r>
        <w:t>天前</w:t>
      </w:r>
      <w:r>
        <w:rPr>
          <w:spacing w:val="-2"/>
        </w:rPr>
        <w:t>支付。预付款应当用于材料、工程设备、施工设备的采购及修建临时工程、组织施工队伍进</w:t>
      </w:r>
      <w:r>
        <w:rPr>
          <w:spacing w:val="-4"/>
        </w:rPr>
        <w:t>场等。</w:t>
      </w:r>
    </w:p>
    <w:p w14:paraId="57BCE6E9">
      <w:pPr>
        <w:pStyle w:val="10"/>
        <w:spacing w:before="5" w:line="357" w:lineRule="auto"/>
        <w:ind w:left="542" w:right="836" w:firstLine="420"/>
      </w:pPr>
      <w:r>
        <w:rPr>
          <w:spacing w:val="-12"/>
        </w:rPr>
        <w:t>除专用合同条款另有约定外，预付款在进度付款中同比例扣回。在颁发工程接收证书前，</w:t>
      </w:r>
      <w:r>
        <w:rPr>
          <w:spacing w:val="-2"/>
        </w:rPr>
        <w:t>提前解除合同的，尚未扣完的预付款应与合同价款一并结算。</w:t>
      </w:r>
    </w:p>
    <w:p w14:paraId="4E4E05DF">
      <w:pPr>
        <w:pStyle w:val="10"/>
        <w:spacing w:line="255" w:lineRule="exact"/>
        <w:ind w:left="963"/>
      </w:pPr>
      <w:r>
        <w:rPr>
          <w:spacing w:val="-6"/>
        </w:rPr>
        <w:t xml:space="preserve">发包人逾期支付预付款超过 </w:t>
      </w:r>
      <w:r>
        <w:rPr>
          <w:rFonts w:ascii="Times New Roman" w:eastAsia="Times New Roman"/>
          <w:spacing w:val="-2"/>
        </w:rPr>
        <w:t>7</w:t>
      </w:r>
      <w:r>
        <w:rPr>
          <w:rFonts w:ascii="Times New Roman" w:eastAsia="Times New Roman"/>
          <w:spacing w:val="-9"/>
        </w:rPr>
        <w:t xml:space="preserve"> </w:t>
      </w:r>
      <w:r>
        <w:rPr>
          <w:spacing w:val="-3"/>
        </w:rPr>
        <w:t>天的，承包人有权向发包人发出要求预付的催告通知，发</w:t>
      </w:r>
    </w:p>
    <w:p w14:paraId="7A5FD150">
      <w:pPr>
        <w:pStyle w:val="10"/>
        <w:spacing w:before="132" w:line="355" w:lineRule="auto"/>
        <w:ind w:left="542" w:right="950"/>
      </w:pPr>
      <w:r>
        <w:rPr>
          <w:spacing w:val="-8"/>
        </w:rPr>
        <w:t xml:space="preserve">包人收到通知后 </w:t>
      </w:r>
      <w:r>
        <w:rPr>
          <w:rFonts w:ascii="Times New Roman" w:eastAsia="Times New Roman"/>
          <w:spacing w:val="-2"/>
        </w:rPr>
        <w:t>7</w:t>
      </w:r>
      <w:r>
        <w:rPr>
          <w:rFonts w:ascii="Times New Roman" w:eastAsia="Times New Roman"/>
          <w:spacing w:val="-12"/>
        </w:rPr>
        <w:t xml:space="preserve"> </w:t>
      </w:r>
      <w:r>
        <w:rPr>
          <w:spacing w:val="-5"/>
        </w:rPr>
        <w:t xml:space="preserve">天内仍未支付的，承包人有权暂停施工，并按第 </w:t>
      </w:r>
      <w:r>
        <w:rPr>
          <w:rFonts w:ascii="Times New Roman" w:eastAsia="Times New Roman"/>
          <w:spacing w:val="-2"/>
        </w:rPr>
        <w:t>16.1.1</w:t>
      </w:r>
      <w:r>
        <w:rPr>
          <w:rFonts w:ascii="Times New Roman" w:eastAsia="Times New Roman"/>
          <w:spacing w:val="-11"/>
        </w:rPr>
        <w:t xml:space="preserve"> </w:t>
      </w:r>
      <w:r>
        <w:rPr>
          <w:spacing w:val="-2"/>
        </w:rPr>
        <w:t>项〔发包人违约的情形〕执行。</w:t>
      </w:r>
    </w:p>
    <w:p w14:paraId="260AE0CC">
      <w:pPr>
        <w:pStyle w:val="17"/>
        <w:numPr>
          <w:ilvl w:val="2"/>
          <w:numId w:val="69"/>
        </w:numPr>
        <w:tabs>
          <w:tab w:val="left" w:pos="1592"/>
        </w:tabs>
        <w:spacing w:before="0" w:after="0" w:line="261" w:lineRule="exact"/>
        <w:ind w:left="1592" w:right="0" w:hanging="629"/>
        <w:jc w:val="left"/>
        <w:rPr>
          <w:sz w:val="21"/>
        </w:rPr>
      </w:pPr>
      <w:r>
        <w:rPr>
          <w:spacing w:val="-2"/>
          <w:sz w:val="21"/>
        </w:rPr>
        <w:t>预付款担保</w:t>
      </w:r>
    </w:p>
    <w:p w14:paraId="25BB4945">
      <w:pPr>
        <w:pStyle w:val="10"/>
        <w:spacing w:before="132" w:line="357" w:lineRule="auto"/>
        <w:ind w:left="542" w:right="947" w:firstLine="420"/>
        <w:jc w:val="both"/>
      </w:pPr>
      <w:r>
        <w:rPr>
          <w:spacing w:val="-7"/>
        </w:rPr>
        <w:t xml:space="preserve">发包人要求承包人提供预付款担保的，承包人应在发包人支付预付款 </w:t>
      </w:r>
      <w:r>
        <w:rPr>
          <w:rFonts w:ascii="Times New Roman" w:eastAsia="Times New Roman"/>
        </w:rPr>
        <w:t>7</w:t>
      </w:r>
      <w:r>
        <w:rPr>
          <w:rFonts w:ascii="Times New Roman" w:eastAsia="Times New Roman"/>
          <w:spacing w:val="-13"/>
        </w:rPr>
        <w:t xml:space="preserve"> </w:t>
      </w:r>
      <w:r>
        <w:t>天前提供预付款</w:t>
      </w:r>
      <w:r>
        <w:rPr>
          <w:spacing w:val="-3"/>
        </w:rPr>
        <w:t>担保，专用合同条款另有约定除外。预付款担保可采用银行保函、担保公司担保等形式，具</w:t>
      </w:r>
    </w:p>
    <w:p w14:paraId="42D4B2BC">
      <w:pPr>
        <w:spacing w:after="0" w:line="357" w:lineRule="auto"/>
        <w:jc w:val="both"/>
        <w:sectPr>
          <w:pgSz w:w="11910" w:h="16850"/>
          <w:pgMar w:top="1500" w:right="820" w:bottom="1080" w:left="1260" w:header="0" w:footer="891" w:gutter="0"/>
          <w:cols w:space="720" w:num="1"/>
        </w:sectPr>
      </w:pPr>
    </w:p>
    <w:p w14:paraId="714E7096">
      <w:pPr>
        <w:pStyle w:val="10"/>
        <w:spacing w:before="37" w:line="355" w:lineRule="auto"/>
        <w:ind w:left="542" w:right="956"/>
      </w:pPr>
      <w:r>
        <w:rPr>
          <w:spacing w:val="-2"/>
        </w:rPr>
        <w:t>体由合同当事人在专用合同条款中约定。在预付款完全扣回之前，承包人应保证预付款担保持续有效。</w:t>
      </w:r>
    </w:p>
    <w:p w14:paraId="701EDBCD">
      <w:pPr>
        <w:pStyle w:val="10"/>
        <w:spacing w:line="355" w:lineRule="auto"/>
        <w:ind w:left="542" w:right="957" w:firstLine="420"/>
      </w:pPr>
      <w:r>
        <w:rPr>
          <w:spacing w:val="-4"/>
        </w:rPr>
        <w:t>发包人在工程款中逐期扣回预付款后，预付款担保额度应相应减少，但剩余的预付款担</w:t>
      </w:r>
      <w:r>
        <w:rPr>
          <w:spacing w:val="-2"/>
        </w:rPr>
        <w:t>保金额不得低于未被扣回的预付款金额。</w:t>
      </w:r>
    </w:p>
    <w:p w14:paraId="3124D235">
      <w:pPr>
        <w:pStyle w:val="7"/>
        <w:numPr>
          <w:ilvl w:val="1"/>
          <w:numId w:val="69"/>
        </w:numPr>
        <w:tabs>
          <w:tab w:val="left" w:pos="1022"/>
        </w:tabs>
        <w:spacing w:before="0" w:after="0" w:line="339" w:lineRule="exact"/>
        <w:ind w:left="1022" w:right="0" w:hanging="480"/>
        <w:jc w:val="left"/>
      </w:pPr>
      <w:bookmarkStart w:id="274" w:name="12.3计量"/>
      <w:bookmarkEnd w:id="274"/>
      <w:bookmarkStart w:id="275" w:name="_bookmark127"/>
      <w:bookmarkEnd w:id="275"/>
      <w:r>
        <w:rPr>
          <w:spacing w:val="10"/>
        </w:rPr>
        <w:t>计量</w:t>
      </w:r>
    </w:p>
    <w:p w14:paraId="5F47E958">
      <w:pPr>
        <w:pStyle w:val="17"/>
        <w:numPr>
          <w:ilvl w:val="2"/>
          <w:numId w:val="69"/>
        </w:numPr>
        <w:tabs>
          <w:tab w:val="left" w:pos="1592"/>
        </w:tabs>
        <w:spacing w:before="42" w:after="0" w:line="240" w:lineRule="auto"/>
        <w:ind w:left="1592" w:right="0" w:hanging="629"/>
        <w:jc w:val="left"/>
        <w:rPr>
          <w:sz w:val="21"/>
        </w:rPr>
      </w:pPr>
      <w:r>
        <w:rPr>
          <w:spacing w:val="-3"/>
          <w:sz w:val="21"/>
        </w:rPr>
        <w:t>计量原则</w:t>
      </w:r>
    </w:p>
    <w:p w14:paraId="6E87D256">
      <w:pPr>
        <w:pStyle w:val="10"/>
        <w:spacing w:before="133" w:line="355" w:lineRule="auto"/>
        <w:ind w:left="542" w:right="964" w:firstLine="420"/>
      </w:pPr>
      <w:r>
        <w:rPr>
          <w:spacing w:val="-4"/>
        </w:rPr>
        <w:t>工程量计量按照合同约定的工程量计算规则、图纸及变更指示等进行计量。工程量计算</w:t>
      </w:r>
      <w:r>
        <w:rPr>
          <w:spacing w:val="-2"/>
        </w:rPr>
        <w:t>规则应以相关的国家标准、行业标准等为依据，由合同当事人在专用合同条款中约定。</w:t>
      </w:r>
    </w:p>
    <w:p w14:paraId="588A639C">
      <w:pPr>
        <w:pStyle w:val="17"/>
        <w:numPr>
          <w:ilvl w:val="2"/>
          <w:numId w:val="69"/>
        </w:numPr>
        <w:tabs>
          <w:tab w:val="left" w:pos="1592"/>
        </w:tabs>
        <w:spacing w:before="0" w:after="0" w:line="260" w:lineRule="exact"/>
        <w:ind w:left="1592" w:right="0" w:hanging="629"/>
        <w:jc w:val="left"/>
        <w:rPr>
          <w:sz w:val="21"/>
        </w:rPr>
      </w:pPr>
      <w:r>
        <w:rPr>
          <w:spacing w:val="-3"/>
          <w:sz w:val="21"/>
        </w:rPr>
        <w:t>计量周期</w:t>
      </w:r>
    </w:p>
    <w:p w14:paraId="55A9D3AA">
      <w:pPr>
        <w:pStyle w:val="10"/>
        <w:spacing w:before="133"/>
        <w:ind w:left="963"/>
      </w:pPr>
      <w:r>
        <w:rPr>
          <w:spacing w:val="-1"/>
        </w:rPr>
        <w:t>除专用合同条款另有约定外，工程量的计量按月进行。</w:t>
      </w:r>
    </w:p>
    <w:p w14:paraId="3E233F36">
      <w:pPr>
        <w:pStyle w:val="17"/>
        <w:numPr>
          <w:ilvl w:val="2"/>
          <w:numId w:val="69"/>
        </w:numPr>
        <w:tabs>
          <w:tab w:val="left" w:pos="1592"/>
        </w:tabs>
        <w:spacing w:before="132" w:after="0" w:line="240" w:lineRule="auto"/>
        <w:ind w:left="1592" w:right="0" w:hanging="629"/>
        <w:jc w:val="left"/>
        <w:rPr>
          <w:sz w:val="21"/>
        </w:rPr>
      </w:pPr>
      <w:r>
        <w:rPr>
          <w:spacing w:val="-2"/>
          <w:sz w:val="21"/>
        </w:rPr>
        <w:t>单价合同的计量</w:t>
      </w:r>
    </w:p>
    <w:p w14:paraId="134957C2">
      <w:pPr>
        <w:pStyle w:val="10"/>
        <w:spacing w:before="117"/>
        <w:ind w:left="963"/>
      </w:pPr>
      <w:r>
        <w:rPr>
          <w:spacing w:val="-1"/>
        </w:rPr>
        <w:t>除专用合同条款另有约定外，单价合同的计量按照本项约定执行：</w:t>
      </w:r>
    </w:p>
    <w:p w14:paraId="654F9AC8">
      <w:pPr>
        <w:pStyle w:val="17"/>
        <w:numPr>
          <w:ilvl w:val="0"/>
          <w:numId w:val="90"/>
        </w:numPr>
        <w:tabs>
          <w:tab w:val="left" w:pos="1487"/>
        </w:tabs>
        <w:spacing w:before="133" w:after="0" w:line="357" w:lineRule="auto"/>
        <w:ind w:left="542" w:right="857" w:firstLine="420"/>
        <w:jc w:val="left"/>
        <w:rPr>
          <w:sz w:val="21"/>
        </w:rPr>
      </w:pPr>
      <w:r>
        <w:rPr>
          <w:spacing w:val="-6"/>
          <w:sz w:val="21"/>
        </w:rPr>
        <w:t xml:space="preserve">承包人应于每月 </w:t>
      </w:r>
      <w:r>
        <w:rPr>
          <w:rFonts w:ascii="Times New Roman" w:eastAsia="Times New Roman"/>
          <w:sz w:val="21"/>
        </w:rPr>
        <w:t>25</w:t>
      </w:r>
      <w:r>
        <w:rPr>
          <w:rFonts w:ascii="Times New Roman" w:eastAsia="Times New Roman"/>
          <w:spacing w:val="-14"/>
          <w:sz w:val="21"/>
        </w:rPr>
        <w:t xml:space="preserve"> </w:t>
      </w:r>
      <w:r>
        <w:rPr>
          <w:spacing w:val="-5"/>
          <w:sz w:val="21"/>
        </w:rPr>
        <w:t xml:space="preserve">日向监理人报送上月 </w:t>
      </w:r>
      <w:r>
        <w:rPr>
          <w:rFonts w:ascii="Times New Roman" w:eastAsia="Times New Roman"/>
          <w:sz w:val="21"/>
        </w:rPr>
        <w:t>20</w:t>
      </w:r>
      <w:r>
        <w:rPr>
          <w:rFonts w:ascii="Times New Roman" w:eastAsia="Times New Roman"/>
          <w:spacing w:val="-13"/>
          <w:sz w:val="21"/>
        </w:rPr>
        <w:t xml:space="preserve"> </w:t>
      </w:r>
      <w:r>
        <w:rPr>
          <w:spacing w:val="-10"/>
          <w:sz w:val="21"/>
        </w:rPr>
        <w:t xml:space="preserve">日至当月 </w:t>
      </w:r>
      <w:r>
        <w:rPr>
          <w:rFonts w:ascii="Times New Roman" w:eastAsia="Times New Roman"/>
          <w:sz w:val="21"/>
        </w:rPr>
        <w:t xml:space="preserve">19 </w:t>
      </w:r>
      <w:r>
        <w:rPr>
          <w:sz w:val="21"/>
        </w:rPr>
        <w:t>日已完成的工程量报告，</w:t>
      </w:r>
      <w:r>
        <w:rPr>
          <w:spacing w:val="-2"/>
          <w:sz w:val="21"/>
        </w:rPr>
        <w:t>并附具进度付款申请单、已完成工程量报表和有关资料。</w:t>
      </w:r>
    </w:p>
    <w:p w14:paraId="4395DD65">
      <w:pPr>
        <w:pStyle w:val="17"/>
        <w:numPr>
          <w:ilvl w:val="0"/>
          <w:numId w:val="90"/>
        </w:numPr>
        <w:tabs>
          <w:tab w:val="left" w:pos="1488"/>
        </w:tabs>
        <w:spacing w:before="0" w:after="0" w:line="255" w:lineRule="exact"/>
        <w:ind w:left="1488" w:right="0" w:hanging="525"/>
        <w:jc w:val="left"/>
        <w:rPr>
          <w:sz w:val="21"/>
        </w:rPr>
      </w:pPr>
      <w:r>
        <w:rPr>
          <w:spacing w:val="-3"/>
          <w:sz w:val="21"/>
        </w:rPr>
        <w:t xml:space="preserve">监理人应在收到承包人提交的工程量报告后 </w:t>
      </w:r>
      <w:r>
        <w:rPr>
          <w:rFonts w:ascii="Times New Roman" w:eastAsia="Times New Roman"/>
          <w:sz w:val="21"/>
        </w:rPr>
        <w:t>7</w:t>
      </w:r>
      <w:r>
        <w:rPr>
          <w:rFonts w:ascii="Times New Roman" w:eastAsia="Times New Roman"/>
          <w:spacing w:val="7"/>
          <w:sz w:val="21"/>
        </w:rPr>
        <w:t xml:space="preserve"> </w:t>
      </w:r>
      <w:r>
        <w:rPr>
          <w:spacing w:val="-1"/>
          <w:sz w:val="21"/>
        </w:rPr>
        <w:t>天内完成对承包人提交的工程量报</w:t>
      </w:r>
    </w:p>
    <w:p w14:paraId="213A7BE4">
      <w:pPr>
        <w:pStyle w:val="10"/>
        <w:spacing w:before="132" w:line="352" w:lineRule="auto"/>
        <w:ind w:left="542" w:right="956"/>
        <w:jc w:val="both"/>
      </w:pPr>
      <w:r>
        <w:rPr>
          <w:spacing w:val="-2"/>
        </w:rPr>
        <w:t>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28063790">
      <w:pPr>
        <w:pStyle w:val="17"/>
        <w:numPr>
          <w:ilvl w:val="0"/>
          <w:numId w:val="90"/>
        </w:numPr>
        <w:tabs>
          <w:tab w:val="left" w:pos="1487"/>
        </w:tabs>
        <w:spacing w:before="1" w:after="0" w:line="343" w:lineRule="auto"/>
        <w:ind w:left="542" w:right="963" w:firstLine="420"/>
        <w:jc w:val="left"/>
        <w:rPr>
          <w:sz w:val="21"/>
        </w:rPr>
      </w:pPr>
      <w:r>
        <w:rPr>
          <w:spacing w:val="-3"/>
          <w:sz w:val="21"/>
        </w:rPr>
        <w:t xml:space="preserve">监理人未在收到承包人提交的工程量报表后的 </w:t>
      </w:r>
      <w:r>
        <w:rPr>
          <w:rFonts w:ascii="Times New Roman" w:eastAsia="Times New Roman"/>
          <w:sz w:val="21"/>
        </w:rPr>
        <w:t>7</w:t>
      </w:r>
      <w:r>
        <w:rPr>
          <w:rFonts w:ascii="Times New Roman" w:eastAsia="Times New Roman"/>
          <w:spacing w:val="-14"/>
          <w:sz w:val="21"/>
        </w:rPr>
        <w:t xml:space="preserve"> </w:t>
      </w:r>
      <w:r>
        <w:rPr>
          <w:sz w:val="21"/>
        </w:rPr>
        <w:t>天内完成审核的，承包人报送的</w:t>
      </w:r>
      <w:r>
        <w:rPr>
          <w:spacing w:val="-2"/>
          <w:sz w:val="21"/>
        </w:rPr>
        <w:t>工程量报告中的工程量视为承包人实际完成的工程量，据此计算工程价款。</w:t>
      </w:r>
    </w:p>
    <w:p w14:paraId="1F55B519">
      <w:pPr>
        <w:pStyle w:val="17"/>
        <w:numPr>
          <w:ilvl w:val="2"/>
          <w:numId w:val="69"/>
        </w:numPr>
        <w:tabs>
          <w:tab w:val="left" w:pos="1592"/>
        </w:tabs>
        <w:spacing w:before="15" w:after="0" w:line="240" w:lineRule="auto"/>
        <w:ind w:left="1592" w:right="0" w:hanging="629"/>
        <w:jc w:val="left"/>
        <w:rPr>
          <w:sz w:val="21"/>
        </w:rPr>
      </w:pPr>
      <w:r>
        <w:rPr>
          <w:spacing w:val="-2"/>
          <w:sz w:val="21"/>
        </w:rPr>
        <w:t>总价合同的计量</w:t>
      </w:r>
    </w:p>
    <w:p w14:paraId="540E4DBD">
      <w:pPr>
        <w:pStyle w:val="10"/>
        <w:spacing w:before="132"/>
        <w:ind w:left="963"/>
      </w:pPr>
      <w:r>
        <w:rPr>
          <w:spacing w:val="-3"/>
        </w:rPr>
        <w:t>除专用合同条款另有约定外，按月计量支付的总价合同，按照本项约定执行：</w:t>
      </w:r>
    </w:p>
    <w:p w14:paraId="02C2B5AA">
      <w:pPr>
        <w:pStyle w:val="17"/>
        <w:numPr>
          <w:ilvl w:val="0"/>
          <w:numId w:val="91"/>
        </w:numPr>
        <w:tabs>
          <w:tab w:val="left" w:pos="1487"/>
        </w:tabs>
        <w:spacing w:before="118" w:after="0" w:line="357" w:lineRule="auto"/>
        <w:ind w:left="542" w:right="860" w:firstLine="420"/>
        <w:jc w:val="both"/>
        <w:rPr>
          <w:sz w:val="21"/>
        </w:rPr>
      </w:pPr>
      <w:r>
        <w:rPr>
          <w:spacing w:val="-5"/>
          <w:sz w:val="21"/>
        </w:rPr>
        <w:t xml:space="preserve">承包人应于每月 </w:t>
      </w:r>
      <w:r>
        <w:rPr>
          <w:rFonts w:ascii="Times New Roman" w:eastAsia="Times New Roman"/>
          <w:spacing w:val="-2"/>
          <w:sz w:val="21"/>
        </w:rPr>
        <w:t>25</w:t>
      </w:r>
      <w:r>
        <w:rPr>
          <w:rFonts w:ascii="Times New Roman" w:eastAsia="Times New Roman"/>
          <w:spacing w:val="-11"/>
          <w:sz w:val="21"/>
        </w:rPr>
        <w:t xml:space="preserve"> </w:t>
      </w:r>
      <w:r>
        <w:rPr>
          <w:spacing w:val="-5"/>
          <w:sz w:val="21"/>
        </w:rPr>
        <w:t xml:space="preserve">日向监理人报送上月 </w:t>
      </w:r>
      <w:r>
        <w:rPr>
          <w:rFonts w:ascii="Times New Roman" w:eastAsia="Times New Roman"/>
          <w:spacing w:val="-2"/>
          <w:sz w:val="21"/>
        </w:rPr>
        <w:t>20</w:t>
      </w:r>
      <w:r>
        <w:rPr>
          <w:rFonts w:ascii="Times New Roman" w:eastAsia="Times New Roman"/>
          <w:spacing w:val="-11"/>
          <w:sz w:val="21"/>
        </w:rPr>
        <w:t xml:space="preserve"> </w:t>
      </w:r>
      <w:r>
        <w:rPr>
          <w:spacing w:val="-7"/>
          <w:sz w:val="21"/>
        </w:rPr>
        <w:t xml:space="preserve">日至当月 </w:t>
      </w:r>
      <w:r>
        <w:rPr>
          <w:rFonts w:ascii="Times New Roman" w:eastAsia="Times New Roman"/>
          <w:spacing w:val="-2"/>
          <w:sz w:val="21"/>
        </w:rPr>
        <w:t>19</w:t>
      </w:r>
      <w:r>
        <w:rPr>
          <w:rFonts w:ascii="Times New Roman" w:eastAsia="Times New Roman"/>
          <w:spacing w:val="-1"/>
          <w:sz w:val="21"/>
        </w:rPr>
        <w:t xml:space="preserve"> </w:t>
      </w:r>
      <w:r>
        <w:rPr>
          <w:spacing w:val="-2"/>
          <w:sz w:val="21"/>
        </w:rPr>
        <w:t>日已完成的工程量报告，并附具进度付款申请单、已完成工程量报表和有关资料。</w:t>
      </w:r>
    </w:p>
    <w:p w14:paraId="1068EF04">
      <w:pPr>
        <w:pStyle w:val="17"/>
        <w:numPr>
          <w:ilvl w:val="0"/>
          <w:numId w:val="91"/>
        </w:numPr>
        <w:tabs>
          <w:tab w:val="left" w:pos="1487"/>
        </w:tabs>
        <w:spacing w:before="0" w:after="0" w:line="350" w:lineRule="auto"/>
        <w:ind w:left="542" w:right="956" w:firstLine="420"/>
        <w:jc w:val="both"/>
        <w:rPr>
          <w:sz w:val="21"/>
        </w:rPr>
      </w:pPr>
      <w:r>
        <w:rPr>
          <w:spacing w:val="-2"/>
          <w:sz w:val="21"/>
        </w:rPr>
        <w:t xml:space="preserve">监理人应在收到承包人提交的工程量报告后 </w:t>
      </w:r>
      <w:r>
        <w:rPr>
          <w:rFonts w:ascii="Times New Roman" w:eastAsia="Times New Roman"/>
          <w:sz w:val="21"/>
        </w:rPr>
        <w:t>7</w:t>
      </w:r>
      <w:r>
        <w:rPr>
          <w:rFonts w:ascii="Times New Roman" w:eastAsia="Times New Roman"/>
          <w:spacing w:val="-13"/>
          <w:sz w:val="21"/>
        </w:rPr>
        <w:t xml:space="preserve"> </w:t>
      </w:r>
      <w:r>
        <w:rPr>
          <w:sz w:val="21"/>
        </w:rPr>
        <w:t>天内完成对承包人提交的工程量报</w:t>
      </w:r>
      <w:r>
        <w:rPr>
          <w:spacing w:val="-2"/>
          <w:sz w:val="21"/>
        </w:rPr>
        <w:t>表的审核并报送发包人，以确定当月实际完成的工程量。监理人对工程量有异议的，有权要</w:t>
      </w:r>
      <w:r>
        <w:rPr>
          <w:spacing w:val="-8"/>
          <w:sz w:val="21"/>
        </w:rPr>
        <w:t>求承包人进行共同复核或抽样复测。承包人应协助监理人进行复核或抽样复测并按监理人要</w:t>
      </w:r>
      <w:r>
        <w:rPr>
          <w:spacing w:val="-2"/>
          <w:sz w:val="21"/>
        </w:rPr>
        <w:t>求提供补充计量资料。承包人未按监理人要求参加复核或抽样复测的，监理人审核或修正的工程量视为承包人实际完成的工程量。</w:t>
      </w:r>
    </w:p>
    <w:p w14:paraId="72E8E9CA">
      <w:pPr>
        <w:pStyle w:val="17"/>
        <w:numPr>
          <w:ilvl w:val="0"/>
          <w:numId w:val="91"/>
        </w:numPr>
        <w:tabs>
          <w:tab w:val="left" w:pos="1487"/>
        </w:tabs>
        <w:spacing w:before="1" w:after="0" w:line="357" w:lineRule="auto"/>
        <w:ind w:left="542" w:right="963" w:firstLine="420"/>
        <w:jc w:val="both"/>
        <w:rPr>
          <w:sz w:val="21"/>
        </w:rPr>
      </w:pPr>
      <w:r>
        <w:rPr>
          <w:spacing w:val="-2"/>
          <w:sz w:val="21"/>
        </w:rPr>
        <w:t xml:space="preserve">监理人未在收到承包人提交的工程量报表后的 </w:t>
      </w:r>
      <w:r>
        <w:rPr>
          <w:rFonts w:ascii="Times New Roman" w:eastAsia="Times New Roman"/>
          <w:sz w:val="21"/>
        </w:rPr>
        <w:t>7</w:t>
      </w:r>
      <w:r>
        <w:rPr>
          <w:rFonts w:ascii="Times New Roman" w:eastAsia="Times New Roman"/>
          <w:spacing w:val="-13"/>
          <w:sz w:val="21"/>
        </w:rPr>
        <w:t xml:space="preserve"> </w:t>
      </w:r>
      <w:r>
        <w:rPr>
          <w:sz w:val="21"/>
        </w:rPr>
        <w:t>天内完成复核的，承包人提交的</w:t>
      </w:r>
      <w:r>
        <w:rPr>
          <w:spacing w:val="-2"/>
          <w:sz w:val="21"/>
        </w:rPr>
        <w:t>工程量报告中的工程量视为承包人实际完成的工程量。</w:t>
      </w:r>
    </w:p>
    <w:p w14:paraId="1321C155">
      <w:pPr>
        <w:pStyle w:val="17"/>
        <w:numPr>
          <w:ilvl w:val="2"/>
          <w:numId w:val="69"/>
        </w:numPr>
        <w:tabs>
          <w:tab w:val="left" w:pos="1607"/>
        </w:tabs>
        <w:spacing w:before="0" w:after="0" w:line="255" w:lineRule="exact"/>
        <w:ind w:left="1607" w:right="0" w:hanging="644"/>
        <w:jc w:val="both"/>
        <w:rPr>
          <w:sz w:val="21"/>
        </w:rPr>
      </w:pPr>
      <w:r>
        <w:rPr>
          <w:spacing w:val="-3"/>
          <w:sz w:val="21"/>
        </w:rPr>
        <w:t xml:space="preserve">总价合同采用支付分解表计量支付的，可以按照第 </w:t>
      </w:r>
      <w:r>
        <w:rPr>
          <w:rFonts w:ascii="Times New Roman" w:eastAsia="Times New Roman"/>
          <w:sz w:val="21"/>
        </w:rPr>
        <w:t>12.3.4</w:t>
      </w:r>
      <w:r>
        <w:rPr>
          <w:rFonts w:ascii="Times New Roman" w:eastAsia="Times New Roman"/>
          <w:spacing w:val="-10"/>
          <w:sz w:val="21"/>
        </w:rPr>
        <w:t xml:space="preserve"> </w:t>
      </w:r>
      <w:r>
        <w:rPr>
          <w:spacing w:val="-1"/>
          <w:sz w:val="21"/>
        </w:rPr>
        <w:t>项〔总价合同的计量〕</w:t>
      </w:r>
    </w:p>
    <w:p w14:paraId="28C76D50">
      <w:pPr>
        <w:pStyle w:val="10"/>
        <w:spacing w:before="132"/>
        <w:ind w:left="542"/>
      </w:pPr>
      <w:r>
        <w:rPr>
          <w:spacing w:val="-1"/>
        </w:rPr>
        <w:t>约定进行计量，但合同价款按照支付分解表进行支付。</w:t>
      </w:r>
    </w:p>
    <w:p w14:paraId="49690B38">
      <w:pPr>
        <w:spacing w:after="0"/>
        <w:sectPr>
          <w:pgSz w:w="11910" w:h="16850"/>
          <w:pgMar w:top="1500" w:right="820" w:bottom="1080" w:left="1260" w:header="0" w:footer="891" w:gutter="0"/>
          <w:cols w:space="720" w:num="1"/>
        </w:sectPr>
      </w:pPr>
    </w:p>
    <w:p w14:paraId="251AC648">
      <w:pPr>
        <w:pStyle w:val="17"/>
        <w:numPr>
          <w:ilvl w:val="2"/>
          <w:numId w:val="69"/>
        </w:numPr>
        <w:tabs>
          <w:tab w:val="left" w:pos="1592"/>
        </w:tabs>
        <w:spacing w:before="57" w:after="0" w:line="240" w:lineRule="auto"/>
        <w:ind w:left="1592" w:right="0" w:hanging="629"/>
        <w:jc w:val="left"/>
        <w:rPr>
          <w:sz w:val="21"/>
        </w:rPr>
      </w:pPr>
      <w:r>
        <w:rPr>
          <w:spacing w:val="-1"/>
          <w:sz w:val="21"/>
        </w:rPr>
        <w:t>其他价格形式合同的计量</w:t>
      </w:r>
    </w:p>
    <w:p w14:paraId="55CD1639">
      <w:pPr>
        <w:pStyle w:val="10"/>
        <w:spacing w:before="133"/>
        <w:ind w:left="963"/>
      </w:pPr>
      <w:r>
        <w:rPr>
          <w:spacing w:val="-1"/>
        </w:rPr>
        <w:t>合同当事人可在专用合同条款中约定其他价格形式合同的计量方式和程序。</w:t>
      </w:r>
    </w:p>
    <w:p w14:paraId="7C868B39">
      <w:pPr>
        <w:pStyle w:val="7"/>
        <w:numPr>
          <w:ilvl w:val="1"/>
          <w:numId w:val="69"/>
        </w:numPr>
        <w:tabs>
          <w:tab w:val="left" w:pos="1022"/>
        </w:tabs>
        <w:spacing w:before="38" w:after="0" w:line="240" w:lineRule="auto"/>
        <w:ind w:left="1022" w:right="0" w:hanging="480"/>
        <w:jc w:val="left"/>
      </w:pPr>
      <w:bookmarkStart w:id="276" w:name="_bookmark128"/>
      <w:bookmarkEnd w:id="276"/>
      <w:bookmarkStart w:id="277" w:name="12.4工程进度款支付"/>
      <w:bookmarkEnd w:id="277"/>
      <w:r>
        <w:rPr>
          <w:spacing w:val="3"/>
        </w:rPr>
        <w:t>工程进度款支付</w:t>
      </w:r>
    </w:p>
    <w:p w14:paraId="788750DC">
      <w:pPr>
        <w:pStyle w:val="17"/>
        <w:numPr>
          <w:ilvl w:val="2"/>
          <w:numId w:val="69"/>
        </w:numPr>
        <w:tabs>
          <w:tab w:val="left" w:pos="1592"/>
        </w:tabs>
        <w:spacing w:before="69" w:after="0" w:line="240" w:lineRule="auto"/>
        <w:ind w:left="1592" w:right="0" w:hanging="629"/>
        <w:jc w:val="left"/>
        <w:rPr>
          <w:sz w:val="21"/>
        </w:rPr>
      </w:pPr>
      <w:r>
        <w:rPr>
          <w:spacing w:val="-3"/>
          <w:sz w:val="21"/>
        </w:rPr>
        <w:t>付款周期</w:t>
      </w:r>
    </w:p>
    <w:p w14:paraId="707510FE">
      <w:pPr>
        <w:pStyle w:val="10"/>
        <w:spacing w:before="133" w:line="343" w:lineRule="auto"/>
        <w:ind w:left="542" w:right="948" w:firstLine="420"/>
      </w:pPr>
      <w:r>
        <w:rPr>
          <w:spacing w:val="-5"/>
        </w:rPr>
        <w:t xml:space="preserve">除专用合同条款另有约定外，付款周期应按照第 </w:t>
      </w:r>
      <w:r>
        <w:rPr>
          <w:rFonts w:ascii="Times New Roman" w:eastAsia="Times New Roman"/>
          <w:spacing w:val="-2"/>
        </w:rPr>
        <w:t>12.3.2</w:t>
      </w:r>
      <w:r>
        <w:rPr>
          <w:rFonts w:ascii="Times New Roman" w:eastAsia="Times New Roman"/>
          <w:spacing w:val="-12"/>
        </w:rPr>
        <w:t xml:space="preserve"> </w:t>
      </w:r>
      <w:r>
        <w:rPr>
          <w:spacing w:val="-2"/>
        </w:rPr>
        <w:t>项〔计量周期〕的约定与计量周期保持一致。</w:t>
      </w:r>
    </w:p>
    <w:p w14:paraId="54166A00">
      <w:pPr>
        <w:pStyle w:val="17"/>
        <w:numPr>
          <w:ilvl w:val="2"/>
          <w:numId w:val="69"/>
        </w:numPr>
        <w:tabs>
          <w:tab w:val="left" w:pos="1592"/>
        </w:tabs>
        <w:spacing w:before="15" w:after="0" w:line="240" w:lineRule="auto"/>
        <w:ind w:left="1592" w:right="0" w:hanging="629"/>
        <w:jc w:val="left"/>
        <w:rPr>
          <w:sz w:val="21"/>
        </w:rPr>
      </w:pPr>
      <w:r>
        <w:rPr>
          <w:spacing w:val="-1"/>
          <w:sz w:val="21"/>
        </w:rPr>
        <w:t>进度付款申请单的编制</w:t>
      </w:r>
    </w:p>
    <w:p w14:paraId="1E37A2FA">
      <w:pPr>
        <w:pStyle w:val="10"/>
        <w:spacing w:before="132"/>
        <w:ind w:left="963"/>
      </w:pPr>
      <w:r>
        <w:rPr>
          <w:spacing w:val="-1"/>
        </w:rPr>
        <w:t>除专用合同条款另有约定外，进度付款申请单应包括下列内容：</w:t>
      </w:r>
    </w:p>
    <w:p w14:paraId="7C8B2131">
      <w:pPr>
        <w:pStyle w:val="17"/>
        <w:numPr>
          <w:ilvl w:val="0"/>
          <w:numId w:val="92"/>
        </w:numPr>
        <w:tabs>
          <w:tab w:val="left" w:pos="1488"/>
        </w:tabs>
        <w:spacing w:before="117" w:after="0" w:line="240" w:lineRule="auto"/>
        <w:ind w:left="1488" w:right="0" w:hanging="525"/>
        <w:jc w:val="left"/>
        <w:rPr>
          <w:sz w:val="21"/>
        </w:rPr>
      </w:pPr>
      <w:r>
        <w:rPr>
          <w:spacing w:val="-1"/>
          <w:sz w:val="21"/>
        </w:rPr>
        <w:t>截至本次付款周期已完成工作对应的金额；</w:t>
      </w:r>
    </w:p>
    <w:p w14:paraId="1ABF8169">
      <w:pPr>
        <w:pStyle w:val="17"/>
        <w:numPr>
          <w:ilvl w:val="0"/>
          <w:numId w:val="92"/>
        </w:numPr>
        <w:tabs>
          <w:tab w:val="left" w:pos="1488"/>
        </w:tabs>
        <w:spacing w:before="133" w:after="0" w:line="240" w:lineRule="auto"/>
        <w:ind w:left="1488" w:right="0" w:hanging="525"/>
        <w:jc w:val="left"/>
        <w:rPr>
          <w:sz w:val="21"/>
        </w:rPr>
      </w:pPr>
      <w:r>
        <w:rPr>
          <w:spacing w:val="-12"/>
          <w:sz w:val="21"/>
        </w:rPr>
        <w:t xml:space="preserve">根据第 </w:t>
      </w:r>
      <w:r>
        <w:rPr>
          <w:rFonts w:ascii="Times New Roman" w:eastAsia="Times New Roman"/>
          <w:sz w:val="21"/>
        </w:rPr>
        <w:t>10</w:t>
      </w:r>
      <w:r>
        <w:rPr>
          <w:rFonts w:ascii="Times New Roman" w:eastAsia="Times New Roman"/>
          <w:spacing w:val="6"/>
          <w:sz w:val="21"/>
        </w:rPr>
        <w:t xml:space="preserve"> </w:t>
      </w:r>
      <w:r>
        <w:rPr>
          <w:spacing w:val="-1"/>
          <w:sz w:val="21"/>
        </w:rPr>
        <w:t>条〔变更〕应增加和扣减的变更金额；</w:t>
      </w:r>
    </w:p>
    <w:p w14:paraId="2E6DB96F">
      <w:pPr>
        <w:pStyle w:val="17"/>
        <w:numPr>
          <w:ilvl w:val="0"/>
          <w:numId w:val="92"/>
        </w:numPr>
        <w:tabs>
          <w:tab w:val="left" w:pos="1488"/>
        </w:tabs>
        <w:spacing w:before="132" w:after="0" w:line="240" w:lineRule="auto"/>
        <w:ind w:left="1488" w:right="0" w:hanging="525"/>
        <w:jc w:val="left"/>
        <w:rPr>
          <w:sz w:val="21"/>
        </w:rPr>
      </w:pPr>
      <w:r>
        <w:rPr>
          <w:spacing w:val="-11"/>
          <w:sz w:val="21"/>
        </w:rPr>
        <w:t xml:space="preserve">根据第 </w:t>
      </w:r>
      <w:r>
        <w:rPr>
          <w:rFonts w:ascii="Times New Roman" w:eastAsia="Times New Roman"/>
          <w:sz w:val="21"/>
        </w:rPr>
        <w:t>12.2</w:t>
      </w:r>
      <w:r>
        <w:rPr>
          <w:rFonts w:ascii="Times New Roman" w:eastAsia="Times New Roman"/>
          <w:spacing w:val="12"/>
          <w:sz w:val="21"/>
        </w:rPr>
        <w:t xml:space="preserve"> </w:t>
      </w:r>
      <w:r>
        <w:rPr>
          <w:spacing w:val="-1"/>
          <w:sz w:val="21"/>
        </w:rPr>
        <w:t>款〔预付款〕约定应支付的预付款和扣减的返还预付款；</w:t>
      </w:r>
    </w:p>
    <w:p w14:paraId="21053572">
      <w:pPr>
        <w:pStyle w:val="17"/>
        <w:numPr>
          <w:ilvl w:val="0"/>
          <w:numId w:val="92"/>
        </w:numPr>
        <w:tabs>
          <w:tab w:val="left" w:pos="1488"/>
        </w:tabs>
        <w:spacing w:before="118" w:after="0" w:line="240" w:lineRule="auto"/>
        <w:ind w:left="1488" w:right="0" w:hanging="525"/>
        <w:jc w:val="left"/>
        <w:rPr>
          <w:sz w:val="21"/>
        </w:rPr>
      </w:pPr>
      <w:r>
        <w:rPr>
          <w:spacing w:val="-11"/>
          <w:sz w:val="21"/>
        </w:rPr>
        <w:t xml:space="preserve">根据第 </w:t>
      </w:r>
      <w:r>
        <w:rPr>
          <w:rFonts w:ascii="Times New Roman" w:eastAsia="Times New Roman"/>
          <w:sz w:val="21"/>
        </w:rPr>
        <w:t>15.3</w:t>
      </w:r>
      <w:r>
        <w:rPr>
          <w:rFonts w:ascii="Times New Roman" w:eastAsia="Times New Roman"/>
          <w:spacing w:val="12"/>
          <w:sz w:val="21"/>
        </w:rPr>
        <w:t xml:space="preserve"> </w:t>
      </w:r>
      <w:r>
        <w:rPr>
          <w:spacing w:val="-1"/>
          <w:sz w:val="21"/>
        </w:rPr>
        <w:t>款〔质量保证金〕约定应扣减的质量保证金；</w:t>
      </w:r>
    </w:p>
    <w:p w14:paraId="604A8FE2">
      <w:pPr>
        <w:pStyle w:val="17"/>
        <w:numPr>
          <w:ilvl w:val="0"/>
          <w:numId w:val="92"/>
        </w:numPr>
        <w:tabs>
          <w:tab w:val="left" w:pos="1488"/>
        </w:tabs>
        <w:spacing w:before="132" w:after="0" w:line="240" w:lineRule="auto"/>
        <w:ind w:left="1488" w:right="0" w:hanging="525"/>
        <w:jc w:val="left"/>
        <w:rPr>
          <w:sz w:val="21"/>
        </w:rPr>
      </w:pPr>
      <w:r>
        <w:rPr>
          <w:spacing w:val="-12"/>
          <w:sz w:val="21"/>
        </w:rPr>
        <w:t xml:space="preserve">根据第 </w:t>
      </w:r>
      <w:r>
        <w:rPr>
          <w:rFonts w:ascii="Times New Roman" w:eastAsia="Times New Roman"/>
          <w:sz w:val="21"/>
        </w:rPr>
        <w:t>19</w:t>
      </w:r>
      <w:r>
        <w:rPr>
          <w:rFonts w:ascii="Times New Roman" w:eastAsia="Times New Roman"/>
          <w:spacing w:val="6"/>
          <w:sz w:val="21"/>
        </w:rPr>
        <w:t xml:space="preserve"> </w:t>
      </w:r>
      <w:r>
        <w:rPr>
          <w:spacing w:val="-1"/>
          <w:sz w:val="21"/>
        </w:rPr>
        <w:t>条〔索赔〕应增加和扣减的索赔金额；</w:t>
      </w:r>
    </w:p>
    <w:p w14:paraId="501A1547">
      <w:pPr>
        <w:pStyle w:val="17"/>
        <w:numPr>
          <w:ilvl w:val="0"/>
          <w:numId w:val="92"/>
        </w:numPr>
        <w:tabs>
          <w:tab w:val="left" w:pos="1487"/>
        </w:tabs>
        <w:spacing w:before="133" w:after="0" w:line="343" w:lineRule="auto"/>
        <w:ind w:left="542" w:right="973" w:firstLine="420"/>
        <w:jc w:val="left"/>
        <w:rPr>
          <w:sz w:val="21"/>
        </w:rPr>
      </w:pPr>
      <w:r>
        <w:rPr>
          <w:spacing w:val="-2"/>
          <w:sz w:val="21"/>
        </w:rPr>
        <w:t>对已签发的进度款支付证书中出现错误的修正，应在本次进度付款中支付或扣除</w:t>
      </w:r>
      <w:r>
        <w:rPr>
          <w:spacing w:val="-4"/>
          <w:sz w:val="21"/>
        </w:rPr>
        <w:t>的金额；</w:t>
      </w:r>
    </w:p>
    <w:p w14:paraId="4092D4E6">
      <w:pPr>
        <w:pStyle w:val="17"/>
        <w:numPr>
          <w:ilvl w:val="0"/>
          <w:numId w:val="92"/>
        </w:numPr>
        <w:tabs>
          <w:tab w:val="left" w:pos="1488"/>
        </w:tabs>
        <w:spacing w:before="14" w:after="0" w:line="240" w:lineRule="auto"/>
        <w:ind w:left="1488" w:right="0" w:hanging="525"/>
        <w:jc w:val="left"/>
        <w:rPr>
          <w:sz w:val="21"/>
        </w:rPr>
      </w:pPr>
      <w:r>
        <w:rPr>
          <w:spacing w:val="-1"/>
          <w:sz w:val="21"/>
        </w:rPr>
        <w:t>根据合同约定应增加和扣减的其他金额。</w:t>
      </w:r>
    </w:p>
    <w:p w14:paraId="7413358D">
      <w:pPr>
        <w:pStyle w:val="17"/>
        <w:numPr>
          <w:ilvl w:val="2"/>
          <w:numId w:val="69"/>
        </w:numPr>
        <w:tabs>
          <w:tab w:val="left" w:pos="1592"/>
        </w:tabs>
        <w:spacing w:before="133" w:after="0" w:line="240" w:lineRule="auto"/>
        <w:ind w:left="1592" w:right="0" w:hanging="629"/>
        <w:jc w:val="left"/>
        <w:rPr>
          <w:sz w:val="21"/>
        </w:rPr>
      </w:pPr>
      <w:r>
        <w:rPr>
          <w:spacing w:val="-1"/>
          <w:sz w:val="21"/>
        </w:rPr>
        <w:t>进度付款申请单的提交</w:t>
      </w:r>
    </w:p>
    <w:p w14:paraId="07C4E968">
      <w:pPr>
        <w:pStyle w:val="17"/>
        <w:numPr>
          <w:ilvl w:val="0"/>
          <w:numId w:val="93"/>
        </w:numPr>
        <w:tabs>
          <w:tab w:val="left" w:pos="1488"/>
        </w:tabs>
        <w:spacing w:before="117" w:after="0" w:line="240" w:lineRule="auto"/>
        <w:ind w:left="1488" w:right="0" w:hanging="525"/>
        <w:jc w:val="left"/>
        <w:rPr>
          <w:sz w:val="21"/>
        </w:rPr>
      </w:pPr>
      <w:r>
        <w:rPr>
          <w:spacing w:val="-1"/>
          <w:sz w:val="21"/>
        </w:rPr>
        <w:t>单价合同进度付款申请单的提交</w:t>
      </w:r>
    </w:p>
    <w:p w14:paraId="7593A271">
      <w:pPr>
        <w:pStyle w:val="10"/>
        <w:spacing w:before="132" w:line="350" w:lineRule="auto"/>
        <w:ind w:left="542" w:right="839" w:firstLine="420"/>
      </w:pPr>
      <w:r>
        <w:rPr>
          <w:spacing w:val="-3"/>
        </w:rPr>
        <w:t xml:space="preserve">单价合同的进度付款申请单，按照第 </w:t>
      </w:r>
      <w:r>
        <w:rPr>
          <w:rFonts w:ascii="Times New Roman" w:eastAsia="Times New Roman"/>
        </w:rPr>
        <w:t xml:space="preserve">12.3.3 </w:t>
      </w:r>
      <w:r>
        <w:t>项〔单价合同的计量〕约定的时间按月向监</w:t>
      </w:r>
      <w:r>
        <w:rPr>
          <w:spacing w:val="-16"/>
        </w:rPr>
        <w:t>理人提交，并附上已完成工程量报表和有关资料。单价合同中的总价项目按月进行支付分解，</w:t>
      </w:r>
      <w:r>
        <w:rPr>
          <w:spacing w:val="-2"/>
        </w:rPr>
        <w:t>并汇总列入当期进度付款申请单。</w:t>
      </w:r>
    </w:p>
    <w:p w14:paraId="7625B44B">
      <w:pPr>
        <w:pStyle w:val="17"/>
        <w:numPr>
          <w:ilvl w:val="0"/>
          <w:numId w:val="93"/>
        </w:numPr>
        <w:tabs>
          <w:tab w:val="left" w:pos="1488"/>
        </w:tabs>
        <w:spacing w:before="5" w:after="0" w:line="240" w:lineRule="auto"/>
        <w:ind w:left="1488" w:right="0" w:hanging="525"/>
        <w:jc w:val="left"/>
        <w:rPr>
          <w:sz w:val="21"/>
        </w:rPr>
      </w:pPr>
      <w:r>
        <w:rPr>
          <w:spacing w:val="-1"/>
          <w:sz w:val="21"/>
        </w:rPr>
        <w:t>总价合同进度付款申请单的提交</w:t>
      </w:r>
    </w:p>
    <w:p w14:paraId="224A112B">
      <w:pPr>
        <w:pStyle w:val="10"/>
        <w:spacing w:before="133" w:line="343" w:lineRule="auto"/>
        <w:ind w:left="542" w:right="948" w:firstLine="420"/>
      </w:pPr>
      <w:r>
        <w:rPr>
          <w:spacing w:val="-5"/>
        </w:rPr>
        <w:t xml:space="preserve">总价合同按月计量支付的，承包人按照第 </w:t>
      </w:r>
      <w:r>
        <w:rPr>
          <w:rFonts w:ascii="Times New Roman" w:eastAsia="Times New Roman"/>
          <w:spacing w:val="-2"/>
        </w:rPr>
        <w:t>12.3.4</w:t>
      </w:r>
      <w:r>
        <w:rPr>
          <w:rFonts w:ascii="Times New Roman" w:eastAsia="Times New Roman"/>
          <w:spacing w:val="-12"/>
        </w:rPr>
        <w:t xml:space="preserve"> </w:t>
      </w:r>
      <w:r>
        <w:rPr>
          <w:spacing w:val="-2"/>
        </w:rPr>
        <w:t>项〔总价合同的计量〕约定的时间按月向监理人提交进度付款申请单，并附上已完成工程量报表和有关资料。</w:t>
      </w:r>
    </w:p>
    <w:p w14:paraId="256B4B25">
      <w:pPr>
        <w:pStyle w:val="10"/>
        <w:spacing w:before="15"/>
        <w:ind w:left="963"/>
        <w:rPr>
          <w:rFonts w:ascii="Times New Roman" w:eastAsia="Times New Roman"/>
        </w:rPr>
      </w:pPr>
      <w:r>
        <w:rPr>
          <w:spacing w:val="-1"/>
        </w:rPr>
        <w:t xml:space="preserve">总价合同按支付分解表支付的，承包人应按照第 </w:t>
      </w:r>
      <w:r>
        <w:rPr>
          <w:rFonts w:ascii="Times New Roman" w:eastAsia="Times New Roman"/>
        </w:rPr>
        <w:t>12.4.6</w:t>
      </w:r>
      <w:r>
        <w:rPr>
          <w:rFonts w:ascii="Times New Roman" w:eastAsia="Times New Roman"/>
          <w:spacing w:val="57"/>
        </w:rPr>
        <w:t xml:space="preserve"> </w:t>
      </w:r>
      <w:r>
        <w:t xml:space="preserve">项〔支付分解表〕及第 </w:t>
      </w:r>
      <w:r>
        <w:rPr>
          <w:rFonts w:ascii="Times New Roman" w:eastAsia="Times New Roman"/>
          <w:spacing w:val="-2"/>
        </w:rPr>
        <w:t>12.4.2</w:t>
      </w:r>
    </w:p>
    <w:p w14:paraId="71B8092A">
      <w:pPr>
        <w:pStyle w:val="10"/>
        <w:spacing w:before="132"/>
        <w:ind w:left="542"/>
      </w:pPr>
      <w:r>
        <w:rPr>
          <w:spacing w:val="-3"/>
        </w:rPr>
        <w:t>项〔进度付款申请单的编制〕的约定向监理人提交进度付款申请单。</w:t>
      </w:r>
    </w:p>
    <w:p w14:paraId="2BED845A">
      <w:pPr>
        <w:pStyle w:val="17"/>
        <w:numPr>
          <w:ilvl w:val="0"/>
          <w:numId w:val="93"/>
        </w:numPr>
        <w:tabs>
          <w:tab w:val="left" w:pos="1488"/>
        </w:tabs>
        <w:spacing w:before="118" w:after="0" w:line="240" w:lineRule="auto"/>
        <w:ind w:left="1488" w:right="0" w:hanging="525"/>
        <w:jc w:val="left"/>
        <w:rPr>
          <w:sz w:val="21"/>
        </w:rPr>
      </w:pPr>
      <w:r>
        <w:rPr>
          <w:spacing w:val="-3"/>
          <w:sz w:val="21"/>
        </w:rPr>
        <w:t>其他价格形式合同的进度付款申请单的提交</w:t>
      </w:r>
    </w:p>
    <w:p w14:paraId="0C1EFBD3">
      <w:pPr>
        <w:pStyle w:val="10"/>
        <w:spacing w:before="132" w:line="355" w:lineRule="auto"/>
        <w:ind w:left="542" w:right="975" w:firstLine="420"/>
      </w:pPr>
      <w:r>
        <w:t>合同当事人可在专用合同条款中约定其他价格形式合同的进度付款申请单的编制和提</w:t>
      </w:r>
      <w:r>
        <w:rPr>
          <w:spacing w:val="-4"/>
        </w:rPr>
        <w:t>交程序。</w:t>
      </w:r>
    </w:p>
    <w:p w14:paraId="1D9A06A1">
      <w:pPr>
        <w:pStyle w:val="17"/>
        <w:numPr>
          <w:ilvl w:val="2"/>
          <w:numId w:val="69"/>
        </w:numPr>
        <w:tabs>
          <w:tab w:val="left" w:pos="1592"/>
        </w:tabs>
        <w:spacing w:before="0" w:after="0" w:line="260" w:lineRule="exact"/>
        <w:ind w:left="1592" w:right="0" w:hanging="629"/>
        <w:jc w:val="left"/>
        <w:rPr>
          <w:sz w:val="21"/>
        </w:rPr>
      </w:pPr>
      <w:r>
        <w:rPr>
          <w:spacing w:val="-2"/>
          <w:sz w:val="21"/>
        </w:rPr>
        <w:t>进度款审核和支付</w:t>
      </w:r>
    </w:p>
    <w:p w14:paraId="5F52C25B">
      <w:pPr>
        <w:pStyle w:val="17"/>
        <w:numPr>
          <w:ilvl w:val="0"/>
          <w:numId w:val="94"/>
        </w:numPr>
        <w:tabs>
          <w:tab w:val="left" w:pos="1487"/>
        </w:tabs>
        <w:spacing w:before="133" w:after="0" w:line="350" w:lineRule="auto"/>
        <w:ind w:left="542" w:right="946" w:firstLine="420"/>
        <w:jc w:val="both"/>
        <w:rPr>
          <w:sz w:val="21"/>
        </w:rPr>
      </w:pPr>
      <w:r>
        <w:rPr>
          <w:spacing w:val="-2"/>
          <w:sz w:val="21"/>
        </w:rPr>
        <w:t>除专用合同条款另有约定外，监理人应在收到承包人进度付款申请单以及相关资</w:t>
      </w:r>
      <w:r>
        <w:rPr>
          <w:spacing w:val="-10"/>
          <w:sz w:val="21"/>
        </w:rPr>
        <w:t xml:space="preserve">料后 </w:t>
      </w:r>
      <w:r>
        <w:rPr>
          <w:rFonts w:ascii="Times New Roman" w:eastAsia="Times New Roman"/>
          <w:spacing w:val="-2"/>
          <w:sz w:val="21"/>
        </w:rPr>
        <w:t>7</w:t>
      </w:r>
      <w:r>
        <w:rPr>
          <w:rFonts w:ascii="Times New Roman" w:eastAsia="Times New Roman"/>
          <w:spacing w:val="-10"/>
          <w:sz w:val="21"/>
        </w:rPr>
        <w:t xml:space="preserve"> </w:t>
      </w:r>
      <w:r>
        <w:rPr>
          <w:spacing w:val="-10"/>
          <w:sz w:val="21"/>
        </w:rPr>
        <w:t xml:space="preserve">天内完成审查并报送发包人，发包人应在收到后 </w:t>
      </w:r>
      <w:r>
        <w:rPr>
          <w:rFonts w:ascii="Times New Roman" w:eastAsia="Times New Roman"/>
          <w:spacing w:val="-2"/>
          <w:sz w:val="21"/>
        </w:rPr>
        <w:t>7</w:t>
      </w:r>
      <w:r>
        <w:rPr>
          <w:rFonts w:ascii="Times New Roman" w:eastAsia="Times New Roman"/>
          <w:spacing w:val="24"/>
          <w:sz w:val="21"/>
        </w:rPr>
        <w:t xml:space="preserve"> </w:t>
      </w:r>
      <w:r>
        <w:rPr>
          <w:spacing w:val="-2"/>
          <w:sz w:val="21"/>
        </w:rPr>
        <w:t>天内完成审批并签发进度款支付证书。发包人逾期未完成审批且未提出异议的，视为已签发进度款支付证书。</w:t>
      </w:r>
    </w:p>
    <w:p w14:paraId="6E860150">
      <w:pPr>
        <w:pStyle w:val="10"/>
        <w:spacing w:before="5"/>
        <w:ind w:left="963"/>
      </w:pPr>
      <w:r>
        <w:rPr>
          <w:spacing w:val="-5"/>
        </w:rPr>
        <w:t>发包人和监理人对承包人的进度付款申请单有异议的，有权要求承包人修正和提供补充</w:t>
      </w:r>
    </w:p>
    <w:p w14:paraId="3CA5BCFD">
      <w:pPr>
        <w:spacing w:after="0"/>
        <w:sectPr>
          <w:pgSz w:w="11910" w:h="16850"/>
          <w:pgMar w:top="1480" w:right="820" w:bottom="1080" w:left="1260" w:header="0" w:footer="891" w:gutter="0"/>
          <w:cols w:space="720" w:num="1"/>
        </w:sectPr>
      </w:pPr>
    </w:p>
    <w:p w14:paraId="0D6C40E7">
      <w:pPr>
        <w:pStyle w:val="10"/>
        <w:spacing w:before="37" w:line="355" w:lineRule="auto"/>
        <w:ind w:left="542" w:right="943"/>
      </w:pPr>
      <w:r>
        <w:rPr>
          <w:spacing w:val="-2"/>
        </w:rPr>
        <w:t>资料，承包人应提交修正后的进度付款申请单。监理人应在收到承包人修正后的进度付款申</w:t>
      </w:r>
      <w:r>
        <w:rPr>
          <w:spacing w:val="-6"/>
        </w:rPr>
        <w:t xml:space="preserve">请单及相关资料后 </w:t>
      </w:r>
      <w:r>
        <w:rPr>
          <w:rFonts w:ascii="Times New Roman" w:eastAsia="Times New Roman"/>
        </w:rPr>
        <w:t>7</w:t>
      </w:r>
      <w:r>
        <w:rPr>
          <w:rFonts w:ascii="Times New Roman" w:eastAsia="Times New Roman"/>
          <w:spacing w:val="7"/>
        </w:rPr>
        <w:t xml:space="preserve"> </w:t>
      </w:r>
      <w:r>
        <w:rPr>
          <w:spacing w:val="-8"/>
        </w:rPr>
        <w:t>天内完成审查并报送发包人，发包人应在收到监理人报送的进度付款申</w:t>
      </w:r>
    </w:p>
    <w:p w14:paraId="658D3B2B">
      <w:pPr>
        <w:pStyle w:val="10"/>
        <w:spacing w:line="261" w:lineRule="exact"/>
        <w:ind w:left="542"/>
      </w:pPr>
      <w:r>
        <w:rPr>
          <w:spacing w:val="-8"/>
        </w:rPr>
        <w:t xml:space="preserve">请单及相关资料后 </w:t>
      </w:r>
      <w:r>
        <w:rPr>
          <w:rFonts w:ascii="Times New Roman" w:eastAsia="Times New Roman"/>
          <w:spacing w:val="-2"/>
        </w:rPr>
        <w:t>7</w:t>
      </w:r>
      <w:r>
        <w:rPr>
          <w:rFonts w:ascii="Times New Roman" w:eastAsia="Times New Roman"/>
          <w:spacing w:val="-5"/>
        </w:rPr>
        <w:t xml:space="preserve"> </w:t>
      </w:r>
      <w:r>
        <w:rPr>
          <w:spacing w:val="-3"/>
        </w:rPr>
        <w:t>天内，向承包人签发无异议部分的临时进度款支付证书。存在争议的部</w:t>
      </w:r>
    </w:p>
    <w:p w14:paraId="53F709FA">
      <w:pPr>
        <w:pStyle w:val="10"/>
        <w:spacing w:before="132"/>
        <w:ind w:left="542"/>
      </w:pPr>
      <w:r>
        <w:rPr>
          <w:spacing w:val="-8"/>
        </w:rPr>
        <w:t xml:space="preserve">分，按照第 </w:t>
      </w:r>
      <w:r>
        <w:rPr>
          <w:rFonts w:ascii="Times New Roman" w:eastAsia="Times New Roman"/>
        </w:rPr>
        <w:t>20</w:t>
      </w:r>
      <w:r>
        <w:rPr>
          <w:rFonts w:ascii="Times New Roman" w:eastAsia="Times New Roman"/>
          <w:spacing w:val="5"/>
        </w:rPr>
        <w:t xml:space="preserve"> </w:t>
      </w:r>
      <w:r>
        <w:rPr>
          <w:spacing w:val="-1"/>
        </w:rPr>
        <w:t>条〔争议解决〕的约定处理。</w:t>
      </w:r>
    </w:p>
    <w:p w14:paraId="5CB4B6F0">
      <w:pPr>
        <w:pStyle w:val="17"/>
        <w:numPr>
          <w:ilvl w:val="0"/>
          <w:numId w:val="94"/>
        </w:numPr>
        <w:tabs>
          <w:tab w:val="left" w:pos="1487"/>
        </w:tabs>
        <w:spacing w:before="133" w:after="0" w:line="350" w:lineRule="auto"/>
        <w:ind w:left="542" w:right="956" w:firstLine="420"/>
        <w:jc w:val="both"/>
        <w:rPr>
          <w:sz w:val="21"/>
        </w:rPr>
      </w:pPr>
      <w:r>
        <w:rPr>
          <w:spacing w:val="-2"/>
          <w:sz w:val="21"/>
        </w:rPr>
        <w:t>除专用合同条款另有约定外，发包人应在进度款支付证书或临时进度款支付证书</w:t>
      </w:r>
      <w:r>
        <w:rPr>
          <w:spacing w:val="-7"/>
          <w:sz w:val="21"/>
        </w:rPr>
        <w:t xml:space="preserve">签发后 </w:t>
      </w:r>
      <w:r>
        <w:rPr>
          <w:rFonts w:ascii="Times New Roman" w:eastAsia="Times New Roman"/>
          <w:sz w:val="21"/>
        </w:rPr>
        <w:t>14</w:t>
      </w:r>
      <w:r>
        <w:rPr>
          <w:rFonts w:ascii="Times New Roman" w:eastAsia="Times New Roman"/>
          <w:spacing w:val="-13"/>
          <w:sz w:val="21"/>
        </w:rPr>
        <w:t xml:space="preserve"> </w:t>
      </w:r>
      <w:r>
        <w:rPr>
          <w:sz w:val="21"/>
        </w:rPr>
        <w:t>天内完成支付，发包人逾期支付进度款的，应按照中国人民银行发布的同期同类</w:t>
      </w:r>
      <w:r>
        <w:rPr>
          <w:spacing w:val="-2"/>
          <w:sz w:val="21"/>
        </w:rPr>
        <w:t>贷款基准利率支付违约金。</w:t>
      </w:r>
    </w:p>
    <w:p w14:paraId="17972415">
      <w:pPr>
        <w:pStyle w:val="17"/>
        <w:numPr>
          <w:ilvl w:val="0"/>
          <w:numId w:val="94"/>
        </w:numPr>
        <w:tabs>
          <w:tab w:val="left" w:pos="1487"/>
        </w:tabs>
        <w:spacing w:before="5" w:after="0" w:line="343" w:lineRule="auto"/>
        <w:ind w:left="542" w:right="973" w:firstLine="420"/>
        <w:jc w:val="left"/>
        <w:rPr>
          <w:sz w:val="21"/>
        </w:rPr>
      </w:pPr>
      <w:r>
        <w:rPr>
          <w:spacing w:val="-2"/>
          <w:sz w:val="21"/>
        </w:rPr>
        <w:t>发包人签发进度款支付证书或临时进度款支付证书，不表明发包人已同意、批准或接受了承包人完成的相应部分的工作。</w:t>
      </w:r>
    </w:p>
    <w:p w14:paraId="6ED8BD62">
      <w:pPr>
        <w:pStyle w:val="17"/>
        <w:numPr>
          <w:ilvl w:val="2"/>
          <w:numId w:val="69"/>
        </w:numPr>
        <w:tabs>
          <w:tab w:val="left" w:pos="1592"/>
        </w:tabs>
        <w:spacing w:before="15" w:after="0" w:line="240" w:lineRule="auto"/>
        <w:ind w:left="1592" w:right="0" w:hanging="629"/>
        <w:jc w:val="left"/>
        <w:rPr>
          <w:sz w:val="21"/>
        </w:rPr>
      </w:pPr>
      <w:r>
        <w:rPr>
          <w:spacing w:val="-2"/>
          <w:sz w:val="21"/>
        </w:rPr>
        <w:t>进度付款的修正</w:t>
      </w:r>
    </w:p>
    <w:p w14:paraId="169608BF">
      <w:pPr>
        <w:pStyle w:val="10"/>
        <w:spacing w:before="132" w:line="350" w:lineRule="auto"/>
        <w:ind w:left="542" w:right="956" w:firstLine="420"/>
        <w:jc w:val="both"/>
      </w:pPr>
      <w:r>
        <w:rPr>
          <w:spacing w:val="-4"/>
        </w:rPr>
        <w:t>在对已签发的进度款支付证书进行阶段汇总和复核中发现错误、遗漏或重复的，发包人</w:t>
      </w:r>
      <w:r>
        <w:rPr>
          <w:spacing w:val="-2"/>
        </w:rPr>
        <w:t>和承包人均有权提出修正申请。经发包人和承包人同意的修正，应在下期进度付款中支付或</w:t>
      </w:r>
      <w:r>
        <w:rPr>
          <w:spacing w:val="-4"/>
        </w:rPr>
        <w:t>扣除。</w:t>
      </w:r>
    </w:p>
    <w:p w14:paraId="4C5CFC0F">
      <w:pPr>
        <w:pStyle w:val="17"/>
        <w:numPr>
          <w:ilvl w:val="2"/>
          <w:numId w:val="69"/>
        </w:numPr>
        <w:tabs>
          <w:tab w:val="left" w:pos="1592"/>
        </w:tabs>
        <w:spacing w:before="6" w:after="0" w:line="240" w:lineRule="auto"/>
        <w:ind w:left="1592" w:right="0" w:hanging="629"/>
        <w:jc w:val="left"/>
        <w:rPr>
          <w:sz w:val="21"/>
        </w:rPr>
      </w:pPr>
      <w:r>
        <w:rPr>
          <w:spacing w:val="-2"/>
          <w:sz w:val="21"/>
        </w:rPr>
        <w:t>支付分解表</w:t>
      </w:r>
    </w:p>
    <w:p w14:paraId="44F76169">
      <w:pPr>
        <w:pStyle w:val="17"/>
        <w:numPr>
          <w:ilvl w:val="0"/>
          <w:numId w:val="95"/>
        </w:numPr>
        <w:tabs>
          <w:tab w:val="left" w:pos="1127"/>
        </w:tabs>
        <w:spacing w:before="117" w:after="0" w:line="240" w:lineRule="auto"/>
        <w:ind w:left="1127" w:right="0" w:hanging="164"/>
        <w:jc w:val="left"/>
        <w:rPr>
          <w:sz w:val="21"/>
        </w:rPr>
      </w:pPr>
      <w:r>
        <w:rPr>
          <w:spacing w:val="-1"/>
          <w:sz w:val="21"/>
        </w:rPr>
        <w:t>支付分解表的编制要求</w:t>
      </w:r>
    </w:p>
    <w:p w14:paraId="0B73B32F">
      <w:pPr>
        <w:pStyle w:val="17"/>
        <w:numPr>
          <w:ilvl w:val="0"/>
          <w:numId w:val="96"/>
        </w:numPr>
        <w:tabs>
          <w:tab w:val="left" w:pos="1487"/>
        </w:tabs>
        <w:spacing w:before="133" w:after="0" w:line="355" w:lineRule="auto"/>
        <w:ind w:left="542" w:right="950" w:firstLine="420"/>
        <w:jc w:val="left"/>
        <w:rPr>
          <w:sz w:val="21"/>
        </w:rPr>
      </w:pPr>
      <w:r>
        <w:rPr>
          <w:spacing w:val="-3"/>
          <w:sz w:val="21"/>
        </w:rPr>
        <w:t xml:space="preserve">支付分解表中所列的每期付款金额，应为第 </w:t>
      </w:r>
      <w:r>
        <w:rPr>
          <w:rFonts w:ascii="Times New Roman" w:eastAsia="Times New Roman"/>
          <w:sz w:val="21"/>
        </w:rPr>
        <w:t xml:space="preserve">12.4.2 </w:t>
      </w:r>
      <w:r>
        <w:rPr>
          <w:sz w:val="21"/>
        </w:rPr>
        <w:t>项〔进度付款申请单的编制〕</w:t>
      </w:r>
      <w:r>
        <w:rPr>
          <w:spacing w:val="-2"/>
          <w:sz w:val="21"/>
        </w:rPr>
        <w:t>第（</w:t>
      </w:r>
      <w:r>
        <w:rPr>
          <w:rFonts w:ascii="Times New Roman" w:eastAsia="Times New Roman"/>
          <w:spacing w:val="-2"/>
          <w:sz w:val="21"/>
        </w:rPr>
        <w:t>1</w:t>
      </w:r>
      <w:r>
        <w:rPr>
          <w:spacing w:val="-2"/>
          <w:sz w:val="21"/>
        </w:rPr>
        <w:t>）目的估算金额；</w:t>
      </w:r>
    </w:p>
    <w:p w14:paraId="23BE4011">
      <w:pPr>
        <w:pStyle w:val="17"/>
        <w:numPr>
          <w:ilvl w:val="0"/>
          <w:numId w:val="96"/>
        </w:numPr>
        <w:tabs>
          <w:tab w:val="left" w:pos="1487"/>
        </w:tabs>
        <w:spacing w:before="0" w:after="0" w:line="357" w:lineRule="auto"/>
        <w:ind w:left="542" w:right="950" w:firstLine="420"/>
        <w:jc w:val="left"/>
        <w:rPr>
          <w:sz w:val="21"/>
        </w:rPr>
      </w:pPr>
      <w:r>
        <w:rPr>
          <w:spacing w:val="-2"/>
          <w:sz w:val="21"/>
        </w:rPr>
        <w:t xml:space="preserve">实际进度与施工进度计划不一致的，合同当事人可按照第 </w:t>
      </w:r>
      <w:r>
        <w:rPr>
          <w:rFonts w:ascii="Times New Roman" w:eastAsia="Times New Roman"/>
          <w:sz w:val="21"/>
        </w:rPr>
        <w:t>4.4</w:t>
      </w:r>
      <w:r>
        <w:rPr>
          <w:rFonts w:ascii="Times New Roman" w:eastAsia="Times New Roman"/>
          <w:spacing w:val="29"/>
          <w:sz w:val="21"/>
        </w:rPr>
        <w:t xml:space="preserve"> </w:t>
      </w:r>
      <w:r>
        <w:rPr>
          <w:sz w:val="21"/>
        </w:rPr>
        <w:t>款〔商定或确定〕</w:t>
      </w:r>
      <w:r>
        <w:rPr>
          <w:spacing w:val="-2"/>
          <w:sz w:val="21"/>
        </w:rPr>
        <w:t>修改支付分解表；</w:t>
      </w:r>
    </w:p>
    <w:p w14:paraId="3AC60D6C">
      <w:pPr>
        <w:pStyle w:val="17"/>
        <w:numPr>
          <w:ilvl w:val="0"/>
          <w:numId w:val="96"/>
        </w:numPr>
        <w:tabs>
          <w:tab w:val="left" w:pos="1487"/>
        </w:tabs>
        <w:spacing w:before="0" w:after="0" w:line="343" w:lineRule="auto"/>
        <w:ind w:left="542" w:right="979" w:firstLine="420"/>
        <w:jc w:val="left"/>
        <w:rPr>
          <w:sz w:val="21"/>
        </w:rPr>
      </w:pPr>
      <w:r>
        <w:rPr>
          <w:spacing w:val="-2"/>
          <w:sz w:val="21"/>
        </w:rPr>
        <w:t>不采用支付分解表的，承包人应向发包人和监理人提交按季度编制的支付估算分解表，用于支付参考。</w:t>
      </w:r>
    </w:p>
    <w:p w14:paraId="29C13952">
      <w:pPr>
        <w:pStyle w:val="17"/>
        <w:numPr>
          <w:ilvl w:val="0"/>
          <w:numId w:val="95"/>
        </w:numPr>
        <w:tabs>
          <w:tab w:val="left" w:pos="1127"/>
        </w:tabs>
        <w:spacing w:before="0" w:after="0" w:line="240" w:lineRule="auto"/>
        <w:ind w:left="1127" w:right="0" w:hanging="164"/>
        <w:jc w:val="left"/>
        <w:rPr>
          <w:sz w:val="21"/>
        </w:rPr>
      </w:pPr>
      <w:r>
        <w:rPr>
          <w:spacing w:val="-1"/>
          <w:sz w:val="21"/>
        </w:rPr>
        <w:t>总价合同支付分解表的编制与审批</w:t>
      </w:r>
    </w:p>
    <w:p w14:paraId="41C843C3">
      <w:pPr>
        <w:pStyle w:val="17"/>
        <w:numPr>
          <w:ilvl w:val="0"/>
          <w:numId w:val="97"/>
        </w:numPr>
        <w:tabs>
          <w:tab w:val="left" w:pos="1487"/>
        </w:tabs>
        <w:spacing w:before="132" w:after="0" w:line="352" w:lineRule="auto"/>
        <w:ind w:left="542" w:right="948" w:firstLine="420"/>
        <w:jc w:val="both"/>
        <w:rPr>
          <w:sz w:val="21"/>
        </w:rPr>
      </w:pPr>
      <w:r>
        <w:rPr>
          <w:spacing w:val="-2"/>
          <w:sz w:val="21"/>
        </w:rPr>
        <w:t xml:space="preserve">除专用合同条款另有约定外，承包人应根据第 </w:t>
      </w:r>
      <w:r>
        <w:rPr>
          <w:rFonts w:ascii="Times New Roman" w:eastAsia="Times New Roman"/>
          <w:sz w:val="21"/>
        </w:rPr>
        <w:t>7.2</w:t>
      </w:r>
      <w:r>
        <w:rPr>
          <w:rFonts w:ascii="Times New Roman" w:eastAsia="Times New Roman"/>
          <w:spacing w:val="30"/>
          <w:sz w:val="21"/>
        </w:rPr>
        <w:t xml:space="preserve"> </w:t>
      </w:r>
      <w:r>
        <w:rPr>
          <w:sz w:val="21"/>
        </w:rPr>
        <w:t>款〔施工进度计划〕约定的施</w:t>
      </w:r>
      <w:r>
        <w:rPr>
          <w:spacing w:val="-2"/>
          <w:sz w:val="21"/>
        </w:rPr>
        <w:t xml:space="preserve">工进度计划、签约合同价和工程量等因素对总价合同按月进行分解，编制支付分解表。承包人应当在收到监理人和发包人批准的施工进度计划后 </w:t>
      </w:r>
      <w:r>
        <w:rPr>
          <w:rFonts w:ascii="Times New Roman" w:eastAsia="Times New Roman"/>
          <w:sz w:val="21"/>
        </w:rPr>
        <w:t>7</w:t>
      </w:r>
      <w:r>
        <w:rPr>
          <w:rFonts w:ascii="Times New Roman" w:eastAsia="Times New Roman"/>
          <w:spacing w:val="-13"/>
          <w:sz w:val="21"/>
        </w:rPr>
        <w:t xml:space="preserve"> </w:t>
      </w:r>
      <w:r>
        <w:rPr>
          <w:spacing w:val="-11"/>
          <w:sz w:val="21"/>
        </w:rPr>
        <w:t>天内，将支付分解表及编制支付分解</w:t>
      </w:r>
      <w:r>
        <w:rPr>
          <w:spacing w:val="-2"/>
          <w:sz w:val="21"/>
        </w:rPr>
        <w:t>表的支持性资料报送监理人。</w:t>
      </w:r>
    </w:p>
    <w:p w14:paraId="5A104746">
      <w:pPr>
        <w:pStyle w:val="17"/>
        <w:numPr>
          <w:ilvl w:val="0"/>
          <w:numId w:val="97"/>
        </w:numPr>
        <w:tabs>
          <w:tab w:val="left" w:pos="1488"/>
        </w:tabs>
        <w:spacing w:before="0" w:after="0" w:line="259" w:lineRule="exact"/>
        <w:ind w:left="1488" w:right="0" w:hanging="525"/>
        <w:jc w:val="both"/>
        <w:rPr>
          <w:sz w:val="21"/>
        </w:rPr>
      </w:pPr>
      <w:r>
        <w:rPr>
          <w:spacing w:val="-4"/>
          <w:sz w:val="21"/>
        </w:rPr>
        <w:t xml:space="preserve">监理人应在收到支付分解表后 </w:t>
      </w:r>
      <w:r>
        <w:rPr>
          <w:rFonts w:ascii="Times New Roman" w:eastAsia="Times New Roman"/>
          <w:sz w:val="21"/>
        </w:rPr>
        <w:t>7</w:t>
      </w:r>
      <w:r>
        <w:rPr>
          <w:rFonts w:ascii="Times New Roman" w:eastAsia="Times New Roman"/>
          <w:spacing w:val="7"/>
          <w:sz w:val="21"/>
        </w:rPr>
        <w:t xml:space="preserve"> </w:t>
      </w:r>
      <w:r>
        <w:rPr>
          <w:spacing w:val="-1"/>
          <w:sz w:val="21"/>
        </w:rPr>
        <w:t>天内完成审核并报送发包人。发包人应在收到经</w:t>
      </w:r>
    </w:p>
    <w:p w14:paraId="6F512E4A">
      <w:pPr>
        <w:pStyle w:val="10"/>
        <w:spacing w:before="132" w:line="355" w:lineRule="auto"/>
        <w:ind w:left="542" w:right="947"/>
        <w:jc w:val="both"/>
      </w:pPr>
      <w:r>
        <w:rPr>
          <w:spacing w:val="-3"/>
        </w:rPr>
        <w:t xml:space="preserve">监理人审核的支付分解表后 </w:t>
      </w:r>
      <w:r>
        <w:rPr>
          <w:rFonts w:ascii="Times New Roman" w:eastAsia="Times New Roman"/>
        </w:rPr>
        <w:t>7</w:t>
      </w:r>
      <w:r>
        <w:rPr>
          <w:rFonts w:ascii="Times New Roman" w:eastAsia="Times New Roman"/>
          <w:spacing w:val="-13"/>
        </w:rPr>
        <w:t xml:space="preserve"> </w:t>
      </w:r>
      <w:r>
        <w:rPr>
          <w:spacing w:val="-10"/>
        </w:rPr>
        <w:t>天内完成审批，经发包人批准的支付分解表为有约束力的支付</w:t>
      </w:r>
      <w:r>
        <w:rPr>
          <w:spacing w:val="-4"/>
        </w:rPr>
        <w:t>分解表。</w:t>
      </w:r>
    </w:p>
    <w:p w14:paraId="26536835">
      <w:pPr>
        <w:pStyle w:val="17"/>
        <w:numPr>
          <w:ilvl w:val="0"/>
          <w:numId w:val="97"/>
        </w:numPr>
        <w:tabs>
          <w:tab w:val="left" w:pos="1487"/>
        </w:tabs>
        <w:spacing w:before="0" w:after="0" w:line="355" w:lineRule="auto"/>
        <w:ind w:left="542" w:right="975" w:firstLine="420"/>
        <w:jc w:val="left"/>
        <w:rPr>
          <w:sz w:val="21"/>
        </w:rPr>
      </w:pPr>
      <w:r>
        <w:rPr>
          <w:spacing w:val="-2"/>
          <w:sz w:val="21"/>
        </w:rPr>
        <w:t>发包人逾期未完成支付分解表审批的，也未及时要求承包人进行修正和提供补充资料的，则承包人提交的支付分解表视为已经获得发包人批准。</w:t>
      </w:r>
    </w:p>
    <w:p w14:paraId="57C2FA57">
      <w:pPr>
        <w:pStyle w:val="17"/>
        <w:numPr>
          <w:ilvl w:val="0"/>
          <w:numId w:val="95"/>
        </w:numPr>
        <w:tabs>
          <w:tab w:val="left" w:pos="1127"/>
        </w:tabs>
        <w:spacing w:before="0" w:after="0" w:line="240" w:lineRule="auto"/>
        <w:ind w:left="1127" w:right="0" w:hanging="164"/>
        <w:jc w:val="left"/>
        <w:rPr>
          <w:sz w:val="21"/>
        </w:rPr>
      </w:pPr>
      <w:r>
        <w:rPr>
          <w:spacing w:val="-1"/>
          <w:sz w:val="21"/>
        </w:rPr>
        <w:t>单价合同的总价项目支付分解表的编制与审批</w:t>
      </w:r>
    </w:p>
    <w:p w14:paraId="0DE4BB6A">
      <w:pPr>
        <w:pStyle w:val="10"/>
        <w:spacing w:before="108" w:line="357" w:lineRule="auto"/>
        <w:ind w:left="542" w:right="956" w:firstLine="420"/>
      </w:pPr>
      <w:r>
        <w:rPr>
          <w:spacing w:val="-4"/>
        </w:rPr>
        <w:t>除专用合同条款另有约定外，单价合同的总价项目，由承包人根据施工进度计划和总价</w:t>
      </w:r>
      <w:r>
        <w:rPr>
          <w:spacing w:val="-5"/>
        </w:rPr>
        <w:t>项目的总价构成、费用性质、计划发生时间和相应工程量等因素按月进行分解，形成支付分</w:t>
      </w:r>
    </w:p>
    <w:p w14:paraId="13AB37C4">
      <w:pPr>
        <w:spacing w:after="0" w:line="357" w:lineRule="auto"/>
        <w:sectPr>
          <w:pgSz w:w="11910" w:h="16850"/>
          <w:pgMar w:top="1500" w:right="820" w:bottom="1080" w:left="1260" w:header="0" w:footer="891" w:gutter="0"/>
          <w:cols w:space="720" w:num="1"/>
        </w:sectPr>
      </w:pPr>
    </w:p>
    <w:p w14:paraId="43933DAD">
      <w:pPr>
        <w:pStyle w:val="10"/>
        <w:spacing w:before="37"/>
        <w:ind w:right="3182"/>
        <w:jc w:val="right"/>
      </w:pPr>
      <w:r>
        <w:rPr>
          <w:spacing w:val="-1"/>
        </w:rPr>
        <w:t>解表，其编制与审批参照总价合同支付分解表的编制与审批执行。</w:t>
      </w:r>
    </w:p>
    <w:p w14:paraId="234BE72D">
      <w:pPr>
        <w:pStyle w:val="7"/>
        <w:numPr>
          <w:ilvl w:val="1"/>
          <w:numId w:val="69"/>
        </w:numPr>
        <w:tabs>
          <w:tab w:val="left" w:pos="1022"/>
        </w:tabs>
        <w:spacing w:before="54" w:after="0" w:line="240" w:lineRule="auto"/>
        <w:ind w:left="1022" w:right="0" w:hanging="480"/>
        <w:jc w:val="left"/>
      </w:pPr>
      <w:bookmarkStart w:id="278" w:name="_bookmark129"/>
      <w:bookmarkEnd w:id="278"/>
      <w:bookmarkStart w:id="279" w:name="12.5支付账户"/>
      <w:bookmarkEnd w:id="279"/>
      <w:r>
        <w:rPr>
          <w:spacing w:val="12"/>
        </w:rPr>
        <w:t>支付账户</w:t>
      </w:r>
    </w:p>
    <w:p w14:paraId="68D04944">
      <w:pPr>
        <w:pStyle w:val="10"/>
        <w:spacing w:before="54"/>
        <w:ind w:right="3181"/>
        <w:jc w:val="right"/>
      </w:pPr>
      <w:r>
        <w:rPr>
          <w:spacing w:val="-1"/>
        </w:rPr>
        <w:t>发包人应将合同价款支付至合同协议书中约定的承包人账户。</w:t>
      </w:r>
    </w:p>
    <w:p w14:paraId="3D087603">
      <w:pPr>
        <w:pStyle w:val="5"/>
        <w:numPr>
          <w:ilvl w:val="0"/>
          <w:numId w:val="69"/>
        </w:numPr>
        <w:tabs>
          <w:tab w:val="left" w:pos="1034"/>
        </w:tabs>
        <w:spacing w:before="110" w:after="0" w:line="461" w:lineRule="exact"/>
        <w:ind w:left="1034" w:right="0" w:hanging="492"/>
        <w:jc w:val="left"/>
      </w:pPr>
      <w:bookmarkStart w:id="280" w:name="13. 验收和工程试车"/>
      <w:bookmarkEnd w:id="280"/>
      <w:bookmarkStart w:id="281" w:name="_bookmark130"/>
      <w:bookmarkEnd w:id="281"/>
      <w:r>
        <w:rPr>
          <w:spacing w:val="1"/>
        </w:rPr>
        <w:t>验收和工程试车</w:t>
      </w:r>
    </w:p>
    <w:p w14:paraId="216260AC">
      <w:pPr>
        <w:pStyle w:val="7"/>
        <w:numPr>
          <w:ilvl w:val="1"/>
          <w:numId w:val="69"/>
        </w:numPr>
        <w:tabs>
          <w:tab w:val="left" w:pos="1022"/>
        </w:tabs>
        <w:spacing w:before="0" w:after="0" w:line="392" w:lineRule="exact"/>
        <w:ind w:left="1022" w:right="0" w:hanging="480"/>
        <w:jc w:val="left"/>
      </w:pPr>
      <w:bookmarkStart w:id="282" w:name="13.1分部分项工程验收"/>
      <w:bookmarkEnd w:id="282"/>
      <w:bookmarkStart w:id="283" w:name="_bookmark131"/>
      <w:bookmarkEnd w:id="283"/>
      <w:r>
        <w:rPr>
          <w:spacing w:val="4"/>
        </w:rPr>
        <w:t>分部分项工程验收</w:t>
      </w:r>
    </w:p>
    <w:p w14:paraId="17FE06A9">
      <w:pPr>
        <w:pStyle w:val="17"/>
        <w:numPr>
          <w:ilvl w:val="2"/>
          <w:numId w:val="69"/>
        </w:numPr>
        <w:tabs>
          <w:tab w:val="left" w:pos="1606"/>
        </w:tabs>
        <w:spacing w:before="69" w:after="0" w:line="357" w:lineRule="auto"/>
        <w:ind w:left="542" w:right="943" w:firstLine="420"/>
        <w:jc w:val="both"/>
        <w:rPr>
          <w:sz w:val="21"/>
        </w:rPr>
      </w:pPr>
      <w:r>
        <w:rPr>
          <w:spacing w:val="-4"/>
          <w:sz w:val="21"/>
        </w:rPr>
        <w:t>分部分项工程质量应符合国家有关工程施工验收规范、标准及合同约定，承包人</w:t>
      </w:r>
      <w:r>
        <w:rPr>
          <w:spacing w:val="-2"/>
          <w:sz w:val="21"/>
        </w:rPr>
        <w:t>应按照施工组织设计的要求完成分部分项工程施工。</w:t>
      </w:r>
    </w:p>
    <w:p w14:paraId="325888CC">
      <w:pPr>
        <w:pStyle w:val="17"/>
        <w:numPr>
          <w:ilvl w:val="2"/>
          <w:numId w:val="69"/>
        </w:numPr>
        <w:tabs>
          <w:tab w:val="left" w:pos="1607"/>
        </w:tabs>
        <w:spacing w:before="0" w:after="0" w:line="255" w:lineRule="exact"/>
        <w:ind w:left="1607" w:right="0" w:hanging="644"/>
        <w:jc w:val="both"/>
        <w:rPr>
          <w:sz w:val="21"/>
        </w:rPr>
      </w:pPr>
      <w:r>
        <w:rPr>
          <w:spacing w:val="-1"/>
          <w:sz w:val="21"/>
        </w:rPr>
        <w:t>除专用合同条款另有约定外，分部分项工程经承包人自检合格并具备验收条件</w:t>
      </w:r>
    </w:p>
    <w:p w14:paraId="3D15EFCF">
      <w:pPr>
        <w:pStyle w:val="10"/>
        <w:spacing w:before="133"/>
        <w:ind w:left="542"/>
        <w:jc w:val="both"/>
      </w:pPr>
      <w:r>
        <w:rPr>
          <w:spacing w:val="-6"/>
        </w:rPr>
        <w:t xml:space="preserve">的，承包人应提前 </w:t>
      </w:r>
      <w:r>
        <w:rPr>
          <w:rFonts w:ascii="Times New Roman" w:eastAsia="Times New Roman"/>
        </w:rPr>
        <w:t>48</w:t>
      </w:r>
      <w:r>
        <w:rPr>
          <w:rFonts w:ascii="Times New Roman" w:eastAsia="Times New Roman"/>
          <w:spacing w:val="7"/>
        </w:rPr>
        <w:t xml:space="preserve"> </w:t>
      </w:r>
      <w:r>
        <w:rPr>
          <w:spacing w:val="-1"/>
        </w:rPr>
        <w:t>小时通知监理人进行验收。监理人不能按时进行验收的，应在验收前</w:t>
      </w:r>
    </w:p>
    <w:p w14:paraId="62ED8D07">
      <w:pPr>
        <w:pStyle w:val="10"/>
        <w:spacing w:before="132" w:line="350" w:lineRule="auto"/>
        <w:ind w:left="542" w:right="948"/>
        <w:jc w:val="both"/>
      </w:pPr>
      <w:r>
        <w:rPr>
          <w:rFonts w:ascii="Times New Roman" w:eastAsia="Times New Roman"/>
          <w:spacing w:val="-2"/>
        </w:rPr>
        <w:t>24</w:t>
      </w:r>
      <w:r>
        <w:rPr>
          <w:rFonts w:ascii="Times New Roman" w:eastAsia="Times New Roman"/>
          <w:spacing w:val="-7"/>
        </w:rPr>
        <w:t xml:space="preserve"> </w:t>
      </w:r>
      <w:r>
        <w:rPr>
          <w:spacing w:val="-3"/>
        </w:rPr>
        <w:t xml:space="preserve">小时向承包人提交书面延期要求，但延期不能超过 </w:t>
      </w:r>
      <w:r>
        <w:rPr>
          <w:rFonts w:ascii="Times New Roman" w:eastAsia="Times New Roman"/>
          <w:spacing w:val="-2"/>
        </w:rPr>
        <w:t>48</w:t>
      </w:r>
      <w:r>
        <w:rPr>
          <w:rFonts w:ascii="Times New Roman" w:eastAsia="Times New Roman"/>
          <w:spacing w:val="12"/>
        </w:rPr>
        <w:t xml:space="preserve"> </w:t>
      </w:r>
      <w:r>
        <w:rPr>
          <w:spacing w:val="-2"/>
        </w:rPr>
        <w:t>小时。监理人未按时进行验收，也未提出延期要求的，承包人有权自行验收，监理人应认可验收结果。分部分项工程未经验收的，不得进入下一道工序施工。</w:t>
      </w:r>
    </w:p>
    <w:p w14:paraId="695DADDF">
      <w:pPr>
        <w:pStyle w:val="10"/>
        <w:spacing w:before="6"/>
        <w:ind w:left="963"/>
      </w:pPr>
      <w:r>
        <w:rPr>
          <w:spacing w:val="-3"/>
        </w:rPr>
        <w:t>分部分项工程的验收资料应当作为竣工资料的组成部分。</w:t>
      </w:r>
    </w:p>
    <w:p w14:paraId="4730BD01">
      <w:pPr>
        <w:pStyle w:val="7"/>
        <w:numPr>
          <w:ilvl w:val="1"/>
          <w:numId w:val="69"/>
        </w:numPr>
        <w:tabs>
          <w:tab w:val="left" w:pos="1022"/>
        </w:tabs>
        <w:spacing w:before="38" w:after="0" w:line="240" w:lineRule="auto"/>
        <w:ind w:left="1022" w:right="0" w:hanging="480"/>
        <w:jc w:val="left"/>
      </w:pPr>
      <w:bookmarkStart w:id="284" w:name="_bookmark132"/>
      <w:bookmarkEnd w:id="284"/>
      <w:bookmarkStart w:id="285" w:name="13.2竣工验收"/>
      <w:bookmarkEnd w:id="285"/>
      <w:r>
        <w:rPr>
          <w:spacing w:val="12"/>
        </w:rPr>
        <w:t>竣工验收</w:t>
      </w:r>
    </w:p>
    <w:p w14:paraId="7ECBC375">
      <w:pPr>
        <w:pStyle w:val="17"/>
        <w:numPr>
          <w:ilvl w:val="2"/>
          <w:numId w:val="69"/>
        </w:numPr>
        <w:tabs>
          <w:tab w:val="left" w:pos="1562"/>
        </w:tabs>
        <w:spacing w:before="69" w:after="0" w:line="240" w:lineRule="auto"/>
        <w:ind w:left="1562" w:right="0" w:hanging="599"/>
        <w:jc w:val="both"/>
        <w:rPr>
          <w:sz w:val="21"/>
        </w:rPr>
      </w:pPr>
      <w:r>
        <w:rPr>
          <w:spacing w:val="-2"/>
          <w:sz w:val="21"/>
        </w:rPr>
        <w:t>竣工验收条件</w:t>
      </w:r>
    </w:p>
    <w:p w14:paraId="19A3D897">
      <w:pPr>
        <w:pStyle w:val="10"/>
        <w:spacing w:before="133"/>
        <w:ind w:left="963"/>
      </w:pPr>
      <w:r>
        <w:rPr>
          <w:spacing w:val="-1"/>
        </w:rPr>
        <w:t>工程具备以下条件的，承包人可以申请竣工验收：</w:t>
      </w:r>
    </w:p>
    <w:p w14:paraId="1E71CEC1">
      <w:pPr>
        <w:pStyle w:val="17"/>
        <w:numPr>
          <w:ilvl w:val="0"/>
          <w:numId w:val="98"/>
        </w:numPr>
        <w:tabs>
          <w:tab w:val="left" w:pos="1487"/>
        </w:tabs>
        <w:spacing w:before="117" w:after="0" w:line="357" w:lineRule="auto"/>
        <w:ind w:left="542" w:right="974" w:firstLine="420"/>
        <w:jc w:val="left"/>
        <w:rPr>
          <w:sz w:val="21"/>
        </w:rPr>
      </w:pPr>
      <w:r>
        <w:rPr>
          <w:spacing w:val="-2"/>
          <w:sz w:val="21"/>
        </w:rPr>
        <w:t>除发包人同意的甩项工作和缺陷修补工作外，合同范围内的全部工程以及有关工作，包括合同要求的试验、试运行以及检验均已完成，并符合合同要求；</w:t>
      </w:r>
    </w:p>
    <w:p w14:paraId="348BAB30">
      <w:pPr>
        <w:pStyle w:val="17"/>
        <w:numPr>
          <w:ilvl w:val="0"/>
          <w:numId w:val="98"/>
        </w:numPr>
        <w:tabs>
          <w:tab w:val="left" w:pos="1488"/>
        </w:tabs>
        <w:spacing w:before="0" w:after="0" w:line="270" w:lineRule="exact"/>
        <w:ind w:left="1488" w:right="0" w:hanging="525"/>
        <w:jc w:val="left"/>
        <w:rPr>
          <w:sz w:val="21"/>
        </w:rPr>
      </w:pPr>
      <w:r>
        <w:rPr>
          <w:spacing w:val="-3"/>
          <w:sz w:val="21"/>
        </w:rPr>
        <w:t>已按合同约定编制了甩项工作和缺陷修补工作清单以及相应的施工计划；</w:t>
      </w:r>
    </w:p>
    <w:p w14:paraId="2E6A68B2">
      <w:pPr>
        <w:pStyle w:val="17"/>
        <w:numPr>
          <w:ilvl w:val="0"/>
          <w:numId w:val="98"/>
        </w:numPr>
        <w:tabs>
          <w:tab w:val="left" w:pos="1488"/>
        </w:tabs>
        <w:spacing w:before="117" w:after="0" w:line="240" w:lineRule="auto"/>
        <w:ind w:left="1488" w:right="0" w:hanging="525"/>
        <w:jc w:val="left"/>
        <w:rPr>
          <w:sz w:val="21"/>
        </w:rPr>
      </w:pPr>
      <w:r>
        <w:rPr>
          <w:spacing w:val="-1"/>
          <w:sz w:val="21"/>
        </w:rPr>
        <w:t>已按合同约定的内容和份数备齐竣工资料。</w:t>
      </w:r>
    </w:p>
    <w:p w14:paraId="6B8F04FB">
      <w:pPr>
        <w:pStyle w:val="17"/>
        <w:numPr>
          <w:ilvl w:val="2"/>
          <w:numId w:val="69"/>
        </w:numPr>
        <w:tabs>
          <w:tab w:val="left" w:pos="1562"/>
        </w:tabs>
        <w:spacing w:before="133" w:after="0" w:line="240" w:lineRule="auto"/>
        <w:ind w:left="1562" w:right="0" w:hanging="599"/>
        <w:jc w:val="both"/>
        <w:rPr>
          <w:sz w:val="21"/>
        </w:rPr>
      </w:pPr>
      <w:r>
        <w:rPr>
          <w:spacing w:val="-2"/>
          <w:sz w:val="21"/>
        </w:rPr>
        <w:t>竣工验收程序</w:t>
      </w:r>
    </w:p>
    <w:p w14:paraId="50BB72CF">
      <w:pPr>
        <w:pStyle w:val="10"/>
        <w:spacing w:before="132"/>
        <w:ind w:left="963"/>
      </w:pPr>
      <w:r>
        <w:rPr>
          <w:spacing w:val="-1"/>
        </w:rPr>
        <w:t>除专用合同条款另有约定外，承包人申请竣工验收的，应当按照以下程序进行：</w:t>
      </w:r>
    </w:p>
    <w:p w14:paraId="458D98D6">
      <w:pPr>
        <w:pStyle w:val="17"/>
        <w:numPr>
          <w:ilvl w:val="0"/>
          <w:numId w:val="99"/>
        </w:numPr>
        <w:tabs>
          <w:tab w:val="left" w:pos="1472"/>
        </w:tabs>
        <w:spacing w:before="117" w:after="0" w:line="352" w:lineRule="auto"/>
        <w:ind w:left="542" w:right="950" w:firstLine="420"/>
        <w:jc w:val="both"/>
        <w:rPr>
          <w:sz w:val="21"/>
        </w:rPr>
      </w:pPr>
      <w:r>
        <w:rPr>
          <w:spacing w:val="-3"/>
          <w:sz w:val="21"/>
        </w:rPr>
        <w:t xml:space="preserve">承包人向监理人报送竣工验收申请报告，监理人应在收到竣工验收申请报告后 </w:t>
      </w:r>
      <w:r>
        <w:rPr>
          <w:rFonts w:ascii="Times New Roman" w:eastAsia="Times New Roman"/>
          <w:spacing w:val="-2"/>
          <w:sz w:val="21"/>
        </w:rPr>
        <w:t>14</w:t>
      </w:r>
      <w:r>
        <w:rPr>
          <w:spacing w:val="-2"/>
          <w:sz w:val="21"/>
        </w:rPr>
        <w:t>天内完成审查并报送发包人。监理人审查后认为尚不具备验收条件的，应通知承包人在竣工验收前承包人还需完成的工作内容，承包人应在完成监理人通知的全部工作内容后，再次提交竣工验收申请报告。</w:t>
      </w:r>
    </w:p>
    <w:p w14:paraId="1DF03162">
      <w:pPr>
        <w:pStyle w:val="17"/>
        <w:numPr>
          <w:ilvl w:val="0"/>
          <w:numId w:val="99"/>
        </w:numPr>
        <w:tabs>
          <w:tab w:val="left" w:pos="1487"/>
        </w:tabs>
        <w:spacing w:before="2" w:after="0" w:line="350" w:lineRule="auto"/>
        <w:ind w:left="542" w:right="962" w:firstLine="420"/>
        <w:jc w:val="both"/>
        <w:rPr>
          <w:sz w:val="21"/>
        </w:rPr>
      </w:pPr>
      <w:r>
        <w:rPr>
          <w:spacing w:val="-2"/>
          <w:sz w:val="21"/>
        </w:rPr>
        <w:t xml:space="preserve">监理人审查后认为已具备竣工验收条件的，应将竣工验收申请报告提交发包人，发包人应在收到经监理人审核的竣工验收申请报告后 </w:t>
      </w:r>
      <w:r>
        <w:rPr>
          <w:rFonts w:ascii="Times New Roman" w:eastAsia="Times New Roman"/>
          <w:sz w:val="21"/>
        </w:rPr>
        <w:t>28</w:t>
      </w:r>
      <w:r>
        <w:rPr>
          <w:rFonts w:ascii="Times New Roman" w:eastAsia="Times New Roman"/>
          <w:spacing w:val="-13"/>
          <w:sz w:val="21"/>
        </w:rPr>
        <w:t xml:space="preserve"> </w:t>
      </w:r>
      <w:r>
        <w:rPr>
          <w:sz w:val="21"/>
        </w:rPr>
        <w:t>天内审批完毕并组织监理人、承包</w:t>
      </w:r>
      <w:r>
        <w:rPr>
          <w:spacing w:val="-2"/>
          <w:sz w:val="21"/>
        </w:rPr>
        <w:t>人、设计人等相关单位完成竣工验收。</w:t>
      </w:r>
    </w:p>
    <w:p w14:paraId="11078478">
      <w:pPr>
        <w:pStyle w:val="17"/>
        <w:numPr>
          <w:ilvl w:val="0"/>
          <w:numId w:val="99"/>
        </w:numPr>
        <w:tabs>
          <w:tab w:val="left" w:pos="1457"/>
        </w:tabs>
        <w:spacing w:before="5" w:after="0" w:line="240" w:lineRule="auto"/>
        <w:ind w:left="1457" w:right="0" w:hanging="494"/>
        <w:jc w:val="both"/>
        <w:rPr>
          <w:sz w:val="21"/>
        </w:rPr>
      </w:pPr>
      <w:r>
        <w:rPr>
          <w:spacing w:val="-5"/>
          <w:sz w:val="21"/>
        </w:rPr>
        <w:t xml:space="preserve">竣工验收合格的，发包人应在验收合格后 </w:t>
      </w:r>
      <w:r>
        <w:rPr>
          <w:rFonts w:ascii="Times New Roman" w:eastAsia="Times New Roman"/>
          <w:spacing w:val="-2"/>
          <w:sz w:val="21"/>
        </w:rPr>
        <w:t>14</w:t>
      </w:r>
      <w:r>
        <w:rPr>
          <w:rFonts w:ascii="Times New Roman" w:eastAsia="Times New Roman"/>
          <w:spacing w:val="13"/>
          <w:sz w:val="21"/>
        </w:rPr>
        <w:t xml:space="preserve"> </w:t>
      </w:r>
      <w:r>
        <w:rPr>
          <w:spacing w:val="-3"/>
          <w:sz w:val="21"/>
        </w:rPr>
        <w:t>天内向承包人签发工程接收证书。发</w:t>
      </w:r>
    </w:p>
    <w:p w14:paraId="2E2A6B74">
      <w:pPr>
        <w:pStyle w:val="10"/>
        <w:spacing w:before="132" w:line="343" w:lineRule="auto"/>
        <w:ind w:left="542" w:right="962"/>
        <w:jc w:val="both"/>
      </w:pPr>
      <w:r>
        <w:rPr>
          <w:spacing w:val="-1"/>
        </w:rPr>
        <w:t xml:space="preserve">包人无正当理由逾期不颁发工程接收证书的，自验收合格后第 </w:t>
      </w:r>
      <w:r>
        <w:rPr>
          <w:rFonts w:ascii="Times New Roman" w:eastAsia="Times New Roman"/>
        </w:rPr>
        <w:t>15</w:t>
      </w:r>
      <w:r>
        <w:rPr>
          <w:rFonts w:ascii="Times New Roman" w:eastAsia="Times New Roman"/>
          <w:spacing w:val="-13"/>
        </w:rPr>
        <w:t xml:space="preserve"> </w:t>
      </w:r>
      <w:r>
        <w:t>天起视为已颁发工程接收</w:t>
      </w:r>
      <w:r>
        <w:rPr>
          <w:spacing w:val="-4"/>
        </w:rPr>
        <w:t>证书。</w:t>
      </w:r>
    </w:p>
    <w:p w14:paraId="011DFF82">
      <w:pPr>
        <w:pStyle w:val="17"/>
        <w:numPr>
          <w:ilvl w:val="0"/>
          <w:numId w:val="99"/>
        </w:numPr>
        <w:tabs>
          <w:tab w:val="left" w:pos="1487"/>
        </w:tabs>
        <w:spacing w:before="15" w:after="0" w:line="357" w:lineRule="auto"/>
        <w:ind w:left="542" w:right="946" w:firstLine="420"/>
        <w:jc w:val="left"/>
        <w:rPr>
          <w:sz w:val="21"/>
        </w:rPr>
      </w:pPr>
      <w:r>
        <w:rPr>
          <w:spacing w:val="-2"/>
          <w:sz w:val="21"/>
        </w:rPr>
        <w:t>竣工验收不合格的，监理人应按照验收意见发出指示，要求承包人对不合格工程返工、修复或采取其他补救措施，由此增加的费用和（或）延误的工期由承包人承担。承包</w:t>
      </w:r>
    </w:p>
    <w:p w14:paraId="7589945A">
      <w:pPr>
        <w:spacing w:after="0" w:line="357" w:lineRule="auto"/>
        <w:jc w:val="left"/>
        <w:rPr>
          <w:sz w:val="21"/>
        </w:rPr>
        <w:sectPr>
          <w:pgSz w:w="11910" w:h="16850"/>
          <w:pgMar w:top="1500" w:right="820" w:bottom="1080" w:left="1260" w:header="0" w:footer="891" w:gutter="0"/>
          <w:cols w:space="720" w:num="1"/>
        </w:sectPr>
      </w:pPr>
    </w:p>
    <w:p w14:paraId="743CA4F0">
      <w:pPr>
        <w:pStyle w:val="10"/>
        <w:spacing w:before="37" w:line="355" w:lineRule="auto"/>
        <w:ind w:left="542" w:right="865"/>
      </w:pPr>
      <w:r>
        <w:rPr>
          <w:spacing w:val="-2"/>
        </w:rPr>
        <w:t>人在完成不合格工程的返工、修复或采取其他补救措施后，应重新提交竣工验收申请报告，并按本项约定的程序重新进行验收。</w:t>
      </w:r>
    </w:p>
    <w:p w14:paraId="4CD46310">
      <w:pPr>
        <w:pStyle w:val="17"/>
        <w:numPr>
          <w:ilvl w:val="0"/>
          <w:numId w:val="99"/>
        </w:numPr>
        <w:tabs>
          <w:tab w:val="left" w:pos="1487"/>
        </w:tabs>
        <w:spacing w:before="0" w:after="0" w:line="355" w:lineRule="auto"/>
        <w:ind w:left="542" w:right="956" w:firstLine="420"/>
        <w:jc w:val="both"/>
        <w:rPr>
          <w:sz w:val="21"/>
        </w:rPr>
      </w:pPr>
      <w:r>
        <w:rPr>
          <w:spacing w:val="-1"/>
          <w:sz w:val="21"/>
        </w:rPr>
        <w:t xml:space="preserve">工程未经验收或验收不合格，发包人擅自使用的，应在转移占有工程后 </w:t>
      </w:r>
      <w:r>
        <w:rPr>
          <w:rFonts w:ascii="Times New Roman" w:eastAsia="Times New Roman"/>
          <w:sz w:val="21"/>
        </w:rPr>
        <w:t>7</w:t>
      </w:r>
      <w:r>
        <w:rPr>
          <w:rFonts w:ascii="Times New Roman" w:eastAsia="Times New Roman"/>
          <w:spacing w:val="-13"/>
          <w:sz w:val="21"/>
        </w:rPr>
        <w:t xml:space="preserve"> </w:t>
      </w:r>
      <w:r>
        <w:rPr>
          <w:sz w:val="21"/>
        </w:rPr>
        <w:t>天内向</w:t>
      </w:r>
      <w:r>
        <w:rPr>
          <w:spacing w:val="-2"/>
          <w:sz w:val="21"/>
        </w:rPr>
        <w:t xml:space="preserve">承包人颁发工程接收证书；发包人无正当理由逾期不颁发工程接收证书的，自转移占有后第 </w:t>
      </w:r>
      <w:r>
        <w:rPr>
          <w:rFonts w:ascii="Times New Roman" w:eastAsia="Times New Roman"/>
          <w:sz w:val="21"/>
        </w:rPr>
        <w:t xml:space="preserve">15 </w:t>
      </w:r>
      <w:r>
        <w:rPr>
          <w:sz w:val="21"/>
        </w:rPr>
        <w:t>天起视为已颁发工程接收证书。</w:t>
      </w:r>
    </w:p>
    <w:p w14:paraId="525C82D0">
      <w:pPr>
        <w:pStyle w:val="10"/>
        <w:spacing w:line="355" w:lineRule="auto"/>
        <w:ind w:left="542" w:right="957" w:firstLine="420"/>
        <w:jc w:val="both"/>
      </w:pPr>
      <w:r>
        <w:rPr>
          <w:spacing w:val="-4"/>
        </w:rPr>
        <w:t>除专用合同条款另有约定外，发包人不按照本项约定组织竣工验收、颁发工程接收证书</w:t>
      </w:r>
      <w:r>
        <w:rPr>
          <w:spacing w:val="-2"/>
        </w:rPr>
        <w:t>的，每逾期一天，应以签约合同价为基数，按照中国人民银行发布的同期同类贷款基准利率支付违约金。</w:t>
      </w:r>
    </w:p>
    <w:p w14:paraId="13835E07">
      <w:pPr>
        <w:pStyle w:val="17"/>
        <w:numPr>
          <w:ilvl w:val="2"/>
          <w:numId w:val="69"/>
        </w:numPr>
        <w:tabs>
          <w:tab w:val="left" w:pos="1562"/>
        </w:tabs>
        <w:spacing w:before="0" w:after="0" w:line="262" w:lineRule="exact"/>
        <w:ind w:left="1562" w:right="0" w:hanging="599"/>
        <w:jc w:val="both"/>
        <w:rPr>
          <w:sz w:val="21"/>
        </w:rPr>
      </w:pPr>
      <w:r>
        <w:rPr>
          <w:spacing w:val="-3"/>
          <w:sz w:val="21"/>
        </w:rPr>
        <w:t>竣工日期</w:t>
      </w:r>
    </w:p>
    <w:p w14:paraId="05C9A9A1">
      <w:pPr>
        <w:pStyle w:val="10"/>
        <w:spacing w:before="110" w:line="352" w:lineRule="auto"/>
        <w:ind w:left="542" w:right="957" w:firstLine="420"/>
        <w:jc w:val="both"/>
      </w:pPr>
      <w:r>
        <w:rPr>
          <w:spacing w:val="-4"/>
        </w:rPr>
        <w:t>工程经竣工验收合格的，以承包人提交竣工验收申请报告之日为实际竣工日期，并在工</w:t>
      </w:r>
      <w:r>
        <w:rPr>
          <w:spacing w:val="-1"/>
        </w:rPr>
        <w:t xml:space="preserve">程接收证书中载明；因发包人原因，未在监理人收到承包人提交的竣工验收申请报告 </w:t>
      </w:r>
      <w:r>
        <w:rPr>
          <w:rFonts w:ascii="Times New Roman" w:eastAsia="Times New Roman"/>
        </w:rPr>
        <w:t>42</w:t>
      </w:r>
      <w:r>
        <w:rPr>
          <w:rFonts w:ascii="Times New Roman" w:eastAsia="Times New Roman"/>
          <w:spacing w:val="-13"/>
        </w:rPr>
        <w:t xml:space="preserve"> </w:t>
      </w:r>
      <w:r>
        <w:t>天</w:t>
      </w:r>
      <w:r>
        <w:rPr>
          <w:spacing w:val="-2"/>
        </w:rPr>
        <w:t>内完成竣工验收，或完成竣工验收不予签发工程接收证书的，以提交竣工验收申请报告的日期为实际竣工日期；工程未经竣工验收，发包人擅自使用的，以转移占有工程之日为实际竣</w:t>
      </w:r>
      <w:r>
        <w:rPr>
          <w:spacing w:val="-4"/>
        </w:rPr>
        <w:t>工日期。</w:t>
      </w:r>
    </w:p>
    <w:p w14:paraId="4947F0DB">
      <w:pPr>
        <w:pStyle w:val="17"/>
        <w:numPr>
          <w:ilvl w:val="2"/>
          <w:numId w:val="69"/>
        </w:numPr>
        <w:tabs>
          <w:tab w:val="left" w:pos="1592"/>
        </w:tabs>
        <w:spacing w:before="0" w:after="0" w:line="263" w:lineRule="exact"/>
        <w:ind w:left="1592" w:right="0" w:hanging="629"/>
        <w:jc w:val="both"/>
        <w:rPr>
          <w:sz w:val="21"/>
        </w:rPr>
      </w:pPr>
      <w:r>
        <w:rPr>
          <w:spacing w:val="-1"/>
          <w:sz w:val="21"/>
        </w:rPr>
        <w:t>拒绝接收全部或部分工程</w:t>
      </w:r>
    </w:p>
    <w:p w14:paraId="3FA2F8DF">
      <w:pPr>
        <w:pStyle w:val="10"/>
        <w:spacing w:before="132" w:line="352" w:lineRule="auto"/>
        <w:ind w:left="542" w:right="956" w:firstLine="420"/>
        <w:jc w:val="both"/>
      </w:pPr>
      <w:r>
        <w:rPr>
          <w:spacing w:val="-4"/>
        </w:rPr>
        <w:t>对于竣工验收不合格的工程，承包人完成整改后，应当重新进行竣工验收，经重新组织</w:t>
      </w:r>
      <w:r>
        <w:rPr>
          <w:spacing w:val="-2"/>
        </w:rPr>
        <w:t>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14:paraId="0AD36093">
      <w:pPr>
        <w:pStyle w:val="17"/>
        <w:numPr>
          <w:ilvl w:val="2"/>
          <w:numId w:val="69"/>
        </w:numPr>
        <w:tabs>
          <w:tab w:val="left" w:pos="1592"/>
        </w:tabs>
        <w:spacing w:before="1" w:after="0" w:line="240" w:lineRule="auto"/>
        <w:ind w:left="1592" w:right="0" w:hanging="629"/>
        <w:jc w:val="both"/>
        <w:rPr>
          <w:sz w:val="21"/>
        </w:rPr>
      </w:pPr>
      <w:r>
        <w:rPr>
          <w:spacing w:val="-1"/>
          <w:sz w:val="21"/>
        </w:rPr>
        <w:t>移交、接收全部与部分工程</w:t>
      </w:r>
    </w:p>
    <w:p w14:paraId="3AFA0A86">
      <w:pPr>
        <w:pStyle w:val="10"/>
        <w:spacing w:before="118" w:line="355" w:lineRule="auto"/>
        <w:ind w:left="542" w:right="948" w:firstLine="420"/>
        <w:jc w:val="both"/>
      </w:pPr>
      <w:r>
        <w:rPr>
          <w:spacing w:val="-9"/>
        </w:rPr>
        <w:t xml:space="preserve">除专用合同条款另有约定外，合同当事人应当在颁发工程接收证书后 </w:t>
      </w:r>
      <w:r>
        <w:rPr>
          <w:rFonts w:ascii="Times New Roman" w:eastAsia="Times New Roman"/>
        </w:rPr>
        <w:t>7</w:t>
      </w:r>
      <w:r>
        <w:rPr>
          <w:rFonts w:ascii="Times New Roman" w:eastAsia="Times New Roman"/>
          <w:spacing w:val="-13"/>
        </w:rPr>
        <w:t xml:space="preserve"> </w:t>
      </w:r>
      <w:r>
        <w:t>天内完成工程的</w:t>
      </w:r>
      <w:r>
        <w:rPr>
          <w:spacing w:val="-4"/>
        </w:rPr>
        <w:t>移交。</w:t>
      </w:r>
    </w:p>
    <w:p w14:paraId="1AC11EDC">
      <w:pPr>
        <w:pStyle w:val="10"/>
        <w:spacing w:before="2" w:line="350" w:lineRule="auto"/>
        <w:ind w:left="542" w:right="962" w:firstLine="420"/>
        <w:jc w:val="both"/>
      </w:pPr>
      <w:r>
        <w:rPr>
          <w:spacing w:val="-4"/>
        </w:rPr>
        <w:t>发包人无正当理由不接收工程的，发包人自应当接收工程之日起，承担工程照管、成品保护、保管等与工程有关的各项费用，合同当事人可以在专用合同条款中另行约定发包人逾</w:t>
      </w:r>
      <w:r>
        <w:rPr>
          <w:spacing w:val="-2"/>
        </w:rPr>
        <w:t>期接收工程的违约责任。</w:t>
      </w:r>
    </w:p>
    <w:p w14:paraId="6E64D24E">
      <w:pPr>
        <w:pStyle w:val="10"/>
        <w:spacing w:before="6" w:line="350" w:lineRule="auto"/>
        <w:ind w:left="542" w:right="960" w:firstLine="420"/>
        <w:jc w:val="both"/>
      </w:pPr>
      <w:r>
        <w:rPr>
          <w:spacing w:val="-4"/>
        </w:rPr>
        <w:t>承包人无正当理由不移交工程的，承包人应承担工程照管、成品保护、保管等与工程有</w:t>
      </w:r>
      <w:r>
        <w:rPr>
          <w:spacing w:val="-12"/>
        </w:rPr>
        <w:t>关的各项费用，合同当事人可以在专用合同条款中另行约定承包人无正当理由不移交工程的</w:t>
      </w:r>
      <w:r>
        <w:rPr>
          <w:spacing w:val="-2"/>
        </w:rPr>
        <w:t>违约责任。</w:t>
      </w:r>
    </w:p>
    <w:p w14:paraId="1E90B514">
      <w:pPr>
        <w:pStyle w:val="7"/>
        <w:numPr>
          <w:ilvl w:val="1"/>
          <w:numId w:val="69"/>
        </w:numPr>
        <w:tabs>
          <w:tab w:val="left" w:pos="1022"/>
        </w:tabs>
        <w:spacing w:before="0" w:after="0" w:line="341" w:lineRule="exact"/>
        <w:ind w:left="1022" w:right="0" w:hanging="480"/>
        <w:jc w:val="left"/>
      </w:pPr>
      <w:bookmarkStart w:id="286" w:name="_bookmark133"/>
      <w:bookmarkEnd w:id="286"/>
      <w:bookmarkStart w:id="287" w:name="13.3工程试车"/>
      <w:bookmarkEnd w:id="287"/>
      <w:r>
        <w:rPr>
          <w:spacing w:val="12"/>
        </w:rPr>
        <w:t>工程试车</w:t>
      </w:r>
    </w:p>
    <w:p w14:paraId="01D9E15C">
      <w:pPr>
        <w:pStyle w:val="17"/>
        <w:numPr>
          <w:ilvl w:val="2"/>
          <w:numId w:val="69"/>
        </w:numPr>
        <w:tabs>
          <w:tab w:val="left" w:pos="1562"/>
        </w:tabs>
        <w:spacing w:before="54" w:after="0" w:line="240" w:lineRule="auto"/>
        <w:ind w:left="1562" w:right="0" w:hanging="599"/>
        <w:jc w:val="both"/>
        <w:rPr>
          <w:sz w:val="21"/>
        </w:rPr>
      </w:pPr>
      <w:r>
        <w:rPr>
          <w:spacing w:val="-3"/>
          <w:sz w:val="21"/>
        </w:rPr>
        <w:t>试车程序</w:t>
      </w:r>
    </w:p>
    <w:p w14:paraId="248E0F7B">
      <w:pPr>
        <w:pStyle w:val="10"/>
        <w:spacing w:before="132" w:line="357" w:lineRule="auto"/>
        <w:ind w:left="542" w:right="867" w:firstLine="420"/>
      </w:pPr>
      <w:r>
        <w:rPr>
          <w:spacing w:val="-2"/>
        </w:rPr>
        <w:t>工程需要试车的，除专用合同条款另有约定外，试车内容应与承包人承包范围相一致，试车费用由承包人承担。工程试车应按如下程序进行：</w:t>
      </w:r>
    </w:p>
    <w:p w14:paraId="5E24EAEB">
      <w:pPr>
        <w:pStyle w:val="17"/>
        <w:numPr>
          <w:ilvl w:val="0"/>
          <w:numId w:val="100"/>
        </w:numPr>
        <w:tabs>
          <w:tab w:val="left" w:pos="1427"/>
        </w:tabs>
        <w:spacing w:before="0" w:after="0" w:line="255" w:lineRule="exact"/>
        <w:ind w:left="1427" w:right="0" w:hanging="464"/>
        <w:jc w:val="left"/>
        <w:rPr>
          <w:sz w:val="21"/>
        </w:rPr>
      </w:pPr>
      <w:r>
        <w:rPr>
          <w:spacing w:val="-10"/>
          <w:sz w:val="21"/>
        </w:rPr>
        <w:t xml:space="preserve">具备单机无负荷试车条件，承包人组织试车，并在试车前 </w:t>
      </w:r>
      <w:r>
        <w:rPr>
          <w:rFonts w:ascii="Times New Roman" w:eastAsia="Times New Roman"/>
          <w:sz w:val="21"/>
        </w:rPr>
        <w:t>48</w:t>
      </w:r>
      <w:r>
        <w:rPr>
          <w:rFonts w:ascii="Times New Roman" w:eastAsia="Times New Roman"/>
          <w:spacing w:val="-8"/>
          <w:sz w:val="21"/>
        </w:rPr>
        <w:t xml:space="preserve"> </w:t>
      </w:r>
      <w:r>
        <w:rPr>
          <w:spacing w:val="-1"/>
          <w:sz w:val="21"/>
        </w:rPr>
        <w:t>小时书面通知监理人，</w:t>
      </w:r>
    </w:p>
    <w:p w14:paraId="690C1B24">
      <w:pPr>
        <w:pStyle w:val="10"/>
        <w:spacing w:before="133"/>
        <w:ind w:left="542"/>
      </w:pPr>
      <w:r>
        <w:rPr>
          <w:spacing w:val="-5"/>
        </w:rPr>
        <w:t>通知中应载明试车内容、时间、地点。承包人准备试车记录，发包人根据承包人要求为试车</w:t>
      </w:r>
    </w:p>
    <w:p w14:paraId="539B6087">
      <w:pPr>
        <w:spacing w:after="0"/>
        <w:sectPr>
          <w:pgSz w:w="11910" w:h="16850"/>
          <w:pgMar w:top="1500" w:right="820" w:bottom="1080" w:left="1260" w:header="0" w:footer="891" w:gutter="0"/>
          <w:cols w:space="720" w:num="1"/>
        </w:sectPr>
      </w:pPr>
    </w:p>
    <w:p w14:paraId="2AE55830">
      <w:pPr>
        <w:pStyle w:val="10"/>
        <w:spacing w:before="37" w:line="350" w:lineRule="auto"/>
        <w:ind w:left="542" w:right="958"/>
        <w:jc w:val="both"/>
      </w:pPr>
      <w:r>
        <w:rPr>
          <w:spacing w:val="-2"/>
        </w:rPr>
        <w:t>提供必要条件。试车合格的，监理人在试车记录上签字。监理人在试车合格后不在试车记录</w:t>
      </w:r>
      <w:r>
        <w:rPr>
          <w:spacing w:val="-3"/>
        </w:rPr>
        <w:t xml:space="preserve">上签字，自试车结束满 </w:t>
      </w:r>
      <w:r>
        <w:rPr>
          <w:rFonts w:ascii="Times New Roman" w:eastAsia="Times New Roman"/>
        </w:rPr>
        <w:t>24</w:t>
      </w:r>
      <w:r>
        <w:rPr>
          <w:rFonts w:ascii="Times New Roman" w:eastAsia="Times New Roman"/>
          <w:spacing w:val="-13"/>
        </w:rPr>
        <w:t xml:space="preserve"> </w:t>
      </w:r>
      <w:r>
        <w:t>小时后视为监理人已经认可试车记录，承包人可继续施工或办理</w:t>
      </w:r>
      <w:r>
        <w:rPr>
          <w:spacing w:val="-2"/>
        </w:rPr>
        <w:t>竣工验收手续。</w:t>
      </w:r>
    </w:p>
    <w:p w14:paraId="6BCBF9AC">
      <w:pPr>
        <w:pStyle w:val="10"/>
        <w:spacing w:before="5"/>
        <w:ind w:left="963"/>
        <w:jc w:val="both"/>
      </w:pPr>
      <w:r>
        <w:rPr>
          <w:spacing w:val="-3"/>
        </w:rPr>
        <w:t xml:space="preserve">监理人不能按时参加试车，应在试车前 </w:t>
      </w:r>
      <w:r>
        <w:rPr>
          <w:rFonts w:ascii="Times New Roman" w:eastAsia="Times New Roman"/>
        </w:rPr>
        <w:t>24</w:t>
      </w:r>
      <w:r>
        <w:rPr>
          <w:rFonts w:ascii="Times New Roman" w:eastAsia="Times New Roman"/>
          <w:spacing w:val="7"/>
        </w:rPr>
        <w:t xml:space="preserve"> </w:t>
      </w:r>
      <w:r>
        <w:rPr>
          <w:spacing w:val="-1"/>
        </w:rPr>
        <w:t>小时以书面形式向承包人提出延期要求，但</w:t>
      </w:r>
    </w:p>
    <w:p w14:paraId="34DAE819">
      <w:pPr>
        <w:pStyle w:val="10"/>
        <w:spacing w:before="133" w:line="343" w:lineRule="auto"/>
        <w:ind w:left="542" w:right="957"/>
        <w:jc w:val="both"/>
      </w:pPr>
      <w:r>
        <w:rPr>
          <w:spacing w:val="-4"/>
        </w:rPr>
        <w:t xml:space="preserve">延期不能超过 </w:t>
      </w:r>
      <w:r>
        <w:rPr>
          <w:rFonts w:ascii="Times New Roman" w:eastAsia="Times New Roman"/>
        </w:rPr>
        <w:t>48</w:t>
      </w:r>
      <w:r>
        <w:rPr>
          <w:rFonts w:ascii="Times New Roman" w:eastAsia="Times New Roman"/>
          <w:spacing w:val="-13"/>
        </w:rPr>
        <w:t xml:space="preserve"> </w:t>
      </w:r>
      <w:r>
        <w:t>小时，由此导致工期延误的，工期应予以顺延。监理人未能在前述期限内</w:t>
      </w:r>
      <w:r>
        <w:rPr>
          <w:spacing w:val="-2"/>
        </w:rPr>
        <w:t>提出延期要求，又不参加试车的，视为认可试车记录。</w:t>
      </w:r>
    </w:p>
    <w:p w14:paraId="5685BFDB">
      <w:pPr>
        <w:pStyle w:val="17"/>
        <w:numPr>
          <w:ilvl w:val="0"/>
          <w:numId w:val="100"/>
        </w:numPr>
        <w:tabs>
          <w:tab w:val="left" w:pos="1456"/>
        </w:tabs>
        <w:spacing w:before="15" w:after="0" w:line="352" w:lineRule="auto"/>
        <w:ind w:left="542" w:right="945" w:firstLine="420"/>
        <w:jc w:val="both"/>
        <w:rPr>
          <w:sz w:val="21"/>
        </w:rPr>
      </w:pPr>
      <w:r>
        <w:rPr>
          <w:spacing w:val="-3"/>
          <w:sz w:val="21"/>
        </w:rPr>
        <w:t xml:space="preserve">具备无负荷联动试车条件，发包人组织试车，并在试车前 </w:t>
      </w:r>
      <w:r>
        <w:rPr>
          <w:rFonts w:ascii="Times New Roman" w:eastAsia="Times New Roman"/>
          <w:spacing w:val="-2"/>
          <w:sz w:val="21"/>
        </w:rPr>
        <w:t>48</w:t>
      </w:r>
      <w:r>
        <w:rPr>
          <w:rFonts w:ascii="Times New Roman" w:eastAsia="Times New Roman"/>
          <w:spacing w:val="-11"/>
          <w:sz w:val="21"/>
        </w:rPr>
        <w:t xml:space="preserve"> </w:t>
      </w:r>
      <w:r>
        <w:rPr>
          <w:spacing w:val="-2"/>
          <w:sz w:val="21"/>
        </w:rPr>
        <w:t>小时以书面形式通知承包人。通知中应载明试车内容、时间、地点和对承包人的要求，承包人按要求做好准备工作。试车合格，合同当事人在试车记录上签字。承包人无正当理由不参加试车的，视为认可试车记录。</w:t>
      </w:r>
    </w:p>
    <w:p w14:paraId="647ED432">
      <w:pPr>
        <w:pStyle w:val="17"/>
        <w:numPr>
          <w:ilvl w:val="2"/>
          <w:numId w:val="69"/>
        </w:numPr>
        <w:tabs>
          <w:tab w:val="left" w:pos="1592"/>
        </w:tabs>
        <w:spacing w:before="1" w:after="0" w:line="240" w:lineRule="auto"/>
        <w:ind w:left="1592" w:right="0" w:hanging="629"/>
        <w:jc w:val="left"/>
        <w:rPr>
          <w:sz w:val="21"/>
        </w:rPr>
      </w:pPr>
      <w:r>
        <w:rPr>
          <w:spacing w:val="-2"/>
          <w:sz w:val="21"/>
        </w:rPr>
        <w:t>试车中的责任</w:t>
      </w:r>
    </w:p>
    <w:p w14:paraId="3303A4DC">
      <w:pPr>
        <w:pStyle w:val="10"/>
        <w:spacing w:before="118" w:line="352" w:lineRule="auto"/>
        <w:ind w:left="542" w:right="943" w:firstLine="420"/>
        <w:jc w:val="both"/>
      </w:pPr>
      <w:r>
        <w:rPr>
          <w:spacing w:val="-2"/>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14:paraId="480F2C5A">
      <w:pPr>
        <w:pStyle w:val="10"/>
        <w:spacing w:before="1" w:line="350" w:lineRule="auto"/>
        <w:ind w:left="542" w:right="943" w:firstLine="420"/>
        <w:jc w:val="both"/>
      </w:pPr>
      <w:r>
        <w:rPr>
          <w:spacing w:val="-6"/>
        </w:rPr>
        <w:t>因工程设备制造原因导致试车达不到验收要求的，由采购该工程设备的合同当事人负责</w:t>
      </w:r>
      <w:r>
        <w:rPr>
          <w:spacing w:val="-2"/>
        </w:rPr>
        <w:t>重新购置或修理，承包人负责拆除和重新安装，由此增加的修理、重新购置、拆除及重新安装的费用及延误的工期由采购该工程设备的合同当事人承担。</w:t>
      </w:r>
    </w:p>
    <w:p w14:paraId="70B88610">
      <w:pPr>
        <w:pStyle w:val="17"/>
        <w:numPr>
          <w:ilvl w:val="2"/>
          <w:numId w:val="69"/>
        </w:numPr>
        <w:tabs>
          <w:tab w:val="left" w:pos="1592"/>
        </w:tabs>
        <w:spacing w:before="5" w:after="0" w:line="240" w:lineRule="auto"/>
        <w:ind w:left="1592" w:right="0" w:hanging="629"/>
        <w:jc w:val="left"/>
        <w:rPr>
          <w:sz w:val="21"/>
        </w:rPr>
      </w:pPr>
      <w:r>
        <w:rPr>
          <w:spacing w:val="-3"/>
          <w:sz w:val="21"/>
        </w:rPr>
        <w:t>投料试车</w:t>
      </w:r>
    </w:p>
    <w:p w14:paraId="2357D67E">
      <w:pPr>
        <w:pStyle w:val="10"/>
        <w:spacing w:before="132" w:line="343" w:lineRule="auto"/>
        <w:ind w:left="542" w:right="845" w:firstLine="420"/>
      </w:pPr>
      <w:r>
        <w:rPr>
          <w:spacing w:val="-2"/>
        </w:rPr>
        <w:t>如需进行投料试车的，发包人应在工程竣工验收后组织投料试车。发包人要求在工程竣</w:t>
      </w:r>
      <w:r>
        <w:rPr>
          <w:spacing w:val="-12"/>
        </w:rPr>
        <w:t>工验收前进行或需要承包人配合时，应征得承包人同意，并在专用合同条款中约定有关事项。</w:t>
      </w:r>
    </w:p>
    <w:p w14:paraId="465CDEFD">
      <w:pPr>
        <w:pStyle w:val="10"/>
        <w:spacing w:before="15" w:line="350" w:lineRule="auto"/>
        <w:ind w:left="542" w:right="957" w:firstLine="420"/>
        <w:jc w:val="both"/>
      </w:pPr>
      <w:r>
        <w:rPr>
          <w:spacing w:val="-4"/>
        </w:rPr>
        <w:t>投料试车合格的，费用由发包人承担；因承包人原因造成投料试车不合格的，承包人应</w:t>
      </w:r>
      <w:r>
        <w:rPr>
          <w:spacing w:val="-2"/>
        </w:rPr>
        <w:t>按照发包人要求进行整改，由此产生的整改费用由承包人承担；非因承包人原因导致投料试车不合格的，如发包人要求承包人进行整改的，由此产生的费用由发包人承担。</w:t>
      </w:r>
    </w:p>
    <w:p w14:paraId="10EF3455">
      <w:pPr>
        <w:pStyle w:val="7"/>
        <w:numPr>
          <w:ilvl w:val="1"/>
          <w:numId w:val="69"/>
        </w:numPr>
        <w:tabs>
          <w:tab w:val="left" w:pos="1022"/>
        </w:tabs>
        <w:spacing w:before="0" w:after="0" w:line="342" w:lineRule="exact"/>
        <w:ind w:left="1022" w:right="0" w:hanging="480"/>
        <w:jc w:val="left"/>
      </w:pPr>
      <w:bookmarkStart w:id="288" w:name="_bookmark134"/>
      <w:bookmarkEnd w:id="288"/>
      <w:bookmarkStart w:id="289" w:name="13.4提前交付单位工程的验收"/>
      <w:bookmarkEnd w:id="289"/>
      <w:r>
        <w:rPr>
          <w:spacing w:val="2"/>
        </w:rPr>
        <w:t>提前交付单位工程的验收</w:t>
      </w:r>
    </w:p>
    <w:p w14:paraId="5FC609CE">
      <w:pPr>
        <w:pStyle w:val="17"/>
        <w:numPr>
          <w:ilvl w:val="2"/>
          <w:numId w:val="69"/>
        </w:numPr>
        <w:tabs>
          <w:tab w:val="left" w:pos="1607"/>
        </w:tabs>
        <w:spacing w:before="69" w:after="0" w:line="240" w:lineRule="auto"/>
        <w:ind w:left="1607" w:right="0" w:hanging="644"/>
        <w:jc w:val="both"/>
        <w:rPr>
          <w:sz w:val="21"/>
        </w:rPr>
      </w:pPr>
      <w:r>
        <w:rPr>
          <w:spacing w:val="-6"/>
          <w:sz w:val="21"/>
        </w:rPr>
        <w:t>发包人需要在工程竣工前使用单位工程的，或承包人提出提前交付已经竣工的单</w:t>
      </w:r>
    </w:p>
    <w:p w14:paraId="65103581">
      <w:pPr>
        <w:pStyle w:val="10"/>
        <w:spacing w:before="118" w:line="357" w:lineRule="auto"/>
        <w:ind w:left="542" w:right="950"/>
        <w:jc w:val="both"/>
      </w:pPr>
      <w:r>
        <w:rPr>
          <w:spacing w:val="-1"/>
        </w:rPr>
        <w:t xml:space="preserve">位工程且经发包人同意的，可进行单位工程验收，验收的程序按照第 </w:t>
      </w:r>
      <w:r>
        <w:rPr>
          <w:rFonts w:ascii="Times New Roman" w:eastAsia="Times New Roman"/>
        </w:rPr>
        <w:t>13.2</w:t>
      </w:r>
      <w:r>
        <w:rPr>
          <w:rFonts w:ascii="Times New Roman" w:eastAsia="Times New Roman"/>
          <w:spacing w:val="29"/>
        </w:rPr>
        <w:t xml:space="preserve"> </w:t>
      </w:r>
      <w:r>
        <w:t>款〔竣工验收〕</w:t>
      </w:r>
      <w:r>
        <w:rPr>
          <w:spacing w:val="-2"/>
        </w:rPr>
        <w:t>的约定进行。</w:t>
      </w:r>
    </w:p>
    <w:p w14:paraId="135C80F0">
      <w:pPr>
        <w:pStyle w:val="10"/>
        <w:spacing w:line="350" w:lineRule="auto"/>
        <w:ind w:left="542" w:right="956" w:firstLine="420"/>
        <w:jc w:val="both"/>
      </w:pPr>
      <w:r>
        <w:rPr>
          <w:spacing w:val="-4"/>
        </w:rPr>
        <w:t>验收合格后，由监理人向承包人出具经发包人签认的单位工程接收证书。已签发单位工</w:t>
      </w:r>
      <w:r>
        <w:rPr>
          <w:spacing w:val="-7"/>
        </w:rPr>
        <w:t>程接收证书的单位工程由发包人负责照管。单位工程的验收成果和结论作为整体工程竣工验</w:t>
      </w:r>
      <w:r>
        <w:rPr>
          <w:spacing w:val="-2"/>
        </w:rPr>
        <w:t>收申请报告的附件。</w:t>
      </w:r>
    </w:p>
    <w:p w14:paraId="506B8EFE">
      <w:pPr>
        <w:pStyle w:val="17"/>
        <w:numPr>
          <w:ilvl w:val="2"/>
          <w:numId w:val="69"/>
        </w:numPr>
        <w:tabs>
          <w:tab w:val="left" w:pos="1607"/>
        </w:tabs>
        <w:spacing w:before="2" w:after="0" w:line="343" w:lineRule="auto"/>
        <w:ind w:left="542" w:right="943" w:firstLine="420"/>
        <w:jc w:val="both"/>
        <w:rPr>
          <w:sz w:val="21"/>
        </w:rPr>
      </w:pPr>
      <w:r>
        <w:rPr>
          <w:spacing w:val="-4"/>
          <w:sz w:val="21"/>
        </w:rPr>
        <w:t>发包人要求在工程竣工前交付单位工程，由此导致承包人费用增加和（或）工期</w:t>
      </w:r>
      <w:r>
        <w:rPr>
          <w:spacing w:val="-2"/>
          <w:sz w:val="21"/>
        </w:rPr>
        <w:t>延误的，由发包人承担由此增加的费用和（或）延误的工期，并支付承包人合理的利润。</w:t>
      </w:r>
    </w:p>
    <w:p w14:paraId="2506CF3B">
      <w:pPr>
        <w:spacing w:after="0" w:line="343" w:lineRule="auto"/>
        <w:jc w:val="both"/>
        <w:rPr>
          <w:sz w:val="21"/>
        </w:rPr>
        <w:sectPr>
          <w:pgSz w:w="11910" w:h="16850"/>
          <w:pgMar w:top="1500" w:right="820" w:bottom="1080" w:left="1260" w:header="0" w:footer="891" w:gutter="0"/>
          <w:cols w:space="720" w:num="1"/>
        </w:sectPr>
      </w:pPr>
    </w:p>
    <w:p w14:paraId="6245176F">
      <w:pPr>
        <w:pStyle w:val="7"/>
        <w:numPr>
          <w:ilvl w:val="1"/>
          <w:numId w:val="69"/>
        </w:numPr>
        <w:tabs>
          <w:tab w:val="left" w:pos="1082"/>
        </w:tabs>
        <w:spacing w:before="0" w:after="0" w:line="414" w:lineRule="exact"/>
        <w:ind w:left="1082" w:right="0" w:hanging="540"/>
        <w:jc w:val="left"/>
      </w:pPr>
      <w:bookmarkStart w:id="290" w:name="13.5 施工期运行"/>
      <w:bookmarkEnd w:id="290"/>
      <w:bookmarkStart w:id="291" w:name="_bookmark135"/>
      <w:bookmarkEnd w:id="291"/>
      <w:r>
        <w:rPr>
          <w:spacing w:val="6"/>
        </w:rPr>
        <w:t>施工期运行</w:t>
      </w:r>
    </w:p>
    <w:p w14:paraId="5C1E4C78">
      <w:pPr>
        <w:pStyle w:val="17"/>
        <w:numPr>
          <w:ilvl w:val="2"/>
          <w:numId w:val="69"/>
        </w:numPr>
        <w:tabs>
          <w:tab w:val="left" w:pos="1607"/>
        </w:tabs>
        <w:spacing w:before="69" w:after="0" w:line="240" w:lineRule="auto"/>
        <w:ind w:left="1607" w:right="0" w:hanging="644"/>
        <w:jc w:val="left"/>
        <w:rPr>
          <w:sz w:val="21"/>
        </w:rPr>
      </w:pPr>
      <w:r>
        <w:rPr>
          <w:spacing w:val="-6"/>
          <w:sz w:val="21"/>
        </w:rPr>
        <w:t>施工期运行是指合同工程尚未全部竣工，其中某项或某几项单位工程或工程设备</w:t>
      </w:r>
    </w:p>
    <w:p w14:paraId="13659ACE">
      <w:pPr>
        <w:pStyle w:val="10"/>
        <w:spacing w:before="117" w:line="355" w:lineRule="auto"/>
        <w:ind w:left="542" w:right="950"/>
      </w:pPr>
      <w:r>
        <w:rPr>
          <w:spacing w:val="-1"/>
        </w:rPr>
        <w:t xml:space="preserve">安装已竣工，根据专用合同条款约定，需要投入施工期运行的，经发包人按第 </w:t>
      </w:r>
      <w:r>
        <w:rPr>
          <w:rFonts w:ascii="Times New Roman" w:eastAsia="Times New Roman"/>
        </w:rPr>
        <w:t>13.4</w:t>
      </w:r>
      <w:r>
        <w:rPr>
          <w:rFonts w:ascii="Times New Roman" w:eastAsia="Times New Roman"/>
          <w:spacing w:val="29"/>
        </w:rPr>
        <w:t xml:space="preserve"> </w:t>
      </w:r>
      <w:r>
        <w:t>款〔提</w:t>
      </w:r>
      <w:r>
        <w:rPr>
          <w:spacing w:val="-2"/>
        </w:rPr>
        <w:t>前交付单位工程的验收〕的约定验收合格，证明能确保安全后，才能在施工期投入运行。</w:t>
      </w:r>
    </w:p>
    <w:p w14:paraId="6DB62F1B">
      <w:pPr>
        <w:pStyle w:val="17"/>
        <w:numPr>
          <w:ilvl w:val="2"/>
          <w:numId w:val="69"/>
        </w:numPr>
        <w:tabs>
          <w:tab w:val="left" w:pos="1607"/>
        </w:tabs>
        <w:spacing w:before="3" w:after="0" w:line="240" w:lineRule="auto"/>
        <w:ind w:left="1607" w:right="0" w:hanging="644"/>
        <w:jc w:val="left"/>
        <w:rPr>
          <w:sz w:val="21"/>
        </w:rPr>
      </w:pPr>
      <w:r>
        <w:rPr>
          <w:spacing w:val="-1"/>
          <w:sz w:val="21"/>
        </w:rPr>
        <w:t xml:space="preserve">在施工期运行中发现工程或工程设备损坏或存在缺陷的，由承包人按第 </w:t>
      </w:r>
      <w:r>
        <w:rPr>
          <w:rFonts w:ascii="Times New Roman" w:eastAsia="Times New Roman"/>
          <w:sz w:val="21"/>
        </w:rPr>
        <w:t>15.2</w:t>
      </w:r>
      <w:r>
        <w:rPr>
          <w:rFonts w:ascii="Times New Roman" w:eastAsia="Times New Roman"/>
          <w:spacing w:val="33"/>
          <w:sz w:val="21"/>
        </w:rPr>
        <w:t xml:space="preserve"> </w:t>
      </w:r>
      <w:r>
        <w:rPr>
          <w:spacing w:val="-10"/>
          <w:sz w:val="21"/>
        </w:rPr>
        <w:t>款</w:t>
      </w:r>
    </w:p>
    <w:p w14:paraId="542C22BD">
      <w:pPr>
        <w:pStyle w:val="10"/>
        <w:spacing w:before="117"/>
        <w:ind w:left="542"/>
      </w:pPr>
      <w:r>
        <w:rPr>
          <w:spacing w:val="-3"/>
        </w:rPr>
        <w:t>〔缺陷责任期〕约定进行修复。</w:t>
      </w:r>
    </w:p>
    <w:p w14:paraId="09DDA241">
      <w:pPr>
        <w:pStyle w:val="7"/>
        <w:numPr>
          <w:ilvl w:val="1"/>
          <w:numId w:val="69"/>
        </w:numPr>
        <w:tabs>
          <w:tab w:val="left" w:pos="1082"/>
        </w:tabs>
        <w:spacing w:before="54" w:after="0" w:line="240" w:lineRule="auto"/>
        <w:ind w:left="1082" w:right="0" w:hanging="540"/>
        <w:jc w:val="left"/>
      </w:pPr>
      <w:bookmarkStart w:id="292" w:name="13.6 竣工退场"/>
      <w:bookmarkEnd w:id="292"/>
      <w:bookmarkStart w:id="293" w:name="_bookmark136"/>
      <w:bookmarkEnd w:id="293"/>
      <w:r>
        <w:rPr>
          <w:spacing w:val="12"/>
        </w:rPr>
        <w:t>竣工退场</w:t>
      </w:r>
    </w:p>
    <w:p w14:paraId="6B4891CC">
      <w:pPr>
        <w:pStyle w:val="17"/>
        <w:numPr>
          <w:ilvl w:val="2"/>
          <w:numId w:val="69"/>
        </w:numPr>
        <w:tabs>
          <w:tab w:val="left" w:pos="1592"/>
        </w:tabs>
        <w:spacing w:before="69" w:after="0" w:line="240" w:lineRule="auto"/>
        <w:ind w:left="1592" w:right="0" w:hanging="629"/>
        <w:jc w:val="left"/>
        <w:rPr>
          <w:sz w:val="21"/>
        </w:rPr>
      </w:pPr>
      <w:r>
        <w:rPr>
          <w:spacing w:val="-3"/>
          <w:sz w:val="21"/>
        </w:rPr>
        <w:t>竣工退场</w:t>
      </w:r>
    </w:p>
    <w:p w14:paraId="38A099CA">
      <w:pPr>
        <w:pStyle w:val="10"/>
        <w:spacing w:before="117"/>
        <w:ind w:left="963"/>
      </w:pPr>
      <w:r>
        <w:rPr>
          <w:spacing w:val="-1"/>
        </w:rPr>
        <w:t>颁发工程接收证书后，承包人应按以下要求对施工现场进行清理：</w:t>
      </w:r>
    </w:p>
    <w:p w14:paraId="3AAE8867">
      <w:pPr>
        <w:pStyle w:val="17"/>
        <w:numPr>
          <w:ilvl w:val="0"/>
          <w:numId w:val="101"/>
        </w:numPr>
        <w:tabs>
          <w:tab w:val="left" w:pos="1488"/>
        </w:tabs>
        <w:spacing w:before="133" w:after="0" w:line="240" w:lineRule="auto"/>
        <w:ind w:left="1488" w:right="0" w:hanging="525"/>
        <w:jc w:val="left"/>
        <w:rPr>
          <w:sz w:val="21"/>
        </w:rPr>
      </w:pPr>
      <w:r>
        <w:rPr>
          <w:spacing w:val="-1"/>
          <w:sz w:val="21"/>
        </w:rPr>
        <w:t>施工现场内残留的垃圾已全部清除出场；</w:t>
      </w:r>
    </w:p>
    <w:p w14:paraId="2264EC04">
      <w:pPr>
        <w:pStyle w:val="17"/>
        <w:numPr>
          <w:ilvl w:val="0"/>
          <w:numId w:val="101"/>
        </w:numPr>
        <w:tabs>
          <w:tab w:val="left" w:pos="1488"/>
        </w:tabs>
        <w:spacing w:before="132" w:after="0" w:line="240" w:lineRule="auto"/>
        <w:ind w:left="1488" w:right="0" w:hanging="525"/>
        <w:jc w:val="left"/>
        <w:rPr>
          <w:sz w:val="21"/>
        </w:rPr>
      </w:pPr>
      <w:r>
        <w:rPr>
          <w:spacing w:val="-1"/>
          <w:sz w:val="21"/>
        </w:rPr>
        <w:t>临时工程已拆除，场地已进行清理、平整或复原；</w:t>
      </w:r>
    </w:p>
    <w:p w14:paraId="4D15BB8A">
      <w:pPr>
        <w:pStyle w:val="17"/>
        <w:numPr>
          <w:ilvl w:val="0"/>
          <w:numId w:val="101"/>
        </w:numPr>
        <w:tabs>
          <w:tab w:val="left" w:pos="1487"/>
        </w:tabs>
        <w:spacing w:before="118" w:after="0" w:line="355" w:lineRule="auto"/>
        <w:ind w:left="542" w:right="973" w:firstLine="420"/>
        <w:jc w:val="left"/>
        <w:rPr>
          <w:sz w:val="21"/>
        </w:rPr>
      </w:pPr>
      <w:r>
        <w:rPr>
          <w:spacing w:val="-2"/>
          <w:sz w:val="21"/>
        </w:rPr>
        <w:t>按合同约定应撤离的人员、承包人施工设备和剩余的材料，包括废弃的施工设备和材料，已按计划撤离施工现场；</w:t>
      </w:r>
    </w:p>
    <w:p w14:paraId="526F9473">
      <w:pPr>
        <w:pStyle w:val="17"/>
        <w:numPr>
          <w:ilvl w:val="0"/>
          <w:numId w:val="101"/>
        </w:numPr>
        <w:tabs>
          <w:tab w:val="left" w:pos="1488"/>
        </w:tabs>
        <w:spacing w:before="3" w:after="0" w:line="240" w:lineRule="auto"/>
        <w:ind w:left="1488" w:right="0" w:hanging="525"/>
        <w:jc w:val="left"/>
        <w:rPr>
          <w:sz w:val="21"/>
        </w:rPr>
      </w:pPr>
      <w:r>
        <w:rPr>
          <w:spacing w:val="-1"/>
          <w:sz w:val="21"/>
        </w:rPr>
        <w:t>施工现场周边及其附近道路、河道的施工堆积物，已全部清理；</w:t>
      </w:r>
    </w:p>
    <w:p w14:paraId="14AB8772">
      <w:pPr>
        <w:pStyle w:val="17"/>
        <w:numPr>
          <w:ilvl w:val="0"/>
          <w:numId w:val="101"/>
        </w:numPr>
        <w:tabs>
          <w:tab w:val="left" w:pos="1488"/>
        </w:tabs>
        <w:spacing w:before="117" w:after="0" w:line="240" w:lineRule="auto"/>
        <w:ind w:left="1488" w:right="0" w:hanging="525"/>
        <w:jc w:val="left"/>
        <w:rPr>
          <w:sz w:val="21"/>
        </w:rPr>
      </w:pPr>
      <w:r>
        <w:rPr>
          <w:spacing w:val="-1"/>
          <w:sz w:val="21"/>
        </w:rPr>
        <w:t>施工现场其他场地清理工作已全部完成。</w:t>
      </w:r>
    </w:p>
    <w:p w14:paraId="624A3156">
      <w:pPr>
        <w:pStyle w:val="10"/>
        <w:spacing w:before="132" w:line="350" w:lineRule="auto"/>
        <w:ind w:left="542" w:right="960" w:firstLine="420"/>
        <w:jc w:val="both"/>
      </w:pPr>
      <w:r>
        <w:rPr>
          <w:spacing w:val="-7"/>
        </w:rPr>
        <w:t>施工现场的竣工退场费用由承包人承担。承包人应在专用合同条款约定的期限内完成竣</w:t>
      </w:r>
      <w:r>
        <w:rPr>
          <w:spacing w:val="-4"/>
        </w:rPr>
        <w:t>工退场，逾期未完成的，发包人有权出售或另行处理承包人遗留的物品，由此支出的费用由</w:t>
      </w:r>
      <w:r>
        <w:rPr>
          <w:spacing w:val="-2"/>
        </w:rPr>
        <w:t>承包人承担，发包人出售承包人遗留物品所得款项在扣除必要费用后应返还承包人。</w:t>
      </w:r>
    </w:p>
    <w:p w14:paraId="5C132C41">
      <w:pPr>
        <w:pStyle w:val="17"/>
        <w:numPr>
          <w:ilvl w:val="2"/>
          <w:numId w:val="69"/>
        </w:numPr>
        <w:tabs>
          <w:tab w:val="left" w:pos="1592"/>
        </w:tabs>
        <w:spacing w:before="5" w:after="0" w:line="240" w:lineRule="auto"/>
        <w:ind w:left="1592" w:right="0" w:hanging="629"/>
        <w:jc w:val="left"/>
        <w:rPr>
          <w:sz w:val="21"/>
        </w:rPr>
      </w:pPr>
      <w:r>
        <w:rPr>
          <w:spacing w:val="-3"/>
          <w:sz w:val="21"/>
        </w:rPr>
        <w:t>地表还原</w:t>
      </w:r>
    </w:p>
    <w:p w14:paraId="3B964214">
      <w:pPr>
        <w:pStyle w:val="10"/>
        <w:spacing w:before="133" w:line="350" w:lineRule="auto"/>
        <w:ind w:left="542" w:right="956" w:firstLine="420"/>
        <w:jc w:val="both"/>
      </w:pPr>
      <w:r>
        <w:rPr>
          <w:spacing w:val="-6"/>
        </w:rPr>
        <w:t>承包人应按发包人要求恢复临时占地及清理场地，承包人未按发包人的要求恢复临时占</w:t>
      </w:r>
      <w:r>
        <w:rPr>
          <w:spacing w:val="-2"/>
        </w:rPr>
        <w:t>地，或者场地清理未达到合同约定要求的，发包人有权委托其他人恢复或清理，所发生的费用由承包人承担。</w:t>
      </w:r>
    </w:p>
    <w:p w14:paraId="5E230E18">
      <w:pPr>
        <w:pStyle w:val="5"/>
        <w:numPr>
          <w:ilvl w:val="0"/>
          <w:numId w:val="69"/>
        </w:numPr>
        <w:tabs>
          <w:tab w:val="left" w:pos="1034"/>
        </w:tabs>
        <w:spacing w:before="0" w:after="0" w:line="444" w:lineRule="exact"/>
        <w:ind w:left="1034" w:right="0" w:hanging="492"/>
        <w:jc w:val="left"/>
      </w:pPr>
      <w:bookmarkStart w:id="294" w:name="_bookmark137"/>
      <w:bookmarkEnd w:id="294"/>
      <w:bookmarkStart w:id="295" w:name="14. 竣工结算"/>
      <w:bookmarkEnd w:id="295"/>
      <w:r>
        <w:rPr>
          <w:spacing w:val="4"/>
        </w:rPr>
        <w:t>竣工结算</w:t>
      </w:r>
    </w:p>
    <w:p w14:paraId="2282BBB4">
      <w:pPr>
        <w:pStyle w:val="7"/>
        <w:numPr>
          <w:ilvl w:val="1"/>
          <w:numId w:val="69"/>
        </w:numPr>
        <w:tabs>
          <w:tab w:val="left" w:pos="1082"/>
        </w:tabs>
        <w:spacing w:before="0" w:after="0" w:line="393" w:lineRule="exact"/>
        <w:ind w:left="1082" w:right="0" w:hanging="540"/>
        <w:jc w:val="left"/>
      </w:pPr>
      <w:bookmarkStart w:id="296" w:name="_bookmark138"/>
      <w:bookmarkEnd w:id="296"/>
      <w:bookmarkStart w:id="297" w:name="14.1 竣工结算申请"/>
      <w:bookmarkEnd w:id="297"/>
      <w:r>
        <w:rPr>
          <w:spacing w:val="5"/>
        </w:rPr>
        <w:t>竣工结算申请</w:t>
      </w:r>
    </w:p>
    <w:p w14:paraId="777ACECE">
      <w:pPr>
        <w:pStyle w:val="10"/>
        <w:spacing w:before="69" w:line="350" w:lineRule="auto"/>
        <w:ind w:left="542" w:right="963" w:firstLine="420"/>
        <w:jc w:val="both"/>
      </w:pPr>
      <w:r>
        <w:rPr>
          <w:spacing w:val="-1"/>
        </w:rPr>
        <w:t xml:space="preserve">除专用合同条款另有约定外，承包人应在工程竣工验收合格后 </w:t>
      </w:r>
      <w:r>
        <w:rPr>
          <w:rFonts w:ascii="Times New Roman" w:eastAsia="Times New Roman"/>
        </w:rPr>
        <w:t>28</w:t>
      </w:r>
      <w:r>
        <w:rPr>
          <w:rFonts w:ascii="Times New Roman" w:eastAsia="Times New Roman"/>
          <w:spacing w:val="-13"/>
        </w:rPr>
        <w:t xml:space="preserve"> </w:t>
      </w:r>
      <w:r>
        <w:t>天内向发包人和监理</w:t>
      </w:r>
      <w:r>
        <w:rPr>
          <w:spacing w:val="-4"/>
        </w:rPr>
        <w:t>人提交竣工结算申请单，并提交完整的结算资料，有关竣工结算申请单的资料清单和份数等</w:t>
      </w:r>
      <w:r>
        <w:rPr>
          <w:spacing w:val="-2"/>
        </w:rPr>
        <w:t>要求由合同当事人在专用合同条款中约定。</w:t>
      </w:r>
    </w:p>
    <w:p w14:paraId="22794FA0">
      <w:pPr>
        <w:pStyle w:val="10"/>
        <w:spacing w:before="5"/>
        <w:ind w:left="963"/>
      </w:pPr>
      <w:r>
        <w:rPr>
          <w:spacing w:val="-1"/>
        </w:rPr>
        <w:t>除专用合同条款另有约定外，竣工结算申请单应包括以下内容：</w:t>
      </w:r>
    </w:p>
    <w:p w14:paraId="6F3FD3F9">
      <w:pPr>
        <w:pStyle w:val="17"/>
        <w:numPr>
          <w:ilvl w:val="0"/>
          <w:numId w:val="102"/>
        </w:numPr>
        <w:tabs>
          <w:tab w:val="left" w:pos="1488"/>
        </w:tabs>
        <w:spacing w:before="118" w:after="0" w:line="240" w:lineRule="auto"/>
        <w:ind w:left="1488" w:right="0" w:hanging="525"/>
        <w:jc w:val="left"/>
        <w:rPr>
          <w:sz w:val="21"/>
        </w:rPr>
      </w:pPr>
      <w:r>
        <w:rPr>
          <w:spacing w:val="-2"/>
          <w:sz w:val="21"/>
        </w:rPr>
        <w:t>竣工结算合同价格；</w:t>
      </w:r>
    </w:p>
    <w:p w14:paraId="4363A89C">
      <w:pPr>
        <w:pStyle w:val="17"/>
        <w:numPr>
          <w:ilvl w:val="0"/>
          <w:numId w:val="102"/>
        </w:numPr>
        <w:tabs>
          <w:tab w:val="left" w:pos="1488"/>
        </w:tabs>
        <w:spacing w:before="132" w:after="0" w:line="240" w:lineRule="auto"/>
        <w:ind w:left="1488" w:right="0" w:hanging="525"/>
        <w:jc w:val="left"/>
        <w:rPr>
          <w:sz w:val="21"/>
        </w:rPr>
      </w:pPr>
      <w:r>
        <w:rPr>
          <w:spacing w:val="-1"/>
          <w:sz w:val="21"/>
        </w:rPr>
        <w:t>发包人已支付承包人的款项；</w:t>
      </w:r>
    </w:p>
    <w:p w14:paraId="1CFB43C1">
      <w:pPr>
        <w:pStyle w:val="17"/>
        <w:numPr>
          <w:ilvl w:val="0"/>
          <w:numId w:val="102"/>
        </w:numPr>
        <w:tabs>
          <w:tab w:val="left" w:pos="1443"/>
        </w:tabs>
        <w:spacing w:before="132" w:after="0" w:line="240" w:lineRule="auto"/>
        <w:ind w:left="1443" w:right="0" w:hanging="480"/>
        <w:jc w:val="left"/>
        <w:rPr>
          <w:sz w:val="21"/>
        </w:rPr>
      </w:pPr>
      <w:r>
        <w:rPr>
          <w:spacing w:val="-3"/>
          <w:sz w:val="21"/>
        </w:rPr>
        <w:t>应扣留的质量保证金。已缴纳履约保证金的或提供其他工程质量担保方式的除外；</w:t>
      </w:r>
    </w:p>
    <w:p w14:paraId="342D5F0F">
      <w:pPr>
        <w:pStyle w:val="17"/>
        <w:numPr>
          <w:ilvl w:val="0"/>
          <w:numId w:val="102"/>
        </w:numPr>
        <w:tabs>
          <w:tab w:val="left" w:pos="1488"/>
        </w:tabs>
        <w:spacing w:before="118" w:after="0" w:line="240" w:lineRule="auto"/>
        <w:ind w:left="1488" w:right="0" w:hanging="525"/>
        <w:jc w:val="left"/>
        <w:rPr>
          <w:sz w:val="21"/>
        </w:rPr>
      </w:pPr>
      <w:r>
        <w:rPr>
          <w:spacing w:val="-1"/>
          <w:sz w:val="21"/>
        </w:rPr>
        <w:t>发包人应支付承包人的合同价款。</w:t>
      </w:r>
    </w:p>
    <w:p w14:paraId="4515F898">
      <w:pPr>
        <w:pStyle w:val="7"/>
        <w:numPr>
          <w:ilvl w:val="1"/>
          <w:numId w:val="69"/>
        </w:numPr>
        <w:tabs>
          <w:tab w:val="left" w:pos="1082"/>
        </w:tabs>
        <w:spacing w:before="53" w:after="0" w:line="240" w:lineRule="auto"/>
        <w:ind w:left="1082" w:right="0" w:hanging="540"/>
        <w:jc w:val="left"/>
      </w:pPr>
      <w:bookmarkStart w:id="298" w:name="14.2 竣工结算审核"/>
      <w:bookmarkEnd w:id="298"/>
      <w:bookmarkStart w:id="299" w:name="_bookmark139"/>
      <w:bookmarkEnd w:id="299"/>
      <w:r>
        <w:rPr>
          <w:spacing w:val="5"/>
        </w:rPr>
        <w:t>竣工结算审核</w:t>
      </w:r>
    </w:p>
    <w:p w14:paraId="0EF29598">
      <w:pPr>
        <w:pStyle w:val="17"/>
        <w:numPr>
          <w:ilvl w:val="0"/>
          <w:numId w:val="103"/>
        </w:numPr>
        <w:tabs>
          <w:tab w:val="left" w:pos="1443"/>
        </w:tabs>
        <w:spacing w:before="69" w:after="0" w:line="240" w:lineRule="auto"/>
        <w:ind w:left="1443" w:right="0" w:hanging="480"/>
        <w:jc w:val="left"/>
        <w:rPr>
          <w:sz w:val="21"/>
        </w:rPr>
      </w:pPr>
      <w:r>
        <w:rPr>
          <w:spacing w:val="-4"/>
          <w:sz w:val="21"/>
        </w:rPr>
        <w:t xml:space="preserve">除专用合同条款另有约定外，监理人应在收到竣工结算申请单后 </w:t>
      </w:r>
      <w:r>
        <w:rPr>
          <w:rFonts w:ascii="Times New Roman" w:eastAsia="Times New Roman"/>
          <w:spacing w:val="-2"/>
          <w:sz w:val="21"/>
        </w:rPr>
        <w:t>14</w:t>
      </w:r>
      <w:r>
        <w:rPr>
          <w:rFonts w:ascii="Times New Roman" w:eastAsia="Times New Roman"/>
          <w:spacing w:val="20"/>
          <w:sz w:val="21"/>
        </w:rPr>
        <w:t xml:space="preserve"> </w:t>
      </w:r>
      <w:r>
        <w:rPr>
          <w:spacing w:val="-4"/>
          <w:sz w:val="21"/>
        </w:rPr>
        <w:t>天内完成核查</w:t>
      </w:r>
    </w:p>
    <w:p w14:paraId="289F8516">
      <w:pPr>
        <w:spacing w:after="0" w:line="240" w:lineRule="auto"/>
        <w:jc w:val="left"/>
        <w:rPr>
          <w:sz w:val="21"/>
        </w:rPr>
        <w:sectPr>
          <w:pgSz w:w="11910" w:h="16850"/>
          <w:pgMar w:top="1460" w:right="820" w:bottom="1080" w:left="1260" w:header="0" w:footer="891" w:gutter="0"/>
          <w:cols w:space="720" w:num="1"/>
        </w:sectPr>
      </w:pPr>
    </w:p>
    <w:p w14:paraId="0243CE78">
      <w:pPr>
        <w:pStyle w:val="10"/>
        <w:spacing w:before="57" w:line="352" w:lineRule="auto"/>
        <w:ind w:left="542" w:right="845"/>
      </w:pPr>
      <w:r>
        <w:rPr>
          <w:spacing w:val="-12"/>
        </w:rPr>
        <w:t xml:space="preserve">并报送发包人。发包人应在收到监理人提交的经审核的竣工结算申请单后 </w:t>
      </w:r>
      <w:r>
        <w:rPr>
          <w:rFonts w:ascii="Times New Roman" w:eastAsia="Times New Roman"/>
        </w:rPr>
        <w:t>14</w:t>
      </w:r>
      <w:r>
        <w:rPr>
          <w:rFonts w:ascii="Times New Roman" w:eastAsia="Times New Roman"/>
          <w:spacing w:val="8"/>
        </w:rPr>
        <w:t xml:space="preserve"> </w:t>
      </w:r>
      <w:r>
        <w:rPr>
          <w:spacing w:val="-1"/>
        </w:rPr>
        <w:t>天内完成审批，</w:t>
      </w:r>
      <w:r>
        <w:rPr>
          <w:spacing w:val="-5"/>
        </w:rPr>
        <w:t>并由监理人向承包人签发经发包人签认的竣工付款证书。监理人或发包人对竣工结算申请单</w:t>
      </w:r>
      <w:r>
        <w:rPr>
          <w:spacing w:val="-10"/>
        </w:rPr>
        <w:t>有异议的，有权要求承包人进行修正和提供补充资料，承包人应提交修正后的竣工结算申请单。</w:t>
      </w:r>
    </w:p>
    <w:p w14:paraId="6E521A12">
      <w:pPr>
        <w:pStyle w:val="10"/>
        <w:spacing w:before="2" w:line="350" w:lineRule="auto"/>
        <w:ind w:left="542" w:right="956" w:firstLine="420"/>
        <w:jc w:val="both"/>
      </w:pPr>
      <w:r>
        <w:rPr>
          <w:spacing w:val="-2"/>
        </w:rPr>
        <w:t xml:space="preserve">发包人在收到承包人提交竣工结算申请书后 </w:t>
      </w:r>
      <w:r>
        <w:rPr>
          <w:rFonts w:ascii="Times New Roman" w:eastAsia="Times New Roman"/>
        </w:rPr>
        <w:t>28</w:t>
      </w:r>
      <w:r>
        <w:rPr>
          <w:rFonts w:ascii="Times New Roman" w:eastAsia="Times New Roman"/>
          <w:spacing w:val="-13"/>
        </w:rPr>
        <w:t xml:space="preserve"> </w:t>
      </w:r>
      <w:r>
        <w:t>天内未完成审批且未提出异议的，视为</w:t>
      </w:r>
      <w:r>
        <w:rPr>
          <w:spacing w:val="-7"/>
        </w:rPr>
        <w:t>发包人认可承包人提交的竣工结算申请单，并自发包人收到承包人提交的竣工结算申请单后</w:t>
      </w:r>
      <w:r>
        <w:rPr>
          <w:spacing w:val="-4"/>
        </w:rPr>
        <w:t xml:space="preserve">第 </w:t>
      </w:r>
      <w:r>
        <w:rPr>
          <w:rFonts w:ascii="Times New Roman" w:eastAsia="Times New Roman"/>
        </w:rPr>
        <w:t xml:space="preserve">29 </w:t>
      </w:r>
      <w:r>
        <w:t>天起视为已签发竣工付款证书。</w:t>
      </w:r>
    </w:p>
    <w:p w14:paraId="6EA87EC8">
      <w:pPr>
        <w:pStyle w:val="17"/>
        <w:numPr>
          <w:ilvl w:val="0"/>
          <w:numId w:val="103"/>
        </w:numPr>
        <w:tabs>
          <w:tab w:val="left" w:pos="1487"/>
        </w:tabs>
        <w:spacing w:before="5" w:after="0" w:line="352" w:lineRule="auto"/>
        <w:ind w:left="542" w:right="956" w:firstLine="420"/>
        <w:jc w:val="both"/>
        <w:rPr>
          <w:sz w:val="21"/>
        </w:rPr>
      </w:pPr>
      <w:r>
        <w:rPr>
          <w:spacing w:val="-1"/>
          <w:sz w:val="21"/>
        </w:rPr>
        <w:t xml:space="preserve">除专用合同条款另有约定外，发包人应在签发竣工付款证书后的 </w:t>
      </w:r>
      <w:r>
        <w:rPr>
          <w:rFonts w:ascii="Times New Roman" w:eastAsia="Times New Roman"/>
          <w:sz w:val="21"/>
        </w:rPr>
        <w:t>14</w:t>
      </w:r>
      <w:r>
        <w:rPr>
          <w:rFonts w:ascii="Times New Roman" w:eastAsia="Times New Roman"/>
          <w:spacing w:val="40"/>
          <w:sz w:val="21"/>
        </w:rPr>
        <w:t xml:space="preserve"> </w:t>
      </w:r>
      <w:r>
        <w:rPr>
          <w:sz w:val="21"/>
        </w:rPr>
        <w:t>天内，完成</w:t>
      </w:r>
      <w:r>
        <w:rPr>
          <w:spacing w:val="-2"/>
          <w:sz w:val="21"/>
        </w:rPr>
        <w:t>对承包人的竣工付款。发包人逾期支付的，按照中国人民银行发布的同期同类贷款基准利率</w:t>
      </w:r>
      <w:r>
        <w:rPr>
          <w:spacing w:val="-3"/>
          <w:sz w:val="21"/>
        </w:rPr>
        <w:t xml:space="preserve">支付违约金；逾期支付超过 </w:t>
      </w:r>
      <w:r>
        <w:rPr>
          <w:rFonts w:ascii="Times New Roman" w:eastAsia="Times New Roman"/>
          <w:sz w:val="21"/>
        </w:rPr>
        <w:t>56</w:t>
      </w:r>
      <w:r>
        <w:rPr>
          <w:rFonts w:ascii="Times New Roman" w:eastAsia="Times New Roman"/>
          <w:spacing w:val="-13"/>
          <w:sz w:val="21"/>
        </w:rPr>
        <w:t xml:space="preserve"> </w:t>
      </w:r>
      <w:r>
        <w:rPr>
          <w:sz w:val="21"/>
        </w:rPr>
        <w:t>天的，按照中国人民银行发布的同期同类贷款基准利率的两</w:t>
      </w:r>
      <w:r>
        <w:rPr>
          <w:spacing w:val="-2"/>
          <w:sz w:val="21"/>
        </w:rPr>
        <w:t>倍支付违约金。</w:t>
      </w:r>
    </w:p>
    <w:p w14:paraId="105E96BD">
      <w:pPr>
        <w:pStyle w:val="17"/>
        <w:numPr>
          <w:ilvl w:val="0"/>
          <w:numId w:val="103"/>
        </w:numPr>
        <w:tabs>
          <w:tab w:val="left" w:pos="525"/>
        </w:tabs>
        <w:spacing w:before="0" w:after="0" w:line="259" w:lineRule="exact"/>
        <w:ind w:left="525" w:right="973" w:hanging="525"/>
        <w:jc w:val="right"/>
        <w:rPr>
          <w:sz w:val="21"/>
        </w:rPr>
      </w:pPr>
      <w:r>
        <w:rPr>
          <w:spacing w:val="-1"/>
          <w:sz w:val="21"/>
        </w:rPr>
        <w:t>承包人对发包人签认的竣工付款证书有异议的，对于有异议部分应在收到发包人</w:t>
      </w:r>
    </w:p>
    <w:p w14:paraId="16190246">
      <w:pPr>
        <w:pStyle w:val="10"/>
        <w:spacing w:before="132"/>
        <w:ind w:right="948"/>
        <w:jc w:val="right"/>
      </w:pPr>
      <w:r>
        <w:rPr>
          <w:spacing w:val="-5"/>
        </w:rPr>
        <w:t xml:space="preserve">签认的竣工付款证书后 </w:t>
      </w:r>
      <w:r>
        <w:rPr>
          <w:rFonts w:ascii="Times New Roman" w:eastAsia="Times New Roman"/>
        </w:rPr>
        <w:t>7</w:t>
      </w:r>
      <w:r>
        <w:rPr>
          <w:rFonts w:ascii="Times New Roman" w:eastAsia="Times New Roman"/>
          <w:spacing w:val="4"/>
        </w:rPr>
        <w:t xml:space="preserve"> </w:t>
      </w:r>
      <w:r>
        <w:rPr>
          <w:spacing w:val="-10"/>
        </w:rPr>
        <w:t>天内提出异议，并由合同当事人按照专用合同条款约定的方式和程</w:t>
      </w:r>
    </w:p>
    <w:p w14:paraId="7751CB38">
      <w:pPr>
        <w:pStyle w:val="10"/>
        <w:spacing w:before="133" w:line="350" w:lineRule="auto"/>
        <w:ind w:left="542" w:right="960"/>
        <w:jc w:val="both"/>
      </w:pPr>
      <w:r>
        <w:rPr>
          <w:spacing w:val="-3"/>
        </w:rPr>
        <w:t xml:space="preserve">序进行复核，或按照第 </w:t>
      </w:r>
      <w:r>
        <w:rPr>
          <w:rFonts w:ascii="Times New Roman" w:eastAsia="Times New Roman"/>
        </w:rPr>
        <w:t>20</w:t>
      </w:r>
      <w:r>
        <w:rPr>
          <w:rFonts w:ascii="Times New Roman" w:eastAsia="Times New Roman"/>
          <w:spacing w:val="-13"/>
        </w:rPr>
        <w:t xml:space="preserve"> </w:t>
      </w:r>
      <w:r>
        <w:t>条〔争议解决〕约定处理。对于无异议部分，发包人应签发临时</w:t>
      </w:r>
      <w:r>
        <w:rPr>
          <w:spacing w:val="-2"/>
        </w:rPr>
        <w:t>竣工付款证书，并按本款第（</w:t>
      </w:r>
      <w:r>
        <w:rPr>
          <w:rFonts w:ascii="Times New Roman" w:eastAsia="Times New Roman"/>
          <w:spacing w:val="-2"/>
        </w:rPr>
        <w:t>2</w:t>
      </w:r>
      <w:r>
        <w:rPr>
          <w:spacing w:val="-2"/>
        </w:rPr>
        <w:t>）项完成付款。承包人逾期未提出异议的，视为认可发包人的审批结果。</w:t>
      </w:r>
    </w:p>
    <w:p w14:paraId="4CBEB961">
      <w:pPr>
        <w:pStyle w:val="7"/>
        <w:numPr>
          <w:ilvl w:val="1"/>
          <w:numId w:val="69"/>
        </w:numPr>
        <w:tabs>
          <w:tab w:val="left" w:pos="1082"/>
        </w:tabs>
        <w:spacing w:before="0" w:after="0" w:line="341" w:lineRule="exact"/>
        <w:ind w:left="1082" w:right="0" w:hanging="540"/>
        <w:jc w:val="left"/>
      </w:pPr>
      <w:bookmarkStart w:id="300" w:name="_bookmark140"/>
      <w:bookmarkEnd w:id="300"/>
      <w:bookmarkStart w:id="301" w:name="14.3 甩项竣工协议"/>
      <w:bookmarkEnd w:id="301"/>
      <w:r>
        <w:rPr>
          <w:spacing w:val="5"/>
        </w:rPr>
        <w:t>甩项竣工协议</w:t>
      </w:r>
    </w:p>
    <w:p w14:paraId="3E3DA875">
      <w:pPr>
        <w:pStyle w:val="10"/>
        <w:spacing w:before="54" w:line="357" w:lineRule="auto"/>
        <w:ind w:left="542" w:right="873" w:firstLine="420"/>
      </w:pPr>
      <w:r>
        <w:rPr>
          <w:spacing w:val="-2"/>
        </w:rPr>
        <w:t>发包人要求甩项竣工的，合同当事人应签订甩项竣工协议。在甩项竣工协议中应明确，</w:t>
      </w:r>
      <w:r>
        <w:rPr>
          <w:spacing w:val="-4"/>
        </w:rPr>
        <w:t xml:space="preserve">合同当事人按照第 </w:t>
      </w:r>
      <w:r>
        <w:rPr>
          <w:rFonts w:ascii="Times New Roman" w:eastAsia="Times New Roman"/>
        </w:rPr>
        <w:t xml:space="preserve">14.1 </w:t>
      </w:r>
      <w:r>
        <w:rPr>
          <w:spacing w:val="-3"/>
        </w:rPr>
        <w:t xml:space="preserve">款〔竣工结算申请〕及 </w:t>
      </w:r>
      <w:r>
        <w:rPr>
          <w:rFonts w:ascii="Times New Roman" w:eastAsia="Times New Roman"/>
        </w:rPr>
        <w:t xml:space="preserve">14.2 </w:t>
      </w:r>
      <w:r>
        <w:t>款〔竣工结算审核〕的约定，对已完合</w:t>
      </w:r>
      <w:r>
        <w:rPr>
          <w:spacing w:val="-2"/>
        </w:rPr>
        <w:t>格工程进行结算，并支付相应合同价款。</w:t>
      </w:r>
    </w:p>
    <w:p w14:paraId="7AAFB0B2">
      <w:pPr>
        <w:pStyle w:val="7"/>
        <w:numPr>
          <w:ilvl w:val="1"/>
          <w:numId w:val="69"/>
        </w:numPr>
        <w:tabs>
          <w:tab w:val="left" w:pos="1082"/>
        </w:tabs>
        <w:spacing w:before="0" w:after="0" w:line="317" w:lineRule="exact"/>
        <w:ind w:left="1082" w:right="0" w:hanging="540"/>
        <w:jc w:val="left"/>
      </w:pPr>
      <w:bookmarkStart w:id="302" w:name="14.4 最终结清"/>
      <w:bookmarkEnd w:id="302"/>
      <w:bookmarkStart w:id="303" w:name="_bookmark141"/>
      <w:bookmarkEnd w:id="303"/>
      <w:r>
        <w:rPr>
          <w:spacing w:val="12"/>
        </w:rPr>
        <w:t>最终结清</w:t>
      </w:r>
    </w:p>
    <w:p w14:paraId="40CEB9B6">
      <w:pPr>
        <w:pStyle w:val="17"/>
        <w:numPr>
          <w:ilvl w:val="2"/>
          <w:numId w:val="69"/>
        </w:numPr>
        <w:tabs>
          <w:tab w:val="left" w:pos="1592"/>
        </w:tabs>
        <w:spacing w:before="69" w:after="0" w:line="240" w:lineRule="auto"/>
        <w:ind w:left="1592" w:right="0" w:hanging="629"/>
        <w:jc w:val="left"/>
        <w:rPr>
          <w:sz w:val="21"/>
        </w:rPr>
      </w:pPr>
      <w:r>
        <w:rPr>
          <w:spacing w:val="-2"/>
          <w:sz w:val="21"/>
        </w:rPr>
        <w:t>最终结清申请单</w:t>
      </w:r>
    </w:p>
    <w:p w14:paraId="2932B9AC">
      <w:pPr>
        <w:pStyle w:val="17"/>
        <w:numPr>
          <w:ilvl w:val="0"/>
          <w:numId w:val="104"/>
        </w:numPr>
        <w:tabs>
          <w:tab w:val="left" w:pos="1487"/>
        </w:tabs>
        <w:spacing w:before="132" w:after="0" w:line="343" w:lineRule="auto"/>
        <w:ind w:left="542" w:right="964" w:firstLine="420"/>
        <w:jc w:val="left"/>
        <w:rPr>
          <w:sz w:val="21"/>
        </w:rPr>
      </w:pPr>
      <w:r>
        <w:rPr>
          <w:spacing w:val="-2"/>
          <w:sz w:val="21"/>
        </w:rPr>
        <w:t xml:space="preserve">除专用合同条款另有约定外，承包人应在缺陷责任期终止证书颁发后 </w:t>
      </w:r>
      <w:r>
        <w:rPr>
          <w:rFonts w:ascii="Times New Roman" w:eastAsia="Times New Roman"/>
          <w:sz w:val="21"/>
        </w:rPr>
        <w:t>7</w:t>
      </w:r>
      <w:r>
        <w:rPr>
          <w:rFonts w:ascii="Times New Roman" w:eastAsia="Times New Roman"/>
          <w:spacing w:val="-12"/>
          <w:sz w:val="21"/>
        </w:rPr>
        <w:t xml:space="preserve"> </w:t>
      </w:r>
      <w:r>
        <w:rPr>
          <w:sz w:val="21"/>
        </w:rPr>
        <w:t>天内，按</w:t>
      </w:r>
      <w:r>
        <w:rPr>
          <w:spacing w:val="-2"/>
          <w:sz w:val="21"/>
        </w:rPr>
        <w:t>专用合同条款约定的份数向发包人提交最终结清申请单，并提供相关证明材料。</w:t>
      </w:r>
    </w:p>
    <w:p w14:paraId="21138BD8">
      <w:pPr>
        <w:pStyle w:val="10"/>
        <w:spacing w:before="16" w:line="355" w:lineRule="auto"/>
        <w:ind w:left="542" w:right="836" w:firstLine="420"/>
      </w:pPr>
      <w:r>
        <w:rPr>
          <w:spacing w:val="-12"/>
        </w:rPr>
        <w:t>除专用合同条款另有约定外，最终结清申请单应列明质量保证金、应扣除的质量保证金、</w:t>
      </w:r>
      <w:r>
        <w:rPr>
          <w:spacing w:val="-2"/>
        </w:rPr>
        <w:t>缺陷责任期内发生的增减费用。</w:t>
      </w:r>
    </w:p>
    <w:p w14:paraId="79006A5E">
      <w:pPr>
        <w:pStyle w:val="17"/>
        <w:numPr>
          <w:ilvl w:val="0"/>
          <w:numId w:val="104"/>
        </w:numPr>
        <w:tabs>
          <w:tab w:val="left" w:pos="1487"/>
        </w:tabs>
        <w:spacing w:before="0" w:after="0" w:line="357" w:lineRule="auto"/>
        <w:ind w:left="542" w:right="979" w:firstLine="420"/>
        <w:jc w:val="left"/>
        <w:rPr>
          <w:sz w:val="21"/>
        </w:rPr>
      </w:pPr>
      <w:r>
        <w:rPr>
          <w:spacing w:val="-2"/>
          <w:sz w:val="21"/>
        </w:rPr>
        <w:t>发包人对最终结清申请单内容有异议的，有权要求承包人进行修正和提供补充资料，承包人应向发包人提交修正后的最终结清申请单。</w:t>
      </w:r>
    </w:p>
    <w:p w14:paraId="171911B2">
      <w:pPr>
        <w:pStyle w:val="17"/>
        <w:numPr>
          <w:ilvl w:val="2"/>
          <w:numId w:val="69"/>
        </w:numPr>
        <w:tabs>
          <w:tab w:val="left" w:pos="1592"/>
        </w:tabs>
        <w:spacing w:before="0" w:after="0" w:line="270" w:lineRule="exact"/>
        <w:ind w:left="1592" w:right="0" w:hanging="629"/>
        <w:jc w:val="left"/>
        <w:rPr>
          <w:sz w:val="21"/>
        </w:rPr>
      </w:pPr>
      <w:r>
        <w:rPr>
          <w:spacing w:val="-2"/>
          <w:sz w:val="21"/>
        </w:rPr>
        <w:t>最终结清证书和支付</w:t>
      </w:r>
    </w:p>
    <w:p w14:paraId="3B369597">
      <w:pPr>
        <w:pStyle w:val="17"/>
        <w:numPr>
          <w:ilvl w:val="0"/>
          <w:numId w:val="105"/>
        </w:numPr>
        <w:tabs>
          <w:tab w:val="left" w:pos="1472"/>
        </w:tabs>
        <w:spacing w:before="104" w:after="0" w:line="352" w:lineRule="auto"/>
        <w:ind w:left="542" w:right="844" w:firstLine="420"/>
        <w:jc w:val="left"/>
        <w:rPr>
          <w:sz w:val="21"/>
        </w:rPr>
      </w:pPr>
      <w:r>
        <w:rPr>
          <w:spacing w:val="-4"/>
          <w:sz w:val="21"/>
        </w:rPr>
        <w:t xml:space="preserve">除专用合同条款另有约定外，发包人应在收到承包人提交的最终结清申请单后 </w:t>
      </w:r>
      <w:r>
        <w:rPr>
          <w:rFonts w:ascii="Times New Roman" w:eastAsia="Times New Roman"/>
          <w:sz w:val="21"/>
        </w:rPr>
        <w:t>14</w:t>
      </w:r>
      <w:r>
        <w:rPr>
          <w:spacing w:val="-9"/>
          <w:sz w:val="21"/>
        </w:rPr>
        <w:t>天内完成审批并向承包人颁发最终结清证书。发包人逾期未完成审批，又未提出修改意见的，</w:t>
      </w:r>
      <w:r>
        <w:rPr>
          <w:spacing w:val="-13"/>
          <w:sz w:val="21"/>
        </w:rPr>
        <w:t>视为发包人同意承包人提交的最终结清申请单，且自发包人收到承包人提交的最终结清申请</w:t>
      </w:r>
      <w:r>
        <w:rPr>
          <w:spacing w:val="-24"/>
          <w:sz w:val="21"/>
        </w:rPr>
        <w:t xml:space="preserve">单后 </w:t>
      </w:r>
      <w:r>
        <w:rPr>
          <w:rFonts w:ascii="Times New Roman" w:eastAsia="Times New Roman"/>
          <w:sz w:val="21"/>
        </w:rPr>
        <w:t>15</w:t>
      </w:r>
      <w:r>
        <w:rPr>
          <w:rFonts w:ascii="Times New Roman" w:eastAsia="Times New Roman"/>
          <w:spacing w:val="7"/>
          <w:sz w:val="21"/>
        </w:rPr>
        <w:t xml:space="preserve"> </w:t>
      </w:r>
      <w:r>
        <w:rPr>
          <w:sz w:val="21"/>
        </w:rPr>
        <w:t>天起视为已颁发最终结清证书。</w:t>
      </w:r>
    </w:p>
    <w:p w14:paraId="6AEFCFE4">
      <w:pPr>
        <w:pStyle w:val="17"/>
        <w:numPr>
          <w:ilvl w:val="0"/>
          <w:numId w:val="105"/>
        </w:numPr>
        <w:tabs>
          <w:tab w:val="left" w:pos="1488"/>
        </w:tabs>
        <w:spacing w:before="1" w:after="0" w:line="240" w:lineRule="auto"/>
        <w:ind w:left="1488" w:right="0" w:hanging="525"/>
        <w:jc w:val="left"/>
        <w:rPr>
          <w:sz w:val="21"/>
        </w:rPr>
      </w:pPr>
      <w:r>
        <w:rPr>
          <w:spacing w:val="-2"/>
          <w:sz w:val="21"/>
        </w:rPr>
        <w:t xml:space="preserve">除专用合同条款另有约定外，发包人应在颁发最终结清证书后 </w:t>
      </w:r>
      <w:r>
        <w:rPr>
          <w:rFonts w:ascii="Times New Roman" w:eastAsia="Times New Roman"/>
          <w:sz w:val="21"/>
        </w:rPr>
        <w:t>7</w:t>
      </w:r>
      <w:r>
        <w:rPr>
          <w:rFonts w:ascii="Times New Roman" w:eastAsia="Times New Roman"/>
          <w:spacing w:val="8"/>
          <w:sz w:val="21"/>
        </w:rPr>
        <w:t xml:space="preserve"> </w:t>
      </w:r>
      <w:r>
        <w:rPr>
          <w:spacing w:val="-2"/>
          <w:sz w:val="21"/>
        </w:rPr>
        <w:t>天内完成支付。</w:t>
      </w:r>
    </w:p>
    <w:p w14:paraId="5186394C">
      <w:pPr>
        <w:spacing w:after="0" w:line="240" w:lineRule="auto"/>
        <w:jc w:val="left"/>
        <w:rPr>
          <w:sz w:val="21"/>
        </w:rPr>
        <w:sectPr>
          <w:pgSz w:w="11910" w:h="16850"/>
          <w:pgMar w:top="1480" w:right="820" w:bottom="1080" w:left="1260" w:header="0" w:footer="891" w:gutter="0"/>
          <w:cols w:space="720" w:num="1"/>
        </w:sectPr>
      </w:pPr>
    </w:p>
    <w:p w14:paraId="3CE6B96E">
      <w:pPr>
        <w:pStyle w:val="10"/>
        <w:spacing w:before="37" w:line="355" w:lineRule="auto"/>
        <w:ind w:left="542" w:right="965"/>
        <w:jc w:val="both"/>
      </w:pPr>
      <w:r>
        <w:rPr>
          <w:spacing w:val="-4"/>
        </w:rPr>
        <w:t>发包人逾期支付的，按照中国人民银行发布的同期同类贷款基准利率支付违约金；逾期支付</w:t>
      </w:r>
      <w:r>
        <w:rPr>
          <w:spacing w:val="-2"/>
        </w:rPr>
        <w:t xml:space="preserve">超过 </w:t>
      </w:r>
      <w:r>
        <w:rPr>
          <w:rFonts w:ascii="Times New Roman" w:eastAsia="Times New Roman"/>
        </w:rPr>
        <w:t xml:space="preserve">56 </w:t>
      </w:r>
      <w:r>
        <w:t>天的，按照中国人民银行发布的同期同类贷款基准利率的两倍支付违约金。</w:t>
      </w:r>
    </w:p>
    <w:p w14:paraId="04D404E1">
      <w:pPr>
        <w:pStyle w:val="17"/>
        <w:numPr>
          <w:ilvl w:val="0"/>
          <w:numId w:val="105"/>
        </w:numPr>
        <w:tabs>
          <w:tab w:val="left" w:pos="1472"/>
        </w:tabs>
        <w:spacing w:before="0" w:after="0" w:line="355" w:lineRule="auto"/>
        <w:ind w:left="542" w:right="949" w:firstLine="420"/>
        <w:jc w:val="left"/>
        <w:rPr>
          <w:sz w:val="21"/>
        </w:rPr>
      </w:pPr>
      <w:r>
        <w:rPr>
          <w:spacing w:val="-4"/>
          <w:sz w:val="21"/>
        </w:rPr>
        <w:t xml:space="preserve">承包人对发包人颁发的最终结清证书有异议的，按第 </w:t>
      </w:r>
      <w:r>
        <w:rPr>
          <w:rFonts w:ascii="Times New Roman" w:eastAsia="Times New Roman"/>
          <w:spacing w:val="-2"/>
          <w:sz w:val="21"/>
        </w:rPr>
        <w:t>20</w:t>
      </w:r>
      <w:r>
        <w:rPr>
          <w:rFonts w:ascii="Times New Roman" w:eastAsia="Times New Roman"/>
          <w:spacing w:val="-12"/>
          <w:sz w:val="21"/>
        </w:rPr>
        <w:t xml:space="preserve"> </w:t>
      </w:r>
      <w:r>
        <w:rPr>
          <w:spacing w:val="-2"/>
          <w:sz w:val="21"/>
        </w:rPr>
        <w:t>条〔争议解决〕的约定办</w:t>
      </w:r>
      <w:r>
        <w:rPr>
          <w:spacing w:val="-6"/>
          <w:sz w:val="21"/>
        </w:rPr>
        <w:t>理。</w:t>
      </w:r>
    </w:p>
    <w:p w14:paraId="4C1EE741">
      <w:pPr>
        <w:pStyle w:val="5"/>
        <w:numPr>
          <w:ilvl w:val="0"/>
          <w:numId w:val="69"/>
        </w:numPr>
        <w:tabs>
          <w:tab w:val="left" w:pos="1034"/>
        </w:tabs>
        <w:spacing w:before="0" w:after="0" w:line="441" w:lineRule="exact"/>
        <w:ind w:left="1034" w:right="0" w:hanging="492"/>
        <w:jc w:val="left"/>
      </w:pPr>
      <w:bookmarkStart w:id="304" w:name="_bookmark142"/>
      <w:bookmarkEnd w:id="304"/>
      <w:bookmarkStart w:id="305" w:name="15. 缺陷责任与保修"/>
      <w:bookmarkEnd w:id="305"/>
      <w:r>
        <w:rPr>
          <w:spacing w:val="1"/>
        </w:rPr>
        <w:t>缺陷责任与保修</w:t>
      </w:r>
    </w:p>
    <w:p w14:paraId="1A8F50E1">
      <w:pPr>
        <w:pStyle w:val="7"/>
        <w:numPr>
          <w:ilvl w:val="1"/>
          <w:numId w:val="69"/>
        </w:numPr>
        <w:tabs>
          <w:tab w:val="left" w:pos="1082"/>
        </w:tabs>
        <w:spacing w:before="0" w:after="0" w:line="393" w:lineRule="exact"/>
        <w:ind w:left="1082" w:right="0" w:hanging="540"/>
        <w:jc w:val="left"/>
      </w:pPr>
      <w:bookmarkStart w:id="306" w:name="15.1 工程保修的原则"/>
      <w:bookmarkEnd w:id="306"/>
      <w:bookmarkStart w:id="307" w:name="_bookmark143"/>
      <w:bookmarkEnd w:id="307"/>
      <w:r>
        <w:rPr>
          <w:spacing w:val="3"/>
        </w:rPr>
        <w:t>工程保修的原则</w:t>
      </w:r>
    </w:p>
    <w:p w14:paraId="268C4BB3">
      <w:pPr>
        <w:pStyle w:val="10"/>
        <w:spacing w:before="58" w:line="343" w:lineRule="auto"/>
        <w:ind w:left="542" w:right="957" w:firstLine="420"/>
      </w:pPr>
      <w:r>
        <w:rPr>
          <w:spacing w:val="-4"/>
        </w:rPr>
        <w:t>在工程移交发包人后，因承包人原因产生的质量缺陷，承包人应承担质量缺陷责任和保</w:t>
      </w:r>
      <w:r>
        <w:rPr>
          <w:spacing w:val="-2"/>
        </w:rPr>
        <w:t>修义务。缺陷责任期届满，承包人仍应按合同约定的工程各部位保修年限承担保修义务。</w:t>
      </w:r>
    </w:p>
    <w:p w14:paraId="50D7BE3A">
      <w:pPr>
        <w:pStyle w:val="7"/>
        <w:numPr>
          <w:ilvl w:val="1"/>
          <w:numId w:val="69"/>
        </w:numPr>
        <w:tabs>
          <w:tab w:val="left" w:pos="1082"/>
        </w:tabs>
        <w:spacing w:before="0" w:after="0" w:line="351" w:lineRule="exact"/>
        <w:ind w:left="1082" w:right="0" w:hanging="540"/>
        <w:jc w:val="left"/>
      </w:pPr>
      <w:bookmarkStart w:id="308" w:name="_bookmark144"/>
      <w:bookmarkEnd w:id="308"/>
      <w:bookmarkStart w:id="309" w:name="15.2 缺陷责任期"/>
      <w:bookmarkEnd w:id="309"/>
      <w:r>
        <w:rPr>
          <w:spacing w:val="6"/>
        </w:rPr>
        <w:t>缺陷责任期</w:t>
      </w:r>
    </w:p>
    <w:p w14:paraId="0F1D22E2">
      <w:pPr>
        <w:pStyle w:val="17"/>
        <w:numPr>
          <w:ilvl w:val="2"/>
          <w:numId w:val="69"/>
        </w:numPr>
        <w:tabs>
          <w:tab w:val="left" w:pos="1607"/>
        </w:tabs>
        <w:spacing w:before="69" w:after="0" w:line="240" w:lineRule="auto"/>
        <w:ind w:left="1607" w:right="0" w:hanging="644"/>
        <w:jc w:val="left"/>
        <w:rPr>
          <w:sz w:val="21"/>
        </w:rPr>
      </w:pPr>
      <w:r>
        <w:rPr>
          <w:spacing w:val="-8"/>
          <w:sz w:val="21"/>
        </w:rPr>
        <w:t>缺陷责任期从工程通过竣工验收之日起计算，合同当事人应在专用合同条款约定</w:t>
      </w:r>
    </w:p>
    <w:p w14:paraId="46C61C13">
      <w:pPr>
        <w:pStyle w:val="10"/>
        <w:spacing w:before="118"/>
        <w:ind w:left="542"/>
      </w:pPr>
      <w:r>
        <w:rPr>
          <w:spacing w:val="-3"/>
        </w:rPr>
        <w:t xml:space="preserve">缺陷责任期的具体期限，但该期限最长不超过 </w:t>
      </w:r>
      <w:r>
        <w:rPr>
          <w:rFonts w:ascii="Times New Roman" w:eastAsia="Times New Roman"/>
        </w:rPr>
        <w:t>24</w:t>
      </w:r>
      <w:r>
        <w:rPr>
          <w:rFonts w:ascii="Times New Roman" w:eastAsia="Times New Roman"/>
          <w:spacing w:val="3"/>
        </w:rPr>
        <w:t xml:space="preserve"> </w:t>
      </w:r>
      <w:r>
        <w:rPr>
          <w:spacing w:val="-4"/>
        </w:rPr>
        <w:t>个月。</w:t>
      </w:r>
    </w:p>
    <w:p w14:paraId="2D222074">
      <w:pPr>
        <w:pStyle w:val="10"/>
        <w:spacing w:before="132" w:line="352" w:lineRule="auto"/>
        <w:ind w:left="542" w:right="869" w:firstLine="420"/>
      </w:pPr>
      <w:r>
        <w:rPr>
          <w:spacing w:val="-2"/>
        </w:rPr>
        <w:t>单位工程先于全部工程进行验收，经验收合格并交付使用的，该单位工程缺陷责任期自单位工程验收合格之日起算。因承包人原因导致工程无法按合同约定期限进行竣工验收的，</w:t>
      </w:r>
      <w:r>
        <w:rPr>
          <w:spacing w:val="-7"/>
        </w:rPr>
        <w:t>缺陷责任期从实际通过竣工验收之日起计算。因发包人原因导致工程无法按合同约定期限进</w:t>
      </w:r>
      <w:r>
        <w:rPr>
          <w:spacing w:val="-1"/>
        </w:rPr>
        <w:t xml:space="preserve">行竣工验收的，在承包人提交竣工验收报告 </w:t>
      </w:r>
      <w:r>
        <w:rPr>
          <w:rFonts w:ascii="Times New Roman" w:eastAsia="Times New Roman"/>
        </w:rPr>
        <w:t xml:space="preserve">90 </w:t>
      </w:r>
      <w:r>
        <w:t>天后，工程自动进入缺陷责任期；发包人未</w:t>
      </w:r>
      <w:r>
        <w:rPr>
          <w:spacing w:val="-2"/>
        </w:rPr>
        <w:t>经竣工验收擅自使用工程的，缺陷责任期自工程转移占有之日起开始计算。</w:t>
      </w:r>
    </w:p>
    <w:p w14:paraId="46BBEAF3">
      <w:pPr>
        <w:pStyle w:val="17"/>
        <w:numPr>
          <w:ilvl w:val="2"/>
          <w:numId w:val="69"/>
        </w:numPr>
        <w:tabs>
          <w:tab w:val="left" w:pos="1561"/>
        </w:tabs>
        <w:spacing w:before="0" w:after="0" w:line="352" w:lineRule="auto"/>
        <w:ind w:left="542" w:right="869" w:firstLine="420"/>
        <w:jc w:val="left"/>
        <w:rPr>
          <w:sz w:val="21"/>
        </w:rPr>
      </w:pPr>
      <w:r>
        <w:rPr>
          <w:spacing w:val="-2"/>
          <w:sz w:val="21"/>
        </w:rPr>
        <w:t>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包人延长缺陷责任期，并应在原缺陷</w:t>
      </w:r>
      <w:r>
        <w:rPr>
          <w:sz w:val="21"/>
        </w:rPr>
        <w:t>责任期届满前发出延长通知。但缺陷责任期（含延长部分）</w:t>
      </w:r>
      <w:r>
        <w:rPr>
          <w:spacing w:val="-2"/>
          <w:sz w:val="21"/>
        </w:rPr>
        <w:t xml:space="preserve">最长不能超过 </w:t>
      </w:r>
      <w:r>
        <w:rPr>
          <w:rFonts w:ascii="Times New Roman" w:eastAsia="Times New Roman"/>
          <w:sz w:val="21"/>
        </w:rPr>
        <w:t xml:space="preserve">24 </w:t>
      </w:r>
      <w:r>
        <w:rPr>
          <w:sz w:val="21"/>
        </w:rPr>
        <w:t>个月。</w:t>
      </w:r>
    </w:p>
    <w:p w14:paraId="2B09A0B7">
      <w:pPr>
        <w:pStyle w:val="10"/>
        <w:spacing w:line="343" w:lineRule="auto"/>
        <w:ind w:left="542" w:right="957" w:firstLine="420"/>
      </w:pPr>
      <w:r>
        <w:rPr>
          <w:spacing w:val="-4"/>
        </w:rPr>
        <w:t>由他人原因造成的缺陷，发包人负责组织维修，承包人不承担费用，且发包人不得从保</w:t>
      </w:r>
      <w:r>
        <w:rPr>
          <w:spacing w:val="-2"/>
        </w:rPr>
        <w:t>证金中扣除费用。</w:t>
      </w:r>
    </w:p>
    <w:p w14:paraId="51409FC4">
      <w:pPr>
        <w:pStyle w:val="17"/>
        <w:numPr>
          <w:ilvl w:val="2"/>
          <w:numId w:val="69"/>
        </w:numPr>
        <w:tabs>
          <w:tab w:val="left" w:pos="1606"/>
        </w:tabs>
        <w:spacing w:before="10" w:after="0" w:line="355" w:lineRule="auto"/>
        <w:ind w:left="542" w:right="851" w:firstLine="420"/>
        <w:jc w:val="left"/>
        <w:rPr>
          <w:sz w:val="21"/>
        </w:rPr>
      </w:pPr>
      <w:r>
        <w:rPr>
          <w:spacing w:val="-2"/>
          <w:sz w:val="21"/>
        </w:rPr>
        <w:t>任何一项缺陷或损坏修复后，经检查证明其影响了工程或工程设备的使用性能，承包人应重新进行合同约定的试验和试运行，试验和试运行的全部费用应由责任方承担。</w:t>
      </w:r>
    </w:p>
    <w:p w14:paraId="6EA2A47F">
      <w:pPr>
        <w:pStyle w:val="17"/>
        <w:numPr>
          <w:ilvl w:val="2"/>
          <w:numId w:val="69"/>
        </w:numPr>
        <w:tabs>
          <w:tab w:val="left" w:pos="1607"/>
        </w:tabs>
        <w:spacing w:before="0" w:after="0" w:line="261" w:lineRule="exact"/>
        <w:ind w:left="1607" w:right="0" w:hanging="644"/>
        <w:jc w:val="left"/>
        <w:rPr>
          <w:sz w:val="21"/>
        </w:rPr>
      </w:pPr>
      <w:r>
        <w:rPr>
          <w:spacing w:val="-10"/>
          <w:sz w:val="21"/>
        </w:rPr>
        <w:t xml:space="preserve">除专用合同条款另有约定外，承包人应于缺陷责任期届满后 </w:t>
      </w:r>
      <w:r>
        <w:rPr>
          <w:rFonts w:ascii="Times New Roman" w:eastAsia="Times New Roman"/>
          <w:sz w:val="21"/>
        </w:rPr>
        <w:t>7</w:t>
      </w:r>
      <w:r>
        <w:rPr>
          <w:rFonts w:ascii="Times New Roman" w:eastAsia="Times New Roman"/>
          <w:spacing w:val="7"/>
          <w:sz w:val="21"/>
        </w:rPr>
        <w:t xml:space="preserve"> </w:t>
      </w:r>
      <w:r>
        <w:rPr>
          <w:spacing w:val="-2"/>
          <w:sz w:val="21"/>
        </w:rPr>
        <w:t>天内向发包人发出</w:t>
      </w:r>
    </w:p>
    <w:p w14:paraId="40A24E08">
      <w:pPr>
        <w:pStyle w:val="10"/>
        <w:spacing w:before="133" w:line="350" w:lineRule="auto"/>
        <w:ind w:left="542" w:right="962"/>
        <w:jc w:val="both"/>
      </w:pPr>
      <w:r>
        <w:rPr>
          <w:spacing w:val="-1"/>
        </w:rPr>
        <w:t xml:space="preserve">缺陷责任期届满通知，发包人应在收到缺陷责任期满通知后 </w:t>
      </w:r>
      <w:r>
        <w:rPr>
          <w:rFonts w:ascii="Times New Roman" w:eastAsia="Times New Roman"/>
        </w:rPr>
        <w:t>14</w:t>
      </w:r>
      <w:r>
        <w:rPr>
          <w:rFonts w:ascii="Times New Roman" w:eastAsia="Times New Roman"/>
          <w:spacing w:val="-13"/>
        </w:rPr>
        <w:t xml:space="preserve"> </w:t>
      </w:r>
      <w:r>
        <w:t>天内核实承包人是否履行缺</w:t>
      </w:r>
      <w:r>
        <w:rPr>
          <w:spacing w:val="-4"/>
        </w:rPr>
        <w:t>陷修复义务，承包人未能履行缺陷修复义务的，发包人有权扣除相应金额的维修费用。发包</w:t>
      </w:r>
      <w:r>
        <w:rPr>
          <w:spacing w:val="-1"/>
        </w:rPr>
        <w:t xml:space="preserve">人应在收到缺陷责任期届满通知后 </w:t>
      </w:r>
      <w:r>
        <w:rPr>
          <w:rFonts w:ascii="Times New Roman" w:eastAsia="Times New Roman"/>
        </w:rPr>
        <w:t xml:space="preserve">14 </w:t>
      </w:r>
      <w:r>
        <w:t>天内，向承包人颁发缺陷责任期终止证书。</w:t>
      </w:r>
    </w:p>
    <w:p w14:paraId="58A4B2EF">
      <w:pPr>
        <w:pStyle w:val="7"/>
        <w:numPr>
          <w:ilvl w:val="1"/>
          <w:numId w:val="69"/>
        </w:numPr>
        <w:tabs>
          <w:tab w:val="left" w:pos="1082"/>
        </w:tabs>
        <w:spacing w:before="0" w:after="0" w:line="341" w:lineRule="exact"/>
        <w:ind w:left="1082" w:right="0" w:hanging="540"/>
        <w:jc w:val="left"/>
      </w:pPr>
      <w:bookmarkStart w:id="310" w:name="15.3 质量保证金"/>
      <w:bookmarkEnd w:id="310"/>
      <w:bookmarkStart w:id="311" w:name="_bookmark145"/>
      <w:bookmarkEnd w:id="311"/>
      <w:r>
        <w:rPr>
          <w:spacing w:val="6"/>
        </w:rPr>
        <w:t>质量保证金</w:t>
      </w:r>
    </w:p>
    <w:p w14:paraId="06E1E5ED">
      <w:pPr>
        <w:pStyle w:val="10"/>
        <w:spacing w:before="69"/>
        <w:ind w:left="963"/>
      </w:pPr>
      <w:r>
        <w:rPr>
          <w:spacing w:val="-1"/>
        </w:rPr>
        <w:t>经合同当事人协商一致扣留质量保证金的，应在专用合同条款中予以明确。</w:t>
      </w:r>
    </w:p>
    <w:p w14:paraId="3D435334">
      <w:pPr>
        <w:pStyle w:val="10"/>
        <w:spacing w:before="118"/>
        <w:ind w:left="963"/>
      </w:pPr>
      <w:r>
        <w:rPr>
          <w:spacing w:val="-15"/>
        </w:rPr>
        <w:t>在工程项目竣工前，承包人已经提供履约担保的，发包人不得同时预留工程质量保证金。</w:t>
      </w:r>
    </w:p>
    <w:p w14:paraId="4DE67E8F">
      <w:pPr>
        <w:pStyle w:val="17"/>
        <w:numPr>
          <w:ilvl w:val="2"/>
          <w:numId w:val="69"/>
        </w:numPr>
        <w:tabs>
          <w:tab w:val="left" w:pos="1592"/>
        </w:tabs>
        <w:spacing w:before="132" w:after="0" w:line="240" w:lineRule="auto"/>
        <w:ind w:left="1592" w:right="0" w:hanging="629"/>
        <w:jc w:val="left"/>
        <w:rPr>
          <w:sz w:val="21"/>
        </w:rPr>
      </w:pPr>
      <w:r>
        <w:rPr>
          <w:spacing w:val="-3"/>
          <w:sz w:val="21"/>
        </w:rPr>
        <w:t>承包人提供质量保证金的方式</w:t>
      </w:r>
    </w:p>
    <w:p w14:paraId="331AC7DF">
      <w:pPr>
        <w:pStyle w:val="10"/>
        <w:spacing w:before="132"/>
        <w:ind w:left="963"/>
      </w:pPr>
      <w:r>
        <w:rPr>
          <w:spacing w:val="-3"/>
        </w:rPr>
        <w:t>承包人提供质量保证金有以下三种方式：</w:t>
      </w:r>
    </w:p>
    <w:p w14:paraId="0B5448FE">
      <w:pPr>
        <w:spacing w:after="0"/>
        <w:sectPr>
          <w:pgSz w:w="11910" w:h="16850"/>
          <w:pgMar w:top="1500" w:right="820" w:bottom="1080" w:left="1260" w:header="0" w:footer="891" w:gutter="0"/>
          <w:cols w:space="720" w:num="1"/>
        </w:sectPr>
      </w:pPr>
    </w:p>
    <w:p w14:paraId="0FDDDF20">
      <w:pPr>
        <w:pStyle w:val="17"/>
        <w:numPr>
          <w:ilvl w:val="0"/>
          <w:numId w:val="106"/>
        </w:numPr>
        <w:tabs>
          <w:tab w:val="left" w:pos="1488"/>
        </w:tabs>
        <w:spacing w:before="57" w:after="0" w:line="240" w:lineRule="auto"/>
        <w:ind w:left="1488" w:right="0" w:hanging="525"/>
        <w:jc w:val="left"/>
        <w:rPr>
          <w:sz w:val="21"/>
        </w:rPr>
      </w:pPr>
      <w:r>
        <w:rPr>
          <w:spacing w:val="-2"/>
          <w:sz w:val="21"/>
        </w:rPr>
        <w:t>质量保证金保函；</w:t>
      </w:r>
    </w:p>
    <w:p w14:paraId="12D1E2D1">
      <w:pPr>
        <w:pStyle w:val="17"/>
        <w:numPr>
          <w:ilvl w:val="0"/>
          <w:numId w:val="106"/>
        </w:numPr>
        <w:tabs>
          <w:tab w:val="left" w:pos="1488"/>
        </w:tabs>
        <w:spacing w:before="133" w:after="0" w:line="240" w:lineRule="auto"/>
        <w:ind w:left="1488" w:right="0" w:hanging="525"/>
        <w:jc w:val="left"/>
        <w:rPr>
          <w:sz w:val="21"/>
        </w:rPr>
      </w:pPr>
      <w:r>
        <w:rPr>
          <w:spacing w:val="-2"/>
          <w:sz w:val="21"/>
        </w:rPr>
        <w:t>相应比例的工程款；</w:t>
      </w:r>
    </w:p>
    <w:p w14:paraId="54E5D418">
      <w:pPr>
        <w:pStyle w:val="17"/>
        <w:numPr>
          <w:ilvl w:val="0"/>
          <w:numId w:val="106"/>
        </w:numPr>
        <w:tabs>
          <w:tab w:val="left" w:pos="1488"/>
        </w:tabs>
        <w:spacing w:before="117" w:after="0" w:line="240" w:lineRule="auto"/>
        <w:ind w:left="1488" w:right="0" w:hanging="525"/>
        <w:jc w:val="left"/>
        <w:rPr>
          <w:sz w:val="21"/>
        </w:rPr>
      </w:pPr>
      <w:r>
        <w:rPr>
          <w:spacing w:val="-3"/>
          <w:sz w:val="21"/>
        </w:rPr>
        <w:t>双方约定的其他方式。</w:t>
      </w:r>
    </w:p>
    <w:p w14:paraId="6786503A">
      <w:pPr>
        <w:pStyle w:val="10"/>
        <w:spacing w:before="132"/>
        <w:ind w:left="963"/>
      </w:pPr>
      <w:r>
        <w:rPr>
          <w:spacing w:val="-2"/>
        </w:rPr>
        <w:t>除专用合同条款另有约定外，质量保证金原则上采用上述第（</w:t>
      </w:r>
      <w:r>
        <w:rPr>
          <w:rFonts w:ascii="Times New Roman" w:eastAsia="Times New Roman"/>
          <w:spacing w:val="-2"/>
        </w:rPr>
        <w:t>1</w:t>
      </w:r>
      <w:r>
        <w:rPr>
          <w:spacing w:val="-2"/>
        </w:rPr>
        <w:t>）</w:t>
      </w:r>
      <w:r>
        <w:rPr>
          <w:spacing w:val="-4"/>
        </w:rPr>
        <w:t>种方式。</w:t>
      </w:r>
    </w:p>
    <w:p w14:paraId="5F67D1EB">
      <w:pPr>
        <w:pStyle w:val="17"/>
        <w:numPr>
          <w:ilvl w:val="2"/>
          <w:numId w:val="69"/>
        </w:numPr>
        <w:tabs>
          <w:tab w:val="left" w:pos="1592"/>
        </w:tabs>
        <w:spacing w:before="133" w:after="0" w:line="240" w:lineRule="auto"/>
        <w:ind w:left="1592" w:right="0" w:hanging="629"/>
        <w:jc w:val="left"/>
        <w:rPr>
          <w:sz w:val="21"/>
        </w:rPr>
      </w:pPr>
      <w:r>
        <w:rPr>
          <w:spacing w:val="-2"/>
          <w:sz w:val="21"/>
        </w:rPr>
        <w:t>质量保证金的扣留</w:t>
      </w:r>
    </w:p>
    <w:p w14:paraId="1DAD44CB">
      <w:pPr>
        <w:pStyle w:val="10"/>
        <w:spacing w:before="117"/>
        <w:ind w:left="963"/>
      </w:pPr>
      <w:r>
        <w:rPr>
          <w:spacing w:val="-3"/>
        </w:rPr>
        <w:t>质量保证金的扣留有以下三种方式：</w:t>
      </w:r>
    </w:p>
    <w:p w14:paraId="35AF9AE3">
      <w:pPr>
        <w:pStyle w:val="17"/>
        <w:numPr>
          <w:ilvl w:val="0"/>
          <w:numId w:val="107"/>
        </w:numPr>
        <w:tabs>
          <w:tab w:val="left" w:pos="1487"/>
        </w:tabs>
        <w:spacing w:before="133" w:after="0" w:line="355" w:lineRule="auto"/>
        <w:ind w:left="542" w:right="973" w:firstLine="420"/>
        <w:jc w:val="left"/>
        <w:rPr>
          <w:sz w:val="21"/>
        </w:rPr>
      </w:pPr>
      <w:r>
        <w:rPr>
          <w:spacing w:val="-2"/>
          <w:sz w:val="21"/>
        </w:rPr>
        <w:t>在支付工程进度款时逐次扣留，在此情形下，质量保证金的计算基数不包括预付款的支付、扣回以及价格调整的金额；</w:t>
      </w:r>
    </w:p>
    <w:p w14:paraId="2F4B644E">
      <w:pPr>
        <w:pStyle w:val="17"/>
        <w:numPr>
          <w:ilvl w:val="0"/>
          <w:numId w:val="107"/>
        </w:numPr>
        <w:tabs>
          <w:tab w:val="left" w:pos="1488"/>
        </w:tabs>
        <w:spacing w:before="0" w:after="0" w:line="260" w:lineRule="exact"/>
        <w:ind w:left="1488" w:right="0" w:hanging="525"/>
        <w:jc w:val="left"/>
        <w:rPr>
          <w:sz w:val="21"/>
        </w:rPr>
      </w:pPr>
      <w:r>
        <w:rPr>
          <w:spacing w:val="-1"/>
          <w:sz w:val="21"/>
        </w:rPr>
        <w:t>工程竣工结算时一次性扣留质量保证金；</w:t>
      </w:r>
    </w:p>
    <w:p w14:paraId="09ADFC23">
      <w:pPr>
        <w:pStyle w:val="17"/>
        <w:numPr>
          <w:ilvl w:val="0"/>
          <w:numId w:val="107"/>
        </w:numPr>
        <w:tabs>
          <w:tab w:val="left" w:pos="1488"/>
        </w:tabs>
        <w:spacing w:before="132" w:after="0" w:line="240" w:lineRule="auto"/>
        <w:ind w:left="1488" w:right="0" w:hanging="525"/>
        <w:jc w:val="left"/>
        <w:rPr>
          <w:sz w:val="21"/>
        </w:rPr>
      </w:pPr>
      <w:r>
        <w:rPr>
          <w:spacing w:val="-1"/>
          <w:sz w:val="21"/>
        </w:rPr>
        <w:t>双方约定的其他扣留方式。</w:t>
      </w:r>
    </w:p>
    <w:p w14:paraId="52D3E063">
      <w:pPr>
        <w:pStyle w:val="10"/>
        <w:spacing w:before="132"/>
        <w:ind w:left="963"/>
      </w:pPr>
      <w:r>
        <w:rPr>
          <w:spacing w:val="-2"/>
        </w:rPr>
        <w:t>除专用合同条款另有约定外，质量保证金的扣留原则上采用上述第（</w:t>
      </w:r>
      <w:r>
        <w:rPr>
          <w:rFonts w:ascii="Times New Roman" w:eastAsia="Times New Roman"/>
          <w:spacing w:val="-2"/>
        </w:rPr>
        <w:t>1</w:t>
      </w:r>
      <w:r>
        <w:rPr>
          <w:spacing w:val="-2"/>
        </w:rPr>
        <w:t>）</w:t>
      </w:r>
      <w:r>
        <w:rPr>
          <w:spacing w:val="-4"/>
        </w:rPr>
        <w:t>种方式。</w:t>
      </w:r>
    </w:p>
    <w:p w14:paraId="22E2D047">
      <w:pPr>
        <w:pStyle w:val="10"/>
        <w:spacing w:before="118"/>
        <w:ind w:left="963"/>
      </w:pPr>
      <w:r>
        <w:rPr>
          <w:spacing w:val="-2"/>
        </w:rPr>
        <w:t xml:space="preserve">发包人累计扣留的质量保证金不得超过工程价款结算总额的 </w:t>
      </w:r>
      <w:r>
        <w:rPr>
          <w:rFonts w:ascii="Times New Roman" w:eastAsia="Times New Roman"/>
        </w:rPr>
        <w:t>1.5</w:t>
      </w:r>
      <w:r>
        <w:rPr>
          <w:rFonts w:ascii="Times New Roman" w:eastAsia="Times New Roman"/>
          <w:spacing w:val="-2"/>
        </w:rPr>
        <w:t xml:space="preserve"> %</w:t>
      </w:r>
      <w:r>
        <w:rPr>
          <w:spacing w:val="-2"/>
        </w:rPr>
        <w:t>。如承包人在发包人</w:t>
      </w:r>
    </w:p>
    <w:p w14:paraId="1E0F5513">
      <w:pPr>
        <w:pStyle w:val="10"/>
        <w:spacing w:before="132"/>
        <w:ind w:left="542"/>
      </w:pPr>
      <w:r>
        <w:rPr>
          <w:spacing w:val="-5"/>
        </w:rPr>
        <w:t xml:space="preserve">签发竣工付款证书后 </w:t>
      </w:r>
      <w:r>
        <w:rPr>
          <w:rFonts w:ascii="Times New Roman" w:eastAsia="Times New Roman"/>
        </w:rPr>
        <w:t>28</w:t>
      </w:r>
      <w:r>
        <w:rPr>
          <w:rFonts w:ascii="Times New Roman" w:eastAsia="Times New Roman"/>
          <w:spacing w:val="7"/>
        </w:rPr>
        <w:t xml:space="preserve"> </w:t>
      </w:r>
      <w:r>
        <w:rPr>
          <w:spacing w:val="-1"/>
        </w:rPr>
        <w:t>天内提交质量保证金保函，发包人应同时退还扣留的作为质量保证</w:t>
      </w:r>
    </w:p>
    <w:p w14:paraId="430B4396">
      <w:pPr>
        <w:pStyle w:val="10"/>
        <w:spacing w:before="133"/>
        <w:ind w:left="542"/>
      </w:pPr>
      <w:r>
        <w:rPr>
          <w:spacing w:val="-2"/>
        </w:rPr>
        <w:t xml:space="preserve">金的工程价款；保函金额不得超过工程价款结算总额的 </w:t>
      </w:r>
      <w:r>
        <w:rPr>
          <w:rFonts w:ascii="Times New Roman" w:eastAsia="Times New Roman"/>
        </w:rPr>
        <w:t>1.5</w:t>
      </w:r>
      <w:r>
        <w:rPr>
          <w:rFonts w:ascii="Times New Roman" w:eastAsia="Times New Roman"/>
          <w:spacing w:val="-2"/>
        </w:rPr>
        <w:t xml:space="preserve"> %</w:t>
      </w:r>
      <w:r>
        <w:rPr>
          <w:spacing w:val="-10"/>
        </w:rPr>
        <w:t>。</w:t>
      </w:r>
    </w:p>
    <w:p w14:paraId="4BB34679">
      <w:pPr>
        <w:pStyle w:val="10"/>
        <w:spacing w:before="117" w:line="355" w:lineRule="auto"/>
        <w:ind w:left="542" w:right="977" w:firstLine="420"/>
      </w:pPr>
      <w:r>
        <w:t>发包人在退还质量保证金的同时按照中国人民银行发布的同期同类贷款基准利率支付</w:t>
      </w:r>
      <w:r>
        <w:rPr>
          <w:spacing w:val="-4"/>
        </w:rPr>
        <w:t>利息。</w:t>
      </w:r>
    </w:p>
    <w:p w14:paraId="276B07DA">
      <w:pPr>
        <w:pStyle w:val="17"/>
        <w:numPr>
          <w:ilvl w:val="2"/>
          <w:numId w:val="69"/>
        </w:numPr>
        <w:tabs>
          <w:tab w:val="left" w:pos="1592"/>
        </w:tabs>
        <w:spacing w:before="3" w:after="0" w:line="240" w:lineRule="auto"/>
        <w:ind w:left="1592" w:right="0" w:hanging="629"/>
        <w:jc w:val="left"/>
        <w:rPr>
          <w:sz w:val="21"/>
        </w:rPr>
      </w:pPr>
      <w:r>
        <w:rPr>
          <w:spacing w:val="-2"/>
          <w:sz w:val="21"/>
        </w:rPr>
        <w:t>质量保证金的退还</w:t>
      </w:r>
    </w:p>
    <w:p w14:paraId="75873FEC">
      <w:pPr>
        <w:pStyle w:val="10"/>
        <w:spacing w:before="117" w:line="357" w:lineRule="auto"/>
        <w:ind w:left="542" w:right="961" w:firstLine="420"/>
      </w:pPr>
      <w:r>
        <w:rPr>
          <w:spacing w:val="-4"/>
        </w:rPr>
        <w:t>缺陷责任期内，承包人认真履行合同约定的责任，到期后，承包人可向发包人申请返还保证金。</w:t>
      </w:r>
    </w:p>
    <w:p w14:paraId="550245E7">
      <w:pPr>
        <w:pStyle w:val="10"/>
        <w:spacing w:line="350" w:lineRule="auto"/>
        <w:ind w:left="542" w:right="960" w:firstLine="420"/>
        <w:jc w:val="both"/>
      </w:pPr>
      <w:r>
        <w:rPr>
          <w:spacing w:val="-2"/>
        </w:rPr>
        <w:t xml:space="preserve">发包人在接到承包人返还保证金申请后，应于 </w:t>
      </w:r>
      <w:r>
        <w:rPr>
          <w:rFonts w:ascii="Times New Roman" w:eastAsia="Times New Roman"/>
        </w:rPr>
        <w:t>14</w:t>
      </w:r>
      <w:r>
        <w:rPr>
          <w:rFonts w:ascii="Times New Roman" w:eastAsia="Times New Roman"/>
          <w:spacing w:val="-13"/>
        </w:rPr>
        <w:t xml:space="preserve"> </w:t>
      </w:r>
      <w:r>
        <w:t>天内会同承包人按照合同约定的内容</w:t>
      </w:r>
      <w:r>
        <w:rPr>
          <w:spacing w:val="-4"/>
        </w:rPr>
        <w:t>进行核实。如无异议，发包人应当按照约定将保证金返还给承包人。对返还期限没有约定或</w:t>
      </w:r>
      <w:r>
        <w:rPr>
          <w:spacing w:val="-3"/>
        </w:rPr>
        <w:t xml:space="preserve">者约定不明确的，发包人应当在核实后 </w:t>
      </w:r>
      <w:r>
        <w:rPr>
          <w:rFonts w:ascii="Times New Roman" w:eastAsia="Times New Roman"/>
        </w:rPr>
        <w:t>14</w:t>
      </w:r>
      <w:r>
        <w:rPr>
          <w:rFonts w:ascii="Times New Roman" w:eastAsia="Times New Roman"/>
          <w:spacing w:val="7"/>
        </w:rPr>
        <w:t xml:space="preserve"> </w:t>
      </w:r>
      <w:r>
        <w:rPr>
          <w:spacing w:val="-1"/>
        </w:rPr>
        <w:t>天内将保证金返还承包人，逾期未返还的，依法</w:t>
      </w:r>
    </w:p>
    <w:p w14:paraId="53D48490">
      <w:pPr>
        <w:pStyle w:val="10"/>
        <w:spacing w:before="2" w:line="343" w:lineRule="auto"/>
        <w:ind w:left="542" w:right="951"/>
        <w:jc w:val="both"/>
      </w:pPr>
      <w:r>
        <w:rPr>
          <w:spacing w:val="-5"/>
        </w:rPr>
        <w:t xml:space="preserve">承担违约责任。发包人在接到承包人返还保证金申请后 </w:t>
      </w:r>
      <w:r>
        <w:rPr>
          <w:rFonts w:ascii="Times New Roman" w:eastAsia="Times New Roman"/>
          <w:spacing w:val="-4"/>
        </w:rPr>
        <w:t>14</w:t>
      </w:r>
      <w:r>
        <w:rPr>
          <w:rFonts w:ascii="Times New Roman" w:eastAsia="Times New Roman"/>
          <w:spacing w:val="-9"/>
        </w:rPr>
        <w:t xml:space="preserve"> </w:t>
      </w:r>
      <w:r>
        <w:rPr>
          <w:spacing w:val="-6"/>
        </w:rPr>
        <w:t xml:space="preserve">天内不予答复，经催告后 </w:t>
      </w:r>
      <w:r>
        <w:rPr>
          <w:rFonts w:ascii="Times New Roman" w:eastAsia="Times New Roman"/>
          <w:spacing w:val="-4"/>
        </w:rPr>
        <w:t>14</w:t>
      </w:r>
      <w:r>
        <w:rPr>
          <w:rFonts w:ascii="Times New Roman" w:eastAsia="Times New Roman"/>
          <w:spacing w:val="9"/>
        </w:rPr>
        <w:t xml:space="preserve"> </w:t>
      </w:r>
      <w:r>
        <w:rPr>
          <w:spacing w:val="-4"/>
        </w:rPr>
        <w:t>天内</w:t>
      </w:r>
      <w:r>
        <w:rPr>
          <w:spacing w:val="-2"/>
        </w:rPr>
        <w:t>仍不予答复，视同认可承包人的返还保证金申请。</w:t>
      </w:r>
    </w:p>
    <w:p w14:paraId="549D9537">
      <w:pPr>
        <w:pStyle w:val="10"/>
        <w:spacing w:before="16"/>
        <w:ind w:left="963"/>
      </w:pPr>
      <w:r>
        <w:rPr>
          <w:spacing w:val="-1"/>
        </w:rPr>
        <w:t>发包人和承包人对保证金预留、返还以及工程维修质量、费用有争议的，按本合同第</w:t>
      </w:r>
    </w:p>
    <w:p w14:paraId="10283F3E">
      <w:pPr>
        <w:pStyle w:val="10"/>
        <w:spacing w:before="132"/>
        <w:ind w:left="542"/>
      </w:pPr>
      <w:r>
        <w:rPr>
          <w:rFonts w:ascii="Times New Roman" w:eastAsia="Times New Roman"/>
        </w:rPr>
        <w:t>20</w:t>
      </w:r>
      <w:r>
        <w:rPr>
          <w:rFonts w:ascii="Times New Roman" w:eastAsia="Times New Roman"/>
          <w:spacing w:val="4"/>
        </w:rPr>
        <w:t xml:space="preserve"> </w:t>
      </w:r>
      <w:r>
        <w:rPr>
          <w:spacing w:val="-1"/>
        </w:rPr>
        <w:t>条约定的争议和纠纷解决程序处理。</w:t>
      </w:r>
    </w:p>
    <w:p w14:paraId="635B54A0">
      <w:pPr>
        <w:pStyle w:val="7"/>
        <w:numPr>
          <w:ilvl w:val="1"/>
          <w:numId w:val="69"/>
        </w:numPr>
        <w:tabs>
          <w:tab w:val="left" w:pos="1082"/>
        </w:tabs>
        <w:spacing w:before="38" w:after="0" w:line="240" w:lineRule="auto"/>
        <w:ind w:left="1082" w:right="0" w:hanging="540"/>
        <w:jc w:val="left"/>
      </w:pPr>
      <w:bookmarkStart w:id="312" w:name="15.4 保修"/>
      <w:bookmarkEnd w:id="312"/>
      <w:bookmarkStart w:id="313" w:name="_bookmark146"/>
      <w:bookmarkEnd w:id="313"/>
      <w:r>
        <w:rPr>
          <w:spacing w:val="10"/>
        </w:rPr>
        <w:t>保修</w:t>
      </w:r>
    </w:p>
    <w:p w14:paraId="2FD6FCAE">
      <w:pPr>
        <w:pStyle w:val="17"/>
        <w:numPr>
          <w:ilvl w:val="2"/>
          <w:numId w:val="69"/>
        </w:numPr>
        <w:tabs>
          <w:tab w:val="left" w:pos="1562"/>
        </w:tabs>
        <w:spacing w:before="70" w:after="0" w:line="240" w:lineRule="auto"/>
        <w:ind w:left="1562" w:right="0" w:hanging="599"/>
        <w:jc w:val="left"/>
        <w:rPr>
          <w:sz w:val="21"/>
        </w:rPr>
      </w:pPr>
      <w:r>
        <w:rPr>
          <w:spacing w:val="-3"/>
          <w:sz w:val="21"/>
        </w:rPr>
        <w:t>保修责任</w:t>
      </w:r>
    </w:p>
    <w:p w14:paraId="1E53FC36">
      <w:pPr>
        <w:pStyle w:val="10"/>
        <w:spacing w:before="132" w:line="350" w:lineRule="auto"/>
        <w:ind w:left="542" w:right="956" w:firstLine="420"/>
        <w:jc w:val="both"/>
      </w:pPr>
      <w:r>
        <w:rPr>
          <w:spacing w:val="-7"/>
        </w:rPr>
        <w:t>工程保修期从工程竣工验收合格之日起算，具体分部分项工程的保修期由合同当事人在</w:t>
      </w:r>
      <w:r>
        <w:rPr>
          <w:spacing w:val="-2"/>
        </w:rPr>
        <w:t>专用合同条款中约定，但不得低于法定最低保修年限。在工程保修期内，承包人应当根据有关法律规定以及合同约定承担保修责任。</w:t>
      </w:r>
    </w:p>
    <w:p w14:paraId="1D795FCF">
      <w:pPr>
        <w:pStyle w:val="10"/>
        <w:spacing w:before="5"/>
        <w:ind w:left="963"/>
      </w:pPr>
      <w:r>
        <w:rPr>
          <w:spacing w:val="-1"/>
        </w:rPr>
        <w:t>发包人未经竣工验收擅自使用工程的，保修期自转移占有之日起算。</w:t>
      </w:r>
    </w:p>
    <w:p w14:paraId="1DE05776">
      <w:pPr>
        <w:pStyle w:val="17"/>
        <w:numPr>
          <w:ilvl w:val="2"/>
          <w:numId w:val="69"/>
        </w:numPr>
        <w:tabs>
          <w:tab w:val="left" w:pos="1592"/>
        </w:tabs>
        <w:spacing w:before="117" w:after="0" w:line="240" w:lineRule="auto"/>
        <w:ind w:left="1592" w:right="0" w:hanging="629"/>
        <w:jc w:val="left"/>
        <w:rPr>
          <w:sz w:val="21"/>
        </w:rPr>
      </w:pPr>
      <w:r>
        <w:rPr>
          <w:spacing w:val="-3"/>
          <w:sz w:val="21"/>
        </w:rPr>
        <w:t>修复费用</w:t>
      </w:r>
    </w:p>
    <w:p w14:paraId="0F00BB0D">
      <w:pPr>
        <w:pStyle w:val="10"/>
        <w:spacing w:before="133"/>
        <w:ind w:left="963"/>
      </w:pPr>
      <w:r>
        <w:rPr>
          <w:spacing w:val="-1"/>
        </w:rPr>
        <w:t>保修期内，修复的费用按照以下约定处理：</w:t>
      </w:r>
    </w:p>
    <w:p w14:paraId="55BE8347">
      <w:pPr>
        <w:spacing w:after="0"/>
        <w:sectPr>
          <w:pgSz w:w="11910" w:h="16850"/>
          <w:pgMar w:top="1480" w:right="820" w:bottom="1080" w:left="1260" w:header="0" w:footer="891" w:gutter="0"/>
          <w:cols w:space="720" w:num="1"/>
        </w:sectPr>
      </w:pPr>
    </w:p>
    <w:p w14:paraId="0DB26991">
      <w:pPr>
        <w:pStyle w:val="17"/>
        <w:numPr>
          <w:ilvl w:val="0"/>
          <w:numId w:val="108"/>
        </w:numPr>
        <w:tabs>
          <w:tab w:val="left" w:pos="1487"/>
        </w:tabs>
        <w:spacing w:before="57" w:after="0" w:line="355" w:lineRule="auto"/>
        <w:ind w:left="542" w:right="973" w:firstLine="420"/>
        <w:jc w:val="left"/>
        <w:rPr>
          <w:sz w:val="21"/>
        </w:rPr>
      </w:pPr>
      <w:r>
        <w:rPr>
          <w:spacing w:val="-2"/>
          <w:sz w:val="21"/>
        </w:rPr>
        <w:t>保修期内，因承包人原因造成工程的缺陷、损坏，承包人应负责修复，并承担修复的费用以及因工程的缺陷、损坏造成的人身伤害和财产损失；</w:t>
      </w:r>
    </w:p>
    <w:p w14:paraId="7EF33848">
      <w:pPr>
        <w:pStyle w:val="17"/>
        <w:numPr>
          <w:ilvl w:val="0"/>
          <w:numId w:val="108"/>
        </w:numPr>
        <w:tabs>
          <w:tab w:val="left" w:pos="1487"/>
        </w:tabs>
        <w:spacing w:before="0" w:after="0" w:line="355" w:lineRule="auto"/>
        <w:ind w:left="542" w:right="973" w:firstLine="420"/>
        <w:jc w:val="left"/>
        <w:rPr>
          <w:sz w:val="21"/>
        </w:rPr>
      </w:pPr>
      <w:r>
        <w:rPr>
          <w:spacing w:val="-2"/>
          <w:sz w:val="21"/>
        </w:rPr>
        <w:t>保修期内，因发包人使用不当造成工程的缺陷、损坏，可以委托承包人修复，但发包人应承担修复的费用，并支付承包人合理利润；</w:t>
      </w:r>
    </w:p>
    <w:p w14:paraId="4C280F28">
      <w:pPr>
        <w:pStyle w:val="17"/>
        <w:numPr>
          <w:ilvl w:val="0"/>
          <w:numId w:val="108"/>
        </w:numPr>
        <w:tabs>
          <w:tab w:val="left" w:pos="1487"/>
        </w:tabs>
        <w:spacing w:before="0" w:after="0" w:line="350" w:lineRule="auto"/>
        <w:ind w:left="542" w:right="960" w:firstLine="420"/>
        <w:jc w:val="both"/>
        <w:rPr>
          <w:sz w:val="21"/>
        </w:rPr>
      </w:pPr>
      <w:r>
        <w:rPr>
          <w:spacing w:val="-2"/>
          <w:sz w:val="21"/>
        </w:rPr>
        <w:t>因其他原因造成工程的缺陷、损坏，可以委托承包人修复，发包人应承担修复的</w:t>
      </w:r>
      <w:r>
        <w:rPr>
          <w:spacing w:val="-4"/>
          <w:sz w:val="21"/>
        </w:rPr>
        <w:t>费用，并支付承包人合理的利润，因工程的缺陷、损坏造成的人身伤害和财产损失由责任方承担。</w:t>
      </w:r>
    </w:p>
    <w:p w14:paraId="0AE7EFAB">
      <w:pPr>
        <w:pStyle w:val="17"/>
        <w:numPr>
          <w:ilvl w:val="2"/>
          <w:numId w:val="69"/>
        </w:numPr>
        <w:tabs>
          <w:tab w:val="left" w:pos="1592"/>
        </w:tabs>
        <w:spacing w:before="0" w:after="0" w:line="240" w:lineRule="auto"/>
        <w:ind w:left="1592" w:right="0" w:hanging="629"/>
        <w:jc w:val="left"/>
        <w:rPr>
          <w:sz w:val="21"/>
        </w:rPr>
      </w:pPr>
      <w:r>
        <w:rPr>
          <w:spacing w:val="-3"/>
          <w:sz w:val="21"/>
        </w:rPr>
        <w:t>修复通知</w:t>
      </w:r>
    </w:p>
    <w:p w14:paraId="78862061">
      <w:pPr>
        <w:pStyle w:val="10"/>
        <w:spacing w:before="113" w:line="352" w:lineRule="auto"/>
        <w:ind w:left="542" w:right="956" w:firstLine="420"/>
        <w:jc w:val="both"/>
      </w:pPr>
      <w:r>
        <w:rPr>
          <w:spacing w:val="-4"/>
        </w:rPr>
        <w:t>在保修期内，发包人在使用过程中，发现已接收的工程存在缺陷或损坏的，应书面通知</w:t>
      </w:r>
      <w:r>
        <w:rPr>
          <w:spacing w:val="-2"/>
        </w:rPr>
        <w:t>承包人予以修复，但情况紧急必须立即修复缺陷或损坏的，发包人可以口头通知承包人并在</w:t>
      </w:r>
      <w:r>
        <w:rPr>
          <w:spacing w:val="-5"/>
        </w:rPr>
        <w:t xml:space="preserve">口头通知后 </w:t>
      </w:r>
      <w:r>
        <w:rPr>
          <w:rFonts w:ascii="Times New Roman" w:eastAsia="Times New Roman"/>
        </w:rPr>
        <w:t>48</w:t>
      </w:r>
      <w:r>
        <w:rPr>
          <w:rFonts w:ascii="Times New Roman" w:eastAsia="Times New Roman"/>
          <w:spacing w:val="-13"/>
        </w:rPr>
        <w:t xml:space="preserve"> </w:t>
      </w:r>
      <w:r>
        <w:t>小时内书面确认，承包人应在专用合同条款约定的合理期限内到达工程现场</w:t>
      </w:r>
      <w:r>
        <w:rPr>
          <w:spacing w:val="-2"/>
        </w:rPr>
        <w:t>并修复缺陷或损坏。</w:t>
      </w:r>
    </w:p>
    <w:p w14:paraId="089DF234">
      <w:pPr>
        <w:pStyle w:val="17"/>
        <w:numPr>
          <w:ilvl w:val="2"/>
          <w:numId w:val="69"/>
        </w:numPr>
        <w:tabs>
          <w:tab w:val="left" w:pos="1592"/>
        </w:tabs>
        <w:spacing w:before="2" w:after="0" w:line="240" w:lineRule="auto"/>
        <w:ind w:left="1592" w:right="0" w:hanging="629"/>
        <w:jc w:val="left"/>
        <w:rPr>
          <w:sz w:val="21"/>
        </w:rPr>
      </w:pPr>
      <w:r>
        <w:rPr>
          <w:spacing w:val="-3"/>
          <w:sz w:val="21"/>
        </w:rPr>
        <w:t>未能修复</w:t>
      </w:r>
    </w:p>
    <w:p w14:paraId="17EB6CBD">
      <w:pPr>
        <w:pStyle w:val="10"/>
        <w:spacing w:before="132" w:line="352" w:lineRule="auto"/>
        <w:ind w:left="542" w:right="956" w:firstLine="420"/>
        <w:jc w:val="both"/>
      </w:pPr>
      <w:r>
        <w:rPr>
          <w:spacing w:val="-8"/>
        </w:rPr>
        <w:t>因承包人原因造成工程的缺陷或损坏，承包人拒绝维修或未能在合理期限内修复缺陷或</w:t>
      </w:r>
      <w:r>
        <w:rPr>
          <w:spacing w:val="-2"/>
        </w:rPr>
        <w:t>损坏，且经发包人书面催告后仍未修复的，发包人有权自行修复或委托第三方修复，所需费用由承包人承担。但修复范围超出缺陷或损坏范围的，超出范围部分的修复费用由发包人承</w:t>
      </w:r>
      <w:r>
        <w:rPr>
          <w:spacing w:val="-6"/>
        </w:rPr>
        <w:t>担。</w:t>
      </w:r>
    </w:p>
    <w:p w14:paraId="254A3A02">
      <w:pPr>
        <w:pStyle w:val="17"/>
        <w:numPr>
          <w:ilvl w:val="2"/>
          <w:numId w:val="69"/>
        </w:numPr>
        <w:tabs>
          <w:tab w:val="left" w:pos="1592"/>
        </w:tabs>
        <w:spacing w:before="0" w:after="0" w:line="259" w:lineRule="exact"/>
        <w:ind w:left="1592" w:right="0" w:hanging="629"/>
        <w:jc w:val="left"/>
        <w:rPr>
          <w:sz w:val="21"/>
        </w:rPr>
      </w:pPr>
      <w:r>
        <w:rPr>
          <w:spacing w:val="-2"/>
          <w:sz w:val="21"/>
        </w:rPr>
        <w:t>承包人出入权</w:t>
      </w:r>
    </w:p>
    <w:p w14:paraId="0C57D810">
      <w:pPr>
        <w:pStyle w:val="10"/>
        <w:spacing w:before="133" w:line="352" w:lineRule="auto"/>
        <w:ind w:left="542" w:right="956" w:firstLine="420"/>
        <w:jc w:val="both"/>
      </w:pPr>
      <w:r>
        <w:rPr>
          <w:spacing w:val="-4"/>
        </w:rPr>
        <w:t>在保修期内，为了修复缺陷或损坏，承包人有权出入工程现场，除情况紧急必须立即修</w:t>
      </w:r>
      <w:r>
        <w:rPr>
          <w:spacing w:val="-2"/>
        </w:rPr>
        <w:t xml:space="preserve">复缺陷或损坏外，承包人应提前 </w:t>
      </w:r>
      <w:r>
        <w:rPr>
          <w:rFonts w:ascii="Times New Roman" w:eastAsia="Times New Roman"/>
        </w:rPr>
        <w:t>24</w:t>
      </w:r>
      <w:r>
        <w:rPr>
          <w:rFonts w:ascii="Times New Roman" w:eastAsia="Times New Roman"/>
          <w:spacing w:val="-13"/>
        </w:rPr>
        <w:t xml:space="preserve"> </w:t>
      </w:r>
      <w:r>
        <w:t>小时通知发包人进场修复的时间。承包人进入工程现场</w:t>
      </w:r>
      <w:r>
        <w:rPr>
          <w:spacing w:val="-2"/>
        </w:rPr>
        <w:t>前应获得发包人同意，且不应影响发包人正常的生产经营，并应遵守发包人有关保安和保密</w:t>
      </w:r>
      <w:r>
        <w:rPr>
          <w:spacing w:val="-4"/>
        </w:rPr>
        <w:t>等规定。</w:t>
      </w:r>
    </w:p>
    <w:p w14:paraId="7056D243">
      <w:pPr>
        <w:pStyle w:val="5"/>
        <w:numPr>
          <w:ilvl w:val="0"/>
          <w:numId w:val="69"/>
        </w:numPr>
        <w:tabs>
          <w:tab w:val="left" w:pos="1034"/>
        </w:tabs>
        <w:spacing w:before="0" w:after="0" w:line="440" w:lineRule="exact"/>
        <w:ind w:left="1034" w:right="0" w:hanging="492"/>
        <w:jc w:val="left"/>
      </w:pPr>
      <w:bookmarkStart w:id="314" w:name="_bookmark147"/>
      <w:bookmarkEnd w:id="314"/>
      <w:bookmarkStart w:id="315" w:name="16. 违约"/>
      <w:bookmarkEnd w:id="315"/>
      <w:r>
        <w:rPr>
          <w:spacing w:val="10"/>
        </w:rPr>
        <w:t>违约</w:t>
      </w:r>
    </w:p>
    <w:p w14:paraId="65097DFB">
      <w:pPr>
        <w:pStyle w:val="7"/>
        <w:numPr>
          <w:ilvl w:val="1"/>
          <w:numId w:val="69"/>
        </w:numPr>
        <w:tabs>
          <w:tab w:val="left" w:pos="1082"/>
        </w:tabs>
        <w:spacing w:before="0" w:after="0" w:line="393" w:lineRule="exact"/>
        <w:ind w:left="1082" w:right="0" w:hanging="540"/>
        <w:jc w:val="left"/>
      </w:pPr>
      <w:bookmarkStart w:id="316" w:name="_bookmark148"/>
      <w:bookmarkEnd w:id="316"/>
      <w:bookmarkStart w:id="317" w:name="16.1 发包人违约"/>
      <w:bookmarkEnd w:id="317"/>
      <w:r>
        <w:rPr>
          <w:spacing w:val="6"/>
        </w:rPr>
        <w:t>发包人违约</w:t>
      </w:r>
    </w:p>
    <w:p w14:paraId="5FA23DF4">
      <w:pPr>
        <w:pStyle w:val="17"/>
        <w:numPr>
          <w:ilvl w:val="2"/>
          <w:numId w:val="69"/>
        </w:numPr>
        <w:tabs>
          <w:tab w:val="left" w:pos="1592"/>
        </w:tabs>
        <w:spacing w:before="69" w:after="0" w:line="240" w:lineRule="auto"/>
        <w:ind w:left="1592" w:right="0" w:hanging="629"/>
        <w:jc w:val="left"/>
        <w:rPr>
          <w:sz w:val="21"/>
        </w:rPr>
      </w:pPr>
      <w:r>
        <w:rPr>
          <w:spacing w:val="-2"/>
          <w:sz w:val="21"/>
        </w:rPr>
        <w:t>发包人违约的情形</w:t>
      </w:r>
    </w:p>
    <w:p w14:paraId="4B797E5B">
      <w:pPr>
        <w:pStyle w:val="10"/>
        <w:spacing w:before="117"/>
        <w:ind w:left="963"/>
      </w:pPr>
      <w:r>
        <w:rPr>
          <w:spacing w:val="-1"/>
        </w:rPr>
        <w:t>在合同履行过程中发生的下列情形，属于发包人违约：</w:t>
      </w:r>
    </w:p>
    <w:p w14:paraId="39206414">
      <w:pPr>
        <w:pStyle w:val="17"/>
        <w:numPr>
          <w:ilvl w:val="0"/>
          <w:numId w:val="109"/>
        </w:numPr>
        <w:tabs>
          <w:tab w:val="left" w:pos="1488"/>
        </w:tabs>
        <w:spacing w:before="133" w:after="0" w:line="240" w:lineRule="auto"/>
        <w:ind w:left="1488" w:right="0" w:hanging="525"/>
        <w:jc w:val="left"/>
        <w:rPr>
          <w:sz w:val="21"/>
        </w:rPr>
      </w:pPr>
      <w:r>
        <w:rPr>
          <w:spacing w:val="-3"/>
          <w:sz w:val="21"/>
        </w:rPr>
        <w:t xml:space="preserve">因发包人原因未能在计划开工日期前 </w:t>
      </w:r>
      <w:r>
        <w:rPr>
          <w:rFonts w:ascii="Times New Roman" w:eastAsia="Times New Roman"/>
          <w:sz w:val="21"/>
        </w:rPr>
        <w:t>7</w:t>
      </w:r>
      <w:r>
        <w:rPr>
          <w:rFonts w:ascii="Times New Roman" w:eastAsia="Times New Roman"/>
          <w:spacing w:val="7"/>
          <w:sz w:val="21"/>
        </w:rPr>
        <w:t xml:space="preserve"> </w:t>
      </w:r>
      <w:r>
        <w:rPr>
          <w:spacing w:val="-1"/>
          <w:sz w:val="21"/>
        </w:rPr>
        <w:t>天内下达开工通知的；</w:t>
      </w:r>
    </w:p>
    <w:p w14:paraId="2657589C">
      <w:pPr>
        <w:pStyle w:val="17"/>
        <w:numPr>
          <w:ilvl w:val="0"/>
          <w:numId w:val="109"/>
        </w:numPr>
        <w:tabs>
          <w:tab w:val="left" w:pos="1488"/>
        </w:tabs>
        <w:spacing w:before="132" w:after="0" w:line="240" w:lineRule="auto"/>
        <w:ind w:left="1488" w:right="0" w:hanging="525"/>
        <w:jc w:val="left"/>
        <w:rPr>
          <w:sz w:val="21"/>
        </w:rPr>
      </w:pPr>
      <w:r>
        <w:rPr>
          <w:spacing w:val="-1"/>
          <w:sz w:val="21"/>
        </w:rPr>
        <w:t>因发包人原因未能按合同约定支付合同价款的；</w:t>
      </w:r>
    </w:p>
    <w:p w14:paraId="52BA5CD8">
      <w:pPr>
        <w:pStyle w:val="17"/>
        <w:numPr>
          <w:ilvl w:val="0"/>
          <w:numId w:val="109"/>
        </w:numPr>
        <w:tabs>
          <w:tab w:val="left" w:pos="1487"/>
        </w:tabs>
        <w:spacing w:before="118" w:after="0" w:line="355" w:lineRule="auto"/>
        <w:ind w:left="542" w:right="946" w:firstLine="420"/>
        <w:jc w:val="left"/>
        <w:rPr>
          <w:sz w:val="21"/>
        </w:rPr>
      </w:pPr>
      <w:r>
        <w:rPr>
          <w:spacing w:val="-4"/>
          <w:sz w:val="21"/>
        </w:rPr>
        <w:t xml:space="preserve">发包人违反第 </w:t>
      </w:r>
      <w:r>
        <w:rPr>
          <w:rFonts w:ascii="Times New Roman" w:eastAsia="Times New Roman"/>
          <w:sz w:val="21"/>
        </w:rPr>
        <w:t>10.1</w:t>
      </w:r>
      <w:r>
        <w:rPr>
          <w:rFonts w:ascii="Times New Roman" w:eastAsia="Times New Roman"/>
          <w:spacing w:val="29"/>
          <w:sz w:val="21"/>
        </w:rPr>
        <w:t xml:space="preserve"> </w:t>
      </w:r>
      <w:r>
        <w:rPr>
          <w:sz w:val="21"/>
        </w:rPr>
        <w:t>款〔变更的范围〕第（</w:t>
      </w:r>
      <w:r>
        <w:rPr>
          <w:rFonts w:ascii="Times New Roman" w:eastAsia="Times New Roman"/>
          <w:sz w:val="21"/>
        </w:rPr>
        <w:t>2</w:t>
      </w:r>
      <w:r>
        <w:rPr>
          <w:sz w:val="21"/>
        </w:rPr>
        <w:t>）项约定，自行实施被取消的工作或</w:t>
      </w:r>
      <w:r>
        <w:rPr>
          <w:spacing w:val="-2"/>
          <w:sz w:val="21"/>
        </w:rPr>
        <w:t>转由他人实施的；</w:t>
      </w:r>
    </w:p>
    <w:p w14:paraId="53814B72">
      <w:pPr>
        <w:pStyle w:val="17"/>
        <w:numPr>
          <w:ilvl w:val="0"/>
          <w:numId w:val="109"/>
        </w:numPr>
        <w:tabs>
          <w:tab w:val="left" w:pos="1487"/>
        </w:tabs>
        <w:spacing w:before="2" w:after="0" w:line="343" w:lineRule="auto"/>
        <w:ind w:left="542" w:right="973" w:firstLine="420"/>
        <w:jc w:val="left"/>
        <w:rPr>
          <w:sz w:val="21"/>
        </w:rPr>
      </w:pPr>
      <w:r>
        <w:rPr>
          <w:spacing w:val="-2"/>
          <w:sz w:val="21"/>
        </w:rPr>
        <w:t>发包人提供的材料、工程设备的规格、数量或质量不符合合同约定，或因发包人原因导致交货日期延误或交货地点变更等情况的；</w:t>
      </w:r>
    </w:p>
    <w:p w14:paraId="6AE88C70">
      <w:pPr>
        <w:pStyle w:val="17"/>
        <w:numPr>
          <w:ilvl w:val="0"/>
          <w:numId w:val="109"/>
        </w:numPr>
        <w:tabs>
          <w:tab w:val="left" w:pos="1488"/>
        </w:tabs>
        <w:spacing w:before="15" w:after="0" w:line="240" w:lineRule="auto"/>
        <w:ind w:left="1488" w:right="0" w:hanging="525"/>
        <w:jc w:val="left"/>
        <w:rPr>
          <w:sz w:val="21"/>
        </w:rPr>
      </w:pPr>
      <w:r>
        <w:rPr>
          <w:spacing w:val="-1"/>
          <w:sz w:val="21"/>
        </w:rPr>
        <w:t>因发包人违反合同约定造成暂停施工的；</w:t>
      </w:r>
    </w:p>
    <w:p w14:paraId="2A1DA3BA">
      <w:pPr>
        <w:pStyle w:val="17"/>
        <w:numPr>
          <w:ilvl w:val="0"/>
          <w:numId w:val="109"/>
        </w:numPr>
        <w:tabs>
          <w:tab w:val="left" w:pos="1488"/>
        </w:tabs>
        <w:spacing w:before="132" w:after="0" w:line="240" w:lineRule="auto"/>
        <w:ind w:left="1488" w:right="0" w:hanging="525"/>
        <w:jc w:val="left"/>
        <w:rPr>
          <w:sz w:val="21"/>
        </w:rPr>
      </w:pPr>
      <w:r>
        <w:rPr>
          <w:spacing w:val="-3"/>
          <w:sz w:val="21"/>
        </w:rPr>
        <w:t>发包人无正当理由没有在约定期限内发出复工指示，导致承包人无法复工的；</w:t>
      </w:r>
    </w:p>
    <w:p w14:paraId="65CDCD34">
      <w:pPr>
        <w:spacing w:after="0" w:line="240" w:lineRule="auto"/>
        <w:jc w:val="left"/>
        <w:rPr>
          <w:sz w:val="21"/>
        </w:rPr>
        <w:sectPr>
          <w:pgSz w:w="11910" w:h="16850"/>
          <w:pgMar w:top="1480" w:right="820" w:bottom="1080" w:left="1260" w:header="0" w:footer="891" w:gutter="0"/>
          <w:cols w:space="720" w:num="1"/>
        </w:sectPr>
      </w:pPr>
    </w:p>
    <w:p w14:paraId="236F09C9">
      <w:pPr>
        <w:pStyle w:val="17"/>
        <w:numPr>
          <w:ilvl w:val="0"/>
          <w:numId w:val="109"/>
        </w:numPr>
        <w:tabs>
          <w:tab w:val="left" w:pos="1488"/>
        </w:tabs>
        <w:spacing w:before="57" w:after="0" w:line="240" w:lineRule="auto"/>
        <w:ind w:left="1488" w:right="0" w:hanging="525"/>
        <w:jc w:val="left"/>
        <w:rPr>
          <w:sz w:val="21"/>
        </w:rPr>
      </w:pPr>
      <w:r>
        <w:rPr>
          <w:spacing w:val="-1"/>
          <w:sz w:val="21"/>
        </w:rPr>
        <w:t>发包人明确表示或者以其行为表明不履行合同主要义务的；</w:t>
      </w:r>
    </w:p>
    <w:p w14:paraId="3E283FF3">
      <w:pPr>
        <w:pStyle w:val="17"/>
        <w:numPr>
          <w:ilvl w:val="0"/>
          <w:numId w:val="109"/>
        </w:numPr>
        <w:tabs>
          <w:tab w:val="left" w:pos="1488"/>
        </w:tabs>
        <w:spacing w:before="133" w:after="0" w:line="240" w:lineRule="auto"/>
        <w:ind w:left="1488" w:right="0" w:hanging="525"/>
        <w:jc w:val="left"/>
        <w:rPr>
          <w:sz w:val="21"/>
        </w:rPr>
      </w:pPr>
      <w:r>
        <w:rPr>
          <w:spacing w:val="-1"/>
          <w:sz w:val="21"/>
        </w:rPr>
        <w:t>发包人未能按照合同约定履行其他义务的。</w:t>
      </w:r>
    </w:p>
    <w:p w14:paraId="7053366C">
      <w:pPr>
        <w:pStyle w:val="10"/>
        <w:spacing w:before="117" w:line="355" w:lineRule="auto"/>
        <w:ind w:left="542" w:right="962" w:firstLine="420"/>
        <w:jc w:val="both"/>
      </w:pPr>
      <w:r>
        <w:rPr>
          <w:spacing w:val="-2"/>
        </w:rPr>
        <w:t>发包人发生除本项第（</w:t>
      </w:r>
      <w:r>
        <w:rPr>
          <w:rFonts w:ascii="Times New Roman" w:eastAsia="Times New Roman"/>
          <w:spacing w:val="-2"/>
        </w:rPr>
        <w:t>7</w:t>
      </w:r>
      <w:r>
        <w:rPr>
          <w:spacing w:val="-2"/>
        </w:rPr>
        <w:t>）目以外的违约情况时，承包人可向发包人发出通知，要求发</w:t>
      </w:r>
      <w:r>
        <w:rPr>
          <w:spacing w:val="-1"/>
        </w:rPr>
        <w:t xml:space="preserve">包人采取有效措施纠正违约行为。发包人收到承包人通知后 </w:t>
      </w:r>
      <w:r>
        <w:rPr>
          <w:rFonts w:ascii="Times New Roman" w:eastAsia="Times New Roman"/>
        </w:rPr>
        <w:t>28</w:t>
      </w:r>
      <w:r>
        <w:rPr>
          <w:rFonts w:ascii="Times New Roman" w:eastAsia="Times New Roman"/>
          <w:spacing w:val="-13"/>
        </w:rPr>
        <w:t xml:space="preserve"> </w:t>
      </w:r>
      <w:r>
        <w:t>天内仍不纠正违约行为的，</w:t>
      </w:r>
      <w:r>
        <w:rPr>
          <w:spacing w:val="-2"/>
        </w:rPr>
        <w:t>承包人有权暂停相应部位工程施工，并通知监理人。</w:t>
      </w:r>
    </w:p>
    <w:p w14:paraId="4B4FBD49">
      <w:pPr>
        <w:pStyle w:val="17"/>
        <w:numPr>
          <w:ilvl w:val="2"/>
          <w:numId w:val="69"/>
        </w:numPr>
        <w:tabs>
          <w:tab w:val="left" w:pos="1592"/>
        </w:tabs>
        <w:spacing w:before="0" w:after="0" w:line="262" w:lineRule="exact"/>
        <w:ind w:left="1592" w:right="0" w:hanging="629"/>
        <w:jc w:val="both"/>
        <w:rPr>
          <w:sz w:val="21"/>
        </w:rPr>
      </w:pPr>
      <w:r>
        <w:rPr>
          <w:spacing w:val="-2"/>
          <w:sz w:val="21"/>
        </w:rPr>
        <w:t>发包人违约的责任</w:t>
      </w:r>
    </w:p>
    <w:p w14:paraId="63266879">
      <w:pPr>
        <w:pStyle w:val="10"/>
        <w:spacing w:before="133" w:line="350" w:lineRule="auto"/>
        <w:ind w:left="542" w:right="957" w:firstLine="420"/>
        <w:jc w:val="both"/>
      </w:pPr>
      <w:r>
        <w:rPr>
          <w:spacing w:val="-4"/>
        </w:rPr>
        <w:t>发包人应承担因其违约给承包人增加的费用和（或）延误的工期，并支付承包人合理的</w:t>
      </w:r>
      <w:r>
        <w:rPr>
          <w:spacing w:val="-2"/>
        </w:rPr>
        <w:t>利润。此外，合同当事人可在专用合同条款中另行约定发包人违约责任的承担方式和计算方</w:t>
      </w:r>
      <w:r>
        <w:rPr>
          <w:spacing w:val="-6"/>
        </w:rPr>
        <w:t>法。</w:t>
      </w:r>
    </w:p>
    <w:p w14:paraId="3998771C">
      <w:pPr>
        <w:pStyle w:val="17"/>
        <w:numPr>
          <w:ilvl w:val="2"/>
          <w:numId w:val="69"/>
        </w:numPr>
        <w:tabs>
          <w:tab w:val="left" w:pos="1592"/>
        </w:tabs>
        <w:spacing w:before="5" w:after="0" w:line="240" w:lineRule="auto"/>
        <w:ind w:left="1592" w:right="0" w:hanging="629"/>
        <w:jc w:val="both"/>
        <w:rPr>
          <w:sz w:val="21"/>
        </w:rPr>
      </w:pPr>
      <w:r>
        <w:rPr>
          <w:spacing w:val="-1"/>
          <w:sz w:val="21"/>
        </w:rPr>
        <w:t>因发包人违约解除合同</w:t>
      </w:r>
    </w:p>
    <w:p w14:paraId="455544A3">
      <w:pPr>
        <w:pStyle w:val="10"/>
        <w:spacing w:before="132" w:line="352" w:lineRule="auto"/>
        <w:ind w:left="542" w:right="950" w:firstLine="420"/>
        <w:jc w:val="both"/>
      </w:pPr>
      <w:r>
        <w:rPr>
          <w:spacing w:val="-5"/>
        </w:rPr>
        <w:t xml:space="preserve">除专用合同条款另有约定外，承包人按第 </w:t>
      </w:r>
      <w:r>
        <w:rPr>
          <w:rFonts w:ascii="Times New Roman" w:eastAsia="Times New Roman"/>
          <w:spacing w:val="-4"/>
        </w:rPr>
        <w:t>16.1.1</w:t>
      </w:r>
      <w:r>
        <w:rPr>
          <w:rFonts w:ascii="Times New Roman" w:eastAsia="Times New Roman"/>
          <w:spacing w:val="32"/>
        </w:rPr>
        <w:t xml:space="preserve"> </w:t>
      </w:r>
      <w:r>
        <w:rPr>
          <w:spacing w:val="-4"/>
        </w:rPr>
        <w:t>项〔发包人违约的情形〕约定暂停施工</w:t>
      </w:r>
      <w:r>
        <w:rPr>
          <w:spacing w:val="-14"/>
        </w:rPr>
        <w:t xml:space="preserve">满 </w:t>
      </w:r>
      <w:r>
        <w:rPr>
          <w:rFonts w:ascii="Times New Roman" w:eastAsia="Times New Roman"/>
          <w:spacing w:val="-2"/>
        </w:rPr>
        <w:t>28</w:t>
      </w:r>
      <w:r>
        <w:rPr>
          <w:rFonts w:ascii="Times New Roman" w:eastAsia="Times New Roman"/>
        </w:rPr>
        <w:t xml:space="preserve"> </w:t>
      </w:r>
      <w:r>
        <w:rPr>
          <w:spacing w:val="-13"/>
        </w:rPr>
        <w:t xml:space="preserve">天后，发包人仍不纠正其违约行为并致使合同目的不能实现的，或出现第 </w:t>
      </w:r>
      <w:r>
        <w:rPr>
          <w:rFonts w:ascii="Times New Roman" w:eastAsia="Times New Roman"/>
          <w:spacing w:val="-2"/>
        </w:rPr>
        <w:t>16.1.1</w:t>
      </w:r>
      <w:r>
        <w:rPr>
          <w:rFonts w:ascii="Times New Roman" w:eastAsia="Times New Roman"/>
          <w:spacing w:val="19"/>
        </w:rPr>
        <w:t xml:space="preserve"> </w:t>
      </w:r>
      <w:r>
        <w:rPr>
          <w:spacing w:val="-27"/>
        </w:rPr>
        <w:t>项〔发</w:t>
      </w:r>
      <w:r>
        <w:rPr>
          <w:spacing w:val="-2"/>
        </w:rPr>
        <w:t>包人违约的情形〕第（</w:t>
      </w:r>
      <w:r>
        <w:rPr>
          <w:rFonts w:ascii="Times New Roman" w:eastAsia="Times New Roman"/>
          <w:spacing w:val="-2"/>
        </w:rPr>
        <w:t>7</w:t>
      </w:r>
      <w:r>
        <w:rPr>
          <w:spacing w:val="-2"/>
        </w:rPr>
        <w:t>）目约定的违约情况，承包人有权解除合同，发包人应承担由此增加的费用，并支付承包人合理的利润。</w:t>
      </w:r>
    </w:p>
    <w:p w14:paraId="2BB52A55">
      <w:pPr>
        <w:pStyle w:val="17"/>
        <w:numPr>
          <w:ilvl w:val="2"/>
          <w:numId w:val="69"/>
        </w:numPr>
        <w:tabs>
          <w:tab w:val="left" w:pos="1592"/>
        </w:tabs>
        <w:spacing w:before="0" w:after="0" w:line="259" w:lineRule="exact"/>
        <w:ind w:left="1592" w:right="0" w:hanging="629"/>
        <w:jc w:val="both"/>
        <w:rPr>
          <w:sz w:val="21"/>
        </w:rPr>
      </w:pPr>
      <w:r>
        <w:rPr>
          <w:spacing w:val="-1"/>
          <w:sz w:val="21"/>
        </w:rPr>
        <w:t>因发包人违约解除合同后的付款</w:t>
      </w:r>
    </w:p>
    <w:p w14:paraId="5B1E70D9">
      <w:pPr>
        <w:pStyle w:val="10"/>
        <w:spacing w:before="132" w:line="355" w:lineRule="auto"/>
        <w:ind w:left="542" w:right="962" w:firstLine="420"/>
      </w:pPr>
      <w:r>
        <w:rPr>
          <w:spacing w:val="-2"/>
        </w:rPr>
        <w:t xml:space="preserve">承包人按照本款约定解除合同的，发包人应在解除合同后 </w:t>
      </w:r>
      <w:r>
        <w:rPr>
          <w:rFonts w:ascii="Times New Roman" w:eastAsia="Times New Roman"/>
        </w:rPr>
        <w:t>28</w:t>
      </w:r>
      <w:r>
        <w:rPr>
          <w:rFonts w:ascii="Times New Roman" w:eastAsia="Times New Roman"/>
          <w:spacing w:val="-11"/>
        </w:rPr>
        <w:t xml:space="preserve"> </w:t>
      </w:r>
      <w:r>
        <w:t>天内支付下列款项，并解</w:t>
      </w:r>
      <w:r>
        <w:rPr>
          <w:spacing w:val="-2"/>
        </w:rPr>
        <w:t>除履约担保：</w:t>
      </w:r>
    </w:p>
    <w:p w14:paraId="7E05D4C5">
      <w:pPr>
        <w:pStyle w:val="17"/>
        <w:numPr>
          <w:ilvl w:val="0"/>
          <w:numId w:val="110"/>
        </w:numPr>
        <w:tabs>
          <w:tab w:val="left" w:pos="1488"/>
        </w:tabs>
        <w:spacing w:before="0" w:after="0" w:line="260" w:lineRule="exact"/>
        <w:ind w:left="1488" w:right="0" w:hanging="525"/>
        <w:jc w:val="left"/>
        <w:rPr>
          <w:sz w:val="21"/>
        </w:rPr>
      </w:pPr>
      <w:r>
        <w:rPr>
          <w:spacing w:val="-1"/>
          <w:sz w:val="21"/>
        </w:rPr>
        <w:t>合同解除前所完成工作的价款；</w:t>
      </w:r>
    </w:p>
    <w:p w14:paraId="3E6F8F3D">
      <w:pPr>
        <w:pStyle w:val="17"/>
        <w:numPr>
          <w:ilvl w:val="0"/>
          <w:numId w:val="110"/>
        </w:numPr>
        <w:tabs>
          <w:tab w:val="left" w:pos="1488"/>
        </w:tabs>
        <w:spacing w:before="133" w:after="0" w:line="240" w:lineRule="auto"/>
        <w:ind w:left="1488" w:right="0" w:hanging="525"/>
        <w:jc w:val="left"/>
        <w:rPr>
          <w:sz w:val="21"/>
        </w:rPr>
      </w:pPr>
      <w:r>
        <w:rPr>
          <w:spacing w:val="-1"/>
          <w:sz w:val="21"/>
        </w:rPr>
        <w:t>承包人为工程施工订购并已付款的材料、工程设备和其他物品的价款；</w:t>
      </w:r>
    </w:p>
    <w:p w14:paraId="62007D49">
      <w:pPr>
        <w:pStyle w:val="17"/>
        <w:numPr>
          <w:ilvl w:val="0"/>
          <w:numId w:val="110"/>
        </w:numPr>
        <w:tabs>
          <w:tab w:val="left" w:pos="1488"/>
        </w:tabs>
        <w:spacing w:before="132" w:after="0" w:line="240" w:lineRule="auto"/>
        <w:ind w:left="1488" w:right="0" w:hanging="525"/>
        <w:jc w:val="left"/>
        <w:rPr>
          <w:sz w:val="21"/>
        </w:rPr>
      </w:pPr>
      <w:r>
        <w:rPr>
          <w:spacing w:val="-1"/>
          <w:sz w:val="21"/>
        </w:rPr>
        <w:t>承包人撤离施工现场以及遣散承包人人员的款项；</w:t>
      </w:r>
    </w:p>
    <w:p w14:paraId="7C6B481C">
      <w:pPr>
        <w:pStyle w:val="17"/>
        <w:numPr>
          <w:ilvl w:val="0"/>
          <w:numId w:val="110"/>
        </w:numPr>
        <w:tabs>
          <w:tab w:val="left" w:pos="1488"/>
        </w:tabs>
        <w:spacing w:before="118" w:after="0" w:line="240" w:lineRule="auto"/>
        <w:ind w:left="1488" w:right="0" w:hanging="525"/>
        <w:jc w:val="left"/>
        <w:rPr>
          <w:sz w:val="21"/>
        </w:rPr>
      </w:pPr>
      <w:r>
        <w:rPr>
          <w:spacing w:val="-1"/>
          <w:sz w:val="21"/>
        </w:rPr>
        <w:t>按照合同约定在合同解除前应支付的违约金；</w:t>
      </w:r>
    </w:p>
    <w:p w14:paraId="427BAE27">
      <w:pPr>
        <w:pStyle w:val="17"/>
        <w:numPr>
          <w:ilvl w:val="0"/>
          <w:numId w:val="110"/>
        </w:numPr>
        <w:tabs>
          <w:tab w:val="left" w:pos="1488"/>
        </w:tabs>
        <w:spacing w:before="132" w:after="0" w:line="240" w:lineRule="auto"/>
        <w:ind w:left="1488" w:right="0" w:hanging="525"/>
        <w:jc w:val="left"/>
        <w:rPr>
          <w:sz w:val="21"/>
        </w:rPr>
      </w:pPr>
      <w:r>
        <w:rPr>
          <w:spacing w:val="-1"/>
          <w:sz w:val="21"/>
        </w:rPr>
        <w:t>按照合同约定应当支付给承包人的其他款项；</w:t>
      </w:r>
    </w:p>
    <w:p w14:paraId="6F062CC5">
      <w:pPr>
        <w:pStyle w:val="17"/>
        <w:numPr>
          <w:ilvl w:val="0"/>
          <w:numId w:val="110"/>
        </w:numPr>
        <w:tabs>
          <w:tab w:val="left" w:pos="1488"/>
        </w:tabs>
        <w:spacing w:before="132" w:after="0" w:line="240" w:lineRule="auto"/>
        <w:ind w:left="1488" w:right="0" w:hanging="525"/>
        <w:jc w:val="left"/>
        <w:rPr>
          <w:sz w:val="21"/>
        </w:rPr>
      </w:pPr>
      <w:r>
        <w:rPr>
          <w:spacing w:val="-1"/>
          <w:sz w:val="21"/>
        </w:rPr>
        <w:t>按照合同约定应退还的质量保证金；</w:t>
      </w:r>
    </w:p>
    <w:p w14:paraId="28BB2767">
      <w:pPr>
        <w:pStyle w:val="17"/>
        <w:numPr>
          <w:ilvl w:val="0"/>
          <w:numId w:val="110"/>
        </w:numPr>
        <w:tabs>
          <w:tab w:val="left" w:pos="1488"/>
        </w:tabs>
        <w:spacing w:before="118" w:after="0" w:line="240" w:lineRule="auto"/>
        <w:ind w:left="1488" w:right="0" w:hanging="525"/>
        <w:jc w:val="left"/>
        <w:rPr>
          <w:sz w:val="21"/>
        </w:rPr>
      </w:pPr>
      <w:r>
        <w:rPr>
          <w:spacing w:val="-1"/>
          <w:sz w:val="21"/>
        </w:rPr>
        <w:t>因解除合同给承包人造成的损失。</w:t>
      </w:r>
    </w:p>
    <w:p w14:paraId="5DF80908">
      <w:pPr>
        <w:pStyle w:val="10"/>
        <w:spacing w:before="133" w:line="355" w:lineRule="auto"/>
        <w:ind w:left="542" w:right="964" w:firstLine="420"/>
      </w:pPr>
      <w:r>
        <w:rPr>
          <w:spacing w:val="-2"/>
        </w:rPr>
        <w:t xml:space="preserve">合同当事人未能就解除合同后的结清达成一致的，按照第 </w:t>
      </w:r>
      <w:r>
        <w:rPr>
          <w:rFonts w:ascii="Times New Roman" w:eastAsia="Times New Roman"/>
        </w:rPr>
        <w:t>20</w:t>
      </w:r>
      <w:r>
        <w:rPr>
          <w:rFonts w:ascii="Times New Roman" w:eastAsia="Times New Roman"/>
          <w:spacing w:val="-13"/>
        </w:rPr>
        <w:t xml:space="preserve"> </w:t>
      </w:r>
      <w:r>
        <w:t>条〔争议解决〕的约定处</w:t>
      </w:r>
      <w:r>
        <w:rPr>
          <w:spacing w:val="-6"/>
        </w:rPr>
        <w:t>理。</w:t>
      </w:r>
    </w:p>
    <w:p w14:paraId="2C895A73">
      <w:pPr>
        <w:pStyle w:val="10"/>
        <w:spacing w:line="357" w:lineRule="auto"/>
        <w:ind w:left="542" w:right="957" w:firstLine="420"/>
      </w:pPr>
      <w:r>
        <w:rPr>
          <w:spacing w:val="-4"/>
        </w:rPr>
        <w:t>承包人应妥善做好已完工程和与工程有关的已购材料、工程设备的保护和移交工作，并</w:t>
      </w:r>
      <w:r>
        <w:rPr>
          <w:spacing w:val="-2"/>
        </w:rPr>
        <w:t>将施工设备和人员撤出施工现场，发包人应为承包人撤出提供必要条件。</w:t>
      </w:r>
    </w:p>
    <w:p w14:paraId="4CFAEBF5">
      <w:pPr>
        <w:pStyle w:val="7"/>
        <w:numPr>
          <w:ilvl w:val="1"/>
          <w:numId w:val="69"/>
        </w:numPr>
        <w:tabs>
          <w:tab w:val="left" w:pos="1082"/>
        </w:tabs>
        <w:spacing w:before="0" w:after="0" w:line="333" w:lineRule="exact"/>
        <w:ind w:left="1082" w:right="0" w:hanging="540"/>
        <w:jc w:val="left"/>
      </w:pPr>
      <w:bookmarkStart w:id="318" w:name="_bookmark149"/>
      <w:bookmarkEnd w:id="318"/>
      <w:bookmarkStart w:id="319" w:name="16.2 承包人违约"/>
      <w:bookmarkEnd w:id="319"/>
      <w:r>
        <w:rPr>
          <w:spacing w:val="6"/>
        </w:rPr>
        <w:t>承包人违约</w:t>
      </w:r>
    </w:p>
    <w:p w14:paraId="6286EA8B">
      <w:pPr>
        <w:pStyle w:val="17"/>
        <w:numPr>
          <w:ilvl w:val="2"/>
          <w:numId w:val="69"/>
        </w:numPr>
        <w:tabs>
          <w:tab w:val="left" w:pos="1592"/>
        </w:tabs>
        <w:spacing w:before="41" w:after="0" w:line="240" w:lineRule="auto"/>
        <w:ind w:left="1592" w:right="0" w:hanging="629"/>
        <w:jc w:val="left"/>
        <w:rPr>
          <w:sz w:val="21"/>
        </w:rPr>
      </w:pPr>
      <w:r>
        <w:rPr>
          <w:spacing w:val="-2"/>
          <w:sz w:val="21"/>
        </w:rPr>
        <w:t>承包人违约的情形</w:t>
      </w:r>
    </w:p>
    <w:p w14:paraId="5210C115">
      <w:pPr>
        <w:pStyle w:val="10"/>
        <w:spacing w:before="133"/>
        <w:ind w:left="963"/>
      </w:pPr>
      <w:r>
        <w:rPr>
          <w:spacing w:val="-1"/>
        </w:rPr>
        <w:t>在合同履行过程中发生的下列情形，属于承包人违约：</w:t>
      </w:r>
    </w:p>
    <w:p w14:paraId="221B7FA1">
      <w:pPr>
        <w:pStyle w:val="17"/>
        <w:numPr>
          <w:ilvl w:val="0"/>
          <w:numId w:val="111"/>
        </w:numPr>
        <w:tabs>
          <w:tab w:val="left" w:pos="1488"/>
        </w:tabs>
        <w:spacing w:before="132" w:after="0" w:line="240" w:lineRule="auto"/>
        <w:ind w:left="1488" w:right="0" w:hanging="525"/>
        <w:jc w:val="left"/>
        <w:rPr>
          <w:sz w:val="21"/>
        </w:rPr>
      </w:pPr>
      <w:r>
        <w:rPr>
          <w:spacing w:val="-1"/>
          <w:sz w:val="21"/>
        </w:rPr>
        <w:t>承包人违反合同约定进行转包或违法分包的；</w:t>
      </w:r>
    </w:p>
    <w:p w14:paraId="5668944C">
      <w:pPr>
        <w:pStyle w:val="17"/>
        <w:numPr>
          <w:ilvl w:val="0"/>
          <w:numId w:val="111"/>
        </w:numPr>
        <w:tabs>
          <w:tab w:val="left" w:pos="1488"/>
        </w:tabs>
        <w:spacing w:before="117" w:after="0" w:line="240" w:lineRule="auto"/>
        <w:ind w:left="1488" w:right="0" w:hanging="525"/>
        <w:jc w:val="left"/>
        <w:rPr>
          <w:sz w:val="21"/>
        </w:rPr>
      </w:pPr>
      <w:r>
        <w:rPr>
          <w:spacing w:val="-1"/>
          <w:sz w:val="21"/>
        </w:rPr>
        <w:t>承包人违反合同约定采购和使用不合格的材料和工程设备的；</w:t>
      </w:r>
    </w:p>
    <w:p w14:paraId="2D6DBE05">
      <w:pPr>
        <w:pStyle w:val="17"/>
        <w:numPr>
          <w:ilvl w:val="0"/>
          <w:numId w:val="111"/>
        </w:numPr>
        <w:tabs>
          <w:tab w:val="left" w:pos="1488"/>
        </w:tabs>
        <w:spacing w:before="133" w:after="0" w:line="240" w:lineRule="auto"/>
        <w:ind w:left="1488" w:right="0" w:hanging="525"/>
        <w:jc w:val="left"/>
        <w:rPr>
          <w:sz w:val="21"/>
        </w:rPr>
      </w:pPr>
      <w:r>
        <w:rPr>
          <w:spacing w:val="-1"/>
          <w:sz w:val="21"/>
        </w:rPr>
        <w:t>因承包人原因导致工程质量不符合合同要求的；</w:t>
      </w:r>
    </w:p>
    <w:p w14:paraId="4291C7AE">
      <w:pPr>
        <w:spacing w:after="0" w:line="240" w:lineRule="auto"/>
        <w:jc w:val="left"/>
        <w:rPr>
          <w:sz w:val="21"/>
        </w:rPr>
        <w:sectPr>
          <w:pgSz w:w="11910" w:h="16850"/>
          <w:pgMar w:top="1480" w:right="820" w:bottom="1080" w:left="1260" w:header="0" w:footer="891" w:gutter="0"/>
          <w:cols w:space="720" w:num="1"/>
        </w:sectPr>
      </w:pPr>
    </w:p>
    <w:p w14:paraId="07DFA052">
      <w:pPr>
        <w:pStyle w:val="17"/>
        <w:numPr>
          <w:ilvl w:val="0"/>
          <w:numId w:val="111"/>
        </w:numPr>
        <w:tabs>
          <w:tab w:val="left" w:pos="1487"/>
        </w:tabs>
        <w:spacing w:before="57" w:after="0" w:line="355" w:lineRule="auto"/>
        <w:ind w:left="542" w:right="946" w:firstLine="420"/>
        <w:jc w:val="left"/>
        <w:rPr>
          <w:sz w:val="21"/>
        </w:rPr>
      </w:pPr>
      <w:r>
        <w:rPr>
          <w:spacing w:val="-4"/>
          <w:sz w:val="21"/>
        </w:rPr>
        <w:t xml:space="preserve">承包人违反第 </w:t>
      </w:r>
      <w:r>
        <w:rPr>
          <w:rFonts w:ascii="Times New Roman" w:eastAsia="Times New Roman"/>
          <w:sz w:val="21"/>
        </w:rPr>
        <w:t>8.9</w:t>
      </w:r>
      <w:r>
        <w:rPr>
          <w:rFonts w:ascii="Times New Roman" w:eastAsia="Times New Roman"/>
          <w:spacing w:val="29"/>
          <w:sz w:val="21"/>
        </w:rPr>
        <w:t xml:space="preserve"> </w:t>
      </w:r>
      <w:r>
        <w:rPr>
          <w:sz w:val="21"/>
        </w:rPr>
        <w:t>款〔材料与设备专用要求〕的约定，未经批准，私自将已按照</w:t>
      </w:r>
      <w:r>
        <w:rPr>
          <w:spacing w:val="-2"/>
          <w:sz w:val="21"/>
        </w:rPr>
        <w:t>合同约定进入施工现场的材料或设备撤离施工现场的；</w:t>
      </w:r>
    </w:p>
    <w:p w14:paraId="2F3061BF">
      <w:pPr>
        <w:pStyle w:val="17"/>
        <w:numPr>
          <w:ilvl w:val="0"/>
          <w:numId w:val="111"/>
        </w:numPr>
        <w:tabs>
          <w:tab w:val="left" w:pos="1488"/>
        </w:tabs>
        <w:spacing w:before="0" w:after="0" w:line="261" w:lineRule="exact"/>
        <w:ind w:left="1488" w:right="0" w:hanging="525"/>
        <w:jc w:val="left"/>
        <w:rPr>
          <w:sz w:val="21"/>
        </w:rPr>
      </w:pPr>
      <w:r>
        <w:rPr>
          <w:spacing w:val="-1"/>
          <w:sz w:val="21"/>
        </w:rPr>
        <w:t>承包人未能按施工进度计划及时完成合同约定的工作，造成工期延误的；</w:t>
      </w:r>
    </w:p>
    <w:p w14:paraId="3CD1486A">
      <w:pPr>
        <w:pStyle w:val="17"/>
        <w:numPr>
          <w:ilvl w:val="0"/>
          <w:numId w:val="111"/>
        </w:numPr>
        <w:tabs>
          <w:tab w:val="left" w:pos="1487"/>
        </w:tabs>
        <w:spacing w:before="132" w:after="0" w:line="357" w:lineRule="auto"/>
        <w:ind w:left="542" w:right="972" w:firstLine="420"/>
        <w:jc w:val="left"/>
        <w:rPr>
          <w:sz w:val="21"/>
        </w:rPr>
      </w:pPr>
      <w:r>
        <w:rPr>
          <w:spacing w:val="-2"/>
          <w:sz w:val="21"/>
        </w:rPr>
        <w:t>承包人在缺陷责任期及保修期内，未能在合理期限对工程缺陷进行修复，或拒绝按发包人要求进行修复的；</w:t>
      </w:r>
    </w:p>
    <w:p w14:paraId="470ABB70">
      <w:pPr>
        <w:pStyle w:val="17"/>
        <w:numPr>
          <w:ilvl w:val="0"/>
          <w:numId w:val="111"/>
        </w:numPr>
        <w:tabs>
          <w:tab w:val="left" w:pos="1488"/>
        </w:tabs>
        <w:spacing w:before="0" w:after="0" w:line="255" w:lineRule="exact"/>
        <w:ind w:left="1488" w:right="0" w:hanging="525"/>
        <w:jc w:val="left"/>
        <w:rPr>
          <w:sz w:val="21"/>
        </w:rPr>
      </w:pPr>
      <w:r>
        <w:rPr>
          <w:spacing w:val="-1"/>
          <w:sz w:val="21"/>
        </w:rPr>
        <w:t>承包人明确表示或者以其行为表明不履行合同主要义务的；</w:t>
      </w:r>
    </w:p>
    <w:p w14:paraId="4CC9F282">
      <w:pPr>
        <w:pStyle w:val="17"/>
        <w:numPr>
          <w:ilvl w:val="0"/>
          <w:numId w:val="111"/>
        </w:numPr>
        <w:tabs>
          <w:tab w:val="left" w:pos="1488"/>
        </w:tabs>
        <w:spacing w:before="133" w:after="0" w:line="240" w:lineRule="auto"/>
        <w:ind w:left="1488" w:right="0" w:hanging="525"/>
        <w:jc w:val="left"/>
        <w:rPr>
          <w:sz w:val="21"/>
        </w:rPr>
      </w:pPr>
      <w:r>
        <w:rPr>
          <w:spacing w:val="-1"/>
          <w:sz w:val="21"/>
        </w:rPr>
        <w:t>承包人未能按照合同约定履行其他义务的。</w:t>
      </w:r>
    </w:p>
    <w:p w14:paraId="779775C4">
      <w:pPr>
        <w:pStyle w:val="10"/>
        <w:spacing w:before="132" w:line="343" w:lineRule="auto"/>
        <w:ind w:left="542" w:right="973" w:firstLine="420"/>
      </w:pPr>
      <w:r>
        <w:rPr>
          <w:spacing w:val="-2"/>
        </w:rPr>
        <w:t>承包人发生除本项第（</w:t>
      </w:r>
      <w:r>
        <w:rPr>
          <w:rFonts w:ascii="Times New Roman" w:eastAsia="Times New Roman"/>
          <w:spacing w:val="-2"/>
        </w:rPr>
        <w:t>7</w:t>
      </w:r>
      <w:r>
        <w:rPr>
          <w:spacing w:val="-2"/>
        </w:rPr>
        <w:t>）目约定以外的其他违约情况时，监理人可向承包人发出整改通知，要求其在指定的期限内改正。</w:t>
      </w:r>
    </w:p>
    <w:p w14:paraId="18FC6E46">
      <w:pPr>
        <w:pStyle w:val="17"/>
        <w:numPr>
          <w:ilvl w:val="2"/>
          <w:numId w:val="69"/>
        </w:numPr>
        <w:tabs>
          <w:tab w:val="left" w:pos="1592"/>
        </w:tabs>
        <w:spacing w:before="15" w:after="0" w:line="240" w:lineRule="auto"/>
        <w:ind w:left="1592" w:right="0" w:hanging="629"/>
        <w:jc w:val="left"/>
        <w:rPr>
          <w:sz w:val="21"/>
        </w:rPr>
      </w:pPr>
      <w:r>
        <w:rPr>
          <w:spacing w:val="-2"/>
          <w:sz w:val="21"/>
        </w:rPr>
        <w:t>承包人违约的责任</w:t>
      </w:r>
    </w:p>
    <w:p w14:paraId="442A6B19">
      <w:pPr>
        <w:pStyle w:val="10"/>
        <w:spacing w:before="132" w:line="343" w:lineRule="auto"/>
        <w:ind w:left="542" w:right="949" w:firstLine="420"/>
      </w:pPr>
      <w:r>
        <w:rPr>
          <w:spacing w:val="-2"/>
        </w:rPr>
        <w:t>承包人应承担因其违约行为而增加的费用和（或）延误的工期。此外，合同当事人可在专用合同条款中另行约定承包人违约责任的承担方式和计算方法。</w:t>
      </w:r>
    </w:p>
    <w:p w14:paraId="3FC5BD2A">
      <w:pPr>
        <w:pStyle w:val="17"/>
        <w:numPr>
          <w:ilvl w:val="2"/>
          <w:numId w:val="69"/>
        </w:numPr>
        <w:tabs>
          <w:tab w:val="left" w:pos="1592"/>
        </w:tabs>
        <w:spacing w:before="15" w:after="0" w:line="240" w:lineRule="auto"/>
        <w:ind w:left="1592" w:right="0" w:hanging="629"/>
        <w:jc w:val="left"/>
        <w:rPr>
          <w:sz w:val="21"/>
        </w:rPr>
      </w:pPr>
      <w:r>
        <w:rPr>
          <w:spacing w:val="-1"/>
          <w:sz w:val="21"/>
        </w:rPr>
        <w:t>因承包人违约解除合同</w:t>
      </w:r>
    </w:p>
    <w:p w14:paraId="4C3CBAAB">
      <w:pPr>
        <w:pStyle w:val="10"/>
        <w:spacing w:before="133" w:line="350" w:lineRule="auto"/>
        <w:ind w:left="542" w:right="943" w:firstLine="420"/>
        <w:jc w:val="both"/>
      </w:pPr>
      <w:r>
        <w:rPr>
          <w:spacing w:val="-2"/>
        </w:rPr>
        <w:t xml:space="preserve">除专用合同条款另有约定外，出现第 </w:t>
      </w:r>
      <w:r>
        <w:rPr>
          <w:rFonts w:ascii="Times New Roman" w:eastAsia="Times New Roman"/>
        </w:rPr>
        <w:t>16.2.1</w:t>
      </w:r>
      <w:r>
        <w:rPr>
          <w:rFonts w:ascii="Times New Roman" w:eastAsia="Times New Roman"/>
          <w:spacing w:val="-13"/>
        </w:rPr>
        <w:t xml:space="preserve"> </w:t>
      </w:r>
      <w:r>
        <w:t>项〔承包人违约的情形〕第（</w:t>
      </w:r>
      <w:r>
        <w:rPr>
          <w:rFonts w:ascii="Times New Roman" w:eastAsia="Times New Roman"/>
        </w:rPr>
        <w:t>7</w:t>
      </w:r>
      <w:r>
        <w:t>）目约定的</w:t>
      </w:r>
      <w:r>
        <w:rPr>
          <w:spacing w:val="-2"/>
        </w:rPr>
        <w:t>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w:t>
      </w:r>
      <w:r>
        <w:rPr>
          <w:spacing w:val="-4"/>
        </w:rPr>
        <w:t>编制的其他文件，合同当事人应在专用合同条款约定相应费用的承担方式。发包人继续使用</w:t>
      </w:r>
      <w:r>
        <w:rPr>
          <w:spacing w:val="-2"/>
        </w:rPr>
        <w:t>的行为不免除或减轻承包人应承担的违约责任。</w:t>
      </w:r>
    </w:p>
    <w:p w14:paraId="507295BB">
      <w:pPr>
        <w:pStyle w:val="17"/>
        <w:numPr>
          <w:ilvl w:val="2"/>
          <w:numId w:val="69"/>
        </w:numPr>
        <w:tabs>
          <w:tab w:val="left" w:pos="1562"/>
        </w:tabs>
        <w:spacing w:before="10" w:after="0" w:line="240" w:lineRule="auto"/>
        <w:ind w:left="1562" w:right="0" w:hanging="599"/>
        <w:jc w:val="both"/>
        <w:rPr>
          <w:sz w:val="21"/>
        </w:rPr>
      </w:pPr>
      <w:r>
        <w:rPr>
          <w:spacing w:val="-1"/>
          <w:sz w:val="21"/>
        </w:rPr>
        <w:t>因承包人违约解除合同后的处理</w:t>
      </w:r>
    </w:p>
    <w:p w14:paraId="558E828F">
      <w:pPr>
        <w:pStyle w:val="10"/>
        <w:spacing w:before="118" w:line="355" w:lineRule="auto"/>
        <w:ind w:left="542" w:right="963" w:firstLine="420"/>
      </w:pPr>
      <w:r>
        <w:rPr>
          <w:spacing w:val="-2"/>
        </w:rPr>
        <w:t xml:space="preserve">因承包人原因导致合同解除的，则合同当事人应在合同解除后 </w:t>
      </w:r>
      <w:r>
        <w:rPr>
          <w:rFonts w:ascii="Times New Roman" w:eastAsia="Times New Roman"/>
        </w:rPr>
        <w:t>28</w:t>
      </w:r>
      <w:r>
        <w:rPr>
          <w:rFonts w:ascii="Times New Roman" w:eastAsia="Times New Roman"/>
          <w:spacing w:val="-14"/>
        </w:rPr>
        <w:t xml:space="preserve"> </w:t>
      </w:r>
      <w:r>
        <w:t>天内完成估价、付款</w:t>
      </w:r>
      <w:r>
        <w:rPr>
          <w:spacing w:val="-2"/>
        </w:rPr>
        <w:t>和清算，并按以下约定执行：</w:t>
      </w:r>
    </w:p>
    <w:p w14:paraId="1922BB01">
      <w:pPr>
        <w:pStyle w:val="17"/>
        <w:numPr>
          <w:ilvl w:val="0"/>
          <w:numId w:val="112"/>
        </w:numPr>
        <w:tabs>
          <w:tab w:val="left" w:pos="1487"/>
        </w:tabs>
        <w:spacing w:before="2" w:after="0" w:line="343" w:lineRule="auto"/>
        <w:ind w:left="542" w:right="946" w:firstLine="420"/>
        <w:jc w:val="left"/>
        <w:rPr>
          <w:sz w:val="21"/>
        </w:rPr>
      </w:pPr>
      <w:r>
        <w:rPr>
          <w:spacing w:val="-3"/>
          <w:sz w:val="21"/>
        </w:rPr>
        <w:t xml:space="preserve">合同解除后，按第 </w:t>
      </w:r>
      <w:r>
        <w:rPr>
          <w:rFonts w:ascii="Times New Roman" w:eastAsia="Times New Roman"/>
          <w:sz w:val="21"/>
        </w:rPr>
        <w:t>4.4</w:t>
      </w:r>
      <w:r>
        <w:rPr>
          <w:rFonts w:ascii="Times New Roman" w:eastAsia="Times New Roman"/>
          <w:spacing w:val="30"/>
          <w:sz w:val="21"/>
        </w:rPr>
        <w:t xml:space="preserve"> </w:t>
      </w:r>
      <w:r>
        <w:rPr>
          <w:sz w:val="21"/>
        </w:rPr>
        <w:t>款〔商定或确定〕商定或确定承包人实际完成工作对应的</w:t>
      </w:r>
      <w:r>
        <w:rPr>
          <w:spacing w:val="-2"/>
          <w:sz w:val="21"/>
        </w:rPr>
        <w:t>合同价款，以及承包人已提供的材料、工程设备、施工设备和临时工程等的价值；</w:t>
      </w:r>
    </w:p>
    <w:p w14:paraId="7989963C">
      <w:pPr>
        <w:pStyle w:val="17"/>
        <w:numPr>
          <w:ilvl w:val="0"/>
          <w:numId w:val="112"/>
        </w:numPr>
        <w:tabs>
          <w:tab w:val="left" w:pos="1488"/>
        </w:tabs>
        <w:spacing w:before="16" w:after="0" w:line="240" w:lineRule="auto"/>
        <w:ind w:left="1488" w:right="0" w:hanging="525"/>
        <w:jc w:val="left"/>
        <w:rPr>
          <w:sz w:val="21"/>
        </w:rPr>
      </w:pPr>
      <w:r>
        <w:rPr>
          <w:spacing w:val="-1"/>
          <w:sz w:val="21"/>
        </w:rPr>
        <w:t>合同解除后，承包人应支付的违约金；</w:t>
      </w:r>
    </w:p>
    <w:p w14:paraId="563EC83C">
      <w:pPr>
        <w:pStyle w:val="17"/>
        <w:numPr>
          <w:ilvl w:val="0"/>
          <w:numId w:val="112"/>
        </w:numPr>
        <w:tabs>
          <w:tab w:val="left" w:pos="1488"/>
        </w:tabs>
        <w:spacing w:before="132" w:after="0" w:line="240" w:lineRule="auto"/>
        <w:ind w:left="1488" w:right="0" w:hanging="525"/>
        <w:jc w:val="left"/>
        <w:rPr>
          <w:sz w:val="21"/>
        </w:rPr>
      </w:pPr>
      <w:r>
        <w:rPr>
          <w:spacing w:val="-1"/>
          <w:sz w:val="21"/>
        </w:rPr>
        <w:t>合同解除后，因解除合同给发包人造成的损失；</w:t>
      </w:r>
    </w:p>
    <w:p w14:paraId="0C66DA23">
      <w:pPr>
        <w:pStyle w:val="17"/>
        <w:numPr>
          <w:ilvl w:val="0"/>
          <w:numId w:val="112"/>
        </w:numPr>
        <w:tabs>
          <w:tab w:val="left" w:pos="1488"/>
        </w:tabs>
        <w:spacing w:before="117" w:after="0" w:line="240" w:lineRule="auto"/>
        <w:ind w:left="1488" w:right="0" w:hanging="525"/>
        <w:jc w:val="left"/>
        <w:rPr>
          <w:sz w:val="21"/>
        </w:rPr>
      </w:pPr>
      <w:r>
        <w:rPr>
          <w:spacing w:val="-1"/>
          <w:sz w:val="21"/>
        </w:rPr>
        <w:t>合同解除后，承包人应按照发包人要求和监理人的指示完成现场的清理和撤离；</w:t>
      </w:r>
    </w:p>
    <w:p w14:paraId="5695ADE4">
      <w:pPr>
        <w:pStyle w:val="17"/>
        <w:numPr>
          <w:ilvl w:val="0"/>
          <w:numId w:val="112"/>
        </w:numPr>
        <w:tabs>
          <w:tab w:val="left" w:pos="1487"/>
        </w:tabs>
        <w:spacing w:before="133" w:after="0" w:line="355" w:lineRule="auto"/>
        <w:ind w:left="542" w:right="973" w:firstLine="420"/>
        <w:jc w:val="left"/>
        <w:rPr>
          <w:sz w:val="21"/>
        </w:rPr>
      </w:pPr>
      <w:r>
        <w:rPr>
          <w:spacing w:val="-2"/>
          <w:sz w:val="21"/>
        </w:rPr>
        <w:t>发包人和承包人应在合同解除后进行清算，出具最终结清付款证书，结清全部款</w:t>
      </w:r>
      <w:r>
        <w:rPr>
          <w:spacing w:val="-6"/>
          <w:sz w:val="21"/>
        </w:rPr>
        <w:t>项。</w:t>
      </w:r>
    </w:p>
    <w:p w14:paraId="7BBE0F00">
      <w:pPr>
        <w:pStyle w:val="10"/>
        <w:spacing w:line="357" w:lineRule="auto"/>
        <w:ind w:left="542" w:right="839" w:firstLine="420"/>
        <w:jc w:val="both"/>
      </w:pPr>
      <w:r>
        <w:rPr>
          <w:spacing w:val="-13"/>
        </w:rPr>
        <w:t>因承包人违约解除合同的，发包人有权暂停对承包人的付款，查清各项付款和已扣款项。</w:t>
      </w:r>
      <w:r>
        <w:rPr>
          <w:spacing w:val="-5"/>
        </w:rPr>
        <w:t xml:space="preserve">发包人和承包人未能就合同解除后的清算和款项支付达成一致的，按照第 </w:t>
      </w:r>
      <w:r>
        <w:rPr>
          <w:rFonts w:ascii="Times New Roman" w:eastAsia="Times New Roman"/>
          <w:spacing w:val="-4"/>
        </w:rPr>
        <w:t>20</w:t>
      </w:r>
      <w:r>
        <w:rPr>
          <w:rFonts w:ascii="Times New Roman" w:eastAsia="Times New Roman"/>
          <w:spacing w:val="38"/>
        </w:rPr>
        <w:t xml:space="preserve"> </w:t>
      </w:r>
      <w:r>
        <w:rPr>
          <w:spacing w:val="-4"/>
        </w:rPr>
        <w:t>条〔争议解决〕</w:t>
      </w:r>
      <w:r>
        <w:rPr>
          <w:spacing w:val="-2"/>
        </w:rPr>
        <w:t>的约定处理。</w:t>
      </w:r>
    </w:p>
    <w:p w14:paraId="50E216B6">
      <w:pPr>
        <w:pStyle w:val="17"/>
        <w:numPr>
          <w:ilvl w:val="2"/>
          <w:numId w:val="69"/>
        </w:numPr>
        <w:tabs>
          <w:tab w:val="left" w:pos="1562"/>
        </w:tabs>
        <w:spacing w:before="0" w:after="0" w:line="254" w:lineRule="exact"/>
        <w:ind w:left="1562" w:right="0" w:hanging="599"/>
        <w:jc w:val="both"/>
        <w:rPr>
          <w:sz w:val="21"/>
        </w:rPr>
      </w:pPr>
      <w:r>
        <w:rPr>
          <w:spacing w:val="-2"/>
          <w:sz w:val="21"/>
        </w:rPr>
        <w:t>采购合同权益转让</w:t>
      </w:r>
    </w:p>
    <w:p w14:paraId="21B62C07">
      <w:pPr>
        <w:pStyle w:val="10"/>
        <w:spacing w:before="119"/>
        <w:ind w:left="963"/>
      </w:pPr>
      <w:r>
        <w:rPr>
          <w:spacing w:val="-9"/>
        </w:rPr>
        <w:t>因承包人违约解除合同的，发包人有权要求承包人将其为实施合同而签订的材料和设备</w:t>
      </w:r>
    </w:p>
    <w:p w14:paraId="2CABCF94">
      <w:pPr>
        <w:spacing w:after="0"/>
        <w:sectPr>
          <w:pgSz w:w="11910" w:h="16850"/>
          <w:pgMar w:top="1480" w:right="820" w:bottom="1080" w:left="1260" w:header="0" w:footer="891" w:gutter="0"/>
          <w:cols w:space="720" w:num="1"/>
        </w:sectPr>
      </w:pPr>
    </w:p>
    <w:p w14:paraId="7841ED5F">
      <w:pPr>
        <w:pStyle w:val="10"/>
        <w:spacing w:before="57" w:line="355" w:lineRule="auto"/>
        <w:ind w:left="542" w:right="963"/>
      </w:pPr>
      <w:r>
        <w:rPr>
          <w:spacing w:val="-2"/>
        </w:rPr>
        <w:t xml:space="preserve">的采购合同的权益转让给发包人，承包人应在收到解除合同通知后 </w:t>
      </w:r>
      <w:r>
        <w:rPr>
          <w:rFonts w:ascii="Times New Roman" w:eastAsia="Times New Roman"/>
        </w:rPr>
        <w:t>14</w:t>
      </w:r>
      <w:r>
        <w:rPr>
          <w:rFonts w:ascii="Times New Roman" w:eastAsia="Times New Roman"/>
          <w:spacing w:val="-11"/>
        </w:rPr>
        <w:t xml:space="preserve"> </w:t>
      </w:r>
      <w:r>
        <w:t>天内，协助发包人与</w:t>
      </w:r>
      <w:r>
        <w:rPr>
          <w:spacing w:val="-2"/>
        </w:rPr>
        <w:t>采购合同的供应商达成相关的转让协议。</w:t>
      </w:r>
    </w:p>
    <w:p w14:paraId="66370BB2">
      <w:pPr>
        <w:pStyle w:val="7"/>
        <w:numPr>
          <w:ilvl w:val="1"/>
          <w:numId w:val="69"/>
        </w:numPr>
        <w:tabs>
          <w:tab w:val="left" w:pos="1082"/>
        </w:tabs>
        <w:spacing w:before="0" w:after="0" w:line="324" w:lineRule="exact"/>
        <w:ind w:left="1082" w:right="0" w:hanging="540"/>
        <w:jc w:val="left"/>
      </w:pPr>
      <w:bookmarkStart w:id="320" w:name="16.3 第三人造成的违约"/>
      <w:bookmarkEnd w:id="320"/>
      <w:bookmarkStart w:id="321" w:name="_bookmark150"/>
      <w:bookmarkEnd w:id="321"/>
      <w:r>
        <w:rPr>
          <w:spacing w:val="4"/>
        </w:rPr>
        <w:t>第三人造成的违约</w:t>
      </w:r>
    </w:p>
    <w:p w14:paraId="46EFBC80">
      <w:pPr>
        <w:pStyle w:val="10"/>
        <w:spacing w:before="69" w:line="357" w:lineRule="auto"/>
        <w:ind w:left="542" w:right="957" w:firstLine="420"/>
      </w:pPr>
      <w:r>
        <w:rPr>
          <w:spacing w:val="-4"/>
        </w:rPr>
        <w:t>在履行合同过程中，一方当事人因第三人的原因造成违约的，应当向对方当事人承担违</w:t>
      </w:r>
      <w:r>
        <w:rPr>
          <w:spacing w:val="-2"/>
        </w:rPr>
        <w:t>约责任。一方当事人和第三人之间的纠纷，依照法律规定或者按照约定解决。</w:t>
      </w:r>
    </w:p>
    <w:p w14:paraId="11175651">
      <w:pPr>
        <w:pStyle w:val="5"/>
        <w:numPr>
          <w:ilvl w:val="0"/>
          <w:numId w:val="69"/>
        </w:numPr>
        <w:tabs>
          <w:tab w:val="left" w:pos="1034"/>
        </w:tabs>
        <w:spacing w:before="0" w:after="0" w:line="429" w:lineRule="exact"/>
        <w:ind w:left="1034" w:right="0" w:hanging="492"/>
        <w:jc w:val="left"/>
      </w:pPr>
      <w:bookmarkStart w:id="322" w:name="_bookmark151"/>
      <w:bookmarkEnd w:id="322"/>
      <w:bookmarkStart w:id="323" w:name="17. 不可抗力"/>
      <w:bookmarkEnd w:id="323"/>
      <w:r>
        <w:rPr>
          <w:spacing w:val="4"/>
        </w:rPr>
        <w:t>不可抗力</w:t>
      </w:r>
    </w:p>
    <w:p w14:paraId="5904754D">
      <w:pPr>
        <w:pStyle w:val="7"/>
        <w:numPr>
          <w:ilvl w:val="1"/>
          <w:numId w:val="69"/>
        </w:numPr>
        <w:tabs>
          <w:tab w:val="left" w:pos="1082"/>
        </w:tabs>
        <w:spacing w:before="0" w:after="0" w:line="400" w:lineRule="exact"/>
        <w:ind w:left="1082" w:right="0" w:hanging="540"/>
        <w:jc w:val="left"/>
      </w:pPr>
      <w:bookmarkStart w:id="324" w:name="17.1 不可抗力的确认"/>
      <w:bookmarkEnd w:id="324"/>
      <w:bookmarkStart w:id="325" w:name="_bookmark152"/>
      <w:bookmarkEnd w:id="325"/>
      <w:r>
        <w:rPr>
          <w:spacing w:val="3"/>
        </w:rPr>
        <w:t>不可抗力的确认</w:t>
      </w:r>
    </w:p>
    <w:p w14:paraId="78189B9E">
      <w:pPr>
        <w:pStyle w:val="10"/>
        <w:spacing w:before="54" w:line="357" w:lineRule="auto"/>
        <w:ind w:left="542" w:right="956" w:firstLine="420"/>
        <w:jc w:val="both"/>
      </w:pPr>
      <w:r>
        <w:rPr>
          <w:spacing w:val="-6"/>
        </w:rPr>
        <w:t>不可抗力是指合同当事人在签订合同时不可预见，在合同履行过程中不可避免且不能克</w:t>
      </w:r>
      <w:r>
        <w:rPr>
          <w:spacing w:val="-2"/>
        </w:rPr>
        <w:t>服的自然灾害和社会性突发事件，如地震、海啸、瘟疫、骚乱、戒严、暴动、战争和专用合同条款中约定的其他情形。</w:t>
      </w:r>
    </w:p>
    <w:p w14:paraId="5A2966A8">
      <w:pPr>
        <w:pStyle w:val="10"/>
        <w:spacing w:line="254" w:lineRule="exact"/>
        <w:ind w:left="963"/>
      </w:pPr>
      <w:r>
        <w:rPr>
          <w:spacing w:val="-1"/>
        </w:rPr>
        <w:t>不可抗力发生后，发包人和承包人应收集证明不可抗力发生及不可抗力造成损失的证</w:t>
      </w:r>
    </w:p>
    <w:p w14:paraId="72623BB4">
      <w:pPr>
        <w:pStyle w:val="10"/>
        <w:spacing w:before="132" w:line="350" w:lineRule="auto"/>
        <w:ind w:left="542" w:right="845"/>
      </w:pPr>
      <w:r>
        <w:rPr>
          <w:spacing w:val="-2"/>
        </w:rPr>
        <w:t>据，并及时认真统计所造成的损失。合同当事人对是否属于不可抗力或其损失的意见不一致</w:t>
      </w:r>
      <w:r>
        <w:rPr>
          <w:spacing w:val="-7"/>
        </w:rPr>
        <w:t xml:space="preserve">的，由监理人按第 </w:t>
      </w:r>
      <w:r>
        <w:rPr>
          <w:rFonts w:ascii="Times New Roman" w:eastAsia="Times New Roman"/>
          <w:spacing w:val="-2"/>
        </w:rPr>
        <w:t xml:space="preserve">4.4 </w:t>
      </w:r>
      <w:r>
        <w:rPr>
          <w:spacing w:val="-4"/>
        </w:rPr>
        <w:t xml:space="preserve">款〔商定或确定〕的约定处理。发生争议时，按第 </w:t>
      </w:r>
      <w:r>
        <w:rPr>
          <w:rFonts w:ascii="Times New Roman" w:eastAsia="Times New Roman"/>
          <w:spacing w:val="-2"/>
        </w:rPr>
        <w:t xml:space="preserve">20 </w:t>
      </w:r>
      <w:r>
        <w:rPr>
          <w:spacing w:val="-2"/>
        </w:rPr>
        <w:t>条〔争议解决〕的约定处理。</w:t>
      </w:r>
    </w:p>
    <w:p w14:paraId="3D3EB7C1">
      <w:pPr>
        <w:pStyle w:val="7"/>
        <w:numPr>
          <w:ilvl w:val="1"/>
          <w:numId w:val="69"/>
        </w:numPr>
        <w:tabs>
          <w:tab w:val="left" w:pos="1082"/>
        </w:tabs>
        <w:spacing w:before="0" w:after="0" w:line="341" w:lineRule="exact"/>
        <w:ind w:left="1082" w:right="0" w:hanging="540"/>
        <w:jc w:val="left"/>
      </w:pPr>
      <w:bookmarkStart w:id="326" w:name="_bookmark153"/>
      <w:bookmarkEnd w:id="326"/>
      <w:bookmarkStart w:id="327" w:name="17.2 不可抗力的通知"/>
      <w:bookmarkEnd w:id="327"/>
      <w:r>
        <w:rPr>
          <w:spacing w:val="3"/>
        </w:rPr>
        <w:t>不可抗力的通知</w:t>
      </w:r>
    </w:p>
    <w:p w14:paraId="494E872F">
      <w:pPr>
        <w:pStyle w:val="10"/>
        <w:spacing w:before="70" w:line="343" w:lineRule="auto"/>
        <w:ind w:left="542" w:right="957" w:firstLine="420"/>
      </w:pPr>
      <w:r>
        <w:rPr>
          <w:spacing w:val="-4"/>
        </w:rPr>
        <w:t>合同一方当事人遇到不可抗力事件，使其履行合同义务受到阻碍时，应立即通知合同另</w:t>
      </w:r>
      <w:r>
        <w:rPr>
          <w:spacing w:val="-2"/>
        </w:rPr>
        <w:t>一方当事人和监理人，书面说明不可抗力和受阻碍的详细情况，并提供必要的证明。</w:t>
      </w:r>
    </w:p>
    <w:p w14:paraId="79E4F80C">
      <w:pPr>
        <w:pStyle w:val="10"/>
        <w:spacing w:before="15" w:line="350" w:lineRule="auto"/>
        <w:ind w:left="542" w:right="956" w:firstLine="420"/>
        <w:jc w:val="both"/>
      </w:pPr>
      <w:r>
        <w:rPr>
          <w:spacing w:val="-11"/>
        </w:rPr>
        <w:t>不可抗力持续发生的，合同一方当事人应及时向合同另一方当事人和监理人提交中间报</w:t>
      </w:r>
      <w:r>
        <w:rPr>
          <w:spacing w:val="-1"/>
        </w:rPr>
        <w:t xml:space="preserve">告，说明不可抗力和履行合同受阻的情况，并于不可抗力事件结束后 </w:t>
      </w:r>
      <w:r>
        <w:rPr>
          <w:rFonts w:ascii="Times New Roman" w:eastAsia="Times New Roman"/>
        </w:rPr>
        <w:t>28</w:t>
      </w:r>
      <w:r>
        <w:rPr>
          <w:rFonts w:ascii="Times New Roman" w:eastAsia="Times New Roman"/>
          <w:spacing w:val="-13"/>
        </w:rPr>
        <w:t xml:space="preserve"> </w:t>
      </w:r>
      <w:r>
        <w:t>天内提交最终报告</w:t>
      </w:r>
      <w:r>
        <w:rPr>
          <w:spacing w:val="-2"/>
        </w:rPr>
        <w:t>及有关资料。</w:t>
      </w:r>
    </w:p>
    <w:p w14:paraId="5C2A67CB">
      <w:pPr>
        <w:pStyle w:val="7"/>
        <w:numPr>
          <w:ilvl w:val="1"/>
          <w:numId w:val="69"/>
        </w:numPr>
        <w:tabs>
          <w:tab w:val="left" w:pos="1082"/>
        </w:tabs>
        <w:spacing w:before="0" w:after="0" w:line="341" w:lineRule="exact"/>
        <w:ind w:left="1082" w:right="0" w:hanging="540"/>
        <w:jc w:val="left"/>
      </w:pPr>
      <w:bookmarkStart w:id="328" w:name="17.3 不可抗力后果的承担"/>
      <w:bookmarkEnd w:id="328"/>
      <w:bookmarkStart w:id="329" w:name="_bookmark154"/>
      <w:bookmarkEnd w:id="329"/>
      <w:r>
        <w:rPr>
          <w:spacing w:val="4"/>
        </w:rPr>
        <w:t>不可抗力后果的承担</w:t>
      </w:r>
    </w:p>
    <w:p w14:paraId="01E227EC">
      <w:pPr>
        <w:pStyle w:val="17"/>
        <w:numPr>
          <w:ilvl w:val="2"/>
          <w:numId w:val="69"/>
        </w:numPr>
        <w:tabs>
          <w:tab w:val="left" w:pos="1606"/>
        </w:tabs>
        <w:spacing w:before="69" w:after="0" w:line="343" w:lineRule="auto"/>
        <w:ind w:left="542" w:right="974" w:firstLine="420"/>
        <w:jc w:val="left"/>
        <w:rPr>
          <w:sz w:val="21"/>
        </w:rPr>
      </w:pPr>
      <w:r>
        <w:rPr>
          <w:sz w:val="21"/>
        </w:rPr>
        <w:t>不可抗力引起的后果及造成的损失由合同当事人按照法律规定及合同约定各自</w:t>
      </w:r>
      <w:r>
        <w:rPr>
          <w:spacing w:val="-2"/>
          <w:sz w:val="21"/>
        </w:rPr>
        <w:t>承担。不可抗力发生前已完成的工程应当按照合同约定进行计量支付。</w:t>
      </w:r>
    </w:p>
    <w:p w14:paraId="3FBC6556">
      <w:pPr>
        <w:pStyle w:val="17"/>
        <w:numPr>
          <w:ilvl w:val="2"/>
          <w:numId w:val="69"/>
        </w:numPr>
        <w:tabs>
          <w:tab w:val="left" w:pos="1606"/>
        </w:tabs>
        <w:spacing w:before="15" w:after="0" w:line="355" w:lineRule="auto"/>
        <w:ind w:left="542" w:right="945" w:firstLine="420"/>
        <w:jc w:val="left"/>
        <w:rPr>
          <w:sz w:val="21"/>
        </w:rPr>
      </w:pPr>
      <w:r>
        <w:rPr>
          <w:spacing w:val="-4"/>
          <w:sz w:val="21"/>
        </w:rPr>
        <w:t>不可抗力导致的人员伤亡、财产损失、费用增加和（或）工期延误等后果，由合</w:t>
      </w:r>
      <w:r>
        <w:rPr>
          <w:spacing w:val="-2"/>
          <w:sz w:val="21"/>
        </w:rPr>
        <w:t>同当事人按以下原则承担：</w:t>
      </w:r>
    </w:p>
    <w:p w14:paraId="0335E61A">
      <w:pPr>
        <w:pStyle w:val="17"/>
        <w:numPr>
          <w:ilvl w:val="0"/>
          <w:numId w:val="113"/>
        </w:numPr>
        <w:tabs>
          <w:tab w:val="left" w:pos="1487"/>
        </w:tabs>
        <w:spacing w:before="0" w:after="0" w:line="355" w:lineRule="auto"/>
        <w:ind w:left="542" w:right="973" w:firstLine="420"/>
        <w:jc w:val="left"/>
        <w:rPr>
          <w:sz w:val="21"/>
        </w:rPr>
      </w:pPr>
      <w:r>
        <w:rPr>
          <w:spacing w:val="-2"/>
          <w:sz w:val="21"/>
        </w:rPr>
        <w:t>永久工程、已运至施工现场的材料和工程设备的损坏，以及因工程损坏造成的第三人人员伤亡和财产损失由发包人承担；</w:t>
      </w:r>
    </w:p>
    <w:p w14:paraId="3C62364D">
      <w:pPr>
        <w:pStyle w:val="17"/>
        <w:numPr>
          <w:ilvl w:val="0"/>
          <w:numId w:val="113"/>
        </w:numPr>
        <w:tabs>
          <w:tab w:val="left" w:pos="1488"/>
        </w:tabs>
        <w:spacing w:before="0" w:after="0" w:line="240" w:lineRule="auto"/>
        <w:ind w:left="1488" w:right="0" w:hanging="525"/>
        <w:jc w:val="left"/>
        <w:rPr>
          <w:sz w:val="21"/>
        </w:rPr>
      </w:pPr>
      <w:r>
        <w:rPr>
          <w:spacing w:val="-1"/>
          <w:sz w:val="21"/>
        </w:rPr>
        <w:t>承包人施工设备的损坏由承包人承担；</w:t>
      </w:r>
    </w:p>
    <w:p w14:paraId="72D333D4">
      <w:pPr>
        <w:pStyle w:val="17"/>
        <w:numPr>
          <w:ilvl w:val="0"/>
          <w:numId w:val="113"/>
        </w:numPr>
        <w:tabs>
          <w:tab w:val="left" w:pos="1488"/>
        </w:tabs>
        <w:spacing w:before="108" w:after="0" w:line="240" w:lineRule="auto"/>
        <w:ind w:left="1488" w:right="0" w:hanging="525"/>
        <w:jc w:val="left"/>
        <w:rPr>
          <w:sz w:val="21"/>
        </w:rPr>
      </w:pPr>
      <w:r>
        <w:rPr>
          <w:spacing w:val="-1"/>
          <w:sz w:val="21"/>
        </w:rPr>
        <w:t>发包人和承包人承担各自人员伤亡和财产的损失；</w:t>
      </w:r>
    </w:p>
    <w:p w14:paraId="7FE065B0">
      <w:pPr>
        <w:pStyle w:val="17"/>
        <w:numPr>
          <w:ilvl w:val="0"/>
          <w:numId w:val="113"/>
        </w:numPr>
        <w:tabs>
          <w:tab w:val="left" w:pos="1487"/>
        </w:tabs>
        <w:spacing w:before="132" w:after="0" w:line="350" w:lineRule="auto"/>
        <w:ind w:left="542" w:right="959" w:firstLine="420"/>
        <w:jc w:val="both"/>
        <w:rPr>
          <w:sz w:val="21"/>
        </w:rPr>
      </w:pPr>
      <w:r>
        <w:rPr>
          <w:spacing w:val="-2"/>
          <w:sz w:val="21"/>
        </w:rPr>
        <w:t>因不可抗力影响承包人履行合同约定的义务，已经引起或将引起工期延误的，应</w:t>
      </w:r>
      <w:r>
        <w:rPr>
          <w:spacing w:val="-4"/>
          <w:sz w:val="21"/>
        </w:rPr>
        <w:t>当顺延工期，由此导致承包人停工的费用损失由发包人和承包人合理分担，停工期间必须支</w:t>
      </w:r>
      <w:r>
        <w:rPr>
          <w:spacing w:val="-2"/>
          <w:sz w:val="21"/>
        </w:rPr>
        <w:t>付的工人工资由发包人承担；</w:t>
      </w:r>
    </w:p>
    <w:p w14:paraId="2E7B8851">
      <w:pPr>
        <w:pStyle w:val="17"/>
        <w:numPr>
          <w:ilvl w:val="0"/>
          <w:numId w:val="113"/>
        </w:numPr>
        <w:tabs>
          <w:tab w:val="left" w:pos="1487"/>
        </w:tabs>
        <w:spacing w:before="5" w:after="0" w:line="357" w:lineRule="auto"/>
        <w:ind w:left="542" w:right="973" w:firstLine="420"/>
        <w:jc w:val="left"/>
        <w:rPr>
          <w:sz w:val="21"/>
        </w:rPr>
      </w:pPr>
      <w:r>
        <w:rPr>
          <w:spacing w:val="-2"/>
          <w:sz w:val="21"/>
        </w:rPr>
        <w:t>因不可抗力引起或将引起工期延误，发包人要求赶工的，由此增加的赶工费用由发包人承担；</w:t>
      </w:r>
    </w:p>
    <w:p w14:paraId="1BB9CAD0">
      <w:pPr>
        <w:spacing w:after="0" w:line="357" w:lineRule="auto"/>
        <w:jc w:val="left"/>
        <w:rPr>
          <w:sz w:val="21"/>
        </w:rPr>
        <w:sectPr>
          <w:pgSz w:w="11910" w:h="16850"/>
          <w:pgMar w:top="1480" w:right="820" w:bottom="1080" w:left="1260" w:header="0" w:footer="891" w:gutter="0"/>
          <w:cols w:space="720" w:num="1"/>
        </w:sectPr>
      </w:pPr>
    </w:p>
    <w:p w14:paraId="038B7CD1">
      <w:pPr>
        <w:pStyle w:val="17"/>
        <w:numPr>
          <w:ilvl w:val="0"/>
          <w:numId w:val="113"/>
        </w:numPr>
        <w:tabs>
          <w:tab w:val="left" w:pos="1488"/>
        </w:tabs>
        <w:spacing w:before="57" w:after="0" w:line="355" w:lineRule="auto"/>
        <w:ind w:left="963" w:right="957" w:firstLine="0"/>
        <w:jc w:val="left"/>
        <w:rPr>
          <w:sz w:val="21"/>
        </w:rPr>
      </w:pPr>
      <w:r>
        <w:rPr>
          <w:spacing w:val="-2"/>
          <w:sz w:val="21"/>
        </w:rPr>
        <w:t>承包人在停工期间按照发包人要求照管、清理和修复工程的费用由发包人承担。</w:t>
      </w:r>
      <w:r>
        <w:rPr>
          <w:spacing w:val="-4"/>
          <w:sz w:val="21"/>
        </w:rPr>
        <w:t>不可抗力发生后，合同当事人均应采取措施尽量避免和减少损失的扩大，任何一方当事</w:t>
      </w:r>
    </w:p>
    <w:p w14:paraId="61BA945A">
      <w:pPr>
        <w:pStyle w:val="10"/>
        <w:spacing w:line="261" w:lineRule="exact"/>
        <w:ind w:left="542"/>
      </w:pPr>
      <w:r>
        <w:rPr>
          <w:spacing w:val="-1"/>
        </w:rPr>
        <w:t>人没有采取有效措施导致损失扩大的，应对扩大的损失承担责任。</w:t>
      </w:r>
    </w:p>
    <w:p w14:paraId="1CCAA61C">
      <w:pPr>
        <w:pStyle w:val="10"/>
        <w:spacing w:before="132"/>
        <w:ind w:left="963"/>
      </w:pPr>
      <w:r>
        <w:rPr>
          <w:spacing w:val="-1"/>
        </w:rPr>
        <w:t>因合同一方迟延履行合同义务，在迟延履行期间遭遇不可抗力的，不免除其违约责任。</w:t>
      </w:r>
    </w:p>
    <w:p w14:paraId="174FE145">
      <w:pPr>
        <w:pStyle w:val="7"/>
        <w:numPr>
          <w:ilvl w:val="1"/>
          <w:numId w:val="69"/>
        </w:numPr>
        <w:tabs>
          <w:tab w:val="left" w:pos="1082"/>
        </w:tabs>
        <w:spacing w:before="54" w:after="0" w:line="240" w:lineRule="auto"/>
        <w:ind w:left="1082" w:right="0" w:hanging="540"/>
        <w:jc w:val="left"/>
      </w:pPr>
      <w:bookmarkStart w:id="330" w:name="17.4 因不可抗力解除合同"/>
      <w:bookmarkEnd w:id="330"/>
      <w:bookmarkStart w:id="331" w:name="_bookmark155"/>
      <w:bookmarkEnd w:id="331"/>
      <w:r>
        <w:rPr>
          <w:spacing w:val="4"/>
        </w:rPr>
        <w:t>因不可抗力解除合同</w:t>
      </w:r>
    </w:p>
    <w:p w14:paraId="54B78EAD">
      <w:pPr>
        <w:pStyle w:val="10"/>
        <w:spacing w:before="54"/>
        <w:ind w:left="963"/>
      </w:pPr>
      <w:r>
        <w:rPr>
          <w:spacing w:val="-3"/>
        </w:rPr>
        <w:t xml:space="preserve">因不可抗力导致合同无法履行连续超过 </w:t>
      </w:r>
      <w:r>
        <w:rPr>
          <w:rFonts w:ascii="Times New Roman" w:eastAsia="Times New Roman"/>
        </w:rPr>
        <w:t>84</w:t>
      </w:r>
      <w:r>
        <w:rPr>
          <w:rFonts w:ascii="Times New Roman" w:eastAsia="Times New Roman"/>
          <w:spacing w:val="7"/>
        </w:rPr>
        <w:t xml:space="preserve"> </w:t>
      </w:r>
      <w:r>
        <w:rPr>
          <w:spacing w:val="-7"/>
        </w:rPr>
        <w:t xml:space="preserve">天或累计超过 </w:t>
      </w:r>
      <w:r>
        <w:rPr>
          <w:rFonts w:ascii="Times New Roman" w:eastAsia="Times New Roman"/>
        </w:rPr>
        <w:t>140</w:t>
      </w:r>
      <w:r>
        <w:rPr>
          <w:rFonts w:ascii="Times New Roman" w:eastAsia="Times New Roman"/>
          <w:spacing w:val="7"/>
        </w:rPr>
        <w:t xml:space="preserve"> </w:t>
      </w:r>
      <w:r>
        <w:rPr>
          <w:spacing w:val="-1"/>
        </w:rPr>
        <w:t>天的，发包人和承包人均</w:t>
      </w:r>
    </w:p>
    <w:p w14:paraId="0591F67C">
      <w:pPr>
        <w:pStyle w:val="10"/>
        <w:spacing w:before="133" w:line="355" w:lineRule="auto"/>
        <w:ind w:left="542" w:right="963"/>
      </w:pPr>
      <w:r>
        <w:rPr>
          <w:spacing w:val="-4"/>
        </w:rPr>
        <w:t xml:space="preserve">有权解除合同。合同解除后，由双方当事人按照第 </w:t>
      </w:r>
      <w:r>
        <w:rPr>
          <w:rFonts w:ascii="Times New Roman" w:eastAsia="Times New Roman"/>
          <w:spacing w:val="-2"/>
        </w:rPr>
        <w:t>4.4</w:t>
      </w:r>
      <w:r>
        <w:rPr>
          <w:rFonts w:ascii="Times New Roman" w:eastAsia="Times New Roman"/>
        </w:rPr>
        <w:t xml:space="preserve"> </w:t>
      </w:r>
      <w:r>
        <w:rPr>
          <w:spacing w:val="-2"/>
        </w:rPr>
        <w:t>款〔商定或确定〕商定或确定发包人应支付的款项，该款项包括：</w:t>
      </w:r>
    </w:p>
    <w:p w14:paraId="75C71CA9">
      <w:pPr>
        <w:pStyle w:val="17"/>
        <w:numPr>
          <w:ilvl w:val="0"/>
          <w:numId w:val="114"/>
        </w:numPr>
        <w:tabs>
          <w:tab w:val="left" w:pos="1488"/>
        </w:tabs>
        <w:spacing w:before="0" w:after="0" w:line="260" w:lineRule="exact"/>
        <w:ind w:left="1488" w:right="0" w:hanging="525"/>
        <w:jc w:val="left"/>
        <w:rPr>
          <w:sz w:val="21"/>
        </w:rPr>
      </w:pPr>
      <w:r>
        <w:rPr>
          <w:spacing w:val="-1"/>
          <w:sz w:val="21"/>
        </w:rPr>
        <w:t>合同解除前承包人已完成工作的价款；</w:t>
      </w:r>
    </w:p>
    <w:p w14:paraId="64948CE4">
      <w:pPr>
        <w:pStyle w:val="17"/>
        <w:numPr>
          <w:ilvl w:val="0"/>
          <w:numId w:val="114"/>
        </w:numPr>
        <w:tabs>
          <w:tab w:val="left" w:pos="1487"/>
        </w:tabs>
        <w:spacing w:before="133" w:after="0" w:line="355" w:lineRule="auto"/>
        <w:ind w:left="542" w:right="973" w:firstLine="420"/>
        <w:jc w:val="left"/>
        <w:rPr>
          <w:sz w:val="21"/>
        </w:rPr>
      </w:pPr>
      <w:r>
        <w:rPr>
          <w:spacing w:val="-2"/>
          <w:sz w:val="21"/>
        </w:rPr>
        <w:t>承包人为工程订购的并已交付给承包人，或承包人有责任接受交付的材料、工程设备和其他物品的价款；</w:t>
      </w:r>
    </w:p>
    <w:p w14:paraId="301A27BF">
      <w:pPr>
        <w:pStyle w:val="17"/>
        <w:numPr>
          <w:ilvl w:val="0"/>
          <w:numId w:val="114"/>
        </w:numPr>
        <w:tabs>
          <w:tab w:val="left" w:pos="1487"/>
        </w:tabs>
        <w:spacing w:before="0" w:after="0" w:line="355" w:lineRule="auto"/>
        <w:ind w:left="542" w:right="973" w:firstLine="420"/>
        <w:jc w:val="left"/>
        <w:rPr>
          <w:sz w:val="21"/>
        </w:rPr>
      </w:pPr>
      <w:r>
        <w:rPr>
          <w:spacing w:val="-2"/>
          <w:sz w:val="21"/>
        </w:rPr>
        <w:t>发包人要求承包人退货或解除订货合同而产生的费用，或因不能退货或解除合同而产生的损失；</w:t>
      </w:r>
    </w:p>
    <w:p w14:paraId="2A5B8B85">
      <w:pPr>
        <w:pStyle w:val="17"/>
        <w:numPr>
          <w:ilvl w:val="0"/>
          <w:numId w:val="114"/>
        </w:numPr>
        <w:tabs>
          <w:tab w:val="left" w:pos="1488"/>
        </w:tabs>
        <w:spacing w:before="0" w:after="0" w:line="240" w:lineRule="auto"/>
        <w:ind w:left="1488" w:right="0" w:hanging="525"/>
        <w:jc w:val="left"/>
        <w:rPr>
          <w:sz w:val="21"/>
        </w:rPr>
      </w:pPr>
      <w:r>
        <w:rPr>
          <w:spacing w:val="-1"/>
          <w:sz w:val="21"/>
        </w:rPr>
        <w:t>承包人撤离施工现场以及遣散承包人人员的费用；</w:t>
      </w:r>
    </w:p>
    <w:p w14:paraId="7CBF134A">
      <w:pPr>
        <w:pStyle w:val="17"/>
        <w:numPr>
          <w:ilvl w:val="0"/>
          <w:numId w:val="114"/>
        </w:numPr>
        <w:tabs>
          <w:tab w:val="left" w:pos="1488"/>
        </w:tabs>
        <w:spacing w:before="107" w:after="0" w:line="240" w:lineRule="auto"/>
        <w:ind w:left="1488" w:right="0" w:hanging="525"/>
        <w:jc w:val="left"/>
        <w:rPr>
          <w:sz w:val="21"/>
        </w:rPr>
      </w:pPr>
      <w:r>
        <w:rPr>
          <w:spacing w:val="-1"/>
          <w:sz w:val="21"/>
        </w:rPr>
        <w:t>按照合同约定在合同解除前应支付给承包人的其他款项；</w:t>
      </w:r>
    </w:p>
    <w:p w14:paraId="3FF097C0">
      <w:pPr>
        <w:pStyle w:val="17"/>
        <w:numPr>
          <w:ilvl w:val="0"/>
          <w:numId w:val="114"/>
        </w:numPr>
        <w:tabs>
          <w:tab w:val="left" w:pos="1488"/>
        </w:tabs>
        <w:spacing w:before="132" w:after="0" w:line="240" w:lineRule="auto"/>
        <w:ind w:left="1488" w:right="0" w:hanging="525"/>
        <w:jc w:val="left"/>
        <w:rPr>
          <w:sz w:val="21"/>
        </w:rPr>
      </w:pPr>
      <w:r>
        <w:rPr>
          <w:spacing w:val="-1"/>
          <w:sz w:val="21"/>
        </w:rPr>
        <w:t>扣减承包人按照合同约定应向发包人支付的款项；</w:t>
      </w:r>
    </w:p>
    <w:p w14:paraId="1FCEF1B7">
      <w:pPr>
        <w:pStyle w:val="17"/>
        <w:numPr>
          <w:ilvl w:val="0"/>
          <w:numId w:val="114"/>
        </w:numPr>
        <w:tabs>
          <w:tab w:val="left" w:pos="1488"/>
        </w:tabs>
        <w:spacing w:before="133" w:after="0" w:line="240" w:lineRule="auto"/>
        <w:ind w:left="1488" w:right="0" w:hanging="525"/>
        <w:jc w:val="left"/>
        <w:rPr>
          <w:sz w:val="21"/>
        </w:rPr>
      </w:pPr>
      <w:r>
        <w:rPr>
          <w:spacing w:val="-3"/>
          <w:sz w:val="21"/>
        </w:rPr>
        <w:t>双方商定或确定的其他款项。</w:t>
      </w:r>
    </w:p>
    <w:p w14:paraId="61B6CAF0">
      <w:pPr>
        <w:pStyle w:val="10"/>
        <w:spacing w:before="117" w:line="357" w:lineRule="auto"/>
        <w:ind w:left="542" w:right="966" w:firstLine="420"/>
      </w:pPr>
      <w:r>
        <w:rPr>
          <w:spacing w:val="-2"/>
        </w:rPr>
        <w:t xml:space="preserve">除专用合同条款另有约定外，合同解除后，发包人应在商定或确定上述款项后 </w:t>
      </w:r>
      <w:r>
        <w:rPr>
          <w:rFonts w:ascii="Times New Roman" w:eastAsia="Times New Roman"/>
        </w:rPr>
        <w:t>28</w:t>
      </w:r>
      <w:r>
        <w:rPr>
          <w:rFonts w:ascii="Times New Roman" w:eastAsia="Times New Roman"/>
          <w:spacing w:val="-13"/>
        </w:rPr>
        <w:t xml:space="preserve"> </w:t>
      </w:r>
      <w:r>
        <w:t>天内</w:t>
      </w:r>
      <w:r>
        <w:rPr>
          <w:spacing w:val="-2"/>
        </w:rPr>
        <w:t>完成上述款项的支付。</w:t>
      </w:r>
    </w:p>
    <w:p w14:paraId="391A81EA">
      <w:pPr>
        <w:pStyle w:val="5"/>
        <w:numPr>
          <w:ilvl w:val="0"/>
          <w:numId w:val="69"/>
        </w:numPr>
        <w:tabs>
          <w:tab w:val="left" w:pos="1034"/>
        </w:tabs>
        <w:spacing w:before="0" w:after="0" w:line="436" w:lineRule="exact"/>
        <w:ind w:left="1034" w:right="0" w:hanging="492"/>
        <w:jc w:val="left"/>
      </w:pPr>
      <w:bookmarkStart w:id="332" w:name="18. 保险"/>
      <w:bookmarkEnd w:id="332"/>
      <w:bookmarkStart w:id="333" w:name="_bookmark156"/>
      <w:bookmarkEnd w:id="333"/>
      <w:r>
        <w:rPr>
          <w:spacing w:val="10"/>
        </w:rPr>
        <w:t>保险</w:t>
      </w:r>
    </w:p>
    <w:p w14:paraId="2B651B90">
      <w:pPr>
        <w:pStyle w:val="7"/>
        <w:numPr>
          <w:ilvl w:val="1"/>
          <w:numId w:val="69"/>
        </w:numPr>
        <w:tabs>
          <w:tab w:val="left" w:pos="1082"/>
        </w:tabs>
        <w:spacing w:before="0" w:after="0" w:line="393" w:lineRule="exact"/>
        <w:ind w:left="1082" w:right="0" w:hanging="540"/>
        <w:jc w:val="left"/>
      </w:pPr>
      <w:bookmarkStart w:id="334" w:name="_bookmark157"/>
      <w:bookmarkEnd w:id="334"/>
      <w:bookmarkStart w:id="335" w:name="18.1 工程保险"/>
      <w:bookmarkEnd w:id="335"/>
      <w:r>
        <w:rPr>
          <w:spacing w:val="12"/>
        </w:rPr>
        <w:t>工程保险</w:t>
      </w:r>
    </w:p>
    <w:p w14:paraId="69C725D4">
      <w:pPr>
        <w:pStyle w:val="10"/>
        <w:spacing w:before="69" w:line="343" w:lineRule="auto"/>
        <w:ind w:left="542" w:right="957" w:firstLine="420"/>
      </w:pPr>
      <w:r>
        <w:rPr>
          <w:spacing w:val="-4"/>
        </w:rPr>
        <w:t>除专用合同条款另有约定外，发包人应投保建筑工程一切险或安装工程一切险；发包人</w:t>
      </w:r>
      <w:r>
        <w:rPr>
          <w:spacing w:val="-2"/>
        </w:rPr>
        <w:t>委托承包人投保的，因投保产生的保险费和其他相关费用由发包人承担。</w:t>
      </w:r>
    </w:p>
    <w:p w14:paraId="7F77C295">
      <w:pPr>
        <w:pStyle w:val="7"/>
        <w:numPr>
          <w:ilvl w:val="1"/>
          <w:numId w:val="69"/>
        </w:numPr>
        <w:tabs>
          <w:tab w:val="left" w:pos="1082"/>
        </w:tabs>
        <w:spacing w:before="0" w:after="0" w:line="351" w:lineRule="exact"/>
        <w:ind w:left="1082" w:right="0" w:hanging="540"/>
        <w:jc w:val="left"/>
      </w:pPr>
      <w:bookmarkStart w:id="336" w:name="_bookmark158"/>
      <w:bookmarkEnd w:id="336"/>
      <w:bookmarkStart w:id="337" w:name="18.2 工伤保险"/>
      <w:bookmarkEnd w:id="337"/>
      <w:r>
        <w:rPr>
          <w:spacing w:val="12"/>
        </w:rPr>
        <w:t>工伤保险</w:t>
      </w:r>
    </w:p>
    <w:p w14:paraId="05A4241F">
      <w:pPr>
        <w:pStyle w:val="17"/>
        <w:numPr>
          <w:ilvl w:val="2"/>
          <w:numId w:val="69"/>
        </w:numPr>
        <w:tabs>
          <w:tab w:val="left" w:pos="1606"/>
        </w:tabs>
        <w:spacing w:before="70" w:after="0" w:line="343" w:lineRule="auto"/>
        <w:ind w:left="542" w:right="839" w:firstLine="420"/>
        <w:jc w:val="left"/>
        <w:rPr>
          <w:sz w:val="21"/>
        </w:rPr>
      </w:pPr>
      <w:r>
        <w:rPr>
          <w:sz w:val="21"/>
        </w:rPr>
        <w:t>发包人应依照法律规定参加工伤保险，并为在施工现场的全部员工办理工伤保</w:t>
      </w:r>
      <w:r>
        <w:rPr>
          <w:spacing w:val="-17"/>
          <w:sz w:val="21"/>
        </w:rPr>
        <w:t>险，缴纳工伤保险费，并要求监理人及由发包人为履行合同聘请的第三方依法参加工伤保险。</w:t>
      </w:r>
    </w:p>
    <w:p w14:paraId="6019950F">
      <w:pPr>
        <w:pStyle w:val="17"/>
        <w:numPr>
          <w:ilvl w:val="2"/>
          <w:numId w:val="69"/>
        </w:numPr>
        <w:tabs>
          <w:tab w:val="left" w:pos="1606"/>
        </w:tabs>
        <w:spacing w:before="14" w:after="0" w:line="357" w:lineRule="auto"/>
        <w:ind w:left="542" w:right="839" w:firstLine="420"/>
        <w:jc w:val="left"/>
        <w:rPr>
          <w:sz w:val="21"/>
        </w:rPr>
      </w:pPr>
      <w:r>
        <w:rPr>
          <w:sz w:val="21"/>
        </w:rPr>
        <w:t>承包人应依照法律规定参加工伤保险，并为其履行合同的全部员工办理工伤保</w:t>
      </w:r>
      <w:r>
        <w:rPr>
          <w:spacing w:val="-17"/>
          <w:sz w:val="21"/>
        </w:rPr>
        <w:t>险，缴纳工伤保险费，并要求分包人及由承包人为履行合同聘请的第三方依法参加工伤保险。</w:t>
      </w:r>
    </w:p>
    <w:p w14:paraId="2AF91C8E">
      <w:pPr>
        <w:pStyle w:val="7"/>
        <w:numPr>
          <w:ilvl w:val="1"/>
          <w:numId w:val="69"/>
        </w:numPr>
        <w:tabs>
          <w:tab w:val="left" w:pos="1022"/>
        </w:tabs>
        <w:spacing w:before="0" w:after="0" w:line="319" w:lineRule="exact"/>
        <w:ind w:left="1022" w:right="0" w:hanging="480"/>
        <w:jc w:val="left"/>
      </w:pPr>
      <w:bookmarkStart w:id="338" w:name="_bookmark159"/>
      <w:bookmarkEnd w:id="338"/>
      <w:bookmarkStart w:id="339" w:name="18.3其他保险"/>
      <w:bookmarkEnd w:id="339"/>
      <w:r>
        <w:rPr>
          <w:spacing w:val="12"/>
        </w:rPr>
        <w:t>其他保险</w:t>
      </w:r>
    </w:p>
    <w:p w14:paraId="54F2BD6B">
      <w:pPr>
        <w:pStyle w:val="10"/>
        <w:spacing w:before="69" w:line="355" w:lineRule="auto"/>
        <w:ind w:left="542" w:right="956" w:firstLine="420"/>
      </w:pPr>
      <w:r>
        <w:rPr>
          <w:spacing w:val="-5"/>
        </w:rPr>
        <w:t>发包人和承包人可以为其施工现场的全部人员办理意外伤害保险并支付保险费，包括其</w:t>
      </w:r>
      <w:r>
        <w:rPr>
          <w:spacing w:val="-2"/>
        </w:rPr>
        <w:t>员工及为履行合同聘请的第三方的人员，具体事项由合同当事人在专用合同条款约定。</w:t>
      </w:r>
    </w:p>
    <w:p w14:paraId="3287DE7D">
      <w:pPr>
        <w:pStyle w:val="10"/>
        <w:spacing w:line="261" w:lineRule="exact"/>
        <w:ind w:left="963"/>
      </w:pPr>
      <w:r>
        <w:rPr>
          <w:spacing w:val="-1"/>
        </w:rPr>
        <w:t>除专用合同条款另有约定外，承包人应为其施工设备等办理财产保险。</w:t>
      </w:r>
    </w:p>
    <w:p w14:paraId="3548B447">
      <w:pPr>
        <w:pStyle w:val="7"/>
        <w:numPr>
          <w:ilvl w:val="1"/>
          <w:numId w:val="69"/>
        </w:numPr>
        <w:tabs>
          <w:tab w:val="left" w:pos="1022"/>
        </w:tabs>
        <w:spacing w:before="53" w:after="0" w:line="240" w:lineRule="auto"/>
        <w:ind w:left="1022" w:right="0" w:hanging="480"/>
        <w:jc w:val="left"/>
      </w:pPr>
      <w:bookmarkStart w:id="340" w:name="_bookmark160"/>
      <w:bookmarkEnd w:id="340"/>
      <w:bookmarkStart w:id="341" w:name="18.4持续保险"/>
      <w:bookmarkEnd w:id="341"/>
      <w:r>
        <w:rPr>
          <w:spacing w:val="12"/>
        </w:rPr>
        <w:t>持续保险</w:t>
      </w:r>
    </w:p>
    <w:p w14:paraId="1A53427D">
      <w:pPr>
        <w:pStyle w:val="10"/>
        <w:spacing w:before="70"/>
        <w:ind w:left="963"/>
      </w:pPr>
      <w:r>
        <w:rPr>
          <w:spacing w:val="-5"/>
        </w:rPr>
        <w:t>合同当事人应与保险人保持联系，使保险人能够随时了解工程实施中的变动，并确保按</w:t>
      </w:r>
    </w:p>
    <w:p w14:paraId="4E7CA546">
      <w:pPr>
        <w:spacing w:after="0"/>
        <w:sectPr>
          <w:pgSz w:w="11910" w:h="16850"/>
          <w:pgMar w:top="1480" w:right="820" w:bottom="1080" w:left="1260" w:header="0" w:footer="891" w:gutter="0"/>
          <w:cols w:space="720" w:num="1"/>
        </w:sectPr>
      </w:pPr>
    </w:p>
    <w:p w14:paraId="6CF127C9">
      <w:pPr>
        <w:pStyle w:val="10"/>
        <w:spacing w:before="37"/>
        <w:ind w:left="542"/>
      </w:pPr>
      <w:r>
        <w:rPr>
          <w:spacing w:val="-1"/>
        </w:rPr>
        <w:t>保险合同条款要求持续保险。</w:t>
      </w:r>
    </w:p>
    <w:p w14:paraId="2B29C6C3">
      <w:pPr>
        <w:pStyle w:val="7"/>
        <w:numPr>
          <w:ilvl w:val="1"/>
          <w:numId w:val="69"/>
        </w:numPr>
        <w:tabs>
          <w:tab w:val="left" w:pos="1082"/>
        </w:tabs>
        <w:spacing w:before="54" w:after="0" w:line="240" w:lineRule="auto"/>
        <w:ind w:left="1082" w:right="0" w:hanging="540"/>
        <w:jc w:val="left"/>
      </w:pPr>
      <w:bookmarkStart w:id="342" w:name="_bookmark161"/>
      <w:bookmarkEnd w:id="342"/>
      <w:bookmarkStart w:id="343" w:name="18.5 保险凭证"/>
      <w:bookmarkEnd w:id="343"/>
      <w:r>
        <w:rPr>
          <w:spacing w:val="12"/>
        </w:rPr>
        <w:t>保险凭证</w:t>
      </w:r>
    </w:p>
    <w:p w14:paraId="4B042E82">
      <w:pPr>
        <w:pStyle w:val="10"/>
        <w:spacing w:before="54"/>
        <w:ind w:left="963"/>
      </w:pPr>
      <w:r>
        <w:rPr>
          <w:spacing w:val="-3"/>
        </w:rPr>
        <w:t>合同当事人应及时向另一方当事人提交其已投保的各项保险的凭证和保险单复印件。</w:t>
      </w:r>
    </w:p>
    <w:p w14:paraId="4B0B8F09">
      <w:pPr>
        <w:pStyle w:val="7"/>
        <w:numPr>
          <w:ilvl w:val="1"/>
          <w:numId w:val="69"/>
        </w:numPr>
        <w:tabs>
          <w:tab w:val="left" w:pos="1082"/>
        </w:tabs>
        <w:spacing w:before="53" w:after="0" w:line="240" w:lineRule="auto"/>
        <w:ind w:left="1082" w:right="0" w:hanging="540"/>
        <w:jc w:val="left"/>
      </w:pPr>
      <w:bookmarkStart w:id="344" w:name="_bookmark162"/>
      <w:bookmarkEnd w:id="344"/>
      <w:bookmarkStart w:id="345" w:name="18.6 未按约定投保的补救"/>
      <w:bookmarkEnd w:id="345"/>
      <w:r>
        <w:rPr>
          <w:spacing w:val="4"/>
        </w:rPr>
        <w:t>未按约定投保的补救</w:t>
      </w:r>
    </w:p>
    <w:p w14:paraId="5AFB8E82">
      <w:pPr>
        <w:pStyle w:val="17"/>
        <w:numPr>
          <w:ilvl w:val="2"/>
          <w:numId w:val="69"/>
        </w:numPr>
        <w:tabs>
          <w:tab w:val="left" w:pos="1561"/>
        </w:tabs>
        <w:spacing w:before="70" w:after="0" w:line="350" w:lineRule="auto"/>
        <w:ind w:left="542" w:right="837" w:firstLine="420"/>
        <w:jc w:val="left"/>
        <w:rPr>
          <w:sz w:val="21"/>
        </w:rPr>
      </w:pPr>
      <w:r>
        <w:rPr>
          <w:spacing w:val="-11"/>
          <w:sz w:val="21"/>
        </w:rPr>
        <w:t>发包人未按合同约定办理保险，或未能使保险持续有效的，则承包人可代为办理，</w:t>
      </w:r>
      <w:r>
        <w:rPr>
          <w:spacing w:val="-2"/>
          <w:sz w:val="21"/>
        </w:rPr>
        <w:t>所需费用由发包人承担。发包人未按合同约定办理保险，导致未能得到足额赔偿的，由发包人负责补足。</w:t>
      </w:r>
    </w:p>
    <w:p w14:paraId="5B3BBED1">
      <w:pPr>
        <w:pStyle w:val="17"/>
        <w:numPr>
          <w:ilvl w:val="2"/>
          <w:numId w:val="69"/>
        </w:numPr>
        <w:tabs>
          <w:tab w:val="left" w:pos="1561"/>
        </w:tabs>
        <w:spacing w:before="5" w:after="0" w:line="350" w:lineRule="auto"/>
        <w:ind w:left="542" w:right="837" w:firstLine="420"/>
        <w:jc w:val="left"/>
        <w:rPr>
          <w:sz w:val="21"/>
        </w:rPr>
      </w:pPr>
      <w:r>
        <w:rPr>
          <w:spacing w:val="-11"/>
          <w:sz w:val="21"/>
        </w:rPr>
        <w:t>承包人未按合同约定办理保险，或未能使保险持续有效的，则发包人可代为办理，</w:t>
      </w:r>
      <w:r>
        <w:rPr>
          <w:spacing w:val="-2"/>
          <w:sz w:val="21"/>
        </w:rPr>
        <w:t>所需费用由承包人承担。承包人未按合同约定办理保险，导致未能得到足额赔偿的，由承包人负责补足。</w:t>
      </w:r>
    </w:p>
    <w:p w14:paraId="74E05E72">
      <w:pPr>
        <w:pStyle w:val="7"/>
        <w:numPr>
          <w:ilvl w:val="1"/>
          <w:numId w:val="69"/>
        </w:numPr>
        <w:tabs>
          <w:tab w:val="left" w:pos="1082"/>
        </w:tabs>
        <w:spacing w:before="0" w:after="0" w:line="341" w:lineRule="exact"/>
        <w:ind w:left="1082" w:right="0" w:hanging="540"/>
        <w:jc w:val="left"/>
      </w:pPr>
      <w:bookmarkStart w:id="346" w:name="18.7 通知义务"/>
      <w:bookmarkEnd w:id="346"/>
      <w:bookmarkStart w:id="347" w:name="_bookmark163"/>
      <w:bookmarkEnd w:id="347"/>
      <w:r>
        <w:rPr>
          <w:spacing w:val="12"/>
        </w:rPr>
        <w:t>通知义务</w:t>
      </w:r>
    </w:p>
    <w:p w14:paraId="5A520C52">
      <w:pPr>
        <w:pStyle w:val="10"/>
        <w:spacing w:before="55" w:line="357" w:lineRule="auto"/>
        <w:ind w:left="542" w:right="960" w:firstLine="420"/>
        <w:jc w:val="both"/>
      </w:pPr>
      <w:r>
        <w:rPr>
          <w:spacing w:val="-4"/>
        </w:rPr>
        <w:t>除专用合同条款另有约定外，发包人变更除工伤保险之外的保险合同时，应事先征得承包人同意，并通知监理人；承包人变更除工伤保险之外的保险合同时，应事先征得发包人同</w:t>
      </w:r>
      <w:r>
        <w:rPr>
          <w:spacing w:val="-2"/>
        </w:rPr>
        <w:t>意，并通知监理人。</w:t>
      </w:r>
    </w:p>
    <w:p w14:paraId="46CD04E0">
      <w:pPr>
        <w:pStyle w:val="10"/>
        <w:spacing w:line="254" w:lineRule="exact"/>
        <w:ind w:left="963"/>
      </w:pPr>
      <w:r>
        <w:rPr>
          <w:spacing w:val="-5"/>
        </w:rPr>
        <w:t>保险事故发生时，投保人应按照保险合同规定的条件和期限及时向保险人报告。发包人</w:t>
      </w:r>
    </w:p>
    <w:p w14:paraId="459F7023">
      <w:pPr>
        <w:pStyle w:val="10"/>
        <w:spacing w:before="132"/>
        <w:ind w:left="542"/>
      </w:pPr>
      <w:r>
        <w:rPr>
          <w:spacing w:val="-1"/>
        </w:rPr>
        <w:t>和承包人应当在知道保险事故发生后及时通知对方。</w:t>
      </w:r>
    </w:p>
    <w:p w14:paraId="3EE95A44">
      <w:pPr>
        <w:pStyle w:val="5"/>
        <w:numPr>
          <w:ilvl w:val="0"/>
          <w:numId w:val="69"/>
        </w:numPr>
        <w:tabs>
          <w:tab w:val="left" w:pos="1034"/>
        </w:tabs>
        <w:spacing w:before="110" w:after="0" w:line="462" w:lineRule="exact"/>
        <w:ind w:left="1034" w:right="0" w:hanging="492"/>
        <w:jc w:val="left"/>
      </w:pPr>
      <w:bookmarkStart w:id="348" w:name="_bookmark164"/>
      <w:bookmarkEnd w:id="348"/>
      <w:bookmarkStart w:id="349" w:name="19. 索赔"/>
      <w:bookmarkEnd w:id="349"/>
      <w:r>
        <w:rPr>
          <w:spacing w:val="10"/>
        </w:rPr>
        <w:t>索赔</w:t>
      </w:r>
    </w:p>
    <w:p w14:paraId="2088AB56">
      <w:pPr>
        <w:pStyle w:val="7"/>
        <w:numPr>
          <w:ilvl w:val="1"/>
          <w:numId w:val="69"/>
        </w:numPr>
        <w:tabs>
          <w:tab w:val="left" w:pos="1022"/>
        </w:tabs>
        <w:spacing w:before="0" w:after="0" w:line="393" w:lineRule="exact"/>
        <w:ind w:left="1022" w:right="0" w:hanging="480"/>
        <w:jc w:val="left"/>
      </w:pPr>
      <w:bookmarkStart w:id="350" w:name="19.1承包人的索赔"/>
      <w:bookmarkEnd w:id="350"/>
      <w:bookmarkStart w:id="351" w:name="_bookmark165"/>
      <w:bookmarkEnd w:id="351"/>
      <w:r>
        <w:rPr>
          <w:spacing w:val="5"/>
        </w:rPr>
        <w:t>承包人的索赔</w:t>
      </w:r>
    </w:p>
    <w:p w14:paraId="16E11FC9">
      <w:pPr>
        <w:pStyle w:val="10"/>
        <w:spacing w:before="69" w:line="343" w:lineRule="auto"/>
        <w:ind w:left="542" w:right="950" w:firstLine="420"/>
      </w:pPr>
      <w:r>
        <w:rPr>
          <w:spacing w:val="-2"/>
        </w:rPr>
        <w:t>根据合同约定，承包人认为有权得到追加付款和（或）延长工期的，应按以下程序向发包人提出索赔：</w:t>
      </w:r>
    </w:p>
    <w:p w14:paraId="3CC61B15">
      <w:pPr>
        <w:pStyle w:val="17"/>
        <w:numPr>
          <w:ilvl w:val="0"/>
          <w:numId w:val="115"/>
        </w:numPr>
        <w:tabs>
          <w:tab w:val="left" w:pos="1443"/>
        </w:tabs>
        <w:spacing w:before="15" w:after="0" w:line="240" w:lineRule="auto"/>
        <w:ind w:left="1443" w:right="0" w:hanging="480"/>
        <w:jc w:val="left"/>
        <w:rPr>
          <w:sz w:val="21"/>
        </w:rPr>
      </w:pPr>
      <w:r>
        <w:rPr>
          <w:spacing w:val="-4"/>
          <w:sz w:val="21"/>
        </w:rPr>
        <w:t xml:space="preserve">承包人应在知道或应当知道索赔事件发生后 </w:t>
      </w:r>
      <w:r>
        <w:rPr>
          <w:rFonts w:ascii="Times New Roman" w:eastAsia="Times New Roman"/>
          <w:spacing w:val="-2"/>
          <w:sz w:val="21"/>
        </w:rPr>
        <w:t>28</w:t>
      </w:r>
      <w:r>
        <w:rPr>
          <w:rFonts w:ascii="Times New Roman" w:eastAsia="Times New Roman"/>
          <w:spacing w:val="21"/>
          <w:sz w:val="21"/>
        </w:rPr>
        <w:t xml:space="preserve"> </w:t>
      </w:r>
      <w:r>
        <w:rPr>
          <w:spacing w:val="-3"/>
          <w:sz w:val="21"/>
        </w:rPr>
        <w:t>天内，向监理人递交索赔意向通知</w:t>
      </w:r>
    </w:p>
    <w:p w14:paraId="5792FE67">
      <w:pPr>
        <w:pStyle w:val="10"/>
        <w:spacing w:before="132" w:line="343" w:lineRule="auto"/>
        <w:ind w:left="542" w:right="961"/>
      </w:pPr>
      <w:r>
        <w:rPr>
          <w:spacing w:val="-3"/>
        </w:rPr>
        <w:t xml:space="preserve">书，并说明发生索赔事件的事由；承包人未在前述 </w:t>
      </w:r>
      <w:r>
        <w:rPr>
          <w:rFonts w:ascii="Times New Roman" w:eastAsia="Times New Roman"/>
        </w:rPr>
        <w:t>28</w:t>
      </w:r>
      <w:r>
        <w:rPr>
          <w:rFonts w:ascii="Times New Roman" w:eastAsia="Times New Roman"/>
          <w:spacing w:val="-11"/>
        </w:rPr>
        <w:t xml:space="preserve"> </w:t>
      </w:r>
      <w:r>
        <w:t>天内发出索赔意向通知书的，丧失要</w:t>
      </w:r>
      <w:r>
        <w:rPr>
          <w:spacing w:val="-2"/>
        </w:rPr>
        <w:t>求追加付款和（或）延长工期的权利；</w:t>
      </w:r>
    </w:p>
    <w:p w14:paraId="7DB87A80">
      <w:pPr>
        <w:pStyle w:val="17"/>
        <w:numPr>
          <w:ilvl w:val="0"/>
          <w:numId w:val="115"/>
        </w:numPr>
        <w:tabs>
          <w:tab w:val="left" w:pos="1456"/>
        </w:tabs>
        <w:spacing w:before="15" w:after="0" w:line="350" w:lineRule="auto"/>
        <w:ind w:left="542" w:right="948" w:firstLine="420"/>
        <w:jc w:val="both"/>
        <w:rPr>
          <w:sz w:val="21"/>
        </w:rPr>
      </w:pPr>
      <w:r>
        <w:rPr>
          <w:spacing w:val="-4"/>
          <w:sz w:val="21"/>
        </w:rPr>
        <w:t xml:space="preserve">承包人应在发出索赔意向通知书后 </w:t>
      </w:r>
      <w:r>
        <w:rPr>
          <w:rFonts w:ascii="Times New Roman" w:eastAsia="Times New Roman"/>
          <w:spacing w:val="-2"/>
          <w:sz w:val="21"/>
        </w:rPr>
        <w:t>28</w:t>
      </w:r>
      <w:r>
        <w:rPr>
          <w:rFonts w:ascii="Times New Roman" w:eastAsia="Times New Roman"/>
          <w:spacing w:val="-11"/>
          <w:sz w:val="21"/>
        </w:rPr>
        <w:t xml:space="preserve"> </w:t>
      </w:r>
      <w:r>
        <w:rPr>
          <w:spacing w:val="-2"/>
          <w:sz w:val="21"/>
        </w:rPr>
        <w:t>天内，向监理人正式递交索赔报告；索赔报告应详细说明索赔理由以及要求追加的付款金额和（或）延长的工期，并附必要的记录和证</w:t>
      </w:r>
      <w:r>
        <w:rPr>
          <w:spacing w:val="-4"/>
          <w:sz w:val="21"/>
        </w:rPr>
        <w:t>明材料；</w:t>
      </w:r>
    </w:p>
    <w:p w14:paraId="60195F3C">
      <w:pPr>
        <w:pStyle w:val="17"/>
        <w:numPr>
          <w:ilvl w:val="0"/>
          <w:numId w:val="115"/>
        </w:numPr>
        <w:tabs>
          <w:tab w:val="left" w:pos="1487"/>
        </w:tabs>
        <w:spacing w:before="5" w:after="0" w:line="357" w:lineRule="auto"/>
        <w:ind w:left="542" w:right="973" w:firstLine="420"/>
        <w:jc w:val="left"/>
        <w:rPr>
          <w:sz w:val="21"/>
        </w:rPr>
      </w:pPr>
      <w:r>
        <w:rPr>
          <w:spacing w:val="-2"/>
          <w:sz w:val="21"/>
        </w:rPr>
        <w:t>索赔事件具有持续影响的，承包人应按合理时间间隔继续递交延续索赔通知，说明持续影响的实际情况和记录，列出累计的追加付款金额和（或）工期延长天数；</w:t>
      </w:r>
    </w:p>
    <w:p w14:paraId="070D8DBE">
      <w:pPr>
        <w:pStyle w:val="17"/>
        <w:numPr>
          <w:ilvl w:val="0"/>
          <w:numId w:val="115"/>
        </w:numPr>
        <w:tabs>
          <w:tab w:val="left" w:pos="1457"/>
        </w:tabs>
        <w:spacing w:before="0" w:after="0" w:line="255" w:lineRule="exact"/>
        <w:ind w:left="1457" w:right="0" w:hanging="494"/>
        <w:jc w:val="left"/>
        <w:rPr>
          <w:sz w:val="21"/>
        </w:rPr>
      </w:pPr>
      <w:r>
        <w:rPr>
          <w:spacing w:val="-6"/>
          <w:sz w:val="21"/>
        </w:rPr>
        <w:t xml:space="preserve">在索赔事件影响结束后 </w:t>
      </w:r>
      <w:r>
        <w:rPr>
          <w:rFonts w:ascii="Times New Roman" w:eastAsia="Times New Roman"/>
          <w:spacing w:val="-2"/>
          <w:sz w:val="21"/>
        </w:rPr>
        <w:t>28</w:t>
      </w:r>
      <w:r>
        <w:rPr>
          <w:rFonts w:ascii="Times New Roman" w:eastAsia="Times New Roman"/>
          <w:spacing w:val="12"/>
          <w:sz w:val="21"/>
        </w:rPr>
        <w:t xml:space="preserve"> </w:t>
      </w:r>
      <w:r>
        <w:rPr>
          <w:spacing w:val="-3"/>
          <w:sz w:val="21"/>
        </w:rPr>
        <w:t>天内，承包人应向监理人递交最终索赔报告，说明最终</w:t>
      </w:r>
    </w:p>
    <w:p w14:paraId="23A8FBD3">
      <w:pPr>
        <w:pStyle w:val="10"/>
        <w:spacing w:before="132"/>
        <w:ind w:left="542"/>
      </w:pPr>
      <w:r>
        <w:rPr>
          <w:spacing w:val="-2"/>
        </w:rPr>
        <w:t>要求索赔的追加付款金额和（或）</w:t>
      </w:r>
      <w:r>
        <w:rPr>
          <w:spacing w:val="-3"/>
        </w:rPr>
        <w:t>延长的工期，并附必要的记录和证明材料。</w:t>
      </w:r>
    </w:p>
    <w:p w14:paraId="21BF7628">
      <w:pPr>
        <w:pStyle w:val="7"/>
        <w:numPr>
          <w:ilvl w:val="1"/>
          <w:numId w:val="69"/>
        </w:numPr>
        <w:tabs>
          <w:tab w:val="left" w:pos="1082"/>
        </w:tabs>
        <w:spacing w:before="54" w:after="0" w:line="240" w:lineRule="auto"/>
        <w:ind w:left="1082" w:right="0" w:hanging="540"/>
        <w:jc w:val="left"/>
      </w:pPr>
      <w:bookmarkStart w:id="352" w:name="19.2 对承包人索赔的处理"/>
      <w:bookmarkEnd w:id="352"/>
      <w:bookmarkStart w:id="353" w:name="_bookmark166"/>
      <w:bookmarkEnd w:id="353"/>
      <w:r>
        <w:rPr>
          <w:spacing w:val="4"/>
        </w:rPr>
        <w:t>对承包人索赔的处理</w:t>
      </w:r>
    </w:p>
    <w:p w14:paraId="1BFA090A">
      <w:pPr>
        <w:pStyle w:val="10"/>
        <w:spacing w:before="54"/>
        <w:ind w:left="963"/>
      </w:pPr>
      <w:r>
        <w:rPr>
          <w:spacing w:val="-1"/>
        </w:rPr>
        <w:t>对承包人索赔的处理如下：</w:t>
      </w:r>
    </w:p>
    <w:p w14:paraId="23F31150">
      <w:pPr>
        <w:pStyle w:val="17"/>
        <w:numPr>
          <w:ilvl w:val="0"/>
          <w:numId w:val="116"/>
        </w:numPr>
        <w:tabs>
          <w:tab w:val="left" w:pos="1442"/>
        </w:tabs>
        <w:spacing w:before="132" w:after="0" w:line="357" w:lineRule="auto"/>
        <w:ind w:left="542" w:right="945" w:firstLine="420"/>
        <w:jc w:val="left"/>
        <w:rPr>
          <w:sz w:val="21"/>
        </w:rPr>
      </w:pPr>
      <w:r>
        <w:rPr>
          <w:spacing w:val="-6"/>
          <w:sz w:val="21"/>
        </w:rPr>
        <w:t xml:space="preserve">监理人应在收到索赔报告后 </w:t>
      </w:r>
      <w:r>
        <w:rPr>
          <w:rFonts w:ascii="Times New Roman" w:eastAsia="Times New Roman"/>
          <w:spacing w:val="-2"/>
          <w:sz w:val="21"/>
        </w:rPr>
        <w:t>14</w:t>
      </w:r>
      <w:r>
        <w:rPr>
          <w:rFonts w:ascii="Times New Roman" w:eastAsia="Times New Roman"/>
          <w:sz w:val="21"/>
        </w:rPr>
        <w:t xml:space="preserve"> </w:t>
      </w:r>
      <w:r>
        <w:rPr>
          <w:spacing w:val="-2"/>
          <w:sz w:val="21"/>
        </w:rPr>
        <w:t>天内完成审查并报送发包人。监理人对索赔报告存在异议的，有权要求承包人提交全部原始记录副本；</w:t>
      </w:r>
    </w:p>
    <w:p w14:paraId="2768FA61">
      <w:pPr>
        <w:spacing w:after="0" w:line="357" w:lineRule="auto"/>
        <w:jc w:val="left"/>
        <w:rPr>
          <w:sz w:val="21"/>
        </w:rPr>
        <w:sectPr>
          <w:pgSz w:w="11910" w:h="16850"/>
          <w:pgMar w:top="1500" w:right="820" w:bottom="1080" w:left="1260" w:header="0" w:footer="891" w:gutter="0"/>
          <w:cols w:space="720" w:num="1"/>
        </w:sectPr>
      </w:pPr>
    </w:p>
    <w:p w14:paraId="587E22E8">
      <w:pPr>
        <w:pStyle w:val="17"/>
        <w:numPr>
          <w:ilvl w:val="0"/>
          <w:numId w:val="116"/>
        </w:numPr>
        <w:tabs>
          <w:tab w:val="left" w:pos="1442"/>
        </w:tabs>
        <w:spacing w:before="57" w:after="0" w:line="350" w:lineRule="auto"/>
        <w:ind w:left="542" w:right="950" w:firstLine="420"/>
        <w:jc w:val="both"/>
        <w:rPr>
          <w:sz w:val="21"/>
        </w:rPr>
      </w:pPr>
      <w:r>
        <w:rPr>
          <w:spacing w:val="-3"/>
          <w:sz w:val="21"/>
        </w:rPr>
        <w:t xml:space="preserve">发包人应在监理人收到索赔报告或有关索赔的进一步证明材料后的 </w:t>
      </w:r>
      <w:r>
        <w:rPr>
          <w:rFonts w:ascii="Times New Roman" w:eastAsia="Times New Roman"/>
          <w:spacing w:val="-2"/>
          <w:sz w:val="21"/>
        </w:rPr>
        <w:t>28</w:t>
      </w:r>
      <w:r>
        <w:rPr>
          <w:rFonts w:ascii="Times New Roman" w:eastAsia="Times New Roman"/>
          <w:spacing w:val="-11"/>
          <w:sz w:val="21"/>
        </w:rPr>
        <w:t xml:space="preserve"> </w:t>
      </w:r>
      <w:r>
        <w:rPr>
          <w:spacing w:val="-2"/>
          <w:sz w:val="21"/>
        </w:rPr>
        <w:t>天内，由监理人向承包人出具经发包人签认的索赔处理结果。发包人逾期答复的，则视为认可承包人的索赔要求；</w:t>
      </w:r>
    </w:p>
    <w:p w14:paraId="4007D90F">
      <w:pPr>
        <w:pStyle w:val="17"/>
        <w:numPr>
          <w:ilvl w:val="0"/>
          <w:numId w:val="116"/>
        </w:numPr>
        <w:tabs>
          <w:tab w:val="left" w:pos="1487"/>
        </w:tabs>
        <w:spacing w:before="5" w:after="0" w:line="357" w:lineRule="auto"/>
        <w:ind w:left="542" w:right="973" w:firstLine="420"/>
        <w:jc w:val="both"/>
        <w:rPr>
          <w:sz w:val="21"/>
        </w:rPr>
      </w:pPr>
      <w:r>
        <w:rPr>
          <w:spacing w:val="-2"/>
          <w:sz w:val="21"/>
        </w:rPr>
        <w:t>承包人接受索赔处理结果的，索赔款项在当期进度款中进行支付；承包人不接受</w:t>
      </w:r>
      <w:r>
        <w:rPr>
          <w:spacing w:val="-1"/>
          <w:sz w:val="21"/>
        </w:rPr>
        <w:t xml:space="preserve">索赔处理结果的，按照第 </w:t>
      </w:r>
      <w:r>
        <w:rPr>
          <w:rFonts w:ascii="Times New Roman" w:eastAsia="Times New Roman"/>
          <w:sz w:val="21"/>
        </w:rPr>
        <w:t xml:space="preserve">20 </w:t>
      </w:r>
      <w:r>
        <w:rPr>
          <w:sz w:val="21"/>
        </w:rPr>
        <w:t>条〔争议解决〕约定处理。</w:t>
      </w:r>
    </w:p>
    <w:p w14:paraId="635AA5D6">
      <w:pPr>
        <w:pStyle w:val="7"/>
        <w:numPr>
          <w:ilvl w:val="1"/>
          <w:numId w:val="69"/>
        </w:numPr>
        <w:tabs>
          <w:tab w:val="left" w:pos="1022"/>
        </w:tabs>
        <w:spacing w:before="0" w:after="0" w:line="319" w:lineRule="exact"/>
        <w:ind w:left="1022" w:right="0" w:hanging="480"/>
        <w:jc w:val="left"/>
      </w:pPr>
      <w:bookmarkStart w:id="354" w:name="_bookmark167"/>
      <w:bookmarkEnd w:id="354"/>
      <w:bookmarkStart w:id="355" w:name="19.3发包人的索赔"/>
      <w:bookmarkEnd w:id="355"/>
      <w:r>
        <w:rPr>
          <w:spacing w:val="5"/>
        </w:rPr>
        <w:t>发包人的索赔</w:t>
      </w:r>
    </w:p>
    <w:p w14:paraId="7E84833C">
      <w:pPr>
        <w:pStyle w:val="10"/>
        <w:spacing w:before="70" w:line="355" w:lineRule="auto"/>
        <w:ind w:left="542" w:right="946" w:firstLine="420"/>
      </w:pPr>
      <w:r>
        <w:rPr>
          <w:spacing w:val="-2"/>
        </w:rPr>
        <w:t>根据合同约定，发包人认为有权得到赔付金额和（或）延长缺陷责任期的，监理人应向承包人发出通知并附有详细的证明。</w:t>
      </w:r>
    </w:p>
    <w:p w14:paraId="048E11A5">
      <w:pPr>
        <w:pStyle w:val="10"/>
        <w:spacing w:line="260" w:lineRule="exact"/>
        <w:ind w:left="963"/>
      </w:pPr>
      <w:r>
        <w:rPr>
          <w:spacing w:val="-3"/>
        </w:rPr>
        <w:t xml:space="preserve">发包人应在知道或应当知道索赔事件发生后 </w:t>
      </w:r>
      <w:r>
        <w:rPr>
          <w:rFonts w:ascii="Times New Roman" w:eastAsia="Times New Roman"/>
        </w:rPr>
        <w:t>28</w:t>
      </w:r>
      <w:r>
        <w:rPr>
          <w:rFonts w:ascii="Times New Roman" w:eastAsia="Times New Roman"/>
          <w:spacing w:val="7"/>
        </w:rPr>
        <w:t xml:space="preserve"> </w:t>
      </w:r>
      <w:r>
        <w:rPr>
          <w:spacing w:val="-1"/>
        </w:rPr>
        <w:t>天内通过监理人向承包人提出索赔意向</w:t>
      </w:r>
    </w:p>
    <w:p w14:paraId="5E13ED4D">
      <w:pPr>
        <w:pStyle w:val="10"/>
        <w:spacing w:before="133"/>
        <w:ind w:left="542"/>
      </w:pPr>
      <w:r>
        <w:rPr>
          <w:spacing w:val="-4"/>
        </w:rPr>
        <w:t xml:space="preserve">通知书，发包人未在前述 </w:t>
      </w:r>
      <w:r>
        <w:rPr>
          <w:rFonts w:ascii="Times New Roman" w:eastAsia="Times New Roman"/>
        </w:rPr>
        <w:t>28</w:t>
      </w:r>
      <w:r>
        <w:rPr>
          <w:rFonts w:ascii="Times New Roman" w:eastAsia="Times New Roman"/>
          <w:spacing w:val="7"/>
        </w:rPr>
        <w:t xml:space="preserve"> </w:t>
      </w:r>
      <w:r>
        <w:t>天内发出索赔意向通知书的，丧失要求赔付金额和（或）</w:t>
      </w:r>
      <w:r>
        <w:rPr>
          <w:spacing w:val="-5"/>
        </w:rPr>
        <w:t>延长</w:t>
      </w:r>
    </w:p>
    <w:p w14:paraId="18685652">
      <w:pPr>
        <w:pStyle w:val="10"/>
        <w:spacing w:before="132" w:line="343" w:lineRule="auto"/>
        <w:ind w:left="542" w:right="963"/>
      </w:pPr>
      <w:r>
        <w:rPr>
          <w:spacing w:val="-3"/>
        </w:rPr>
        <w:t xml:space="preserve">缺陷责任期的权利。发包人应在发出索赔意向通知书后 </w:t>
      </w:r>
      <w:r>
        <w:rPr>
          <w:rFonts w:ascii="Times New Roman" w:eastAsia="Times New Roman"/>
        </w:rPr>
        <w:t>28</w:t>
      </w:r>
      <w:r>
        <w:rPr>
          <w:rFonts w:ascii="Times New Roman" w:eastAsia="Times New Roman"/>
          <w:spacing w:val="-12"/>
        </w:rPr>
        <w:t xml:space="preserve"> </w:t>
      </w:r>
      <w:r>
        <w:t>天内，通过监理人向承包人正式</w:t>
      </w:r>
      <w:r>
        <w:rPr>
          <w:spacing w:val="-2"/>
        </w:rPr>
        <w:t>递交索赔报告。</w:t>
      </w:r>
    </w:p>
    <w:p w14:paraId="374ACA69">
      <w:pPr>
        <w:pStyle w:val="7"/>
        <w:numPr>
          <w:ilvl w:val="1"/>
          <w:numId w:val="69"/>
        </w:numPr>
        <w:tabs>
          <w:tab w:val="left" w:pos="1082"/>
        </w:tabs>
        <w:spacing w:before="0" w:after="0" w:line="351" w:lineRule="exact"/>
        <w:ind w:left="1082" w:right="0" w:hanging="540"/>
        <w:jc w:val="left"/>
      </w:pPr>
      <w:bookmarkStart w:id="356" w:name="19.4 对发包人索赔的处理"/>
      <w:bookmarkEnd w:id="356"/>
      <w:bookmarkStart w:id="357" w:name="_bookmark168"/>
      <w:bookmarkEnd w:id="357"/>
      <w:r>
        <w:rPr>
          <w:spacing w:val="4"/>
        </w:rPr>
        <w:t>对发包人索赔的处理</w:t>
      </w:r>
    </w:p>
    <w:p w14:paraId="7D06B7B5">
      <w:pPr>
        <w:pStyle w:val="10"/>
        <w:spacing w:before="69"/>
        <w:ind w:left="963"/>
      </w:pPr>
      <w:r>
        <w:rPr>
          <w:spacing w:val="-1"/>
        </w:rPr>
        <w:t>对发包人索赔的处理如下：</w:t>
      </w:r>
    </w:p>
    <w:p w14:paraId="3C0B7354">
      <w:pPr>
        <w:pStyle w:val="17"/>
        <w:numPr>
          <w:ilvl w:val="0"/>
          <w:numId w:val="117"/>
        </w:numPr>
        <w:tabs>
          <w:tab w:val="left" w:pos="1487"/>
        </w:tabs>
        <w:spacing w:before="117" w:after="0" w:line="355" w:lineRule="auto"/>
        <w:ind w:left="542" w:right="973" w:firstLine="420"/>
        <w:jc w:val="left"/>
        <w:rPr>
          <w:sz w:val="21"/>
        </w:rPr>
      </w:pPr>
      <w:r>
        <w:rPr>
          <w:spacing w:val="-2"/>
          <w:sz w:val="21"/>
        </w:rPr>
        <w:t>承包人收到发包人提交的索赔报告后，应及时审查索赔报告的内容、查验发包人证明材料；</w:t>
      </w:r>
    </w:p>
    <w:p w14:paraId="7BEF4199">
      <w:pPr>
        <w:pStyle w:val="17"/>
        <w:numPr>
          <w:ilvl w:val="0"/>
          <w:numId w:val="117"/>
        </w:numPr>
        <w:tabs>
          <w:tab w:val="left" w:pos="1442"/>
        </w:tabs>
        <w:spacing w:before="3" w:after="0" w:line="343" w:lineRule="auto"/>
        <w:ind w:left="542" w:right="865" w:firstLine="420"/>
        <w:jc w:val="left"/>
        <w:rPr>
          <w:sz w:val="21"/>
        </w:rPr>
      </w:pPr>
      <w:r>
        <w:rPr>
          <w:spacing w:val="-2"/>
          <w:sz w:val="21"/>
        </w:rPr>
        <w:t xml:space="preserve">承包人应在收到索赔报告或有关索赔的进一步证明材料后 </w:t>
      </w:r>
      <w:r>
        <w:rPr>
          <w:rFonts w:ascii="Times New Roman" w:eastAsia="Times New Roman"/>
          <w:sz w:val="21"/>
        </w:rPr>
        <w:t xml:space="preserve">28 </w:t>
      </w:r>
      <w:r>
        <w:rPr>
          <w:sz w:val="21"/>
        </w:rPr>
        <w:t>天内，将索赔处理结</w:t>
      </w:r>
      <w:r>
        <w:rPr>
          <w:spacing w:val="-2"/>
          <w:sz w:val="21"/>
        </w:rPr>
        <w:t>果答复发包人。如果承包人未在上述期限内作出答复的，则视为对发包人索赔要求的认可；</w:t>
      </w:r>
    </w:p>
    <w:p w14:paraId="0224A91B">
      <w:pPr>
        <w:pStyle w:val="17"/>
        <w:numPr>
          <w:ilvl w:val="0"/>
          <w:numId w:val="117"/>
        </w:numPr>
        <w:tabs>
          <w:tab w:val="left" w:pos="1487"/>
        </w:tabs>
        <w:spacing w:before="15" w:after="0" w:line="350" w:lineRule="auto"/>
        <w:ind w:left="542" w:right="964" w:firstLine="420"/>
        <w:jc w:val="both"/>
        <w:rPr>
          <w:sz w:val="21"/>
        </w:rPr>
      </w:pPr>
      <w:r>
        <w:rPr>
          <w:spacing w:val="-2"/>
          <w:sz w:val="21"/>
        </w:rPr>
        <w:t>承包人接受索赔处理结果的，发包人可从应支付给承包人的合同价款中扣除赔付</w:t>
      </w:r>
      <w:r>
        <w:rPr>
          <w:spacing w:val="-1"/>
          <w:sz w:val="21"/>
        </w:rPr>
        <w:t xml:space="preserve">的金额或延长缺陷责任期；发包人不接受索赔处理结果的，按第 </w:t>
      </w:r>
      <w:r>
        <w:rPr>
          <w:rFonts w:ascii="Times New Roman" w:eastAsia="Times New Roman"/>
          <w:sz w:val="21"/>
        </w:rPr>
        <w:t>20</w:t>
      </w:r>
      <w:r>
        <w:rPr>
          <w:rFonts w:ascii="Times New Roman" w:eastAsia="Times New Roman"/>
          <w:spacing w:val="-13"/>
          <w:sz w:val="21"/>
        </w:rPr>
        <w:t xml:space="preserve"> </w:t>
      </w:r>
      <w:r>
        <w:rPr>
          <w:sz w:val="21"/>
        </w:rPr>
        <w:t>条〔争议解决〕约定处</w:t>
      </w:r>
      <w:r>
        <w:rPr>
          <w:spacing w:val="-6"/>
          <w:sz w:val="21"/>
        </w:rPr>
        <w:t>理。</w:t>
      </w:r>
    </w:p>
    <w:p w14:paraId="780E315C">
      <w:pPr>
        <w:pStyle w:val="7"/>
        <w:numPr>
          <w:ilvl w:val="1"/>
          <w:numId w:val="69"/>
        </w:numPr>
        <w:tabs>
          <w:tab w:val="left" w:pos="1082"/>
        </w:tabs>
        <w:spacing w:before="0" w:after="0" w:line="341" w:lineRule="exact"/>
        <w:ind w:left="1082" w:right="0" w:hanging="540"/>
        <w:jc w:val="left"/>
      </w:pPr>
      <w:bookmarkStart w:id="358" w:name="_bookmark169"/>
      <w:bookmarkEnd w:id="358"/>
      <w:bookmarkStart w:id="359" w:name="19.5 提出索赔的期限"/>
      <w:bookmarkEnd w:id="359"/>
      <w:r>
        <w:rPr>
          <w:spacing w:val="3"/>
        </w:rPr>
        <w:t>提出索赔的期限</w:t>
      </w:r>
    </w:p>
    <w:p w14:paraId="56BBF174">
      <w:pPr>
        <w:pStyle w:val="17"/>
        <w:numPr>
          <w:ilvl w:val="0"/>
          <w:numId w:val="118"/>
        </w:numPr>
        <w:tabs>
          <w:tab w:val="left" w:pos="1472"/>
        </w:tabs>
        <w:spacing w:before="69" w:after="0" w:line="343" w:lineRule="auto"/>
        <w:ind w:left="542" w:right="961" w:firstLine="420"/>
        <w:jc w:val="left"/>
        <w:rPr>
          <w:sz w:val="21"/>
        </w:rPr>
      </w:pPr>
      <w:r>
        <w:rPr>
          <w:spacing w:val="-9"/>
          <w:sz w:val="21"/>
        </w:rPr>
        <w:t xml:space="preserve">承包人按第 </w:t>
      </w:r>
      <w:r>
        <w:rPr>
          <w:rFonts w:ascii="Times New Roman" w:eastAsia="Times New Roman"/>
          <w:spacing w:val="-2"/>
          <w:sz w:val="21"/>
        </w:rPr>
        <w:t>14.2</w:t>
      </w:r>
      <w:r>
        <w:rPr>
          <w:rFonts w:ascii="Times New Roman" w:eastAsia="Times New Roman"/>
          <w:sz w:val="21"/>
        </w:rPr>
        <w:t xml:space="preserve"> </w:t>
      </w:r>
      <w:r>
        <w:rPr>
          <w:spacing w:val="-2"/>
          <w:sz w:val="21"/>
        </w:rPr>
        <w:t>款〔竣工结算审核〕约定接收竣工付款证书后，应被视为已无权再提出在工程接收证书颁发前所发生的任何索赔。</w:t>
      </w:r>
    </w:p>
    <w:p w14:paraId="18F41433">
      <w:pPr>
        <w:pStyle w:val="17"/>
        <w:numPr>
          <w:ilvl w:val="0"/>
          <w:numId w:val="118"/>
        </w:numPr>
        <w:tabs>
          <w:tab w:val="left" w:pos="1472"/>
        </w:tabs>
        <w:spacing w:before="15" w:after="0" w:line="355" w:lineRule="auto"/>
        <w:ind w:left="542" w:right="961" w:firstLine="420"/>
        <w:jc w:val="left"/>
        <w:rPr>
          <w:sz w:val="21"/>
        </w:rPr>
      </w:pPr>
      <w:r>
        <w:rPr>
          <w:spacing w:val="-9"/>
          <w:sz w:val="21"/>
        </w:rPr>
        <w:t xml:space="preserve">承包人按第 </w:t>
      </w:r>
      <w:r>
        <w:rPr>
          <w:rFonts w:ascii="Times New Roman" w:eastAsia="Times New Roman"/>
          <w:spacing w:val="-2"/>
          <w:sz w:val="21"/>
        </w:rPr>
        <w:t>14.4</w:t>
      </w:r>
      <w:r>
        <w:rPr>
          <w:rFonts w:ascii="Times New Roman" w:eastAsia="Times New Roman"/>
          <w:sz w:val="21"/>
        </w:rPr>
        <w:t xml:space="preserve"> </w:t>
      </w:r>
      <w:r>
        <w:rPr>
          <w:spacing w:val="-2"/>
          <w:sz w:val="21"/>
        </w:rPr>
        <w:t>款〔最终结清〕提交的最终结清申请单中，只限于提出工程接收证书颁发后发生的索赔。提出索赔的期限自接受最终结清证书时终止。</w:t>
      </w:r>
    </w:p>
    <w:p w14:paraId="376B5856">
      <w:pPr>
        <w:pStyle w:val="5"/>
        <w:numPr>
          <w:ilvl w:val="0"/>
          <w:numId w:val="69"/>
        </w:numPr>
        <w:tabs>
          <w:tab w:val="left" w:pos="1034"/>
        </w:tabs>
        <w:spacing w:before="0" w:after="0" w:line="434" w:lineRule="exact"/>
        <w:ind w:left="1034" w:right="0" w:hanging="492"/>
        <w:jc w:val="left"/>
      </w:pPr>
      <w:bookmarkStart w:id="360" w:name="_bookmark170"/>
      <w:bookmarkEnd w:id="360"/>
      <w:bookmarkStart w:id="361" w:name="20. 争议解决"/>
      <w:bookmarkEnd w:id="361"/>
      <w:r>
        <w:rPr>
          <w:spacing w:val="4"/>
        </w:rPr>
        <w:t>争议解决</w:t>
      </w:r>
    </w:p>
    <w:p w14:paraId="1BA31B7C">
      <w:pPr>
        <w:pStyle w:val="7"/>
        <w:numPr>
          <w:ilvl w:val="1"/>
          <w:numId w:val="69"/>
        </w:numPr>
        <w:tabs>
          <w:tab w:val="left" w:pos="1022"/>
        </w:tabs>
        <w:spacing w:before="0" w:after="0" w:line="400" w:lineRule="exact"/>
        <w:ind w:left="1022" w:right="0" w:hanging="480"/>
        <w:jc w:val="left"/>
      </w:pPr>
      <w:bookmarkStart w:id="362" w:name="20.1和解"/>
      <w:bookmarkEnd w:id="362"/>
      <w:bookmarkStart w:id="363" w:name="_bookmark171"/>
      <w:bookmarkEnd w:id="363"/>
      <w:r>
        <w:rPr>
          <w:spacing w:val="10"/>
        </w:rPr>
        <w:t>和解</w:t>
      </w:r>
    </w:p>
    <w:p w14:paraId="33D26654">
      <w:pPr>
        <w:pStyle w:val="10"/>
        <w:spacing w:before="55" w:line="355" w:lineRule="auto"/>
        <w:ind w:left="542" w:right="956" w:firstLine="420"/>
      </w:pPr>
      <w:r>
        <w:rPr>
          <w:spacing w:val="-8"/>
        </w:rPr>
        <w:t>合同当事人可以就争议自行和解，自行和解达成协议的经双方签字并盖章后作为合同补</w:t>
      </w:r>
      <w:r>
        <w:rPr>
          <w:spacing w:val="-2"/>
        </w:rPr>
        <w:t>充文件，双方均应遵照执行。</w:t>
      </w:r>
    </w:p>
    <w:p w14:paraId="75B2EC4A">
      <w:pPr>
        <w:pStyle w:val="7"/>
        <w:numPr>
          <w:ilvl w:val="1"/>
          <w:numId w:val="69"/>
        </w:numPr>
        <w:tabs>
          <w:tab w:val="left" w:pos="1022"/>
        </w:tabs>
        <w:spacing w:before="0" w:after="0" w:line="338" w:lineRule="exact"/>
        <w:ind w:left="1022" w:right="0" w:hanging="480"/>
        <w:jc w:val="left"/>
      </w:pPr>
      <w:bookmarkStart w:id="364" w:name="_bookmark172"/>
      <w:bookmarkEnd w:id="364"/>
      <w:bookmarkStart w:id="365" w:name="20.2调解"/>
      <w:bookmarkEnd w:id="365"/>
      <w:r>
        <w:rPr>
          <w:spacing w:val="10"/>
        </w:rPr>
        <w:t>调解</w:t>
      </w:r>
    </w:p>
    <w:p w14:paraId="6607FD8E">
      <w:pPr>
        <w:pStyle w:val="10"/>
        <w:spacing w:before="54" w:line="355" w:lineRule="auto"/>
        <w:ind w:left="542" w:right="963" w:firstLine="420"/>
      </w:pPr>
      <w:r>
        <w:rPr>
          <w:spacing w:val="-4"/>
        </w:rPr>
        <w:t>合同当事人可以就争议请求建设行政主管部门、行业协会或其他第三方进行调解，调解</w:t>
      </w:r>
      <w:r>
        <w:rPr>
          <w:spacing w:val="-2"/>
        </w:rPr>
        <w:t>达成协议的，经双方签字并盖章后作为合同补充文件，双方均应遵照执行。</w:t>
      </w:r>
    </w:p>
    <w:p w14:paraId="68C9745E">
      <w:pPr>
        <w:spacing w:after="0" w:line="355" w:lineRule="auto"/>
        <w:sectPr>
          <w:pgSz w:w="11910" w:h="16850"/>
          <w:pgMar w:top="1480" w:right="820" w:bottom="1080" w:left="1260" w:header="0" w:footer="891" w:gutter="0"/>
          <w:cols w:space="720" w:num="1"/>
        </w:sectPr>
      </w:pPr>
    </w:p>
    <w:p w14:paraId="521469F5">
      <w:pPr>
        <w:pStyle w:val="7"/>
        <w:numPr>
          <w:ilvl w:val="1"/>
          <w:numId w:val="69"/>
        </w:numPr>
        <w:tabs>
          <w:tab w:val="left" w:pos="1022"/>
        </w:tabs>
        <w:spacing w:before="0" w:after="0" w:line="414" w:lineRule="exact"/>
        <w:ind w:left="1022" w:right="0" w:hanging="480"/>
        <w:jc w:val="left"/>
      </w:pPr>
      <w:bookmarkStart w:id="366" w:name="20.3争议评审"/>
      <w:bookmarkEnd w:id="366"/>
      <w:bookmarkStart w:id="367" w:name="_bookmark173"/>
      <w:bookmarkEnd w:id="367"/>
      <w:r>
        <w:rPr>
          <w:spacing w:val="12"/>
        </w:rPr>
        <w:t>争议评审</w:t>
      </w:r>
    </w:p>
    <w:p w14:paraId="7B0D27F8">
      <w:pPr>
        <w:pStyle w:val="10"/>
        <w:spacing w:before="69" w:line="343" w:lineRule="auto"/>
        <w:ind w:left="542" w:right="964" w:firstLine="420"/>
      </w:pPr>
      <w:r>
        <w:rPr>
          <w:spacing w:val="-5"/>
        </w:rPr>
        <w:t>合同当事人在专用合同条款中约定采取争议评审方式解决争议以及评审规则，并按下列</w:t>
      </w:r>
      <w:r>
        <w:rPr>
          <w:spacing w:val="-2"/>
        </w:rPr>
        <w:t>约定执行：</w:t>
      </w:r>
    </w:p>
    <w:p w14:paraId="70984B15">
      <w:pPr>
        <w:pStyle w:val="17"/>
        <w:numPr>
          <w:ilvl w:val="2"/>
          <w:numId w:val="69"/>
        </w:numPr>
        <w:tabs>
          <w:tab w:val="left" w:pos="1592"/>
        </w:tabs>
        <w:spacing w:before="15" w:after="0" w:line="240" w:lineRule="auto"/>
        <w:ind w:left="1592" w:right="0" w:hanging="629"/>
        <w:jc w:val="left"/>
        <w:rPr>
          <w:sz w:val="21"/>
        </w:rPr>
      </w:pPr>
      <w:r>
        <w:rPr>
          <w:spacing w:val="-2"/>
          <w:sz w:val="21"/>
        </w:rPr>
        <w:t>争议评审小组的确定</w:t>
      </w:r>
    </w:p>
    <w:p w14:paraId="0772219F">
      <w:pPr>
        <w:pStyle w:val="10"/>
        <w:spacing w:before="132" w:line="350" w:lineRule="auto"/>
        <w:ind w:left="542" w:right="950" w:firstLine="420"/>
        <w:jc w:val="both"/>
      </w:pPr>
      <w:r>
        <w:rPr>
          <w:spacing w:val="-2"/>
        </w:rPr>
        <w:t>合同当事人可以共同选择一名或三名争议评审员，组成争议评审小组。除专用合同条款</w:t>
      </w:r>
      <w:r>
        <w:rPr>
          <w:spacing w:val="-5"/>
        </w:rPr>
        <w:t xml:space="preserve">另有约定外，合同当事人应当自合同签订后 </w:t>
      </w:r>
      <w:r>
        <w:rPr>
          <w:rFonts w:ascii="Times New Roman" w:eastAsia="Times New Roman"/>
          <w:spacing w:val="-4"/>
        </w:rPr>
        <w:t>28</w:t>
      </w:r>
      <w:r>
        <w:rPr>
          <w:rFonts w:ascii="Times New Roman" w:eastAsia="Times New Roman"/>
          <w:spacing w:val="-9"/>
        </w:rPr>
        <w:t xml:space="preserve"> </w:t>
      </w:r>
      <w:r>
        <w:rPr>
          <w:spacing w:val="-6"/>
        </w:rPr>
        <w:t xml:space="preserve">天内，或者争议发生后 </w:t>
      </w:r>
      <w:r>
        <w:rPr>
          <w:rFonts w:ascii="Times New Roman" w:eastAsia="Times New Roman"/>
          <w:spacing w:val="-4"/>
        </w:rPr>
        <w:t>14</w:t>
      </w:r>
      <w:r>
        <w:rPr>
          <w:rFonts w:ascii="Times New Roman" w:eastAsia="Times New Roman"/>
          <w:spacing w:val="10"/>
        </w:rPr>
        <w:t xml:space="preserve"> </w:t>
      </w:r>
      <w:r>
        <w:rPr>
          <w:spacing w:val="-4"/>
        </w:rPr>
        <w:t>天内，选定争议评审员。</w:t>
      </w:r>
    </w:p>
    <w:p w14:paraId="63CB0B8C">
      <w:pPr>
        <w:pStyle w:val="10"/>
        <w:spacing w:before="6" w:line="350" w:lineRule="auto"/>
        <w:ind w:left="542" w:right="957" w:firstLine="420"/>
        <w:jc w:val="both"/>
      </w:pPr>
      <w:r>
        <w:rPr>
          <w:spacing w:val="-4"/>
        </w:rPr>
        <w:t>选择一名争议评审员的，由合同当事人共同确定；选择三名争议评审员的，各自选定一</w:t>
      </w:r>
      <w:r>
        <w:rPr>
          <w:spacing w:val="-2"/>
        </w:rPr>
        <w:t>名，第三名成员为首席争议评审员，由合同当事人共同确定或由合同当事人委托已选定的争议评审员共同确定，或由专用合同条款约定的评审机构指定第三名首席争议评审员。</w:t>
      </w:r>
    </w:p>
    <w:p w14:paraId="46091E75">
      <w:pPr>
        <w:pStyle w:val="10"/>
        <w:spacing w:before="5"/>
        <w:ind w:left="963"/>
      </w:pPr>
      <w:r>
        <w:rPr>
          <w:spacing w:val="-1"/>
        </w:rPr>
        <w:t>除专用合同条款另有约定外，评审员报酬由发包人和承包人各承担一半。</w:t>
      </w:r>
    </w:p>
    <w:p w14:paraId="51598B04">
      <w:pPr>
        <w:pStyle w:val="17"/>
        <w:numPr>
          <w:ilvl w:val="2"/>
          <w:numId w:val="69"/>
        </w:numPr>
        <w:tabs>
          <w:tab w:val="left" w:pos="1592"/>
        </w:tabs>
        <w:spacing w:before="117" w:after="0" w:line="240" w:lineRule="auto"/>
        <w:ind w:left="1592" w:right="0" w:hanging="629"/>
        <w:jc w:val="left"/>
        <w:rPr>
          <w:sz w:val="21"/>
        </w:rPr>
      </w:pPr>
      <w:r>
        <w:rPr>
          <w:spacing w:val="-2"/>
          <w:sz w:val="21"/>
        </w:rPr>
        <w:t>争议评审小组的决定</w:t>
      </w:r>
    </w:p>
    <w:p w14:paraId="7A2AC853">
      <w:pPr>
        <w:pStyle w:val="10"/>
        <w:spacing w:before="133" w:line="352" w:lineRule="auto"/>
        <w:ind w:left="542" w:right="943" w:firstLine="420"/>
        <w:jc w:val="both"/>
      </w:pPr>
      <w:r>
        <w:rPr>
          <w:spacing w:val="-5"/>
        </w:rPr>
        <w:t>合同当事人可在任何时间将与合同有关的任何争议共同提请争议评审小组进行评审。争</w:t>
      </w:r>
      <w:r>
        <w:rPr>
          <w:spacing w:val="-2"/>
        </w:rPr>
        <w:t xml:space="preserve">议评审小组应秉持客观、公正原则，充分听取合同当事人的意见，依据相关法律、规范、标准、案例经验及商业惯例等，自收到争议评审申请报告后 </w:t>
      </w:r>
      <w:r>
        <w:rPr>
          <w:rFonts w:ascii="Times New Roman" w:eastAsia="Times New Roman"/>
        </w:rPr>
        <w:t>14</w:t>
      </w:r>
      <w:r>
        <w:rPr>
          <w:rFonts w:ascii="Times New Roman" w:eastAsia="Times New Roman"/>
          <w:spacing w:val="-13"/>
        </w:rPr>
        <w:t xml:space="preserve"> </w:t>
      </w:r>
      <w:r>
        <w:t>天内作出书面决定，并说明理</w:t>
      </w:r>
      <w:r>
        <w:rPr>
          <w:spacing w:val="-2"/>
        </w:rPr>
        <w:t>由。合同当事人可以在专用合同条款中对本项事项另行约定。</w:t>
      </w:r>
    </w:p>
    <w:p w14:paraId="05052C88">
      <w:pPr>
        <w:pStyle w:val="17"/>
        <w:numPr>
          <w:ilvl w:val="2"/>
          <w:numId w:val="69"/>
        </w:numPr>
        <w:tabs>
          <w:tab w:val="left" w:pos="1592"/>
        </w:tabs>
        <w:spacing w:before="1" w:after="0" w:line="240" w:lineRule="auto"/>
        <w:ind w:left="1592" w:right="0" w:hanging="629"/>
        <w:jc w:val="both"/>
        <w:rPr>
          <w:sz w:val="21"/>
        </w:rPr>
      </w:pPr>
      <w:r>
        <w:rPr>
          <w:spacing w:val="-1"/>
          <w:sz w:val="21"/>
        </w:rPr>
        <w:t>争议评审小组决定的效力</w:t>
      </w:r>
    </w:p>
    <w:p w14:paraId="70F36763">
      <w:pPr>
        <w:pStyle w:val="10"/>
        <w:spacing w:before="117" w:line="357" w:lineRule="auto"/>
        <w:ind w:left="542" w:right="957" w:firstLine="420"/>
      </w:pPr>
      <w:r>
        <w:rPr>
          <w:spacing w:val="-4"/>
        </w:rPr>
        <w:t>争议评审小组作出的书面决定经合同当事人签字确认后，对双方具有约束力，双方应遵照执行。</w:t>
      </w:r>
    </w:p>
    <w:p w14:paraId="1D3D1438">
      <w:pPr>
        <w:pStyle w:val="10"/>
        <w:spacing w:line="343" w:lineRule="auto"/>
        <w:ind w:left="542" w:right="964" w:firstLine="420"/>
      </w:pPr>
      <w:r>
        <w:rPr>
          <w:spacing w:val="-5"/>
        </w:rPr>
        <w:t>任何一方当事人不接受争议评审小组决定或不履行争议评审小组决定的，双方可选择采</w:t>
      </w:r>
      <w:r>
        <w:rPr>
          <w:spacing w:val="-2"/>
        </w:rPr>
        <w:t>用其他争议解决方式。</w:t>
      </w:r>
    </w:p>
    <w:p w14:paraId="6157FDE3">
      <w:pPr>
        <w:pStyle w:val="7"/>
        <w:numPr>
          <w:ilvl w:val="1"/>
          <w:numId w:val="69"/>
        </w:numPr>
        <w:tabs>
          <w:tab w:val="left" w:pos="1022"/>
        </w:tabs>
        <w:spacing w:before="0" w:after="0" w:line="351" w:lineRule="exact"/>
        <w:ind w:left="1022" w:right="0" w:hanging="480"/>
        <w:jc w:val="left"/>
      </w:pPr>
      <w:bookmarkStart w:id="368" w:name="20.4仲裁或诉讼"/>
      <w:bookmarkEnd w:id="368"/>
      <w:bookmarkStart w:id="369" w:name="_bookmark174"/>
      <w:bookmarkEnd w:id="369"/>
      <w:r>
        <w:rPr>
          <w:spacing w:val="6"/>
        </w:rPr>
        <w:t>仲裁或诉讼</w:t>
      </w:r>
    </w:p>
    <w:p w14:paraId="1DB809C3">
      <w:pPr>
        <w:pStyle w:val="10"/>
        <w:spacing w:before="67" w:line="343" w:lineRule="auto"/>
        <w:ind w:left="542" w:right="956" w:firstLine="420"/>
      </w:pPr>
      <w:r>
        <w:rPr>
          <w:spacing w:val="-8"/>
        </w:rPr>
        <w:t>因合同及合同有关事项产生的争议，合同当事人可以在专用合同条款中约定以下一种方</w:t>
      </w:r>
      <w:r>
        <w:rPr>
          <w:spacing w:val="-2"/>
        </w:rPr>
        <w:t>式解决争议：</w:t>
      </w:r>
    </w:p>
    <w:p w14:paraId="1FA924C4">
      <w:pPr>
        <w:pStyle w:val="17"/>
        <w:numPr>
          <w:ilvl w:val="0"/>
          <w:numId w:val="119"/>
        </w:numPr>
        <w:tabs>
          <w:tab w:val="left" w:pos="1488"/>
        </w:tabs>
        <w:spacing w:before="15" w:after="0" w:line="240" w:lineRule="auto"/>
        <w:ind w:left="1488" w:right="0" w:hanging="525"/>
        <w:jc w:val="left"/>
        <w:rPr>
          <w:sz w:val="21"/>
        </w:rPr>
      </w:pPr>
      <w:r>
        <w:rPr>
          <w:spacing w:val="-1"/>
          <w:sz w:val="21"/>
        </w:rPr>
        <w:t>向约定的仲裁委员会申请仲裁；</w:t>
      </w:r>
    </w:p>
    <w:p w14:paraId="0A9385B6">
      <w:pPr>
        <w:pStyle w:val="17"/>
        <w:numPr>
          <w:ilvl w:val="0"/>
          <w:numId w:val="119"/>
        </w:numPr>
        <w:tabs>
          <w:tab w:val="left" w:pos="1488"/>
        </w:tabs>
        <w:spacing w:before="132" w:after="0" w:line="240" w:lineRule="auto"/>
        <w:ind w:left="1488" w:right="0" w:hanging="525"/>
        <w:jc w:val="left"/>
        <w:rPr>
          <w:sz w:val="21"/>
        </w:rPr>
      </w:pPr>
      <w:r>
        <w:rPr>
          <w:spacing w:val="-1"/>
          <w:sz w:val="21"/>
        </w:rPr>
        <w:t>向有管辖权的人民法院起诉。</w:t>
      </w:r>
    </w:p>
    <w:p w14:paraId="31649D13">
      <w:pPr>
        <w:pStyle w:val="7"/>
        <w:numPr>
          <w:ilvl w:val="1"/>
          <w:numId w:val="69"/>
        </w:numPr>
        <w:tabs>
          <w:tab w:val="left" w:pos="1022"/>
        </w:tabs>
        <w:spacing w:before="39" w:after="0" w:line="240" w:lineRule="auto"/>
        <w:ind w:left="1022" w:right="0" w:hanging="480"/>
        <w:jc w:val="left"/>
      </w:pPr>
      <w:bookmarkStart w:id="370" w:name="_bookmark175"/>
      <w:bookmarkEnd w:id="370"/>
      <w:bookmarkStart w:id="371" w:name="20.5争议解决条款效力"/>
      <w:bookmarkEnd w:id="371"/>
      <w:r>
        <w:rPr>
          <w:spacing w:val="4"/>
        </w:rPr>
        <w:t>争议解决条款效力</w:t>
      </w:r>
    </w:p>
    <w:p w14:paraId="3AC32C9B">
      <w:pPr>
        <w:pStyle w:val="10"/>
        <w:spacing w:before="69" w:line="355" w:lineRule="auto"/>
        <w:ind w:left="542" w:right="943" w:firstLine="420"/>
      </w:pPr>
      <w:r>
        <w:rPr>
          <w:spacing w:val="-2"/>
        </w:rPr>
        <w:t>合同有关争议解决的条款独立存在，合同的变更、解除、终止、无效或者被撤销均不影响其效力。</w:t>
      </w:r>
    </w:p>
    <w:p w14:paraId="5F727D7B">
      <w:pPr>
        <w:spacing w:after="0" w:line="355" w:lineRule="auto"/>
        <w:sectPr>
          <w:pgSz w:w="11910" w:h="16850"/>
          <w:pgMar w:top="1460" w:right="820" w:bottom="1080" w:left="1260" w:header="0" w:footer="891" w:gutter="0"/>
          <w:cols w:space="720" w:num="1"/>
        </w:sectPr>
      </w:pPr>
    </w:p>
    <w:p w14:paraId="2004E0B7">
      <w:pPr>
        <w:pStyle w:val="10"/>
        <w:rPr>
          <w:sz w:val="28"/>
        </w:rPr>
      </w:pPr>
    </w:p>
    <w:p w14:paraId="257205E1">
      <w:pPr>
        <w:pStyle w:val="10"/>
        <w:rPr>
          <w:sz w:val="28"/>
        </w:rPr>
      </w:pPr>
    </w:p>
    <w:p w14:paraId="35EC9BDE">
      <w:pPr>
        <w:pStyle w:val="10"/>
        <w:spacing w:before="145"/>
        <w:rPr>
          <w:sz w:val="28"/>
        </w:rPr>
      </w:pPr>
    </w:p>
    <w:p w14:paraId="3E9D3B33">
      <w:pPr>
        <w:spacing w:before="0" w:line="525" w:lineRule="auto"/>
        <w:ind w:left="3200" w:right="3638" w:firstLine="0"/>
        <w:jc w:val="center"/>
        <w:rPr>
          <w:sz w:val="28"/>
        </w:rPr>
      </w:pPr>
      <w:bookmarkStart w:id="372" w:name="_bookmark176"/>
      <w:bookmarkEnd w:id="372"/>
      <w:bookmarkStart w:id="373" w:name="第三部分 专用合同条款"/>
      <w:bookmarkEnd w:id="373"/>
      <w:r>
        <w:rPr>
          <w:sz w:val="28"/>
        </w:rPr>
        <w:t>第三部分 专用合同条款</w:t>
      </w:r>
      <w:r>
        <w:rPr>
          <w:spacing w:val="1"/>
          <w:sz w:val="28"/>
        </w:rPr>
        <w:t>专用合同条款</w:t>
      </w:r>
    </w:p>
    <w:p w14:paraId="544B961F">
      <w:pPr>
        <w:pStyle w:val="5"/>
        <w:numPr>
          <w:ilvl w:val="0"/>
          <w:numId w:val="120"/>
        </w:numPr>
        <w:tabs>
          <w:tab w:val="left" w:pos="885"/>
        </w:tabs>
        <w:spacing w:before="46" w:after="0" w:line="462" w:lineRule="exact"/>
        <w:ind w:left="885" w:right="0" w:hanging="343"/>
        <w:jc w:val="left"/>
      </w:pPr>
      <w:bookmarkStart w:id="374" w:name="_bookmark177"/>
      <w:bookmarkEnd w:id="374"/>
      <w:r>
        <w:rPr>
          <w:spacing w:val="8"/>
        </w:rPr>
        <w:t>一般约定</w:t>
      </w:r>
    </w:p>
    <w:p w14:paraId="78ADB0CC">
      <w:pPr>
        <w:pStyle w:val="7"/>
        <w:numPr>
          <w:ilvl w:val="1"/>
          <w:numId w:val="120"/>
        </w:numPr>
        <w:tabs>
          <w:tab w:val="left" w:pos="962"/>
        </w:tabs>
        <w:spacing w:before="0" w:after="0" w:line="393" w:lineRule="exact"/>
        <w:ind w:left="962" w:right="0" w:hanging="420"/>
        <w:jc w:val="left"/>
      </w:pPr>
      <w:bookmarkStart w:id="375" w:name="_bookmark178"/>
      <w:bookmarkEnd w:id="375"/>
      <w:r>
        <w:rPr>
          <w:spacing w:val="12"/>
        </w:rPr>
        <w:t>词语定义</w:t>
      </w:r>
    </w:p>
    <w:p w14:paraId="4021CCEB">
      <w:pPr>
        <w:pStyle w:val="17"/>
        <w:numPr>
          <w:ilvl w:val="2"/>
          <w:numId w:val="120"/>
        </w:numPr>
        <w:tabs>
          <w:tab w:val="left" w:pos="1548"/>
        </w:tabs>
        <w:spacing w:before="70" w:after="0" w:line="240" w:lineRule="auto"/>
        <w:ind w:left="1548" w:right="0" w:hanging="585"/>
        <w:jc w:val="left"/>
        <w:rPr>
          <w:sz w:val="21"/>
        </w:rPr>
      </w:pPr>
      <w:r>
        <w:rPr>
          <w:spacing w:val="-5"/>
          <w:sz w:val="21"/>
        </w:rPr>
        <w:t>合同</w:t>
      </w:r>
    </w:p>
    <w:p w14:paraId="31206CD7">
      <w:pPr>
        <w:pStyle w:val="10"/>
        <w:tabs>
          <w:tab w:val="left" w:pos="8910"/>
        </w:tabs>
        <w:spacing w:before="132"/>
        <w:ind w:left="963"/>
        <w:rPr>
          <w:rFonts w:ascii="Times New Roman" w:eastAsia="Times New Roman"/>
        </w:rPr>
      </w:pPr>
      <w:r>
        <w:t>1.1.1.10</w:t>
      </w:r>
      <w:r>
        <w:rPr>
          <w:spacing w:val="-44"/>
        </w:rPr>
        <w:t xml:space="preserve"> </w:t>
      </w:r>
      <w:r>
        <w:t>其他合同文件包括</w:t>
      </w:r>
      <w:r>
        <w:rPr>
          <w:spacing w:val="-10"/>
        </w:rPr>
        <w:t>：</w:t>
      </w:r>
      <w:r>
        <w:rPr>
          <w:rFonts w:ascii="Times New Roman" w:eastAsia="Times New Roman"/>
          <w:u w:val="single"/>
        </w:rPr>
        <w:tab/>
      </w:r>
    </w:p>
    <w:p w14:paraId="4243EC8F">
      <w:pPr>
        <w:pStyle w:val="10"/>
        <w:spacing w:before="107"/>
        <w:rPr>
          <w:rFonts w:ascii="Times New Roman"/>
          <w:sz w:val="20"/>
        </w:rPr>
      </w:pPr>
      <w:r>
        <mc:AlternateContent>
          <mc:Choice Requires="wps">
            <w:drawing>
              <wp:anchor distT="0" distB="0" distL="0" distR="0" simplePos="0" relativeHeight="251791360" behindDoc="1" locked="0" layoutInCell="1" allowOverlap="1">
                <wp:simplePos x="0" y="0"/>
                <wp:positionH relativeFrom="page">
                  <wp:posOffset>1411605</wp:posOffset>
                </wp:positionH>
                <wp:positionV relativeFrom="paragraph">
                  <wp:posOffset>229235</wp:posOffset>
                </wp:positionV>
                <wp:extent cx="5006975" cy="9525"/>
                <wp:effectExtent l="0" t="0" r="0" b="0"/>
                <wp:wrapTopAndBottom/>
                <wp:docPr id="19" name="Graphic 19"/>
                <wp:cNvGraphicFramePr/>
                <a:graphic xmlns:a="http://schemas.openxmlformats.org/drawingml/2006/main">
                  <a:graphicData uri="http://schemas.microsoft.com/office/word/2010/wordprocessingShape">
                    <wps:wsp>
                      <wps:cNvSpPr/>
                      <wps:spPr>
                        <a:xfrm>
                          <a:off x="0" y="0"/>
                          <a:ext cx="5006975" cy="9525"/>
                        </a:xfrm>
                        <a:custGeom>
                          <a:avLst/>
                          <a:gdLst/>
                          <a:ahLst/>
                          <a:cxnLst/>
                          <a:rect l="l" t="t" r="r" b="b"/>
                          <a:pathLst>
                            <a:path w="5006975" h="9525">
                              <a:moveTo>
                                <a:pt x="5006721" y="0"/>
                              </a:moveTo>
                              <a:lnTo>
                                <a:pt x="0" y="0"/>
                              </a:lnTo>
                              <a:lnTo>
                                <a:pt x="0" y="9525"/>
                              </a:lnTo>
                              <a:lnTo>
                                <a:pt x="5006721" y="9525"/>
                              </a:lnTo>
                              <a:lnTo>
                                <a:pt x="5006721" y="0"/>
                              </a:lnTo>
                              <a:close/>
                            </a:path>
                          </a:pathLst>
                        </a:custGeom>
                        <a:solidFill>
                          <a:srgbClr val="000000"/>
                        </a:solidFill>
                      </wps:spPr>
                      <wps:bodyPr wrap="square" lIns="0" tIns="0" rIns="0" bIns="0" rtlCol="0">
                        <a:noAutofit/>
                      </wps:bodyPr>
                    </wps:wsp>
                  </a:graphicData>
                </a:graphic>
              </wp:anchor>
            </w:drawing>
          </mc:Choice>
          <mc:Fallback>
            <w:pict>
              <v:shape id="Graphic 19" o:spid="_x0000_s1026" o:spt="100" style="position:absolute;left:0pt;margin-left:111.15pt;margin-top:18.05pt;height:0.75pt;width:394.25pt;mso-position-horizontal-relative:page;mso-wrap-distance-bottom:0pt;mso-wrap-distance-top:0pt;z-index:-251525120;mso-width-relative:page;mso-height-relative:page;" fillcolor="#000000" filled="t" stroked="f" coordsize="5006975,9525" o:gfxdata="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GKaxMza&#10;AAAACgEAAA8AAAAAAAAAAQAgAAAAIgAAAGRycy9kb3ducmV2LnhtbFBLAQIUABQAAAAIAIdO4kBv&#10;sqzuHgIAAN4EAAAOAAAAAAAAAAEAIAAAACkBAABkcnMvZTJvRG9jLnhtbFBLBQYAAAAABgAGAFkB&#10;AAC5BQAAAAA=&#10;" path="m5006721,0l0,0,0,9525,5006721,9525,5006721,0xe">
                <v:fill on="t" focussize="0,0"/>
                <v:stroke on="f"/>
                <v:imagedata o:title=""/>
                <o:lock v:ext="edit" aspectratio="f"/>
                <v:textbox inset="0mm,0mm,0mm,0mm"/>
                <w10:wrap type="topAndBottom"/>
              </v:shape>
            </w:pict>
          </mc:Fallback>
        </mc:AlternateContent>
      </w:r>
    </w:p>
    <w:p w14:paraId="5C3E64D9">
      <w:pPr>
        <w:spacing w:before="146"/>
        <w:ind w:left="542" w:right="0" w:firstLine="0"/>
        <w:jc w:val="left"/>
        <w:rPr>
          <w:sz w:val="21"/>
        </w:rPr>
      </w:pPr>
      <w:r>
        <w:rPr>
          <w:rFonts w:ascii="Times New Roman" w:eastAsia="Times New Roman"/>
          <w:spacing w:val="51"/>
          <w:sz w:val="21"/>
          <w:u w:val="single"/>
        </w:rPr>
        <w:t xml:space="preserve">  </w:t>
      </w:r>
      <w:r>
        <w:rPr>
          <w:spacing w:val="-10"/>
          <w:sz w:val="21"/>
          <w:u w:val="none"/>
        </w:rPr>
        <w:t>。</w:t>
      </w:r>
    </w:p>
    <w:p w14:paraId="20FCE2CF">
      <w:pPr>
        <w:pStyle w:val="17"/>
        <w:numPr>
          <w:ilvl w:val="2"/>
          <w:numId w:val="120"/>
        </w:numPr>
        <w:tabs>
          <w:tab w:val="left" w:pos="1593"/>
        </w:tabs>
        <w:spacing w:before="133" w:after="0" w:line="240" w:lineRule="auto"/>
        <w:ind w:left="1593" w:right="0" w:hanging="630"/>
        <w:jc w:val="left"/>
        <w:rPr>
          <w:sz w:val="21"/>
        </w:rPr>
      </w:pPr>
      <w:r>
        <w:rPr>
          <w:spacing w:val="-1"/>
          <w:sz w:val="21"/>
        </w:rPr>
        <w:t>合同当事人及其他相关方</w:t>
      </w:r>
    </w:p>
    <w:p w14:paraId="21D4FF27">
      <w:pPr>
        <w:pStyle w:val="17"/>
        <w:numPr>
          <w:ilvl w:val="3"/>
          <w:numId w:val="120"/>
        </w:numPr>
        <w:tabs>
          <w:tab w:val="left" w:pos="1759"/>
        </w:tabs>
        <w:spacing w:before="117" w:after="0" w:line="240" w:lineRule="auto"/>
        <w:ind w:left="1759" w:right="0" w:hanging="796"/>
        <w:jc w:val="left"/>
        <w:rPr>
          <w:sz w:val="21"/>
        </w:rPr>
      </w:pPr>
      <w:r>
        <w:rPr>
          <w:spacing w:val="-3"/>
          <w:sz w:val="21"/>
        </w:rPr>
        <w:t>监理人：</w:t>
      </w:r>
    </w:p>
    <w:p w14:paraId="67EC87F3">
      <w:pPr>
        <w:pStyle w:val="10"/>
        <w:tabs>
          <w:tab w:val="left" w:pos="1593"/>
          <w:tab w:val="left" w:pos="6639"/>
        </w:tabs>
        <w:spacing w:before="132"/>
        <w:ind w:left="963"/>
      </w:pPr>
      <w:r>
        <mc:AlternateContent>
          <mc:Choice Requires="wps">
            <w:drawing>
              <wp:anchor distT="0" distB="0" distL="0" distR="0" simplePos="0" relativeHeight="251664384" behindDoc="0" locked="0" layoutInCell="1" allowOverlap="1">
                <wp:simplePos x="0" y="0"/>
                <wp:positionH relativeFrom="page">
                  <wp:posOffset>2078355</wp:posOffset>
                </wp:positionH>
                <wp:positionV relativeFrom="paragraph">
                  <wp:posOffset>238760</wp:posOffset>
                </wp:positionV>
                <wp:extent cx="2937510" cy="9525"/>
                <wp:effectExtent l="0" t="0" r="0" b="0"/>
                <wp:wrapNone/>
                <wp:docPr id="20" name="Graphic 20"/>
                <wp:cNvGraphicFramePr/>
                <a:graphic xmlns:a="http://schemas.openxmlformats.org/drawingml/2006/main">
                  <a:graphicData uri="http://schemas.microsoft.com/office/word/2010/wordprocessingShape">
                    <wps:wsp>
                      <wps:cNvSpPr/>
                      <wps:spPr>
                        <a:xfrm>
                          <a:off x="0" y="0"/>
                          <a:ext cx="2937510" cy="9525"/>
                        </a:xfrm>
                        <a:custGeom>
                          <a:avLst/>
                          <a:gdLst/>
                          <a:ahLst/>
                          <a:cxnLst/>
                          <a:rect l="l" t="t" r="r" b="b"/>
                          <a:pathLst>
                            <a:path w="2937510" h="9525">
                              <a:moveTo>
                                <a:pt x="2937510" y="0"/>
                              </a:moveTo>
                              <a:lnTo>
                                <a:pt x="0" y="0"/>
                              </a:lnTo>
                              <a:lnTo>
                                <a:pt x="0" y="9525"/>
                              </a:lnTo>
                              <a:lnTo>
                                <a:pt x="2937510" y="9525"/>
                              </a:lnTo>
                              <a:lnTo>
                                <a:pt x="2937510" y="0"/>
                              </a:lnTo>
                              <a:close/>
                            </a:path>
                          </a:pathLst>
                        </a:custGeom>
                        <a:solidFill>
                          <a:srgbClr val="000000"/>
                        </a:solidFill>
                      </wps:spPr>
                      <wps:bodyPr wrap="square" lIns="0" tIns="0" rIns="0" bIns="0" rtlCol="0">
                        <a:noAutofit/>
                      </wps:bodyPr>
                    </wps:wsp>
                  </a:graphicData>
                </a:graphic>
              </wp:anchor>
            </w:drawing>
          </mc:Choice>
          <mc:Fallback>
            <w:pict>
              <v:shape id="Graphic 20" o:spid="_x0000_s1026" o:spt="100" style="position:absolute;left:0pt;margin-left:163.65pt;margin-top:18.8pt;height:0.75pt;width:231.3pt;mso-position-horizontal-relative:page;z-index:251664384;mso-width-relative:page;mso-height-relative:page;" fillcolor="#000000" filled="t" stroked="f" coordsize="2937510,9525" o:gfxdata="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QbQ9H1gAAAAkBAAAP&#10;AAAAAAAAAAEAIAAAACIAAABkcnMvZG93bnJldi54bWxQSwECFAAUAAAACACHTuJAPA9ghxoCAADe&#10;BAAADgAAAAAAAAABACAAAAAlAQAAZHJzL2Uyb0RvYy54bWxQSwUGAAAAAAYABgBZAQAAsQUAAAAA&#10;" path="m2937510,0l0,0,0,9525,2937510,9525,2937510,0xe">
                <v:fill on="t" focussize="0,0"/>
                <v:stroke on="f"/>
                <v:imagedata o:title=""/>
                <o:lock v:ext="edit" aspectratio="f"/>
                <v:textbox inset="0mm,0mm,0mm,0mm"/>
              </v:shape>
            </w:pict>
          </mc:Fallback>
        </mc:AlternateContent>
      </w:r>
      <w:r>
        <w:rPr>
          <w:spacing w:val="-10"/>
        </w:rPr>
        <w:t>名</w:t>
      </w:r>
      <w:r>
        <w:tab/>
      </w:r>
      <w:r>
        <w:t>称</w:t>
      </w:r>
      <w:r>
        <w:rPr>
          <w:spacing w:val="-10"/>
        </w:rPr>
        <w:t>：</w:t>
      </w:r>
      <w:r>
        <w:tab/>
      </w:r>
      <w:r>
        <w:rPr>
          <w:spacing w:val="-10"/>
        </w:rPr>
        <w:t>；</w:t>
      </w:r>
    </w:p>
    <w:p w14:paraId="6D7B0249">
      <w:pPr>
        <w:pStyle w:val="10"/>
        <w:tabs>
          <w:tab w:val="left" w:pos="6639"/>
          <w:tab w:val="left" w:pos="6744"/>
        </w:tabs>
        <w:spacing w:before="133" w:line="343" w:lineRule="auto"/>
        <w:ind w:left="963" w:right="2874"/>
      </w:pPr>
      <w:r>
        <mc:AlternateContent>
          <mc:Choice Requires="wps">
            <w:drawing>
              <wp:anchor distT="0" distB="0" distL="0" distR="0" simplePos="0" relativeHeight="251779072" behindDoc="1" locked="0" layoutInCell="1" allowOverlap="1">
                <wp:simplePos x="0" y="0"/>
                <wp:positionH relativeFrom="page">
                  <wp:posOffset>2078355</wp:posOffset>
                </wp:positionH>
                <wp:positionV relativeFrom="paragraph">
                  <wp:posOffset>487045</wp:posOffset>
                </wp:positionV>
                <wp:extent cx="2937510" cy="9525"/>
                <wp:effectExtent l="0" t="0" r="0" b="0"/>
                <wp:wrapNone/>
                <wp:docPr id="21" name="Graphic 21"/>
                <wp:cNvGraphicFramePr/>
                <a:graphic xmlns:a="http://schemas.openxmlformats.org/drawingml/2006/main">
                  <a:graphicData uri="http://schemas.microsoft.com/office/word/2010/wordprocessingShape">
                    <wps:wsp>
                      <wps:cNvSpPr/>
                      <wps:spPr>
                        <a:xfrm>
                          <a:off x="0" y="0"/>
                          <a:ext cx="2937510" cy="9525"/>
                        </a:xfrm>
                        <a:custGeom>
                          <a:avLst/>
                          <a:gdLst/>
                          <a:ahLst/>
                          <a:cxnLst/>
                          <a:rect l="l" t="t" r="r" b="b"/>
                          <a:pathLst>
                            <a:path w="2937510" h="9525">
                              <a:moveTo>
                                <a:pt x="2937510" y="0"/>
                              </a:moveTo>
                              <a:lnTo>
                                <a:pt x="0" y="0"/>
                              </a:lnTo>
                              <a:lnTo>
                                <a:pt x="0" y="9525"/>
                              </a:lnTo>
                              <a:lnTo>
                                <a:pt x="2937510" y="9525"/>
                              </a:lnTo>
                              <a:lnTo>
                                <a:pt x="2937510" y="0"/>
                              </a:lnTo>
                              <a:close/>
                            </a:path>
                          </a:pathLst>
                        </a:custGeom>
                        <a:solidFill>
                          <a:srgbClr val="000000"/>
                        </a:solidFill>
                      </wps:spPr>
                      <wps:bodyPr wrap="square" lIns="0" tIns="0" rIns="0" bIns="0" rtlCol="0">
                        <a:noAutofit/>
                      </wps:bodyPr>
                    </wps:wsp>
                  </a:graphicData>
                </a:graphic>
              </wp:anchor>
            </w:drawing>
          </mc:Choice>
          <mc:Fallback>
            <w:pict>
              <v:shape id="Graphic 21" o:spid="_x0000_s1026" o:spt="100" style="position:absolute;left:0pt;margin-left:163.65pt;margin-top:38.35pt;height:0.75pt;width:231.3pt;mso-position-horizontal-relative:page;z-index:-251537408;mso-width-relative:page;mso-height-relative:page;" fillcolor="#000000" filled="t" stroked="f" coordsize="2937510,9525" o:gfxdata="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er33dYAAAAJAQAA&#10;DwAAAAAAAAABACAAAAAiAAAAZHJzL2Rvd25yZXYueG1sUEsBAhQAFAAAAAgAh07iQCGEs7AbAgAA&#10;3gQAAA4AAAAAAAAAAQAgAAAAJQEAAGRycy9lMm9Eb2MueG1sUEsFBgAAAAAGAAYAWQEAALIFAAAA&#10;AA==&#10;" path="m2937510,0l0,0,0,9525,2937510,9525,2937510,0xe">
                <v:fill on="t" focussize="0,0"/>
                <v:stroke on="f"/>
                <v:imagedata o:title=""/>
                <o:lock v:ext="edit" aspectratio="f"/>
                <v:textbox inset="0mm,0mm,0mm,0mm"/>
              </v:shape>
            </w:pict>
          </mc:Fallback>
        </mc:AlternateContent>
      </w:r>
      <w:r>
        <w:rPr>
          <w:spacing w:val="-2"/>
        </w:rPr>
        <w:t>资质类别和等级：</w:t>
      </w:r>
      <w:r>
        <w:rPr>
          <w:rFonts w:ascii="Times New Roman" w:eastAsia="Times New Roman"/>
          <w:u w:val="single"/>
        </w:rPr>
        <w:tab/>
      </w:r>
      <w:r>
        <w:rPr>
          <w:rFonts w:ascii="Times New Roman" w:eastAsia="Times New Roman"/>
          <w:u w:val="single"/>
        </w:rPr>
        <w:tab/>
      </w:r>
      <w:r>
        <w:rPr>
          <w:spacing w:val="-10"/>
          <w:u w:val="none"/>
        </w:rPr>
        <w:t>；</w:t>
      </w:r>
      <w:r>
        <w:rPr>
          <w:spacing w:val="-2"/>
          <w:u w:val="none"/>
        </w:rPr>
        <w:t>联系电话：</w:t>
      </w:r>
      <w:r>
        <w:rPr>
          <w:u w:val="none"/>
        </w:rPr>
        <w:tab/>
      </w:r>
      <w:r>
        <w:rPr>
          <w:spacing w:val="-10"/>
          <w:u w:val="none"/>
        </w:rPr>
        <w:t>；</w:t>
      </w:r>
    </w:p>
    <w:p w14:paraId="38CFE704">
      <w:pPr>
        <w:pStyle w:val="10"/>
        <w:tabs>
          <w:tab w:val="left" w:pos="6639"/>
        </w:tabs>
        <w:spacing w:before="14"/>
        <w:ind w:left="963"/>
      </w:pPr>
      <w:r>
        <mc:AlternateContent>
          <mc:Choice Requires="wps">
            <w:drawing>
              <wp:anchor distT="0" distB="0" distL="0" distR="0" simplePos="0" relativeHeight="251665408" behindDoc="0" locked="0" layoutInCell="1" allowOverlap="1">
                <wp:simplePos x="0" y="0"/>
                <wp:positionH relativeFrom="page">
                  <wp:posOffset>2078355</wp:posOffset>
                </wp:positionH>
                <wp:positionV relativeFrom="paragraph">
                  <wp:posOffset>163830</wp:posOffset>
                </wp:positionV>
                <wp:extent cx="2937510" cy="9525"/>
                <wp:effectExtent l="0" t="0" r="0" b="0"/>
                <wp:wrapNone/>
                <wp:docPr id="22" name="Graphic 22"/>
                <wp:cNvGraphicFramePr/>
                <a:graphic xmlns:a="http://schemas.openxmlformats.org/drawingml/2006/main">
                  <a:graphicData uri="http://schemas.microsoft.com/office/word/2010/wordprocessingShape">
                    <wps:wsp>
                      <wps:cNvSpPr/>
                      <wps:spPr>
                        <a:xfrm>
                          <a:off x="0" y="0"/>
                          <a:ext cx="2937510" cy="9525"/>
                        </a:xfrm>
                        <a:custGeom>
                          <a:avLst/>
                          <a:gdLst/>
                          <a:ahLst/>
                          <a:cxnLst/>
                          <a:rect l="l" t="t" r="r" b="b"/>
                          <a:pathLst>
                            <a:path w="2937510" h="9525">
                              <a:moveTo>
                                <a:pt x="2937510" y="0"/>
                              </a:moveTo>
                              <a:lnTo>
                                <a:pt x="0" y="0"/>
                              </a:lnTo>
                              <a:lnTo>
                                <a:pt x="0" y="9525"/>
                              </a:lnTo>
                              <a:lnTo>
                                <a:pt x="2937510" y="9525"/>
                              </a:lnTo>
                              <a:lnTo>
                                <a:pt x="2937510" y="0"/>
                              </a:lnTo>
                              <a:close/>
                            </a:path>
                          </a:pathLst>
                        </a:custGeom>
                        <a:solidFill>
                          <a:srgbClr val="000000"/>
                        </a:solidFill>
                      </wps:spPr>
                      <wps:bodyPr wrap="square" lIns="0" tIns="0" rIns="0" bIns="0" rtlCol="0">
                        <a:noAutofit/>
                      </wps:bodyPr>
                    </wps:wsp>
                  </a:graphicData>
                </a:graphic>
              </wp:anchor>
            </w:drawing>
          </mc:Choice>
          <mc:Fallback>
            <w:pict>
              <v:shape id="Graphic 22" o:spid="_x0000_s1026" o:spt="100" style="position:absolute;left:0pt;margin-left:163.65pt;margin-top:12.9pt;height:0.75pt;width:231.3pt;mso-position-horizontal-relative:page;z-index:251665408;mso-width-relative:page;mso-height-relative:page;" fillcolor="#000000" filled="t" stroked="f" coordsize="2937510,9525" o:gfxdata="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1zDgW9YAAAAJAQAA&#10;DwAAAAAAAAABACAAAAAiAAAAZHJzL2Rvd25yZXYueG1sUEsBAhQAFAAAAAgAh07iQAYZx+gbAgAA&#10;3gQAAA4AAAAAAAAAAQAgAAAAJQEAAGRycy9lMm9Eb2MueG1sUEsFBgAAAAAGAAYAWQEAALIFAAAA&#10;AA==&#10;" path="m2937510,0l0,0,0,9525,2937510,9525,2937510,0xe">
                <v:fill on="t" focussize="0,0"/>
                <v:stroke on="f"/>
                <v:imagedata o:title=""/>
                <o:lock v:ext="edit" aspectratio="f"/>
                <v:textbox inset="0mm,0mm,0mm,0mm"/>
              </v:shape>
            </w:pict>
          </mc:Fallback>
        </mc:AlternateContent>
      </w:r>
      <w:r>
        <w:t>电子信箱</w:t>
      </w:r>
      <w:r>
        <w:rPr>
          <w:spacing w:val="-10"/>
        </w:rPr>
        <w:t>：</w:t>
      </w:r>
      <w:r>
        <w:tab/>
      </w:r>
      <w:r>
        <w:rPr>
          <w:spacing w:val="-10"/>
        </w:rPr>
        <w:t>；</w:t>
      </w:r>
    </w:p>
    <w:p w14:paraId="4F40468B">
      <w:pPr>
        <w:pStyle w:val="10"/>
        <w:tabs>
          <w:tab w:val="left" w:pos="6639"/>
        </w:tabs>
        <w:spacing w:before="133"/>
        <w:ind w:left="963"/>
      </w:pPr>
      <w:r>
        <mc:AlternateContent>
          <mc:Choice Requires="wps">
            <w:drawing>
              <wp:anchor distT="0" distB="0" distL="0" distR="0" simplePos="0" relativeHeight="251665408" behindDoc="0" locked="0" layoutInCell="1" allowOverlap="1">
                <wp:simplePos x="0" y="0"/>
                <wp:positionH relativeFrom="page">
                  <wp:posOffset>2078355</wp:posOffset>
                </wp:positionH>
                <wp:positionV relativeFrom="paragraph">
                  <wp:posOffset>239395</wp:posOffset>
                </wp:positionV>
                <wp:extent cx="2937510" cy="9525"/>
                <wp:effectExtent l="0" t="0" r="0" b="0"/>
                <wp:wrapNone/>
                <wp:docPr id="23" name="Graphic 23"/>
                <wp:cNvGraphicFramePr/>
                <a:graphic xmlns:a="http://schemas.openxmlformats.org/drawingml/2006/main">
                  <a:graphicData uri="http://schemas.microsoft.com/office/word/2010/wordprocessingShape">
                    <wps:wsp>
                      <wps:cNvSpPr/>
                      <wps:spPr>
                        <a:xfrm>
                          <a:off x="0" y="0"/>
                          <a:ext cx="2937510" cy="9525"/>
                        </a:xfrm>
                        <a:custGeom>
                          <a:avLst/>
                          <a:gdLst/>
                          <a:ahLst/>
                          <a:cxnLst/>
                          <a:rect l="l" t="t" r="r" b="b"/>
                          <a:pathLst>
                            <a:path w="2937510" h="9525">
                              <a:moveTo>
                                <a:pt x="2937510" y="0"/>
                              </a:moveTo>
                              <a:lnTo>
                                <a:pt x="0" y="0"/>
                              </a:lnTo>
                              <a:lnTo>
                                <a:pt x="0" y="9525"/>
                              </a:lnTo>
                              <a:lnTo>
                                <a:pt x="2937510" y="9525"/>
                              </a:lnTo>
                              <a:lnTo>
                                <a:pt x="2937510" y="0"/>
                              </a:lnTo>
                              <a:close/>
                            </a:path>
                          </a:pathLst>
                        </a:custGeom>
                        <a:solidFill>
                          <a:srgbClr val="000000"/>
                        </a:solidFill>
                      </wps:spPr>
                      <wps:bodyPr wrap="square" lIns="0" tIns="0" rIns="0" bIns="0" rtlCol="0">
                        <a:noAutofit/>
                      </wps:bodyPr>
                    </wps:wsp>
                  </a:graphicData>
                </a:graphic>
              </wp:anchor>
            </w:drawing>
          </mc:Choice>
          <mc:Fallback>
            <w:pict>
              <v:shape id="Graphic 23" o:spid="_x0000_s1026" o:spt="100" style="position:absolute;left:0pt;margin-left:163.65pt;margin-top:18.85pt;height:0.75pt;width:231.3pt;mso-position-horizontal-relative:page;z-index:251665408;mso-width-relative:page;mso-height-relative:page;" fillcolor="#000000" filled="t" stroked="f" coordsize="2937510,9525" o:gfxdata="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rD8pcdUAAAAJAQAA&#10;DwAAAAAAAAABACAAAAAiAAAAZHJzL2Rvd25yZXYueG1sUEsBAhQAFAAAAAgAh07iQBuSFN8cAgAA&#10;3gQAAA4AAAAAAAAAAQAgAAAAJAEAAGRycy9lMm9Eb2MueG1sUEsFBgAAAAAGAAYAWQEAALIFAAAA&#10;AA==&#10;" path="m2937510,0l0,0,0,9525,2937510,9525,2937510,0xe">
                <v:fill on="t" focussize="0,0"/>
                <v:stroke on="f"/>
                <v:imagedata o:title=""/>
                <o:lock v:ext="edit" aspectratio="f"/>
                <v:textbox inset="0mm,0mm,0mm,0mm"/>
              </v:shape>
            </w:pict>
          </mc:Fallback>
        </mc:AlternateContent>
      </w:r>
      <w:r>
        <w:t>通信地址</w:t>
      </w:r>
      <w:r>
        <w:rPr>
          <w:spacing w:val="-10"/>
        </w:rPr>
        <w:t>：</w:t>
      </w:r>
      <w:r>
        <w:tab/>
      </w:r>
      <w:r>
        <w:rPr>
          <w:spacing w:val="-10"/>
        </w:rPr>
        <w:t>。</w:t>
      </w:r>
    </w:p>
    <w:p w14:paraId="560D425B">
      <w:pPr>
        <w:pStyle w:val="17"/>
        <w:numPr>
          <w:ilvl w:val="3"/>
          <w:numId w:val="120"/>
        </w:numPr>
        <w:tabs>
          <w:tab w:val="left" w:pos="1804"/>
        </w:tabs>
        <w:spacing w:before="117" w:after="0" w:line="240" w:lineRule="auto"/>
        <w:ind w:left="1804" w:right="0" w:hanging="841"/>
        <w:jc w:val="left"/>
        <w:rPr>
          <w:sz w:val="21"/>
        </w:rPr>
      </w:pPr>
      <w:r>
        <w:rPr>
          <w:spacing w:val="-3"/>
          <w:sz w:val="21"/>
        </w:rPr>
        <w:t>设计人：</w:t>
      </w:r>
    </w:p>
    <w:p w14:paraId="6C514D94">
      <w:pPr>
        <w:pStyle w:val="10"/>
        <w:tabs>
          <w:tab w:val="left" w:pos="6639"/>
          <w:tab w:val="left" w:pos="6744"/>
        </w:tabs>
        <w:spacing w:before="132" w:line="352" w:lineRule="auto"/>
        <w:ind w:left="963" w:right="2874"/>
        <w:jc w:val="both"/>
      </w:pPr>
      <w:r>
        <mc:AlternateContent>
          <mc:Choice Requires="wps">
            <w:drawing>
              <wp:anchor distT="0" distB="0" distL="0" distR="0" simplePos="0" relativeHeight="251780096" behindDoc="1" locked="0" layoutInCell="1" allowOverlap="1">
                <wp:simplePos x="0" y="0"/>
                <wp:positionH relativeFrom="page">
                  <wp:posOffset>2078355</wp:posOffset>
                </wp:positionH>
                <wp:positionV relativeFrom="paragraph">
                  <wp:posOffset>1002030</wp:posOffset>
                </wp:positionV>
                <wp:extent cx="2937510" cy="9525"/>
                <wp:effectExtent l="0" t="0" r="0" b="0"/>
                <wp:wrapNone/>
                <wp:docPr id="24" name="Graphic 24"/>
                <wp:cNvGraphicFramePr/>
                <a:graphic xmlns:a="http://schemas.openxmlformats.org/drawingml/2006/main">
                  <a:graphicData uri="http://schemas.microsoft.com/office/word/2010/wordprocessingShape">
                    <wps:wsp>
                      <wps:cNvSpPr/>
                      <wps:spPr>
                        <a:xfrm>
                          <a:off x="0" y="0"/>
                          <a:ext cx="2937510" cy="9525"/>
                        </a:xfrm>
                        <a:custGeom>
                          <a:avLst/>
                          <a:gdLst/>
                          <a:ahLst/>
                          <a:cxnLst/>
                          <a:rect l="l" t="t" r="r" b="b"/>
                          <a:pathLst>
                            <a:path w="2937510" h="9525">
                              <a:moveTo>
                                <a:pt x="2937510" y="0"/>
                              </a:moveTo>
                              <a:lnTo>
                                <a:pt x="0" y="0"/>
                              </a:lnTo>
                              <a:lnTo>
                                <a:pt x="0" y="9525"/>
                              </a:lnTo>
                              <a:lnTo>
                                <a:pt x="2937510" y="9525"/>
                              </a:lnTo>
                              <a:lnTo>
                                <a:pt x="2937510" y="0"/>
                              </a:lnTo>
                              <a:close/>
                            </a:path>
                          </a:pathLst>
                        </a:custGeom>
                        <a:solidFill>
                          <a:srgbClr val="000000"/>
                        </a:solidFill>
                      </wps:spPr>
                      <wps:bodyPr wrap="square" lIns="0" tIns="0" rIns="0" bIns="0" rtlCol="0">
                        <a:noAutofit/>
                      </wps:bodyPr>
                    </wps:wsp>
                  </a:graphicData>
                </a:graphic>
              </wp:anchor>
            </w:drawing>
          </mc:Choice>
          <mc:Fallback>
            <w:pict>
              <v:shape id="Graphic 24" o:spid="_x0000_s1026" o:spt="100" style="position:absolute;left:0pt;margin-left:163.65pt;margin-top:78.9pt;height:0.75pt;width:231.3pt;mso-position-horizontal-relative:page;z-index:-251536384;mso-width-relative:page;mso-height-relative:page;" fillcolor="#000000" filled="t" stroked="f" coordsize="2937510,9525" o:gfxdata="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CTnasE1wAAAAsB&#10;AAAPAAAAAAAAAAEAIAAAACIAAABkcnMvZG93bnJldi54bWxQSwECFAAUAAAACACHTuJASCMuWBwC&#10;AADeBAAADgAAAAAAAAABACAAAAAmAQAAZHJzL2Uyb0RvYy54bWxQSwUGAAAAAAYABgBZAQAAtAUA&#10;AAAA&#10;" path="m2937510,0l0,0,0,9525,2937510,9525,2937510,0xe">
                <v:fill on="t" focussize="0,0"/>
                <v:stroke on="f"/>
                <v:imagedata o:title=""/>
                <o:lock v:ext="edit" aspectratio="f"/>
                <v:textbox inset="0mm,0mm,0mm,0mm"/>
              </v:shape>
            </w:pict>
          </mc:Fallback>
        </mc:AlternateContent>
      </w:r>
      <w:r>
        <w:t>名</w:t>
      </w:r>
      <w:r>
        <w:rPr>
          <w:spacing w:val="40"/>
        </w:rPr>
        <w:t xml:space="preserve">  </w:t>
      </w:r>
      <w:r>
        <w:t>称：</w:t>
      </w:r>
      <w:r>
        <w:rPr>
          <w:rFonts w:ascii="Times New Roman" w:eastAsia="Times New Roman"/>
          <w:u w:val="single"/>
        </w:rPr>
        <w:tab/>
      </w:r>
      <w:r>
        <w:rPr>
          <w:rFonts w:ascii="Times New Roman" w:eastAsia="Times New Roman"/>
          <w:u w:val="single"/>
        </w:rPr>
        <w:tab/>
      </w:r>
      <w:r>
        <w:rPr>
          <w:spacing w:val="-10"/>
          <w:u w:val="none"/>
        </w:rPr>
        <w:t>；</w:t>
      </w:r>
      <w:r>
        <w:rPr>
          <w:spacing w:val="-2"/>
          <w:u w:val="none"/>
        </w:rPr>
        <w:t>资质类别和等级：</w:t>
      </w:r>
      <w:r>
        <w:rPr>
          <w:rFonts w:ascii="Times New Roman" w:eastAsia="Times New Roman"/>
          <w:u w:val="single"/>
        </w:rPr>
        <w:tab/>
      </w:r>
      <w:r>
        <w:rPr>
          <w:rFonts w:ascii="Times New Roman" w:eastAsia="Times New Roman"/>
          <w:u w:val="single"/>
        </w:rPr>
        <w:tab/>
      </w:r>
      <w:r>
        <w:rPr>
          <w:spacing w:val="-10"/>
          <w:u w:val="none"/>
        </w:rPr>
        <w:t>；</w:t>
      </w:r>
      <w:r>
        <w:rPr>
          <w:spacing w:val="-2"/>
          <w:u w:val="none"/>
        </w:rPr>
        <w:t>联系电话：</w:t>
      </w:r>
      <w:r>
        <w:rPr>
          <w:rFonts w:ascii="Times New Roman" w:eastAsia="Times New Roman"/>
          <w:u w:val="single"/>
        </w:rPr>
        <w:tab/>
      </w:r>
      <w:r>
        <w:rPr>
          <w:rFonts w:ascii="Times New Roman" w:eastAsia="Times New Roman"/>
          <w:u w:val="single"/>
        </w:rPr>
        <w:tab/>
      </w:r>
      <w:r>
        <w:rPr>
          <w:spacing w:val="-10"/>
          <w:u w:val="none"/>
        </w:rPr>
        <w:t>；</w:t>
      </w:r>
      <w:r>
        <w:rPr>
          <w:spacing w:val="-2"/>
          <w:u w:val="none"/>
        </w:rPr>
        <w:t>电子信箱：</w:t>
      </w:r>
      <w:r>
        <w:rPr>
          <w:u w:val="none"/>
        </w:rPr>
        <w:tab/>
      </w:r>
      <w:r>
        <w:rPr>
          <w:spacing w:val="-10"/>
          <w:u w:val="none"/>
        </w:rPr>
        <w:t>；</w:t>
      </w:r>
    </w:p>
    <w:p w14:paraId="6C31A25D">
      <w:pPr>
        <w:pStyle w:val="10"/>
        <w:tabs>
          <w:tab w:val="left" w:pos="6639"/>
        </w:tabs>
        <w:spacing w:before="2"/>
        <w:ind w:left="963"/>
        <w:jc w:val="both"/>
      </w:pPr>
      <w:r>
        <mc:AlternateContent>
          <mc:Choice Requires="wps">
            <w:drawing>
              <wp:anchor distT="0" distB="0" distL="0" distR="0" simplePos="0" relativeHeight="251666432" behindDoc="0" locked="0" layoutInCell="1" allowOverlap="1">
                <wp:simplePos x="0" y="0"/>
                <wp:positionH relativeFrom="page">
                  <wp:posOffset>2078355</wp:posOffset>
                </wp:positionH>
                <wp:positionV relativeFrom="paragraph">
                  <wp:posOffset>155575</wp:posOffset>
                </wp:positionV>
                <wp:extent cx="2937510" cy="9525"/>
                <wp:effectExtent l="0" t="0" r="0" b="0"/>
                <wp:wrapNone/>
                <wp:docPr id="25" name="Graphic 25"/>
                <wp:cNvGraphicFramePr/>
                <a:graphic xmlns:a="http://schemas.openxmlformats.org/drawingml/2006/main">
                  <a:graphicData uri="http://schemas.microsoft.com/office/word/2010/wordprocessingShape">
                    <wps:wsp>
                      <wps:cNvSpPr/>
                      <wps:spPr>
                        <a:xfrm>
                          <a:off x="0" y="0"/>
                          <a:ext cx="2937510" cy="9525"/>
                        </a:xfrm>
                        <a:custGeom>
                          <a:avLst/>
                          <a:gdLst/>
                          <a:ahLst/>
                          <a:cxnLst/>
                          <a:rect l="l" t="t" r="r" b="b"/>
                          <a:pathLst>
                            <a:path w="2937510" h="9525">
                              <a:moveTo>
                                <a:pt x="2937510" y="0"/>
                              </a:moveTo>
                              <a:lnTo>
                                <a:pt x="0" y="0"/>
                              </a:lnTo>
                              <a:lnTo>
                                <a:pt x="0" y="9525"/>
                              </a:lnTo>
                              <a:lnTo>
                                <a:pt x="2937510" y="9525"/>
                              </a:lnTo>
                              <a:lnTo>
                                <a:pt x="2937510" y="0"/>
                              </a:lnTo>
                              <a:close/>
                            </a:path>
                          </a:pathLst>
                        </a:custGeom>
                        <a:solidFill>
                          <a:srgbClr val="000000"/>
                        </a:solidFill>
                      </wps:spPr>
                      <wps:bodyPr wrap="square" lIns="0" tIns="0" rIns="0" bIns="0" rtlCol="0">
                        <a:noAutofit/>
                      </wps:bodyPr>
                    </wps:wsp>
                  </a:graphicData>
                </a:graphic>
              </wp:anchor>
            </w:drawing>
          </mc:Choice>
          <mc:Fallback>
            <w:pict>
              <v:shape id="Graphic 25" o:spid="_x0000_s1026" o:spt="100" style="position:absolute;left:0pt;margin-left:163.65pt;margin-top:12.25pt;height:0.75pt;width:231.3pt;mso-position-horizontal-relative:page;z-index:251666432;mso-width-relative:page;mso-height-relative:page;" fillcolor="#000000" filled="t" stroked="f" coordsize="2937510,9525" o:gfxdata="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Lp6HA1wAAAAkB&#10;AAAPAAAAAAAAAAEAIAAAACIAAABkcnMvZG93bnJldi54bWxQSwECFAAUAAAACACHTuJAVaj9bxwC&#10;AADeBAAADgAAAAAAAAABACAAAAAmAQAAZHJzL2Uyb0RvYy54bWxQSwUGAAAAAAYABgBZAQAAtAUA&#10;AAAA&#10;" path="m2937510,0l0,0,0,9525,2937510,9525,2937510,0xe">
                <v:fill on="t" focussize="0,0"/>
                <v:stroke on="f"/>
                <v:imagedata o:title=""/>
                <o:lock v:ext="edit" aspectratio="f"/>
                <v:textbox inset="0mm,0mm,0mm,0mm"/>
              </v:shape>
            </w:pict>
          </mc:Fallback>
        </mc:AlternateContent>
      </w:r>
      <w:r>
        <w:t>通信地址</w:t>
      </w:r>
      <w:r>
        <w:rPr>
          <w:spacing w:val="-10"/>
        </w:rPr>
        <w:t>：</w:t>
      </w:r>
      <w:r>
        <w:tab/>
      </w:r>
      <w:r>
        <w:rPr>
          <w:spacing w:val="-10"/>
        </w:rPr>
        <w:t>。</w:t>
      </w:r>
    </w:p>
    <w:p w14:paraId="3E5E6460">
      <w:pPr>
        <w:pStyle w:val="17"/>
        <w:numPr>
          <w:ilvl w:val="2"/>
          <w:numId w:val="120"/>
        </w:numPr>
        <w:tabs>
          <w:tab w:val="left" w:pos="1593"/>
        </w:tabs>
        <w:spacing w:before="117" w:after="0" w:line="240" w:lineRule="auto"/>
        <w:ind w:left="1593" w:right="0" w:hanging="630"/>
        <w:jc w:val="both"/>
        <w:rPr>
          <w:sz w:val="21"/>
        </w:rPr>
      </w:pPr>
      <w:r>
        <w:rPr>
          <w:spacing w:val="-2"/>
          <w:sz w:val="21"/>
        </w:rPr>
        <w:t>工程和设备</w:t>
      </w:r>
    </w:p>
    <w:p w14:paraId="6251919A">
      <w:pPr>
        <w:pStyle w:val="10"/>
        <w:tabs>
          <w:tab w:val="left" w:pos="8910"/>
        </w:tabs>
        <w:spacing w:before="133"/>
        <w:ind w:left="963"/>
        <w:jc w:val="both"/>
        <w:rPr>
          <w:rFonts w:ascii="Times New Roman" w:eastAsia="Times New Roman"/>
        </w:rPr>
      </w:pPr>
      <w:r>
        <w:t>1.1.3.7</w:t>
      </w:r>
      <w:r>
        <w:rPr>
          <w:spacing w:val="1"/>
        </w:rPr>
        <w:t xml:space="preserve"> </w:t>
      </w:r>
      <w:r>
        <w:t>作为施工现场组成部分的其他场所包括</w:t>
      </w:r>
      <w:r>
        <w:rPr>
          <w:spacing w:val="-10"/>
        </w:rPr>
        <w:t>：</w:t>
      </w:r>
      <w:r>
        <w:rPr>
          <w:rFonts w:ascii="Times New Roman" w:eastAsia="Times New Roman"/>
          <w:u w:val="single"/>
        </w:rPr>
        <w:tab/>
      </w:r>
    </w:p>
    <w:p w14:paraId="31D14C92">
      <w:pPr>
        <w:pStyle w:val="10"/>
        <w:spacing w:before="122"/>
        <w:rPr>
          <w:rFonts w:ascii="Times New Roman"/>
          <w:sz w:val="20"/>
        </w:rPr>
      </w:pPr>
      <w:r>
        <mc:AlternateContent>
          <mc:Choice Requires="wps">
            <w:drawing>
              <wp:anchor distT="0" distB="0" distL="0" distR="0" simplePos="0" relativeHeight="251792384" behindDoc="1" locked="0" layoutInCell="1" allowOverlap="1">
                <wp:simplePos x="0" y="0"/>
                <wp:positionH relativeFrom="page">
                  <wp:posOffset>1411605</wp:posOffset>
                </wp:positionH>
                <wp:positionV relativeFrom="paragraph">
                  <wp:posOffset>238760</wp:posOffset>
                </wp:positionV>
                <wp:extent cx="5016500" cy="9525"/>
                <wp:effectExtent l="0" t="0" r="0" b="0"/>
                <wp:wrapTopAndBottom/>
                <wp:docPr id="26" name="Graphic 26"/>
                <wp:cNvGraphicFramePr/>
                <a:graphic xmlns:a="http://schemas.openxmlformats.org/drawingml/2006/main">
                  <a:graphicData uri="http://schemas.microsoft.com/office/word/2010/wordprocessingShape">
                    <wps:wsp>
                      <wps:cNvSpPr/>
                      <wps:spPr>
                        <a:xfrm>
                          <a:off x="0" y="0"/>
                          <a:ext cx="5016500" cy="9525"/>
                        </a:xfrm>
                        <a:custGeom>
                          <a:avLst/>
                          <a:gdLst/>
                          <a:ahLst/>
                          <a:cxnLst/>
                          <a:rect l="l" t="t" r="r" b="b"/>
                          <a:pathLst>
                            <a:path w="5016500" h="9525">
                              <a:moveTo>
                                <a:pt x="5016246" y="0"/>
                              </a:moveTo>
                              <a:lnTo>
                                <a:pt x="0" y="0"/>
                              </a:lnTo>
                              <a:lnTo>
                                <a:pt x="0" y="9525"/>
                              </a:lnTo>
                              <a:lnTo>
                                <a:pt x="5016246" y="9525"/>
                              </a:lnTo>
                              <a:lnTo>
                                <a:pt x="5016246" y="0"/>
                              </a:lnTo>
                              <a:close/>
                            </a:path>
                          </a:pathLst>
                        </a:custGeom>
                        <a:solidFill>
                          <a:srgbClr val="000000"/>
                        </a:solidFill>
                      </wps:spPr>
                      <wps:bodyPr wrap="square" lIns="0" tIns="0" rIns="0" bIns="0" rtlCol="0">
                        <a:noAutofit/>
                      </wps:bodyPr>
                    </wps:wsp>
                  </a:graphicData>
                </a:graphic>
              </wp:anchor>
            </w:drawing>
          </mc:Choice>
          <mc:Fallback>
            <w:pict>
              <v:shape id="Graphic 26" o:spid="_x0000_s1026" o:spt="100" style="position:absolute;left:0pt;margin-left:111.15pt;margin-top:18.8pt;height:0.75pt;width:395pt;mso-position-horizontal-relative:page;mso-wrap-distance-bottom:0pt;mso-wrap-distance-top:0pt;z-index:-251524096;mso-width-relative:page;mso-height-relative:page;" fillcolor="#000000" filled="t" stroked="f" coordsize="5016500,9525" o:gfxdata="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tP5xw2AAA&#10;AAoBAAAPAAAAAAAAAAEAIAAAACIAAABkcnMvZG93bnJldi54bWxQSwECFAAUAAAACACHTuJAvHfU&#10;sB4CAADeBAAADgAAAAAAAAABACAAAAAnAQAAZHJzL2Uyb0RvYy54bWxQSwUGAAAAAAYABgBZAQAA&#10;twUAAAAA&#10;" path="m5016246,0l0,0,0,9525,5016246,9525,5016246,0xe">
                <v:fill on="t" focussize="0,0"/>
                <v:stroke on="f"/>
                <v:imagedata o:title=""/>
                <o:lock v:ext="edit" aspectratio="f"/>
                <v:textbox inset="0mm,0mm,0mm,0mm"/>
                <w10:wrap type="topAndBottom"/>
              </v:shape>
            </w:pict>
          </mc:Fallback>
        </mc:AlternateContent>
      </w:r>
    </w:p>
    <w:p w14:paraId="3C0C37E7">
      <w:pPr>
        <w:spacing w:before="131"/>
        <w:ind w:left="542" w:right="0" w:firstLine="0"/>
        <w:jc w:val="left"/>
        <w:rPr>
          <w:sz w:val="21"/>
        </w:rPr>
      </w:pPr>
      <w:r>
        <w:rPr>
          <w:rFonts w:ascii="Times New Roman" w:eastAsia="Times New Roman"/>
          <w:spacing w:val="51"/>
          <w:sz w:val="21"/>
          <w:u w:val="single"/>
        </w:rPr>
        <w:t xml:space="preserve">  </w:t>
      </w:r>
      <w:r>
        <w:rPr>
          <w:spacing w:val="-10"/>
          <w:sz w:val="21"/>
          <w:u w:val="none"/>
        </w:rPr>
        <w:t>。</w:t>
      </w:r>
    </w:p>
    <w:p w14:paraId="1A850FE2">
      <w:pPr>
        <w:pStyle w:val="10"/>
        <w:tabs>
          <w:tab w:val="left" w:pos="6849"/>
        </w:tabs>
        <w:spacing w:before="132"/>
        <w:ind w:left="963"/>
      </w:pPr>
      <w:r>
        <w:t>1.1.3.9</w:t>
      </w:r>
      <w:r>
        <w:rPr>
          <w:spacing w:val="1"/>
        </w:rPr>
        <w:t xml:space="preserve"> </w:t>
      </w:r>
      <w:r>
        <w:t>永久占地包括</w:t>
      </w:r>
      <w:r>
        <w:rPr>
          <w:spacing w:val="-10"/>
        </w:rPr>
        <w:t>：</w:t>
      </w:r>
      <w:r>
        <w:rPr>
          <w:rFonts w:ascii="Times New Roman" w:eastAsia="Times New Roman"/>
          <w:u w:val="single"/>
        </w:rPr>
        <w:tab/>
      </w:r>
      <w:r>
        <w:rPr>
          <w:spacing w:val="-10"/>
          <w:u w:val="none"/>
        </w:rPr>
        <w:t>。</w:t>
      </w:r>
    </w:p>
    <w:p w14:paraId="5976801A">
      <w:pPr>
        <w:pStyle w:val="10"/>
        <w:tabs>
          <w:tab w:val="left" w:pos="6849"/>
        </w:tabs>
        <w:spacing w:before="133"/>
        <w:ind w:left="963"/>
      </w:pPr>
      <w:r>
        <w:t>1.1.3.10</w:t>
      </w:r>
      <w:r>
        <w:rPr>
          <w:spacing w:val="1"/>
        </w:rPr>
        <w:t xml:space="preserve"> </w:t>
      </w:r>
      <w:r>
        <w:t>临时占地包括</w:t>
      </w:r>
      <w:r>
        <w:rPr>
          <w:spacing w:val="-10"/>
        </w:rPr>
        <w:t>：</w:t>
      </w:r>
      <w:r>
        <w:rPr>
          <w:rFonts w:ascii="Times New Roman" w:eastAsia="Times New Roman"/>
          <w:u w:val="single"/>
        </w:rPr>
        <w:tab/>
      </w:r>
      <w:r>
        <w:rPr>
          <w:spacing w:val="-10"/>
          <w:u w:val="none"/>
        </w:rPr>
        <w:t>。</w:t>
      </w:r>
    </w:p>
    <w:p w14:paraId="28E75402">
      <w:pPr>
        <w:spacing w:after="0"/>
        <w:sectPr>
          <w:pgSz w:w="11910" w:h="16850"/>
          <w:pgMar w:top="1940" w:right="820" w:bottom="1080" w:left="1260" w:header="0" w:footer="891" w:gutter="0"/>
          <w:cols w:space="720" w:num="1"/>
        </w:sectPr>
      </w:pPr>
    </w:p>
    <w:p w14:paraId="47D04E4D">
      <w:pPr>
        <w:pStyle w:val="7"/>
        <w:numPr>
          <w:ilvl w:val="1"/>
          <w:numId w:val="121"/>
        </w:numPr>
        <w:tabs>
          <w:tab w:val="left" w:pos="901"/>
        </w:tabs>
        <w:spacing w:before="0" w:after="0" w:line="414" w:lineRule="exact"/>
        <w:ind w:left="901" w:right="0" w:hanging="359"/>
        <w:jc w:val="left"/>
      </w:pPr>
      <w:bookmarkStart w:id="376" w:name="_bookmark179"/>
      <w:bookmarkEnd w:id="376"/>
      <w:r>
        <w:rPr>
          <w:spacing w:val="10"/>
        </w:rPr>
        <w:t>法律</w:t>
      </w:r>
    </w:p>
    <w:p w14:paraId="222570A1">
      <w:pPr>
        <w:pStyle w:val="10"/>
        <w:tabs>
          <w:tab w:val="left" w:pos="8910"/>
        </w:tabs>
        <w:spacing w:before="69"/>
        <w:ind w:left="963"/>
        <w:rPr>
          <w:rFonts w:ascii="Times New Roman" w:eastAsia="Times New Roman"/>
        </w:rPr>
      </w:pPr>
      <w:r>
        <w:rPr>
          <w:spacing w:val="-2"/>
        </w:rPr>
        <w:t>适用于合同的其他规范性文件</w:t>
      </w:r>
      <w:r>
        <w:rPr>
          <w:spacing w:val="-10"/>
        </w:rPr>
        <w:t>：</w:t>
      </w:r>
      <w:r>
        <w:rPr>
          <w:rFonts w:ascii="Times New Roman" w:eastAsia="Times New Roman"/>
          <w:u w:val="single"/>
        </w:rPr>
        <w:tab/>
      </w:r>
    </w:p>
    <w:p w14:paraId="67E12F48">
      <w:pPr>
        <w:pStyle w:val="10"/>
        <w:spacing w:before="107"/>
        <w:rPr>
          <w:rFonts w:ascii="Times New Roman"/>
          <w:sz w:val="20"/>
        </w:rPr>
      </w:pPr>
      <w:r>
        <mc:AlternateContent>
          <mc:Choice Requires="wps">
            <w:drawing>
              <wp:anchor distT="0" distB="0" distL="0" distR="0" simplePos="0" relativeHeight="251793408" behindDoc="1" locked="0" layoutInCell="1" allowOverlap="1">
                <wp:simplePos x="0" y="0"/>
                <wp:positionH relativeFrom="page">
                  <wp:posOffset>1411605</wp:posOffset>
                </wp:positionH>
                <wp:positionV relativeFrom="paragraph">
                  <wp:posOffset>229235</wp:posOffset>
                </wp:positionV>
                <wp:extent cx="5016500" cy="9525"/>
                <wp:effectExtent l="0" t="0" r="0" b="0"/>
                <wp:wrapTopAndBottom/>
                <wp:docPr id="27" name="Graphic 27"/>
                <wp:cNvGraphicFramePr/>
                <a:graphic xmlns:a="http://schemas.openxmlformats.org/drawingml/2006/main">
                  <a:graphicData uri="http://schemas.microsoft.com/office/word/2010/wordprocessingShape">
                    <wps:wsp>
                      <wps:cNvSpPr/>
                      <wps:spPr>
                        <a:xfrm>
                          <a:off x="0" y="0"/>
                          <a:ext cx="5016500" cy="9525"/>
                        </a:xfrm>
                        <a:custGeom>
                          <a:avLst/>
                          <a:gdLst/>
                          <a:ahLst/>
                          <a:cxnLst/>
                          <a:rect l="l" t="t" r="r" b="b"/>
                          <a:pathLst>
                            <a:path w="5016500" h="9525">
                              <a:moveTo>
                                <a:pt x="5016246" y="0"/>
                              </a:moveTo>
                              <a:lnTo>
                                <a:pt x="0" y="0"/>
                              </a:lnTo>
                              <a:lnTo>
                                <a:pt x="0" y="9525"/>
                              </a:lnTo>
                              <a:lnTo>
                                <a:pt x="5016246" y="9525"/>
                              </a:lnTo>
                              <a:lnTo>
                                <a:pt x="5016246" y="0"/>
                              </a:lnTo>
                              <a:close/>
                            </a:path>
                          </a:pathLst>
                        </a:custGeom>
                        <a:solidFill>
                          <a:srgbClr val="000000"/>
                        </a:solidFill>
                      </wps:spPr>
                      <wps:bodyPr wrap="square" lIns="0" tIns="0" rIns="0" bIns="0" rtlCol="0">
                        <a:noAutofit/>
                      </wps:bodyPr>
                    </wps:wsp>
                  </a:graphicData>
                </a:graphic>
              </wp:anchor>
            </w:drawing>
          </mc:Choice>
          <mc:Fallback>
            <w:pict>
              <v:shape id="Graphic 27" o:spid="_x0000_s1026" o:spt="100" style="position:absolute;left:0pt;margin-left:111.15pt;margin-top:18.05pt;height:0.75pt;width:395pt;mso-position-horizontal-relative:page;mso-wrap-distance-bottom:0pt;mso-wrap-distance-top:0pt;z-index:-251523072;mso-width-relative:page;mso-height-relative:page;" fillcolor="#000000" filled="t" stroked="f" coordsize="5016500,9525" o:gfxdata="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PGvgmtgA&#10;AAAKAQAADwAAAAAAAAABACAAAAAiAAAAZHJzL2Rvd25yZXYueG1sUEsBAhQAFAAAAAgAh07iQKH8&#10;B4cfAgAA3gQAAA4AAAAAAAAAAQAgAAAAJwEAAGRycy9lMm9Eb2MueG1sUEsFBgAAAAAGAAYAWQEA&#10;ALgFAAAAAA==&#10;" path="m5016246,0l0,0,0,9525,5016246,9525,5016246,0xe">
                <v:fill on="t" focussize="0,0"/>
                <v:stroke on="f"/>
                <v:imagedata o:title=""/>
                <o:lock v:ext="edit" aspectratio="f"/>
                <v:textbox inset="0mm,0mm,0mm,0mm"/>
                <w10:wrap type="topAndBottom"/>
              </v:shape>
            </w:pict>
          </mc:Fallback>
        </mc:AlternateContent>
      </w:r>
    </w:p>
    <w:p w14:paraId="1CF752CA">
      <w:pPr>
        <w:spacing w:before="146"/>
        <w:ind w:left="542" w:right="0" w:firstLine="0"/>
        <w:jc w:val="left"/>
        <w:rPr>
          <w:sz w:val="21"/>
        </w:rPr>
      </w:pPr>
      <w:r>
        <w:rPr>
          <w:rFonts w:ascii="Times New Roman" w:eastAsia="Times New Roman"/>
          <w:spacing w:val="51"/>
          <w:sz w:val="21"/>
          <w:u w:val="single"/>
        </w:rPr>
        <w:t xml:space="preserve">  </w:t>
      </w:r>
      <w:r>
        <w:rPr>
          <w:spacing w:val="-10"/>
          <w:sz w:val="21"/>
          <w:u w:val="none"/>
        </w:rPr>
        <w:t>。</w:t>
      </w:r>
    </w:p>
    <w:p w14:paraId="336B1A31">
      <w:pPr>
        <w:pStyle w:val="7"/>
        <w:numPr>
          <w:ilvl w:val="1"/>
          <w:numId w:val="121"/>
        </w:numPr>
        <w:tabs>
          <w:tab w:val="left" w:pos="962"/>
        </w:tabs>
        <w:spacing w:before="53" w:after="0" w:line="240" w:lineRule="auto"/>
        <w:ind w:left="962" w:right="0" w:hanging="420"/>
        <w:jc w:val="left"/>
      </w:pPr>
      <w:bookmarkStart w:id="377" w:name="_bookmark180"/>
      <w:bookmarkEnd w:id="377"/>
      <w:r>
        <w:rPr>
          <w:spacing w:val="6"/>
        </w:rPr>
        <w:t>标准和规范</w:t>
      </w:r>
    </w:p>
    <w:p w14:paraId="3B3F4815">
      <w:pPr>
        <w:pStyle w:val="17"/>
        <w:numPr>
          <w:ilvl w:val="2"/>
          <w:numId w:val="121"/>
        </w:numPr>
        <w:tabs>
          <w:tab w:val="left" w:pos="1548"/>
          <w:tab w:val="left" w:pos="8909"/>
        </w:tabs>
        <w:spacing w:before="55" w:after="0" w:line="240" w:lineRule="auto"/>
        <w:ind w:left="1548" w:right="0" w:hanging="585"/>
        <w:jc w:val="left"/>
        <w:rPr>
          <w:rFonts w:ascii="Times New Roman" w:eastAsia="Times New Roman"/>
          <w:sz w:val="21"/>
        </w:rPr>
      </w:pPr>
      <w:r>
        <w:rPr>
          <w:sz w:val="21"/>
        </w:rPr>
        <w:t>适用于工程的标准规范包括</w:t>
      </w:r>
      <w:r>
        <w:rPr>
          <w:spacing w:val="-10"/>
          <w:sz w:val="21"/>
        </w:rPr>
        <w:t>：</w:t>
      </w:r>
      <w:r>
        <w:rPr>
          <w:rFonts w:ascii="Times New Roman" w:eastAsia="Times New Roman"/>
          <w:sz w:val="21"/>
          <w:u w:val="single"/>
        </w:rPr>
        <w:tab/>
      </w:r>
    </w:p>
    <w:p w14:paraId="5307D781">
      <w:pPr>
        <w:pStyle w:val="10"/>
        <w:spacing w:before="122"/>
        <w:rPr>
          <w:rFonts w:ascii="Times New Roman"/>
          <w:sz w:val="20"/>
        </w:rPr>
      </w:pPr>
      <w:r>
        <mc:AlternateContent>
          <mc:Choice Requires="wps">
            <w:drawing>
              <wp:anchor distT="0" distB="0" distL="0" distR="0" simplePos="0" relativeHeight="251794432" behindDoc="1" locked="0" layoutInCell="1" allowOverlap="1">
                <wp:simplePos x="0" y="0"/>
                <wp:positionH relativeFrom="page">
                  <wp:posOffset>1411605</wp:posOffset>
                </wp:positionH>
                <wp:positionV relativeFrom="paragraph">
                  <wp:posOffset>238760</wp:posOffset>
                </wp:positionV>
                <wp:extent cx="5016500" cy="9525"/>
                <wp:effectExtent l="0" t="0" r="0" b="0"/>
                <wp:wrapTopAndBottom/>
                <wp:docPr id="28" name="Graphic 28"/>
                <wp:cNvGraphicFramePr/>
                <a:graphic xmlns:a="http://schemas.openxmlformats.org/drawingml/2006/main">
                  <a:graphicData uri="http://schemas.microsoft.com/office/word/2010/wordprocessingShape">
                    <wps:wsp>
                      <wps:cNvSpPr/>
                      <wps:spPr>
                        <a:xfrm>
                          <a:off x="0" y="0"/>
                          <a:ext cx="5016500" cy="9525"/>
                        </a:xfrm>
                        <a:custGeom>
                          <a:avLst/>
                          <a:gdLst/>
                          <a:ahLst/>
                          <a:cxnLst/>
                          <a:rect l="l" t="t" r="r" b="b"/>
                          <a:pathLst>
                            <a:path w="5016500" h="9525">
                              <a:moveTo>
                                <a:pt x="5016246" y="0"/>
                              </a:moveTo>
                              <a:lnTo>
                                <a:pt x="0" y="0"/>
                              </a:lnTo>
                              <a:lnTo>
                                <a:pt x="0" y="9525"/>
                              </a:lnTo>
                              <a:lnTo>
                                <a:pt x="5016246" y="9525"/>
                              </a:lnTo>
                              <a:lnTo>
                                <a:pt x="5016246" y="0"/>
                              </a:lnTo>
                              <a:close/>
                            </a:path>
                          </a:pathLst>
                        </a:custGeom>
                        <a:solidFill>
                          <a:srgbClr val="000000"/>
                        </a:solidFill>
                      </wps:spPr>
                      <wps:bodyPr wrap="square" lIns="0" tIns="0" rIns="0" bIns="0" rtlCol="0">
                        <a:noAutofit/>
                      </wps:bodyPr>
                    </wps:wsp>
                  </a:graphicData>
                </a:graphic>
              </wp:anchor>
            </w:drawing>
          </mc:Choice>
          <mc:Fallback>
            <w:pict>
              <v:shape id="Graphic 28" o:spid="_x0000_s1026" o:spt="100" style="position:absolute;left:0pt;margin-left:111.15pt;margin-top:18.8pt;height:0.75pt;width:395pt;mso-position-horizontal-relative:page;mso-wrap-distance-bottom:0pt;mso-wrap-distance-top:0pt;z-index:-251522048;mso-width-relative:page;mso-height-relative:page;" fillcolor="#000000" filled="t" stroked="f" coordsize="5016500,9525" o:gfxdata="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tP5xw2AAA&#10;AAoBAAAPAAAAAAAAAAEAIAAAACIAAABkcnMvZG93bnJldi54bWxQSwECFAAUAAAACACHTuJAWxPQ&#10;ZR4CAADeBAAADgAAAAAAAAABACAAAAAnAQAAZHJzL2Uyb0RvYy54bWxQSwUGAAAAAAYABgBZAQAA&#10;twUAAAAA&#10;" path="m5016246,0l0,0,0,9525,5016246,9525,5016246,0xe">
                <v:fill on="t" focussize="0,0"/>
                <v:stroke on="f"/>
                <v:imagedata o:title=""/>
                <o:lock v:ext="edit" aspectratio="f"/>
                <v:textbox inset="0mm,0mm,0mm,0mm"/>
                <w10:wrap type="topAndBottom"/>
              </v:shape>
            </w:pict>
          </mc:Fallback>
        </mc:AlternateContent>
      </w:r>
    </w:p>
    <w:p w14:paraId="45AB6626">
      <w:pPr>
        <w:spacing w:before="146"/>
        <w:ind w:left="542" w:right="0" w:firstLine="0"/>
        <w:jc w:val="left"/>
        <w:rPr>
          <w:sz w:val="21"/>
        </w:rPr>
      </w:pPr>
      <w:r>
        <w:rPr>
          <w:rFonts w:ascii="Times New Roman" w:eastAsia="Times New Roman"/>
          <w:spacing w:val="51"/>
          <w:sz w:val="21"/>
          <w:u w:val="single"/>
        </w:rPr>
        <w:t xml:space="preserve">  </w:t>
      </w:r>
      <w:r>
        <w:rPr>
          <w:spacing w:val="-10"/>
          <w:sz w:val="21"/>
          <w:u w:val="none"/>
        </w:rPr>
        <w:t>。</w:t>
      </w:r>
    </w:p>
    <w:p w14:paraId="4EEC8AF6">
      <w:pPr>
        <w:pStyle w:val="17"/>
        <w:numPr>
          <w:ilvl w:val="2"/>
          <w:numId w:val="121"/>
        </w:numPr>
        <w:tabs>
          <w:tab w:val="left" w:pos="1593"/>
          <w:tab w:val="left" w:pos="8910"/>
        </w:tabs>
        <w:spacing w:before="117" w:after="0" w:line="240" w:lineRule="auto"/>
        <w:ind w:left="1593" w:right="0" w:hanging="630"/>
        <w:jc w:val="left"/>
        <w:rPr>
          <w:rFonts w:ascii="Times New Roman" w:eastAsia="Times New Roman"/>
          <w:sz w:val="21"/>
        </w:rPr>
      </w:pPr>
      <w:r>
        <w:rPr>
          <w:sz w:val="21"/>
        </w:rPr>
        <w:t>发包人提供国外标准、规范的名称</w:t>
      </w:r>
      <w:r>
        <w:rPr>
          <w:spacing w:val="-10"/>
          <w:sz w:val="21"/>
        </w:rPr>
        <w:t>：</w:t>
      </w:r>
      <w:r>
        <w:rPr>
          <w:rFonts w:ascii="Times New Roman" w:eastAsia="Times New Roman"/>
          <w:sz w:val="21"/>
          <w:u w:val="single"/>
        </w:rPr>
        <w:tab/>
      </w:r>
    </w:p>
    <w:p w14:paraId="518D3B1D">
      <w:pPr>
        <w:pStyle w:val="10"/>
        <w:spacing w:before="123"/>
        <w:rPr>
          <w:rFonts w:ascii="Times New Roman"/>
          <w:sz w:val="20"/>
        </w:rPr>
      </w:pPr>
      <w:r>
        <mc:AlternateContent>
          <mc:Choice Requires="wps">
            <w:drawing>
              <wp:anchor distT="0" distB="0" distL="0" distR="0" simplePos="0" relativeHeight="251794432" behindDoc="1" locked="0" layoutInCell="1" allowOverlap="1">
                <wp:simplePos x="0" y="0"/>
                <wp:positionH relativeFrom="page">
                  <wp:posOffset>1411605</wp:posOffset>
                </wp:positionH>
                <wp:positionV relativeFrom="paragraph">
                  <wp:posOffset>239395</wp:posOffset>
                </wp:positionV>
                <wp:extent cx="5016500" cy="9525"/>
                <wp:effectExtent l="0" t="0" r="0" b="0"/>
                <wp:wrapTopAndBottom/>
                <wp:docPr id="29" name="Graphic 29"/>
                <wp:cNvGraphicFramePr/>
                <a:graphic xmlns:a="http://schemas.openxmlformats.org/drawingml/2006/main">
                  <a:graphicData uri="http://schemas.microsoft.com/office/word/2010/wordprocessingShape">
                    <wps:wsp>
                      <wps:cNvSpPr/>
                      <wps:spPr>
                        <a:xfrm>
                          <a:off x="0" y="0"/>
                          <a:ext cx="5016500" cy="9525"/>
                        </a:xfrm>
                        <a:custGeom>
                          <a:avLst/>
                          <a:gdLst/>
                          <a:ahLst/>
                          <a:cxnLst/>
                          <a:rect l="l" t="t" r="r" b="b"/>
                          <a:pathLst>
                            <a:path w="5016500" h="9525">
                              <a:moveTo>
                                <a:pt x="5016246" y="0"/>
                              </a:moveTo>
                              <a:lnTo>
                                <a:pt x="0" y="0"/>
                              </a:lnTo>
                              <a:lnTo>
                                <a:pt x="0" y="9525"/>
                              </a:lnTo>
                              <a:lnTo>
                                <a:pt x="5016246" y="9525"/>
                              </a:lnTo>
                              <a:lnTo>
                                <a:pt x="5016246" y="0"/>
                              </a:lnTo>
                              <a:close/>
                            </a:path>
                          </a:pathLst>
                        </a:custGeom>
                        <a:solidFill>
                          <a:srgbClr val="000000"/>
                        </a:solidFill>
                      </wps:spPr>
                      <wps:bodyPr wrap="square" lIns="0" tIns="0" rIns="0" bIns="0" rtlCol="0">
                        <a:noAutofit/>
                      </wps:bodyPr>
                    </wps:wsp>
                  </a:graphicData>
                </a:graphic>
              </wp:anchor>
            </w:drawing>
          </mc:Choice>
          <mc:Fallback>
            <w:pict>
              <v:shape id="Graphic 29" o:spid="_x0000_s1026" o:spt="100" style="position:absolute;left:0pt;margin-left:111.15pt;margin-top:18.85pt;height:0.75pt;width:395pt;mso-position-horizontal-relative:page;mso-wrap-distance-bottom:0pt;mso-wrap-distance-top:0pt;z-index:-251522048;mso-width-relative:page;mso-height-relative:page;" fillcolor="#000000" filled="t" stroked="f" coordsize="5016500,9525" o:gfxdata="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JuuOlPXAAAA&#10;CgEAAA8AAAAAAAAAAQAgAAAAIgAAAGRycy9kb3ducmV2LnhtbFBLAQIUABQAAAAIAIdO4kBGmANS&#10;HgIAAN4EAAAOAAAAAAAAAAEAIAAAACYBAABkcnMvZTJvRG9jLnhtbFBLBQYAAAAABgAGAFkBAAC2&#10;BQAAAAA=&#10;" path="m5016246,0l0,0,0,9525,5016246,9525,5016246,0xe">
                <v:fill on="t" focussize="0,0"/>
                <v:stroke on="f"/>
                <v:imagedata o:title=""/>
                <o:lock v:ext="edit" aspectratio="f"/>
                <v:textbox inset="0mm,0mm,0mm,0mm"/>
                <w10:wrap type="topAndBottom"/>
              </v:shape>
            </w:pict>
          </mc:Fallback>
        </mc:AlternateContent>
      </w:r>
    </w:p>
    <w:p w14:paraId="7826FDE9">
      <w:pPr>
        <w:spacing w:before="146"/>
        <w:ind w:left="542" w:right="0" w:firstLine="0"/>
        <w:jc w:val="left"/>
        <w:rPr>
          <w:sz w:val="21"/>
        </w:rPr>
      </w:pPr>
      <w:r>
        <w:rPr>
          <w:rFonts w:ascii="Times New Roman" w:eastAsia="Times New Roman"/>
          <w:spacing w:val="51"/>
          <w:sz w:val="21"/>
          <w:u w:val="single"/>
        </w:rPr>
        <w:t xml:space="preserve">  </w:t>
      </w:r>
      <w:r>
        <w:rPr>
          <w:spacing w:val="-10"/>
          <w:sz w:val="21"/>
          <w:u w:val="none"/>
        </w:rPr>
        <w:t>。</w:t>
      </w:r>
    </w:p>
    <w:p w14:paraId="4E62A0B6">
      <w:pPr>
        <w:pStyle w:val="10"/>
        <w:tabs>
          <w:tab w:val="left" w:pos="1548"/>
          <w:tab w:val="left" w:pos="2133"/>
          <w:tab w:val="left" w:pos="2734"/>
          <w:tab w:val="left" w:pos="3319"/>
          <w:tab w:val="left" w:pos="3904"/>
          <w:tab w:val="left" w:pos="4505"/>
          <w:tab w:val="left" w:pos="5090"/>
          <w:tab w:val="left" w:pos="5691"/>
          <w:tab w:val="left" w:pos="6276"/>
          <w:tab w:val="left" w:pos="6862"/>
          <w:tab w:val="left" w:pos="7463"/>
          <w:tab w:val="left" w:pos="8048"/>
          <w:tab w:val="left" w:pos="8633"/>
        </w:tabs>
        <w:spacing w:before="117"/>
        <w:ind w:left="963"/>
      </w:pPr>
      <w:r>
        <w:rPr>
          <w:spacing w:val="-10"/>
        </w:rPr>
        <w:t>发</w:t>
      </w:r>
      <w:r>
        <w:tab/>
      </w:r>
      <w:r>
        <w:rPr>
          <w:spacing w:val="-10"/>
        </w:rPr>
        <w:t>包</w:t>
      </w:r>
      <w:r>
        <w:tab/>
      </w:r>
      <w:r>
        <w:rPr>
          <w:spacing w:val="-10"/>
        </w:rPr>
        <w:t>人</w:t>
      </w:r>
      <w:r>
        <w:tab/>
      </w:r>
      <w:r>
        <w:rPr>
          <w:spacing w:val="-10"/>
        </w:rPr>
        <w:t>提</w:t>
      </w:r>
      <w:r>
        <w:tab/>
      </w:r>
      <w:r>
        <w:rPr>
          <w:spacing w:val="-10"/>
        </w:rPr>
        <w:t>供</w:t>
      </w:r>
      <w:r>
        <w:tab/>
      </w:r>
      <w:r>
        <w:rPr>
          <w:spacing w:val="-10"/>
        </w:rPr>
        <w:t>国</w:t>
      </w:r>
      <w:r>
        <w:tab/>
      </w:r>
      <w:r>
        <w:rPr>
          <w:spacing w:val="-10"/>
        </w:rPr>
        <w:t>外</w:t>
      </w:r>
      <w:r>
        <w:tab/>
      </w:r>
      <w:r>
        <w:rPr>
          <w:spacing w:val="-10"/>
        </w:rPr>
        <w:t>标</w:t>
      </w:r>
      <w:r>
        <w:tab/>
      </w:r>
      <w:r>
        <w:rPr>
          <w:spacing w:val="-10"/>
        </w:rPr>
        <w:t>准</w:t>
      </w:r>
      <w:r>
        <w:tab/>
      </w:r>
      <w:r>
        <w:rPr>
          <w:spacing w:val="-12"/>
        </w:rPr>
        <w:t>、</w:t>
      </w:r>
      <w:r>
        <w:tab/>
      </w:r>
      <w:r>
        <w:rPr>
          <w:spacing w:val="-10"/>
        </w:rPr>
        <w:t>规</w:t>
      </w:r>
      <w:r>
        <w:tab/>
      </w:r>
      <w:r>
        <w:rPr>
          <w:spacing w:val="-10"/>
        </w:rPr>
        <w:t>范</w:t>
      </w:r>
      <w:r>
        <w:tab/>
      </w:r>
      <w:r>
        <w:rPr>
          <w:spacing w:val="-10"/>
        </w:rPr>
        <w:t>的</w:t>
      </w:r>
      <w:r>
        <w:tab/>
      </w:r>
      <w:r>
        <w:rPr>
          <w:spacing w:val="-10"/>
        </w:rPr>
        <w:t>份</w:t>
      </w:r>
    </w:p>
    <w:p w14:paraId="09007C4A">
      <w:pPr>
        <w:pStyle w:val="10"/>
        <w:tabs>
          <w:tab w:val="left" w:pos="5741"/>
        </w:tabs>
        <w:spacing w:before="133"/>
        <w:ind w:left="542"/>
      </w:pPr>
      <w:r>
        <w:t>数</w:t>
      </w:r>
      <w:r>
        <w:rPr>
          <w:spacing w:val="-10"/>
        </w:rPr>
        <w:t>：</w:t>
      </w:r>
      <w:r>
        <w:rPr>
          <w:rFonts w:ascii="Times New Roman" w:eastAsia="Times New Roman"/>
          <w:u w:val="single"/>
        </w:rPr>
        <w:tab/>
      </w:r>
      <w:r>
        <w:rPr>
          <w:rFonts w:ascii="Times New Roman" w:eastAsia="Times New Roman"/>
          <w:u w:val="none"/>
        </w:rPr>
        <w:t xml:space="preserve"> </w:t>
      </w:r>
      <w:r>
        <w:rPr>
          <w:u w:val="none"/>
        </w:rPr>
        <w:t>；</w:t>
      </w:r>
    </w:p>
    <w:p w14:paraId="7ADF5C88">
      <w:pPr>
        <w:pStyle w:val="10"/>
        <w:tabs>
          <w:tab w:val="left" w:pos="1548"/>
          <w:tab w:val="left" w:pos="2133"/>
          <w:tab w:val="left" w:pos="2734"/>
          <w:tab w:val="left" w:pos="3319"/>
          <w:tab w:val="left" w:pos="3904"/>
          <w:tab w:val="left" w:pos="4505"/>
          <w:tab w:val="left" w:pos="5090"/>
          <w:tab w:val="left" w:pos="5691"/>
          <w:tab w:val="left" w:pos="5741"/>
          <w:tab w:val="left" w:pos="6276"/>
          <w:tab w:val="left" w:pos="6862"/>
          <w:tab w:val="left" w:pos="7463"/>
          <w:tab w:val="left" w:pos="8048"/>
          <w:tab w:val="left" w:pos="8633"/>
        </w:tabs>
        <w:spacing w:before="132" w:line="343" w:lineRule="auto"/>
        <w:ind w:left="542" w:right="984" w:firstLine="420"/>
      </w:pPr>
      <w:r>
        <w:rPr>
          <w:spacing w:val="-10"/>
        </w:rPr>
        <w:t>发</w:t>
      </w:r>
      <w:r>
        <w:tab/>
      </w:r>
      <w:r>
        <w:rPr>
          <w:spacing w:val="-10"/>
        </w:rPr>
        <w:t>包</w:t>
      </w:r>
      <w:r>
        <w:tab/>
      </w:r>
      <w:r>
        <w:rPr>
          <w:spacing w:val="-10"/>
        </w:rPr>
        <w:t>人</w:t>
      </w:r>
      <w:r>
        <w:tab/>
      </w:r>
      <w:r>
        <w:rPr>
          <w:spacing w:val="-10"/>
        </w:rPr>
        <w:t>提</w:t>
      </w:r>
      <w:r>
        <w:tab/>
      </w:r>
      <w:r>
        <w:rPr>
          <w:spacing w:val="-10"/>
        </w:rPr>
        <w:t>供</w:t>
      </w:r>
      <w:r>
        <w:tab/>
      </w:r>
      <w:r>
        <w:rPr>
          <w:spacing w:val="-10"/>
        </w:rPr>
        <w:t>国</w:t>
      </w:r>
      <w:r>
        <w:tab/>
      </w:r>
      <w:r>
        <w:rPr>
          <w:spacing w:val="-10"/>
        </w:rPr>
        <w:t>外</w:t>
      </w:r>
      <w:r>
        <w:tab/>
      </w:r>
      <w:r>
        <w:rPr>
          <w:spacing w:val="-10"/>
        </w:rPr>
        <w:t>标</w:t>
      </w:r>
      <w:r>
        <w:tab/>
      </w:r>
      <w:r>
        <w:rPr>
          <w:spacing w:val="-10"/>
        </w:rPr>
        <w:t>准</w:t>
      </w:r>
      <w:r>
        <w:tab/>
      </w:r>
      <w:r>
        <w:rPr>
          <w:spacing w:val="-10"/>
        </w:rPr>
        <w:t>、</w:t>
      </w:r>
      <w:r>
        <w:tab/>
      </w:r>
      <w:r>
        <w:rPr>
          <w:spacing w:val="-10"/>
        </w:rPr>
        <w:t>规</w:t>
      </w:r>
      <w:r>
        <w:tab/>
      </w:r>
      <w:r>
        <w:rPr>
          <w:spacing w:val="-10"/>
        </w:rPr>
        <w:t>范</w:t>
      </w:r>
      <w:r>
        <w:tab/>
      </w:r>
      <w:r>
        <w:rPr>
          <w:spacing w:val="-10"/>
        </w:rPr>
        <w:t>的</w:t>
      </w:r>
      <w:r>
        <w:tab/>
      </w:r>
      <w:r>
        <w:rPr>
          <w:spacing w:val="-10"/>
        </w:rPr>
        <w:t>名</w:t>
      </w:r>
      <w:r>
        <w:rPr>
          <w:spacing w:val="-6"/>
        </w:rPr>
        <w:t>称：</w:t>
      </w:r>
      <w:r>
        <w:rPr>
          <w:rFonts w:ascii="Times New Roman" w:eastAsia="Times New Roman"/>
          <w:u w:val="single"/>
        </w:rPr>
        <w:tab/>
      </w:r>
      <w:r>
        <w:rPr>
          <w:rFonts w:ascii="Times New Roman" w:eastAsia="Times New Roman"/>
          <w:u w:val="single"/>
        </w:rPr>
        <w:tab/>
      </w:r>
      <w:r>
        <w:rPr>
          <w:rFonts w:ascii="Times New Roman" w:eastAsia="Times New Roman"/>
          <w:u w:val="single"/>
        </w:rPr>
        <w:tab/>
      </w:r>
      <w:r>
        <w:rPr>
          <w:rFonts w:ascii="Times New Roman" w:eastAsia="Times New Roman"/>
          <w:u w:val="single"/>
        </w:rPr>
        <w:tab/>
      </w:r>
      <w:r>
        <w:rPr>
          <w:rFonts w:ascii="Times New Roman" w:eastAsia="Times New Roman"/>
          <w:u w:val="single"/>
        </w:rPr>
        <w:tab/>
      </w:r>
      <w:r>
        <w:rPr>
          <w:rFonts w:ascii="Times New Roman" w:eastAsia="Times New Roman"/>
          <w:u w:val="single"/>
        </w:rPr>
        <w:tab/>
      </w:r>
      <w:r>
        <w:rPr>
          <w:rFonts w:ascii="Times New Roman" w:eastAsia="Times New Roman"/>
          <w:u w:val="single"/>
        </w:rPr>
        <w:tab/>
      </w:r>
      <w:r>
        <w:rPr>
          <w:rFonts w:ascii="Times New Roman" w:eastAsia="Times New Roman"/>
          <w:u w:val="single"/>
        </w:rPr>
        <w:tab/>
      </w:r>
      <w:r>
        <w:rPr>
          <w:rFonts w:ascii="Times New Roman" w:eastAsia="Times New Roman"/>
          <w:u w:val="single"/>
        </w:rPr>
        <w:tab/>
      </w:r>
      <w:r>
        <w:rPr>
          <w:rFonts w:ascii="Times New Roman" w:eastAsia="Times New Roman"/>
          <w:u w:val="none"/>
        </w:rPr>
        <w:t xml:space="preserve"> </w:t>
      </w:r>
      <w:r>
        <w:rPr>
          <w:u w:val="none"/>
        </w:rPr>
        <w:t>。</w:t>
      </w:r>
    </w:p>
    <w:p w14:paraId="73DDDCCC">
      <w:pPr>
        <w:pStyle w:val="17"/>
        <w:numPr>
          <w:ilvl w:val="2"/>
          <w:numId w:val="121"/>
        </w:numPr>
        <w:tabs>
          <w:tab w:val="left" w:pos="1548"/>
        </w:tabs>
        <w:spacing w:before="15" w:after="0" w:line="240" w:lineRule="auto"/>
        <w:ind w:left="1548" w:right="0" w:hanging="585"/>
        <w:jc w:val="left"/>
        <w:rPr>
          <w:sz w:val="21"/>
        </w:rPr>
      </w:pPr>
      <w:r>
        <w:rPr>
          <w:spacing w:val="-1"/>
          <w:sz w:val="21"/>
        </w:rPr>
        <w:t>发包人对工程的技术标准和功能要求的特殊要求：</w:t>
      </w:r>
    </w:p>
    <w:p w14:paraId="495142C4">
      <w:pPr>
        <w:pStyle w:val="10"/>
        <w:spacing w:before="92"/>
        <w:rPr>
          <w:sz w:val="20"/>
        </w:rPr>
      </w:pPr>
      <w:r>
        <mc:AlternateContent>
          <mc:Choice Requires="wps">
            <w:drawing>
              <wp:anchor distT="0" distB="0" distL="0" distR="0" simplePos="0" relativeHeight="251795456" behindDoc="1" locked="0" layoutInCell="1" allowOverlap="1">
                <wp:simplePos x="0" y="0"/>
                <wp:positionH relativeFrom="page">
                  <wp:posOffset>1144270</wp:posOffset>
                </wp:positionH>
                <wp:positionV relativeFrom="paragraph">
                  <wp:posOffset>238760</wp:posOffset>
                </wp:positionV>
                <wp:extent cx="5273675" cy="9525"/>
                <wp:effectExtent l="0" t="0" r="0" b="0"/>
                <wp:wrapTopAndBottom/>
                <wp:docPr id="30" name="Graphic 30"/>
                <wp:cNvGraphicFramePr/>
                <a:graphic xmlns:a="http://schemas.openxmlformats.org/drawingml/2006/main">
                  <a:graphicData uri="http://schemas.microsoft.com/office/word/2010/wordprocessingShape">
                    <wps:wsp>
                      <wps:cNvSpPr/>
                      <wps:spPr>
                        <a:xfrm>
                          <a:off x="0" y="0"/>
                          <a:ext cx="5273675" cy="9525"/>
                        </a:xfrm>
                        <a:custGeom>
                          <a:avLst/>
                          <a:gdLst/>
                          <a:ahLst/>
                          <a:cxnLst/>
                          <a:rect l="l" t="t" r="r" b="b"/>
                          <a:pathLst>
                            <a:path w="5273675" h="9525">
                              <a:moveTo>
                                <a:pt x="5273675" y="0"/>
                              </a:moveTo>
                              <a:lnTo>
                                <a:pt x="0" y="0"/>
                              </a:lnTo>
                              <a:lnTo>
                                <a:pt x="0" y="9525"/>
                              </a:lnTo>
                              <a:lnTo>
                                <a:pt x="5273675" y="9525"/>
                              </a:lnTo>
                              <a:lnTo>
                                <a:pt x="5273675" y="0"/>
                              </a:lnTo>
                              <a:close/>
                            </a:path>
                          </a:pathLst>
                        </a:custGeom>
                        <a:solidFill>
                          <a:srgbClr val="000000"/>
                        </a:solidFill>
                      </wps:spPr>
                      <wps:bodyPr wrap="square" lIns="0" tIns="0" rIns="0" bIns="0" rtlCol="0">
                        <a:noAutofit/>
                      </wps:bodyPr>
                    </wps:wsp>
                  </a:graphicData>
                </a:graphic>
              </wp:anchor>
            </w:drawing>
          </mc:Choice>
          <mc:Fallback>
            <w:pict>
              <v:shape id="Graphic 30" o:spid="_x0000_s1026" o:spt="100" style="position:absolute;left:0pt;margin-left:90.1pt;margin-top:18.8pt;height:0.75pt;width:415.25pt;mso-position-horizontal-relative:page;mso-wrap-distance-bottom:0pt;mso-wrap-distance-top:0pt;z-index:-251521024;mso-width-relative:page;mso-height-relative:page;" fillcolor="#000000" filled="t" stroked="f" coordsize="5273675,9525" o:gfxdata="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MMxYhXXAAAACgEA&#10;AA8AAAAAAAAAAQAgAAAAIgAAAGRycy9kb3ducmV2LnhtbFBLAQIUABQAAAAIAIdO4kCwNcOpGwIA&#10;AN4EAAAOAAAAAAAAAAEAIAAAACYBAABkcnMvZTJvRG9jLnhtbFBLBQYAAAAABgAGAFkBAACzBQAA&#10;AAA=&#10;" path="m5273675,0l0,0,0,9525,5273675,9525,5273675,0xe">
                <v:fill on="t" focussize="0,0"/>
                <v:stroke on="f"/>
                <v:imagedata o:title=""/>
                <o:lock v:ext="edit" aspectratio="f"/>
                <v:textbox inset="0mm,0mm,0mm,0mm"/>
                <w10:wrap type="topAndBottom"/>
              </v:shape>
            </w:pict>
          </mc:Fallback>
        </mc:AlternateContent>
      </w:r>
    </w:p>
    <w:p w14:paraId="2A3F70A4">
      <w:pPr>
        <w:tabs>
          <w:tab w:val="left" w:pos="962"/>
        </w:tabs>
        <w:spacing w:before="131"/>
        <w:ind w:left="542" w:right="0" w:firstLine="0"/>
        <w:jc w:val="left"/>
        <w:rPr>
          <w:sz w:val="21"/>
        </w:rPr>
      </w:pPr>
      <w:r>
        <w:rPr>
          <w:rFonts w:ascii="Times New Roman" w:eastAsia="Times New Roman"/>
          <w:sz w:val="21"/>
          <w:u w:val="single"/>
        </w:rPr>
        <w:tab/>
      </w:r>
      <w:r>
        <w:rPr>
          <w:spacing w:val="-10"/>
          <w:sz w:val="21"/>
          <w:u w:val="none"/>
        </w:rPr>
        <w:t>。</w:t>
      </w:r>
    </w:p>
    <w:p w14:paraId="67CFDD57">
      <w:pPr>
        <w:pStyle w:val="7"/>
        <w:numPr>
          <w:ilvl w:val="1"/>
          <w:numId w:val="121"/>
        </w:numPr>
        <w:tabs>
          <w:tab w:val="left" w:pos="962"/>
        </w:tabs>
        <w:spacing w:before="53" w:after="0" w:line="240" w:lineRule="auto"/>
        <w:ind w:left="962" w:right="0" w:hanging="420"/>
        <w:jc w:val="left"/>
      </w:pPr>
      <w:bookmarkStart w:id="378" w:name="_bookmark181"/>
      <w:bookmarkEnd w:id="378"/>
      <w:r>
        <w:rPr>
          <w:spacing w:val="4"/>
        </w:rPr>
        <w:t>合同文件的优先顺序</w:t>
      </w:r>
    </w:p>
    <w:p w14:paraId="2384F5D5">
      <w:pPr>
        <w:pStyle w:val="10"/>
        <w:spacing w:before="70"/>
        <w:ind w:left="963"/>
      </w:pPr>
      <w:r>
        <w:rPr>
          <w:spacing w:val="-1"/>
        </w:rPr>
        <w:t>合同文件组成及优先顺序为：</w:t>
      </w:r>
    </w:p>
    <w:p w14:paraId="73AB3201">
      <w:pPr>
        <w:pStyle w:val="10"/>
        <w:spacing w:before="77"/>
        <w:rPr>
          <w:sz w:val="20"/>
        </w:rPr>
      </w:pPr>
      <w:r>
        <mc:AlternateContent>
          <mc:Choice Requires="wps">
            <w:drawing>
              <wp:anchor distT="0" distB="0" distL="0" distR="0" simplePos="0" relativeHeight="251795456" behindDoc="1" locked="0" layoutInCell="1" allowOverlap="1">
                <wp:simplePos x="0" y="0"/>
                <wp:positionH relativeFrom="page">
                  <wp:posOffset>1144270</wp:posOffset>
                </wp:positionH>
                <wp:positionV relativeFrom="paragraph">
                  <wp:posOffset>229235</wp:posOffset>
                </wp:positionV>
                <wp:extent cx="5283200" cy="9525"/>
                <wp:effectExtent l="0" t="0" r="0" b="0"/>
                <wp:wrapTopAndBottom/>
                <wp:docPr id="31" name="Graphic 31"/>
                <wp:cNvGraphicFramePr/>
                <a:graphic xmlns:a="http://schemas.openxmlformats.org/drawingml/2006/main">
                  <a:graphicData uri="http://schemas.microsoft.com/office/word/2010/wordprocessingShape">
                    <wps:wsp>
                      <wps:cNvSpPr/>
                      <wps:spPr>
                        <a:xfrm>
                          <a:off x="0" y="0"/>
                          <a:ext cx="5283200" cy="9525"/>
                        </a:xfrm>
                        <a:custGeom>
                          <a:avLst/>
                          <a:gdLst/>
                          <a:ahLst/>
                          <a:cxnLst/>
                          <a:rect l="l" t="t" r="r" b="b"/>
                          <a:pathLst>
                            <a:path w="5283200" h="9525">
                              <a:moveTo>
                                <a:pt x="5283200" y="0"/>
                              </a:moveTo>
                              <a:lnTo>
                                <a:pt x="0" y="0"/>
                              </a:lnTo>
                              <a:lnTo>
                                <a:pt x="0" y="9525"/>
                              </a:lnTo>
                              <a:lnTo>
                                <a:pt x="5283200" y="9525"/>
                              </a:lnTo>
                              <a:lnTo>
                                <a:pt x="5283200" y="0"/>
                              </a:lnTo>
                              <a:close/>
                            </a:path>
                          </a:pathLst>
                        </a:custGeom>
                        <a:solidFill>
                          <a:srgbClr val="000000"/>
                        </a:solidFill>
                      </wps:spPr>
                      <wps:bodyPr wrap="square" lIns="0" tIns="0" rIns="0" bIns="0" rtlCol="0">
                        <a:noAutofit/>
                      </wps:bodyPr>
                    </wps:wsp>
                  </a:graphicData>
                </a:graphic>
              </wp:anchor>
            </w:drawing>
          </mc:Choice>
          <mc:Fallback>
            <w:pict>
              <v:shape id="Graphic 31" o:spid="_x0000_s1026" o:spt="100" style="position:absolute;left:0pt;margin-left:90.1pt;margin-top:18.05pt;height:0.75pt;width:416pt;mso-position-horizontal-relative:page;mso-wrap-distance-bottom:0pt;mso-wrap-distance-top:0pt;z-index:-251521024;mso-width-relative:page;mso-height-relative:page;" fillcolor="#000000" filled="t" stroked="f" coordsize="5283200,9525" o:gfxdata="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FQsIwLYAAAACgEA&#10;AA8AAAAAAAAAAQAgAAAAIgAAAGRycy9kb3ducmV2LnhtbFBLAQIUABQAAAAIAIdO4kCIPsopGgIA&#10;AN4EAAAOAAAAAAAAAAEAIAAAACcBAABkcnMvZTJvRG9jLnhtbFBLBQYAAAAABgAGAFkBAACzBQAA&#10;AAA=&#10;" path="m5283200,0l0,0,0,9525,5283200,9525,5283200,0xe">
                <v:fill on="t" focussize="0,0"/>
                <v:stroke on="f"/>
                <v:imagedata o:title=""/>
                <o:lock v:ext="edit" aspectratio="f"/>
                <v:textbox inset="0mm,0mm,0mm,0mm"/>
                <w10:wrap type="topAndBottom"/>
              </v:shape>
            </w:pict>
          </mc:Fallback>
        </mc:AlternateContent>
      </w:r>
    </w:p>
    <w:p w14:paraId="4A1A8192">
      <w:pPr>
        <w:spacing w:before="146"/>
        <w:ind w:left="542" w:right="0" w:firstLine="0"/>
        <w:jc w:val="left"/>
        <w:rPr>
          <w:sz w:val="21"/>
        </w:rPr>
      </w:pPr>
      <w:r>
        <w:rPr>
          <w:rFonts w:ascii="Times New Roman" w:eastAsia="Times New Roman"/>
          <w:spacing w:val="51"/>
          <w:sz w:val="21"/>
          <w:u w:val="single"/>
        </w:rPr>
        <w:t xml:space="preserve">  </w:t>
      </w:r>
      <w:r>
        <w:rPr>
          <w:spacing w:val="-10"/>
          <w:sz w:val="21"/>
          <w:u w:val="none"/>
        </w:rPr>
        <w:t>。</w:t>
      </w:r>
    </w:p>
    <w:p w14:paraId="394455D6">
      <w:pPr>
        <w:pStyle w:val="7"/>
        <w:numPr>
          <w:ilvl w:val="1"/>
          <w:numId w:val="121"/>
        </w:numPr>
        <w:tabs>
          <w:tab w:val="left" w:pos="962"/>
        </w:tabs>
        <w:spacing w:before="53" w:after="0" w:line="240" w:lineRule="auto"/>
        <w:ind w:left="962" w:right="0" w:hanging="420"/>
        <w:jc w:val="left"/>
      </w:pPr>
      <w:bookmarkStart w:id="379" w:name="_bookmark182"/>
      <w:bookmarkEnd w:id="379"/>
      <w:r>
        <w:rPr>
          <w:spacing w:val="4"/>
        </w:rPr>
        <w:t>图纸和承包人文件</w:t>
      </w:r>
    </w:p>
    <w:p w14:paraId="2A7B671F">
      <w:pPr>
        <w:pStyle w:val="17"/>
        <w:numPr>
          <w:ilvl w:val="2"/>
          <w:numId w:val="121"/>
        </w:numPr>
        <w:tabs>
          <w:tab w:val="left" w:pos="1593"/>
        </w:tabs>
        <w:spacing w:before="55" w:after="0" w:line="240" w:lineRule="auto"/>
        <w:ind w:left="1593" w:right="0" w:hanging="630"/>
        <w:jc w:val="both"/>
        <w:rPr>
          <w:sz w:val="21"/>
        </w:rPr>
      </w:pPr>
      <w:r>
        <w:rPr>
          <w:spacing w:val="-2"/>
          <w:sz w:val="21"/>
        </w:rPr>
        <w:t>图纸的提供</w:t>
      </w:r>
    </w:p>
    <w:p w14:paraId="68AB6A2D">
      <w:pPr>
        <w:pStyle w:val="10"/>
        <w:tabs>
          <w:tab w:val="left" w:pos="6639"/>
        </w:tabs>
        <w:spacing w:before="132" w:line="350" w:lineRule="auto"/>
        <w:ind w:left="963" w:right="2979"/>
        <w:jc w:val="both"/>
      </w:pPr>
      <w:r>
        <w:rPr>
          <w:spacing w:val="-2"/>
        </w:rPr>
        <w:t>发包人向承包人提供图纸的期限：</w:t>
      </w:r>
      <w:r>
        <w:rPr>
          <w:rFonts w:ascii="Times New Roman" w:eastAsia="Times New Roman"/>
          <w:u w:val="single"/>
        </w:rPr>
        <w:tab/>
      </w:r>
      <w:r>
        <w:rPr>
          <w:spacing w:val="-10"/>
          <w:u w:val="none"/>
        </w:rPr>
        <w:t>；</w:t>
      </w:r>
      <w:r>
        <w:rPr>
          <w:spacing w:val="-2"/>
          <w:u w:val="none"/>
        </w:rPr>
        <w:t>发包人向承包人提供图纸的数量：</w:t>
      </w:r>
      <w:r>
        <w:rPr>
          <w:rFonts w:ascii="Times New Roman" w:eastAsia="Times New Roman"/>
          <w:u w:val="single"/>
        </w:rPr>
        <w:tab/>
      </w:r>
      <w:r>
        <w:rPr>
          <w:spacing w:val="-10"/>
          <w:u w:val="none"/>
        </w:rPr>
        <w:t>；</w:t>
      </w:r>
      <w:r>
        <w:rPr>
          <w:u w:val="none"/>
        </w:rPr>
        <w:t>发包人向承包人提供图纸的内容</w:t>
      </w:r>
      <w:r>
        <w:rPr>
          <w:spacing w:val="-10"/>
          <w:u w:val="none"/>
        </w:rPr>
        <w:t>：</w:t>
      </w:r>
      <w:r>
        <w:rPr>
          <w:rFonts w:ascii="Times New Roman" w:eastAsia="Times New Roman"/>
          <w:u w:val="single"/>
        </w:rPr>
        <w:tab/>
      </w:r>
      <w:r>
        <w:rPr>
          <w:spacing w:val="-10"/>
          <w:u w:val="none"/>
        </w:rPr>
        <w:t>。</w:t>
      </w:r>
    </w:p>
    <w:p w14:paraId="5CF35D37">
      <w:pPr>
        <w:pStyle w:val="10"/>
        <w:spacing w:before="6"/>
        <w:ind w:left="963"/>
        <w:jc w:val="both"/>
      </w:pPr>
      <w:r>
        <w:t>1.6.4</w:t>
      </w:r>
      <w:r>
        <w:rPr>
          <w:spacing w:val="-2"/>
        </w:rPr>
        <w:t xml:space="preserve"> 承包人文件</w:t>
      </w:r>
    </w:p>
    <w:p w14:paraId="37B95ED1">
      <w:pPr>
        <w:pStyle w:val="10"/>
        <w:tabs>
          <w:tab w:val="left" w:pos="8910"/>
        </w:tabs>
        <w:spacing w:before="132"/>
        <w:ind w:left="963"/>
        <w:jc w:val="both"/>
        <w:rPr>
          <w:rFonts w:ascii="Times New Roman" w:eastAsia="Times New Roman"/>
        </w:rPr>
      </w:pPr>
      <w:r>
        <w:t>需</w:t>
      </w:r>
      <w:r>
        <w:rPr>
          <w:spacing w:val="29"/>
        </w:rPr>
        <w:t xml:space="preserve">  </w:t>
      </w:r>
      <w:r>
        <w:t>要</w:t>
      </w:r>
      <w:r>
        <w:rPr>
          <w:spacing w:val="29"/>
        </w:rPr>
        <w:t xml:space="preserve">  </w:t>
      </w:r>
      <w:r>
        <w:t>由</w:t>
      </w:r>
      <w:r>
        <w:rPr>
          <w:spacing w:val="29"/>
        </w:rPr>
        <w:t xml:space="preserve">  </w:t>
      </w:r>
      <w:r>
        <w:t>承</w:t>
      </w:r>
      <w:r>
        <w:rPr>
          <w:spacing w:val="37"/>
        </w:rPr>
        <w:t xml:space="preserve">  </w:t>
      </w:r>
      <w:r>
        <w:t>包</w:t>
      </w:r>
      <w:r>
        <w:rPr>
          <w:spacing w:val="29"/>
        </w:rPr>
        <w:t xml:space="preserve">  </w:t>
      </w:r>
      <w:r>
        <w:t>人</w:t>
      </w:r>
      <w:r>
        <w:rPr>
          <w:spacing w:val="29"/>
        </w:rPr>
        <w:t xml:space="preserve">  </w:t>
      </w:r>
      <w:r>
        <w:t>提</w:t>
      </w:r>
      <w:r>
        <w:rPr>
          <w:spacing w:val="37"/>
        </w:rPr>
        <w:t xml:space="preserve">  </w:t>
      </w:r>
      <w:r>
        <w:t>供</w:t>
      </w:r>
      <w:r>
        <w:rPr>
          <w:spacing w:val="29"/>
        </w:rPr>
        <w:t xml:space="preserve">  </w:t>
      </w:r>
      <w:r>
        <w:t>的</w:t>
      </w:r>
      <w:r>
        <w:rPr>
          <w:spacing w:val="37"/>
        </w:rPr>
        <w:t xml:space="preserve">  </w:t>
      </w:r>
      <w:r>
        <w:t>文</w:t>
      </w:r>
      <w:r>
        <w:rPr>
          <w:spacing w:val="29"/>
        </w:rPr>
        <w:t xml:space="preserve">  </w:t>
      </w:r>
      <w:r>
        <w:t>件</w:t>
      </w:r>
      <w:r>
        <w:rPr>
          <w:spacing w:val="29"/>
        </w:rPr>
        <w:t xml:space="preserve">  </w:t>
      </w:r>
      <w:r>
        <w:t>，</w:t>
      </w:r>
      <w:r>
        <w:rPr>
          <w:spacing w:val="37"/>
        </w:rPr>
        <w:t xml:space="preserve">  </w:t>
      </w:r>
      <w:r>
        <w:t>包</w:t>
      </w:r>
      <w:r>
        <w:rPr>
          <w:spacing w:val="29"/>
        </w:rPr>
        <w:t xml:space="preserve">  </w:t>
      </w:r>
      <w:r>
        <w:t>括</w:t>
      </w:r>
      <w:r>
        <w:rPr>
          <w:spacing w:val="29"/>
        </w:rPr>
        <w:t xml:space="preserve">  </w:t>
      </w:r>
      <w:r>
        <w:t>：</w:t>
      </w:r>
      <w:r>
        <w:rPr>
          <w:spacing w:val="153"/>
        </w:rPr>
        <w:t xml:space="preserve"> </w:t>
      </w:r>
      <w:r>
        <w:rPr>
          <w:rFonts w:ascii="Times New Roman" w:eastAsia="Times New Roman"/>
          <w:u w:val="single"/>
        </w:rPr>
        <w:tab/>
      </w:r>
    </w:p>
    <w:p w14:paraId="6052B300">
      <w:pPr>
        <w:pStyle w:val="10"/>
        <w:spacing w:before="107"/>
        <w:rPr>
          <w:rFonts w:ascii="Times New Roman"/>
          <w:sz w:val="20"/>
        </w:rPr>
      </w:pPr>
      <w:r>
        <mc:AlternateContent>
          <mc:Choice Requires="wps">
            <w:drawing>
              <wp:anchor distT="0" distB="0" distL="0" distR="0" simplePos="0" relativeHeight="251796480" behindDoc="1" locked="0" layoutInCell="1" allowOverlap="1">
                <wp:simplePos x="0" y="0"/>
                <wp:positionH relativeFrom="page">
                  <wp:posOffset>1144270</wp:posOffset>
                </wp:positionH>
                <wp:positionV relativeFrom="paragraph">
                  <wp:posOffset>229235</wp:posOffset>
                </wp:positionV>
                <wp:extent cx="400685" cy="9525"/>
                <wp:effectExtent l="0" t="0" r="0" b="0"/>
                <wp:wrapTopAndBottom/>
                <wp:docPr id="32" name="Graphic 32"/>
                <wp:cNvGraphicFramePr/>
                <a:graphic xmlns:a="http://schemas.openxmlformats.org/drawingml/2006/main">
                  <a:graphicData uri="http://schemas.microsoft.com/office/word/2010/wordprocessingShape">
                    <wps:wsp>
                      <wps:cNvSpPr/>
                      <wps:spPr>
                        <a:xfrm>
                          <a:off x="0" y="0"/>
                          <a:ext cx="400685" cy="9525"/>
                        </a:xfrm>
                        <a:custGeom>
                          <a:avLst/>
                          <a:gdLst/>
                          <a:ahLst/>
                          <a:cxnLst/>
                          <a:rect l="l" t="t" r="r" b="b"/>
                          <a:pathLst>
                            <a:path w="400685" h="9525">
                              <a:moveTo>
                                <a:pt x="400367" y="0"/>
                              </a:moveTo>
                              <a:lnTo>
                                <a:pt x="0" y="0"/>
                              </a:lnTo>
                              <a:lnTo>
                                <a:pt x="0" y="9524"/>
                              </a:lnTo>
                              <a:lnTo>
                                <a:pt x="400367" y="9524"/>
                              </a:lnTo>
                              <a:lnTo>
                                <a:pt x="400367" y="0"/>
                              </a:lnTo>
                              <a:close/>
                            </a:path>
                          </a:pathLst>
                        </a:custGeom>
                        <a:solidFill>
                          <a:srgbClr val="000000"/>
                        </a:solidFill>
                      </wps:spPr>
                      <wps:bodyPr wrap="square" lIns="0" tIns="0" rIns="0" bIns="0" rtlCol="0">
                        <a:noAutofit/>
                      </wps:bodyPr>
                    </wps:wsp>
                  </a:graphicData>
                </a:graphic>
              </wp:anchor>
            </w:drawing>
          </mc:Choice>
          <mc:Fallback>
            <w:pict>
              <v:shape id="Graphic 32" o:spid="_x0000_s1026" o:spt="100" style="position:absolute;left:0pt;margin-left:90.1pt;margin-top:18.05pt;height:0.75pt;width:31.55pt;mso-position-horizontal-relative:page;mso-wrap-distance-bottom:0pt;mso-wrap-distance-top:0pt;z-index:-251520000;mso-width-relative:page;mso-height-relative:page;" fillcolor="#000000" filled="t" stroked="f" coordsize="400685,9525" o:gfxdata="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oFmc&#10;PNkAAAAJAQAADwAAAAAAAAABACAAAAAiAAAAZHJzL2Rvd25yZXYueG1sUEsBAhQAFAAAAAgAh07i&#10;QLj8ZQghAgAA2QQAAA4AAAAAAAAAAQAgAAAAKAEAAGRycy9lMm9Eb2MueG1sUEsFBgAAAAAGAAYA&#10;WQEAALsFAAAAAA==&#10;" path="m400367,0l0,0,0,9524,400367,9524,400367,0xe">
                <v:fill on="t" focussize="0,0"/>
                <v:stroke on="f"/>
                <v:imagedata o:title=""/>
                <o:lock v:ext="edit" aspectratio="f"/>
                <v:textbox inset="0mm,0mm,0mm,0mm"/>
                <w10:wrap type="topAndBottom"/>
              </v:shape>
            </w:pict>
          </mc:Fallback>
        </mc:AlternateContent>
      </w:r>
      <w:r>
        <mc:AlternateContent>
          <mc:Choice Requires="wps">
            <w:drawing>
              <wp:anchor distT="0" distB="0" distL="0" distR="0" simplePos="0" relativeHeight="251796480" behindDoc="1" locked="0" layoutInCell="1" allowOverlap="1">
                <wp:simplePos x="0" y="0"/>
                <wp:positionH relativeFrom="page">
                  <wp:posOffset>1411605</wp:posOffset>
                </wp:positionH>
                <wp:positionV relativeFrom="paragraph">
                  <wp:posOffset>486410</wp:posOffset>
                </wp:positionV>
                <wp:extent cx="4539615" cy="9525"/>
                <wp:effectExtent l="0" t="0" r="0" b="0"/>
                <wp:wrapTopAndBottom/>
                <wp:docPr id="33" name="Graphic 33"/>
                <wp:cNvGraphicFramePr/>
                <a:graphic xmlns:a="http://schemas.openxmlformats.org/drawingml/2006/main">
                  <a:graphicData uri="http://schemas.microsoft.com/office/word/2010/wordprocessingShape">
                    <wps:wsp>
                      <wps:cNvSpPr/>
                      <wps:spPr>
                        <a:xfrm>
                          <a:off x="0" y="0"/>
                          <a:ext cx="4539615" cy="9525"/>
                        </a:xfrm>
                        <a:custGeom>
                          <a:avLst/>
                          <a:gdLst/>
                          <a:ahLst/>
                          <a:cxnLst/>
                          <a:rect l="l" t="t" r="r" b="b"/>
                          <a:pathLst>
                            <a:path w="4539615" h="9525">
                              <a:moveTo>
                                <a:pt x="4539361" y="0"/>
                              </a:moveTo>
                              <a:lnTo>
                                <a:pt x="0" y="0"/>
                              </a:lnTo>
                              <a:lnTo>
                                <a:pt x="0" y="9525"/>
                              </a:lnTo>
                              <a:lnTo>
                                <a:pt x="4539361" y="9525"/>
                              </a:lnTo>
                              <a:lnTo>
                                <a:pt x="4539361" y="0"/>
                              </a:lnTo>
                              <a:close/>
                            </a:path>
                          </a:pathLst>
                        </a:custGeom>
                        <a:solidFill>
                          <a:srgbClr val="000000"/>
                        </a:solidFill>
                      </wps:spPr>
                      <wps:bodyPr wrap="square" lIns="0" tIns="0" rIns="0" bIns="0" rtlCol="0">
                        <a:noAutofit/>
                      </wps:bodyPr>
                    </wps:wsp>
                  </a:graphicData>
                </a:graphic>
              </wp:anchor>
            </w:drawing>
          </mc:Choice>
          <mc:Fallback>
            <w:pict>
              <v:shape id="Graphic 33" o:spid="_x0000_s1026" o:spt="100" style="position:absolute;left:0pt;margin-left:111.15pt;margin-top:38.3pt;height:0.75pt;width:357.45pt;mso-position-horizontal-relative:page;mso-wrap-distance-bottom:0pt;mso-wrap-distance-top:0pt;z-index:-251520000;mso-width-relative:page;mso-height-relative:page;" fillcolor="#000000" filled="t" stroked="f" coordsize="4539615,9525" o:gfxdata="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TVT3b&#10;2QAAAAkBAAAPAAAAAAAAAAEAIAAAACIAAABkcnMvZG93bnJldi54bWxQSwECFAAUAAAACACHTuJA&#10;vUtWViACAADeBAAADgAAAAAAAAABACAAAAAoAQAAZHJzL2Uyb0RvYy54bWxQSwUGAAAAAAYABgBZ&#10;AQAAugUAAAAA&#10;" path="m4539361,0l0,0,0,9525,4539361,9525,4539361,0xe">
                <v:fill on="t" focussize="0,0"/>
                <v:stroke on="f"/>
                <v:imagedata o:title=""/>
                <o:lock v:ext="edit" aspectratio="f"/>
                <v:textbox inset="0mm,0mm,0mm,0mm"/>
                <w10:wrap type="topAndBottom"/>
              </v:shape>
            </w:pict>
          </mc:Fallback>
        </mc:AlternateContent>
      </w:r>
    </w:p>
    <w:p w14:paraId="358F578D">
      <w:pPr>
        <w:pStyle w:val="10"/>
        <w:spacing w:before="136"/>
        <w:rPr>
          <w:rFonts w:ascii="Times New Roman"/>
          <w:sz w:val="20"/>
        </w:rPr>
      </w:pPr>
    </w:p>
    <w:p w14:paraId="476E2816">
      <w:pPr>
        <w:tabs>
          <w:tab w:val="left" w:pos="1640"/>
        </w:tabs>
        <w:spacing w:before="146"/>
        <w:ind w:left="542" w:right="0" w:firstLine="0"/>
        <w:jc w:val="left"/>
        <w:rPr>
          <w:sz w:val="21"/>
        </w:rPr>
      </w:pPr>
      <w:r>
        <w:rPr>
          <w:rFonts w:ascii="Times New Roman" w:eastAsia="Times New Roman"/>
          <w:sz w:val="21"/>
          <w:u w:val="single"/>
        </w:rPr>
        <w:tab/>
      </w:r>
      <w:r>
        <w:rPr>
          <w:rFonts w:ascii="Times New Roman" w:eastAsia="Times New Roman"/>
          <w:sz w:val="21"/>
          <w:u w:val="none"/>
        </w:rPr>
        <w:t xml:space="preserve"> </w:t>
      </w:r>
      <w:r>
        <w:rPr>
          <w:sz w:val="21"/>
          <w:u w:val="none"/>
        </w:rPr>
        <w:t>；</w:t>
      </w:r>
    </w:p>
    <w:p w14:paraId="2E8247D0">
      <w:pPr>
        <w:pStyle w:val="10"/>
        <w:tabs>
          <w:tab w:val="left" w:pos="6639"/>
          <w:tab w:val="left" w:pos="6849"/>
        </w:tabs>
        <w:spacing w:before="117" w:line="357" w:lineRule="auto"/>
        <w:ind w:left="963" w:right="2769"/>
      </w:pPr>
      <w:r>
        <w:rPr>
          <w:spacing w:val="-2"/>
        </w:rPr>
        <w:t>承包人提供的文件的期限为：</w:t>
      </w:r>
      <w:r>
        <w:rPr>
          <w:rFonts w:ascii="Times New Roman" w:eastAsia="Times New Roman"/>
          <w:u w:val="single"/>
        </w:rPr>
        <w:tab/>
      </w:r>
      <w:r>
        <w:rPr>
          <w:rFonts w:ascii="Times New Roman" w:eastAsia="Times New Roman"/>
          <w:u w:val="single"/>
        </w:rPr>
        <w:tab/>
      </w:r>
      <w:r>
        <w:rPr>
          <w:spacing w:val="-10"/>
          <w:u w:val="none"/>
        </w:rPr>
        <w:t>；</w:t>
      </w:r>
      <w:r>
        <w:rPr>
          <w:spacing w:val="-2"/>
          <w:u w:val="none"/>
        </w:rPr>
        <w:t>承包人提供的文件的数量为：</w:t>
      </w:r>
      <w:r>
        <w:rPr>
          <w:rFonts w:ascii="Times New Roman" w:eastAsia="Times New Roman"/>
          <w:u w:val="single"/>
        </w:rPr>
        <w:tab/>
      </w:r>
      <w:r>
        <w:rPr>
          <w:spacing w:val="-10"/>
          <w:u w:val="none"/>
        </w:rPr>
        <w:t>；</w:t>
      </w:r>
    </w:p>
    <w:p w14:paraId="07762159">
      <w:pPr>
        <w:spacing w:after="0" w:line="357" w:lineRule="auto"/>
        <w:sectPr>
          <w:pgSz w:w="11910" w:h="16850"/>
          <w:pgMar w:top="1460" w:right="820" w:bottom="1080" w:left="1260" w:header="0" w:footer="891" w:gutter="0"/>
          <w:cols w:space="720" w:num="1"/>
        </w:sectPr>
      </w:pPr>
    </w:p>
    <w:p w14:paraId="06E22898">
      <w:pPr>
        <w:pStyle w:val="10"/>
        <w:tabs>
          <w:tab w:val="left" w:pos="6744"/>
        </w:tabs>
        <w:spacing w:before="37" w:line="355" w:lineRule="auto"/>
        <w:ind w:left="963" w:right="2874"/>
      </w:pPr>
      <w:r>
        <w:rPr>
          <w:spacing w:val="-2"/>
        </w:rPr>
        <w:t>承包人提供的文件的形式为：</w:t>
      </w:r>
      <w:r>
        <w:rPr>
          <w:rFonts w:ascii="Times New Roman" w:eastAsia="Times New Roman"/>
          <w:u w:val="single"/>
        </w:rPr>
        <w:tab/>
      </w:r>
      <w:r>
        <w:rPr>
          <w:spacing w:val="-10"/>
          <w:u w:val="none"/>
        </w:rPr>
        <w:t>；</w:t>
      </w:r>
      <w:r>
        <w:rPr>
          <w:spacing w:val="-2"/>
          <w:u w:val="none"/>
        </w:rPr>
        <w:t>发包人审批承包人文件的期限</w:t>
      </w:r>
      <w:r>
        <w:rPr>
          <w:spacing w:val="-10"/>
          <w:u w:val="none"/>
        </w:rPr>
        <w:t>：</w:t>
      </w:r>
      <w:r>
        <w:rPr>
          <w:rFonts w:ascii="Times New Roman" w:eastAsia="Times New Roman"/>
          <w:u w:val="single"/>
        </w:rPr>
        <w:tab/>
      </w:r>
      <w:r>
        <w:rPr>
          <w:spacing w:val="-10"/>
          <w:u w:val="none"/>
        </w:rPr>
        <w:t>。</w:t>
      </w:r>
    </w:p>
    <w:p w14:paraId="5F6DF411">
      <w:pPr>
        <w:pStyle w:val="10"/>
        <w:spacing w:line="261" w:lineRule="exact"/>
        <w:ind w:left="963"/>
      </w:pPr>
      <w:r>
        <w:t>1.6.5</w:t>
      </w:r>
      <w:r>
        <w:rPr>
          <w:spacing w:val="-2"/>
        </w:rPr>
        <w:t xml:space="preserve"> 现场图纸准备</w:t>
      </w:r>
    </w:p>
    <w:p w14:paraId="4BED51C2">
      <w:pPr>
        <w:pStyle w:val="10"/>
        <w:tabs>
          <w:tab w:val="left" w:pos="6744"/>
        </w:tabs>
        <w:spacing w:before="132"/>
        <w:ind w:left="963"/>
      </w:pPr>
      <w:r>
        <w:t>关于现场图纸准备的约定</w:t>
      </w:r>
      <w:r>
        <w:rPr>
          <w:spacing w:val="-10"/>
        </w:rPr>
        <w:t>：</w:t>
      </w:r>
      <w:r>
        <w:rPr>
          <w:rFonts w:ascii="Times New Roman" w:eastAsia="Times New Roman"/>
          <w:u w:val="single"/>
        </w:rPr>
        <w:tab/>
      </w:r>
      <w:r>
        <w:rPr>
          <w:spacing w:val="-10"/>
          <w:u w:val="none"/>
        </w:rPr>
        <w:t>。</w:t>
      </w:r>
    </w:p>
    <w:p w14:paraId="36F6351C">
      <w:pPr>
        <w:pStyle w:val="7"/>
        <w:numPr>
          <w:ilvl w:val="1"/>
          <w:numId w:val="121"/>
        </w:numPr>
        <w:tabs>
          <w:tab w:val="left" w:pos="962"/>
        </w:tabs>
        <w:spacing w:before="54" w:after="0" w:line="240" w:lineRule="auto"/>
        <w:ind w:left="962" w:right="0" w:hanging="420"/>
        <w:jc w:val="left"/>
      </w:pPr>
      <w:bookmarkStart w:id="380" w:name="_bookmark183"/>
      <w:bookmarkEnd w:id="380"/>
      <w:r>
        <w:rPr>
          <w:spacing w:val="10"/>
        </w:rPr>
        <w:t>联络</w:t>
      </w:r>
    </w:p>
    <w:p w14:paraId="46E4584A">
      <w:pPr>
        <w:pStyle w:val="17"/>
        <w:numPr>
          <w:ilvl w:val="2"/>
          <w:numId w:val="121"/>
        </w:numPr>
        <w:tabs>
          <w:tab w:val="left" w:pos="1547"/>
          <w:tab w:val="left" w:pos="4281"/>
        </w:tabs>
        <w:spacing w:before="54" w:after="0" w:line="357" w:lineRule="auto"/>
        <w:ind w:left="542" w:right="977" w:firstLine="420"/>
        <w:jc w:val="left"/>
        <w:rPr>
          <w:sz w:val="21"/>
        </w:rPr>
      </w:pPr>
      <w:r>
        <w:rPr>
          <w:spacing w:val="-2"/>
          <w:sz w:val="21"/>
        </w:rPr>
        <w:t>发包人和承包人应当在</w:t>
      </w:r>
      <w:r>
        <w:rPr>
          <w:rFonts w:ascii="Times New Roman" w:eastAsia="Times New Roman"/>
          <w:sz w:val="21"/>
          <w:u w:val="single"/>
        </w:rPr>
        <w:tab/>
      </w:r>
      <w:r>
        <w:rPr>
          <w:spacing w:val="-4"/>
          <w:sz w:val="21"/>
          <w:u w:val="none"/>
        </w:rPr>
        <w:t>天内将与合同有关的通知、批准、证明、证书、指</w:t>
      </w:r>
      <w:r>
        <w:rPr>
          <w:spacing w:val="-2"/>
          <w:sz w:val="21"/>
          <w:u w:val="none"/>
        </w:rPr>
        <w:t>示、指令、要求、请求、同意、意见、确定和决定等书面函件送达对方当事人。</w:t>
      </w:r>
    </w:p>
    <w:p w14:paraId="3C6F7341">
      <w:pPr>
        <w:pStyle w:val="17"/>
        <w:numPr>
          <w:ilvl w:val="2"/>
          <w:numId w:val="121"/>
        </w:numPr>
        <w:tabs>
          <w:tab w:val="left" w:pos="1593"/>
          <w:tab w:val="left" w:pos="6744"/>
          <w:tab w:val="left" w:pos="6849"/>
        </w:tabs>
        <w:spacing w:before="0" w:after="0" w:line="343" w:lineRule="auto"/>
        <w:ind w:left="963" w:right="2769" w:firstLine="0"/>
        <w:jc w:val="left"/>
        <w:rPr>
          <w:sz w:val="21"/>
        </w:rPr>
      </w:pPr>
      <w:r>
        <mc:AlternateContent>
          <mc:Choice Requires="wps">
            <w:drawing>
              <wp:anchor distT="0" distB="0" distL="0" distR="0" simplePos="0" relativeHeight="251781120" behindDoc="1" locked="0" layoutInCell="1" allowOverlap="1">
                <wp:simplePos x="0" y="0"/>
                <wp:positionH relativeFrom="page">
                  <wp:posOffset>2879725</wp:posOffset>
                </wp:positionH>
                <wp:positionV relativeFrom="paragraph">
                  <wp:posOffset>401320</wp:posOffset>
                </wp:positionV>
                <wp:extent cx="2203450" cy="9525"/>
                <wp:effectExtent l="0" t="0" r="0" b="0"/>
                <wp:wrapNone/>
                <wp:docPr id="34" name="Graphic 34"/>
                <wp:cNvGraphicFramePr/>
                <a:graphic xmlns:a="http://schemas.openxmlformats.org/drawingml/2006/main">
                  <a:graphicData uri="http://schemas.microsoft.com/office/word/2010/wordprocessingShape">
                    <wps:wsp>
                      <wps:cNvSpPr/>
                      <wps:spPr>
                        <a:xfrm>
                          <a:off x="0" y="0"/>
                          <a:ext cx="2203450" cy="9525"/>
                        </a:xfrm>
                        <a:custGeom>
                          <a:avLst/>
                          <a:gdLst/>
                          <a:ahLst/>
                          <a:cxnLst/>
                          <a:rect l="l" t="t" r="r" b="b"/>
                          <a:pathLst>
                            <a:path w="2203450" h="9525">
                              <a:moveTo>
                                <a:pt x="2203069" y="0"/>
                              </a:moveTo>
                              <a:lnTo>
                                <a:pt x="0" y="0"/>
                              </a:lnTo>
                              <a:lnTo>
                                <a:pt x="0" y="9525"/>
                              </a:lnTo>
                              <a:lnTo>
                                <a:pt x="2203069" y="9525"/>
                              </a:lnTo>
                              <a:lnTo>
                                <a:pt x="2203069" y="0"/>
                              </a:lnTo>
                              <a:close/>
                            </a:path>
                          </a:pathLst>
                        </a:custGeom>
                        <a:solidFill>
                          <a:srgbClr val="000000"/>
                        </a:solidFill>
                      </wps:spPr>
                      <wps:bodyPr wrap="square" lIns="0" tIns="0" rIns="0" bIns="0" rtlCol="0">
                        <a:noAutofit/>
                      </wps:bodyPr>
                    </wps:wsp>
                  </a:graphicData>
                </a:graphic>
              </wp:anchor>
            </w:drawing>
          </mc:Choice>
          <mc:Fallback>
            <w:pict>
              <v:shape id="Graphic 34" o:spid="_x0000_s1026" o:spt="100" style="position:absolute;left:0pt;margin-left:226.75pt;margin-top:31.6pt;height:0.75pt;width:173.5pt;mso-position-horizontal-relative:page;z-index:-251535360;mso-width-relative:page;mso-height-relative:page;" fillcolor="#000000" filled="t" stroked="f" coordsize="2203450,9525" o:gfxdata="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D/l+mv1wAA&#10;AAkBAAAPAAAAAAAAAAEAIAAAACIAAABkcnMvZG93bnJldi54bWxQSwECFAAUAAAACACHTuJAPdcL&#10;7B8CAADeBAAADgAAAAAAAAABACAAAAAmAQAAZHJzL2Uyb0RvYy54bWxQSwUGAAAAAAYABgBZAQAA&#10;twUAAAAA&#10;" path="m2203069,0l0,0,0,9525,2203069,9525,2203069,0xe">
                <v:fill on="t" focussize="0,0"/>
                <v:stroke on="f"/>
                <v:imagedata o:title=""/>
                <o:lock v:ext="edit" aspectratio="f"/>
                <v:textbox inset="0mm,0mm,0mm,0mm"/>
              </v:shape>
            </w:pict>
          </mc:Fallback>
        </mc:AlternateContent>
      </w:r>
      <w:r>
        <w:rPr>
          <w:spacing w:val="-2"/>
          <w:sz w:val="21"/>
        </w:rPr>
        <w:t>发包人接收文件的地点：</w:t>
      </w:r>
      <w:r>
        <w:rPr>
          <w:rFonts w:ascii="Times New Roman" w:eastAsia="Times New Roman"/>
          <w:sz w:val="21"/>
          <w:u w:val="single"/>
        </w:rPr>
        <w:tab/>
      </w:r>
      <w:r>
        <w:rPr>
          <w:rFonts w:ascii="Times New Roman" w:eastAsia="Times New Roman"/>
          <w:sz w:val="21"/>
          <w:u w:val="single"/>
        </w:rPr>
        <w:tab/>
      </w:r>
      <w:r>
        <w:rPr>
          <w:spacing w:val="-10"/>
          <w:sz w:val="21"/>
          <w:u w:val="none"/>
        </w:rPr>
        <w:t>；</w:t>
      </w:r>
      <w:r>
        <w:rPr>
          <w:spacing w:val="-2"/>
          <w:sz w:val="21"/>
          <w:u w:val="none"/>
        </w:rPr>
        <w:t>发包人指定的接收人为：</w:t>
      </w:r>
      <w:r>
        <w:rPr>
          <w:sz w:val="21"/>
          <w:u w:val="none"/>
        </w:rPr>
        <w:tab/>
      </w:r>
      <w:r>
        <w:rPr>
          <w:spacing w:val="-10"/>
          <w:sz w:val="21"/>
          <w:u w:val="none"/>
        </w:rPr>
        <w:t>。</w:t>
      </w:r>
    </w:p>
    <w:p w14:paraId="6DD070D1">
      <w:pPr>
        <w:pStyle w:val="10"/>
        <w:tabs>
          <w:tab w:val="left" w:pos="6744"/>
        </w:tabs>
        <w:spacing w:before="13"/>
        <w:ind w:left="963"/>
      </w:pPr>
      <w:r>
        <mc:AlternateContent>
          <mc:Choice Requires="wps">
            <w:drawing>
              <wp:anchor distT="0" distB="0" distL="0" distR="0" simplePos="0" relativeHeight="251667456" behindDoc="0" locked="0" layoutInCell="1" allowOverlap="1">
                <wp:simplePos x="0" y="0"/>
                <wp:positionH relativeFrom="page">
                  <wp:posOffset>2879725</wp:posOffset>
                </wp:positionH>
                <wp:positionV relativeFrom="paragraph">
                  <wp:posOffset>162560</wp:posOffset>
                </wp:positionV>
                <wp:extent cx="2203450" cy="9525"/>
                <wp:effectExtent l="0" t="0" r="0" b="0"/>
                <wp:wrapNone/>
                <wp:docPr id="35" name="Graphic 35"/>
                <wp:cNvGraphicFramePr/>
                <a:graphic xmlns:a="http://schemas.openxmlformats.org/drawingml/2006/main">
                  <a:graphicData uri="http://schemas.microsoft.com/office/word/2010/wordprocessingShape">
                    <wps:wsp>
                      <wps:cNvSpPr/>
                      <wps:spPr>
                        <a:xfrm>
                          <a:off x="0" y="0"/>
                          <a:ext cx="2203450" cy="9525"/>
                        </a:xfrm>
                        <a:custGeom>
                          <a:avLst/>
                          <a:gdLst/>
                          <a:ahLst/>
                          <a:cxnLst/>
                          <a:rect l="l" t="t" r="r" b="b"/>
                          <a:pathLst>
                            <a:path w="2203450" h="9525">
                              <a:moveTo>
                                <a:pt x="2203069" y="0"/>
                              </a:moveTo>
                              <a:lnTo>
                                <a:pt x="0" y="0"/>
                              </a:lnTo>
                              <a:lnTo>
                                <a:pt x="0" y="9525"/>
                              </a:lnTo>
                              <a:lnTo>
                                <a:pt x="2203069" y="9525"/>
                              </a:lnTo>
                              <a:lnTo>
                                <a:pt x="2203069" y="0"/>
                              </a:lnTo>
                              <a:close/>
                            </a:path>
                          </a:pathLst>
                        </a:custGeom>
                        <a:solidFill>
                          <a:srgbClr val="000000"/>
                        </a:solidFill>
                      </wps:spPr>
                      <wps:bodyPr wrap="square" lIns="0" tIns="0" rIns="0" bIns="0" rtlCol="0">
                        <a:noAutofit/>
                      </wps:bodyPr>
                    </wps:wsp>
                  </a:graphicData>
                </a:graphic>
              </wp:anchor>
            </w:drawing>
          </mc:Choice>
          <mc:Fallback>
            <w:pict>
              <v:shape id="Graphic 35" o:spid="_x0000_s1026" o:spt="100" style="position:absolute;left:0pt;margin-left:226.75pt;margin-top:12.8pt;height:0.75pt;width:173.5pt;mso-position-horizontal-relative:page;z-index:251667456;mso-width-relative:page;mso-height-relative:page;" fillcolor="#000000" filled="t" stroked="f" coordsize="2203450,9525" o:gfxdata="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gQ5HWNcA&#10;AAAJAQAADwAAAAAAAAABACAAAAAiAAAAZHJzL2Rvd25yZXYueG1sUEsBAhQAFAAAAAgAh07iQCBc&#10;2NsgAgAA3gQAAA4AAAAAAAAAAQAgAAAAJgEAAGRycy9lMm9Eb2MueG1sUEsFBgAAAAAGAAYAWQEA&#10;ALgFAAAAAA==&#10;" path="m2203069,0l0,0,0,9525,2203069,9525,2203069,0xe">
                <v:fill on="t" focussize="0,0"/>
                <v:stroke on="f"/>
                <v:imagedata o:title=""/>
                <o:lock v:ext="edit" aspectratio="f"/>
                <v:textbox inset="0mm,0mm,0mm,0mm"/>
              </v:shape>
            </w:pict>
          </mc:Fallback>
        </mc:AlternateContent>
      </w:r>
      <w:r>
        <w:t>承包人接收文件的地点</w:t>
      </w:r>
      <w:r>
        <w:rPr>
          <w:spacing w:val="-10"/>
        </w:rPr>
        <w:t>：</w:t>
      </w:r>
      <w:r>
        <w:tab/>
      </w:r>
      <w:r>
        <w:rPr>
          <w:spacing w:val="-10"/>
        </w:rPr>
        <w:t>；</w:t>
      </w:r>
    </w:p>
    <w:p w14:paraId="27726CCF">
      <w:pPr>
        <w:pStyle w:val="10"/>
        <w:tabs>
          <w:tab w:val="left" w:pos="6744"/>
        </w:tabs>
        <w:spacing w:before="132"/>
        <w:ind w:left="963"/>
      </w:pPr>
      <w:r>
        <mc:AlternateContent>
          <mc:Choice Requires="wps">
            <w:drawing>
              <wp:anchor distT="0" distB="0" distL="0" distR="0" simplePos="0" relativeHeight="251668480" behindDoc="0" locked="0" layoutInCell="1" allowOverlap="1">
                <wp:simplePos x="0" y="0"/>
                <wp:positionH relativeFrom="page">
                  <wp:posOffset>2879725</wp:posOffset>
                </wp:positionH>
                <wp:positionV relativeFrom="paragraph">
                  <wp:posOffset>238125</wp:posOffset>
                </wp:positionV>
                <wp:extent cx="2203450" cy="9525"/>
                <wp:effectExtent l="0" t="0" r="0" b="0"/>
                <wp:wrapNone/>
                <wp:docPr id="36" name="Graphic 36"/>
                <wp:cNvGraphicFramePr/>
                <a:graphic xmlns:a="http://schemas.openxmlformats.org/drawingml/2006/main">
                  <a:graphicData uri="http://schemas.microsoft.com/office/word/2010/wordprocessingShape">
                    <wps:wsp>
                      <wps:cNvSpPr/>
                      <wps:spPr>
                        <a:xfrm>
                          <a:off x="0" y="0"/>
                          <a:ext cx="2203450" cy="9525"/>
                        </a:xfrm>
                        <a:custGeom>
                          <a:avLst/>
                          <a:gdLst/>
                          <a:ahLst/>
                          <a:cxnLst/>
                          <a:rect l="l" t="t" r="r" b="b"/>
                          <a:pathLst>
                            <a:path w="2203450" h="9525">
                              <a:moveTo>
                                <a:pt x="2203069" y="0"/>
                              </a:moveTo>
                              <a:lnTo>
                                <a:pt x="0" y="0"/>
                              </a:lnTo>
                              <a:lnTo>
                                <a:pt x="0" y="9525"/>
                              </a:lnTo>
                              <a:lnTo>
                                <a:pt x="2203069" y="9525"/>
                              </a:lnTo>
                              <a:lnTo>
                                <a:pt x="2203069" y="0"/>
                              </a:lnTo>
                              <a:close/>
                            </a:path>
                          </a:pathLst>
                        </a:custGeom>
                        <a:solidFill>
                          <a:srgbClr val="000000"/>
                        </a:solidFill>
                      </wps:spPr>
                      <wps:bodyPr wrap="square" lIns="0" tIns="0" rIns="0" bIns="0" rtlCol="0">
                        <a:noAutofit/>
                      </wps:bodyPr>
                    </wps:wsp>
                  </a:graphicData>
                </a:graphic>
              </wp:anchor>
            </w:drawing>
          </mc:Choice>
          <mc:Fallback>
            <w:pict>
              <v:shape id="Graphic 36" o:spid="_x0000_s1026" o:spt="100" style="position:absolute;left:0pt;margin-left:226.75pt;margin-top:18.75pt;height:0.75pt;width:173.5pt;mso-position-horizontal-relative:page;z-index:251668480;mso-width-relative:page;mso-height-relative:page;" fillcolor="#000000" filled="t" stroked="f" coordsize="2203450,9525" o:gfxdata="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BD6H461wAA&#10;AAkBAAAPAAAAAAAAAAEAIAAAACIAAABkcnMvZG93bnJldi54bWxQSwECFAAUAAAACACHTuJAB8Gs&#10;gx8CAADeBAAADgAAAAAAAAABACAAAAAmAQAAZHJzL2Uyb0RvYy54bWxQSwUGAAAAAAYABgBZAQAA&#10;twUAAAAA&#10;" path="m2203069,0l0,0,0,9525,2203069,9525,2203069,0xe">
                <v:fill on="t" focussize="0,0"/>
                <v:stroke on="f"/>
                <v:imagedata o:title=""/>
                <o:lock v:ext="edit" aspectratio="f"/>
                <v:textbox inset="0mm,0mm,0mm,0mm"/>
              </v:shape>
            </w:pict>
          </mc:Fallback>
        </mc:AlternateContent>
      </w:r>
      <w:r>
        <w:t>承包人指定的接收人为</w:t>
      </w:r>
      <w:r>
        <w:rPr>
          <w:spacing w:val="-10"/>
        </w:rPr>
        <w:t>：</w:t>
      </w:r>
      <w:r>
        <w:tab/>
      </w:r>
      <w:r>
        <w:rPr>
          <w:spacing w:val="-10"/>
        </w:rPr>
        <w:t>。</w:t>
      </w:r>
    </w:p>
    <w:p w14:paraId="766A35A1">
      <w:pPr>
        <w:pStyle w:val="10"/>
        <w:tabs>
          <w:tab w:val="left" w:pos="6744"/>
        </w:tabs>
        <w:spacing w:before="117"/>
        <w:ind w:left="963"/>
      </w:pPr>
      <w:r>
        <mc:AlternateContent>
          <mc:Choice Requires="wps">
            <w:drawing>
              <wp:anchor distT="0" distB="0" distL="0" distR="0" simplePos="0" relativeHeight="251668480" behindDoc="0" locked="0" layoutInCell="1" allowOverlap="1">
                <wp:simplePos x="0" y="0"/>
                <wp:positionH relativeFrom="page">
                  <wp:posOffset>2879725</wp:posOffset>
                </wp:positionH>
                <wp:positionV relativeFrom="paragraph">
                  <wp:posOffset>229235</wp:posOffset>
                </wp:positionV>
                <wp:extent cx="2203450" cy="9525"/>
                <wp:effectExtent l="0" t="0" r="0" b="0"/>
                <wp:wrapNone/>
                <wp:docPr id="37" name="Graphic 37"/>
                <wp:cNvGraphicFramePr/>
                <a:graphic xmlns:a="http://schemas.openxmlformats.org/drawingml/2006/main">
                  <a:graphicData uri="http://schemas.microsoft.com/office/word/2010/wordprocessingShape">
                    <wps:wsp>
                      <wps:cNvSpPr/>
                      <wps:spPr>
                        <a:xfrm>
                          <a:off x="0" y="0"/>
                          <a:ext cx="2203450" cy="9525"/>
                        </a:xfrm>
                        <a:custGeom>
                          <a:avLst/>
                          <a:gdLst/>
                          <a:ahLst/>
                          <a:cxnLst/>
                          <a:rect l="l" t="t" r="r" b="b"/>
                          <a:pathLst>
                            <a:path w="2203450" h="9525">
                              <a:moveTo>
                                <a:pt x="2203069" y="0"/>
                              </a:moveTo>
                              <a:lnTo>
                                <a:pt x="0" y="0"/>
                              </a:lnTo>
                              <a:lnTo>
                                <a:pt x="0" y="9525"/>
                              </a:lnTo>
                              <a:lnTo>
                                <a:pt x="2203069" y="9525"/>
                              </a:lnTo>
                              <a:lnTo>
                                <a:pt x="2203069" y="0"/>
                              </a:lnTo>
                              <a:close/>
                            </a:path>
                          </a:pathLst>
                        </a:custGeom>
                        <a:solidFill>
                          <a:srgbClr val="000000"/>
                        </a:solidFill>
                      </wps:spPr>
                      <wps:bodyPr wrap="square" lIns="0" tIns="0" rIns="0" bIns="0" rtlCol="0">
                        <a:noAutofit/>
                      </wps:bodyPr>
                    </wps:wsp>
                  </a:graphicData>
                </a:graphic>
              </wp:anchor>
            </w:drawing>
          </mc:Choice>
          <mc:Fallback>
            <w:pict>
              <v:shape id="Graphic 37" o:spid="_x0000_s1026" o:spt="100" style="position:absolute;left:0pt;margin-left:226.75pt;margin-top:18.05pt;height:0.75pt;width:173.5pt;mso-position-horizontal-relative:page;z-index:251668480;mso-width-relative:page;mso-height-relative:page;" fillcolor="#000000" filled="t" stroked="f" coordsize="2203450,9525" o:gfxdata="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v+f6BtcA&#10;AAAJAQAADwAAAAAAAAABACAAAAAiAAAAZHJzL2Rvd25yZXYueG1sUEsBAhQAFAAAAAgAh07iQBpK&#10;f7QgAgAA3gQAAA4AAAAAAAAAAQAgAAAAJgEAAGRycy9lMm9Eb2MueG1sUEsFBgAAAAAGAAYAWQEA&#10;ALgFAAAAAA==&#10;" path="m2203069,0l0,0,0,9525,2203069,9525,2203069,0xe">
                <v:fill on="t" focussize="0,0"/>
                <v:stroke on="f"/>
                <v:imagedata o:title=""/>
                <o:lock v:ext="edit" aspectratio="f"/>
                <v:textbox inset="0mm,0mm,0mm,0mm"/>
              </v:shape>
            </w:pict>
          </mc:Fallback>
        </mc:AlternateContent>
      </w:r>
      <w:r>
        <w:t>监理人接收文件的地点</w:t>
      </w:r>
      <w:r>
        <w:rPr>
          <w:spacing w:val="-10"/>
        </w:rPr>
        <w:t>：</w:t>
      </w:r>
      <w:r>
        <w:tab/>
      </w:r>
      <w:r>
        <w:rPr>
          <w:spacing w:val="-10"/>
        </w:rPr>
        <w:t>；</w:t>
      </w:r>
    </w:p>
    <w:p w14:paraId="4ABC2D53">
      <w:pPr>
        <w:pStyle w:val="10"/>
        <w:tabs>
          <w:tab w:val="left" w:pos="6744"/>
        </w:tabs>
        <w:spacing w:before="133"/>
        <w:ind w:left="963"/>
      </w:pPr>
      <w:r>
        <mc:AlternateContent>
          <mc:Choice Requires="wps">
            <w:drawing>
              <wp:anchor distT="0" distB="0" distL="0" distR="0" simplePos="0" relativeHeight="251669504" behindDoc="0" locked="0" layoutInCell="1" allowOverlap="1">
                <wp:simplePos x="0" y="0"/>
                <wp:positionH relativeFrom="page">
                  <wp:posOffset>2879725</wp:posOffset>
                </wp:positionH>
                <wp:positionV relativeFrom="paragraph">
                  <wp:posOffset>238760</wp:posOffset>
                </wp:positionV>
                <wp:extent cx="2203450" cy="9525"/>
                <wp:effectExtent l="0" t="0" r="0" b="0"/>
                <wp:wrapNone/>
                <wp:docPr id="38" name="Graphic 38"/>
                <wp:cNvGraphicFramePr/>
                <a:graphic xmlns:a="http://schemas.openxmlformats.org/drawingml/2006/main">
                  <a:graphicData uri="http://schemas.microsoft.com/office/word/2010/wordprocessingShape">
                    <wps:wsp>
                      <wps:cNvSpPr/>
                      <wps:spPr>
                        <a:xfrm>
                          <a:off x="0" y="0"/>
                          <a:ext cx="2203450" cy="9525"/>
                        </a:xfrm>
                        <a:custGeom>
                          <a:avLst/>
                          <a:gdLst/>
                          <a:ahLst/>
                          <a:cxnLst/>
                          <a:rect l="l" t="t" r="r" b="b"/>
                          <a:pathLst>
                            <a:path w="2203450" h="9525">
                              <a:moveTo>
                                <a:pt x="2203069" y="0"/>
                              </a:moveTo>
                              <a:lnTo>
                                <a:pt x="0" y="0"/>
                              </a:lnTo>
                              <a:lnTo>
                                <a:pt x="0" y="9525"/>
                              </a:lnTo>
                              <a:lnTo>
                                <a:pt x="2203069" y="9525"/>
                              </a:lnTo>
                              <a:lnTo>
                                <a:pt x="2203069" y="0"/>
                              </a:lnTo>
                              <a:close/>
                            </a:path>
                          </a:pathLst>
                        </a:custGeom>
                        <a:solidFill>
                          <a:srgbClr val="000000"/>
                        </a:solidFill>
                      </wps:spPr>
                      <wps:bodyPr wrap="square" lIns="0" tIns="0" rIns="0" bIns="0" rtlCol="0">
                        <a:noAutofit/>
                      </wps:bodyPr>
                    </wps:wsp>
                  </a:graphicData>
                </a:graphic>
              </wp:anchor>
            </w:drawing>
          </mc:Choice>
          <mc:Fallback>
            <w:pict>
              <v:shape id="Graphic 38" o:spid="_x0000_s1026" o:spt="100" style="position:absolute;left:0pt;margin-left:226.75pt;margin-top:18.8pt;height:0.75pt;width:173.5pt;mso-position-horizontal-relative:page;z-index:251669504;mso-width-relative:page;mso-height-relative:page;" fillcolor="#000000" filled="t" stroked="f" coordsize="2203450,9525" o:gfxdata="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DlE3yJ1wAA&#10;AAkBAAAPAAAAAAAAAAEAIAAAACIAAABkcnMvZG93bnJldi54bWxQSwECFAAUAAAACACHTuJA4KWo&#10;Vh8CAADeBAAADgAAAAAAAAABACAAAAAmAQAAZHJzL2Uyb0RvYy54bWxQSwUGAAAAAAYABgBZAQAA&#10;twUAAAAA&#10;" path="m2203069,0l0,0,0,9525,2203069,9525,2203069,0xe">
                <v:fill on="t" focussize="0,0"/>
                <v:stroke on="f"/>
                <v:imagedata o:title=""/>
                <o:lock v:ext="edit" aspectratio="f"/>
                <v:textbox inset="0mm,0mm,0mm,0mm"/>
              </v:shape>
            </w:pict>
          </mc:Fallback>
        </mc:AlternateContent>
      </w:r>
      <w:r>
        <w:t>监理人指定的接收人为</w:t>
      </w:r>
      <w:r>
        <w:rPr>
          <w:spacing w:val="-10"/>
        </w:rPr>
        <w:t>：</w:t>
      </w:r>
      <w:r>
        <w:tab/>
      </w:r>
      <w:r>
        <w:rPr>
          <w:spacing w:val="-10"/>
        </w:rPr>
        <w:t>。</w:t>
      </w:r>
    </w:p>
    <w:p w14:paraId="64DDE3EB">
      <w:pPr>
        <w:pStyle w:val="7"/>
        <w:numPr>
          <w:ilvl w:val="1"/>
          <w:numId w:val="122"/>
        </w:numPr>
        <w:tabs>
          <w:tab w:val="left" w:pos="1082"/>
        </w:tabs>
        <w:spacing w:before="53" w:after="0" w:line="240" w:lineRule="auto"/>
        <w:ind w:left="1082" w:right="0" w:hanging="540"/>
        <w:jc w:val="left"/>
      </w:pPr>
      <w:bookmarkStart w:id="381" w:name="_bookmark184"/>
      <w:bookmarkEnd w:id="381"/>
      <w:r>
        <w:rPr>
          <w:spacing w:val="12"/>
        </w:rPr>
        <w:t>交通运输</w:t>
      </w:r>
    </w:p>
    <w:p w14:paraId="5BAFB4FB">
      <w:pPr>
        <w:pStyle w:val="17"/>
        <w:numPr>
          <w:ilvl w:val="2"/>
          <w:numId w:val="122"/>
        </w:numPr>
        <w:tabs>
          <w:tab w:val="left" w:pos="1698"/>
        </w:tabs>
        <w:spacing w:before="54" w:after="0" w:line="240" w:lineRule="auto"/>
        <w:ind w:left="1698" w:right="0" w:hanging="735"/>
        <w:jc w:val="left"/>
        <w:rPr>
          <w:sz w:val="21"/>
        </w:rPr>
      </w:pPr>
      <w:r>
        <w:rPr>
          <w:spacing w:val="-2"/>
          <w:sz w:val="21"/>
        </w:rPr>
        <w:t>出入现场的权利</w:t>
      </w:r>
    </w:p>
    <w:p w14:paraId="68FDF2CE">
      <w:pPr>
        <w:pStyle w:val="10"/>
        <w:spacing w:before="133"/>
        <w:ind w:left="963"/>
      </w:pPr>
      <w:r>
        <w:rPr>
          <w:spacing w:val="-1"/>
        </w:rPr>
        <w:t>关于出入现场的权利的约定：</w:t>
      </w:r>
    </w:p>
    <w:p w14:paraId="6777354B">
      <w:pPr>
        <w:pStyle w:val="10"/>
        <w:spacing w:before="92"/>
        <w:rPr>
          <w:sz w:val="20"/>
        </w:rPr>
      </w:pPr>
      <w:r>
        <mc:AlternateContent>
          <mc:Choice Requires="wps">
            <w:drawing>
              <wp:anchor distT="0" distB="0" distL="0" distR="0" simplePos="0" relativeHeight="251797504" behindDoc="1" locked="0" layoutInCell="1" allowOverlap="1">
                <wp:simplePos x="0" y="0"/>
                <wp:positionH relativeFrom="page">
                  <wp:posOffset>1411605</wp:posOffset>
                </wp:positionH>
                <wp:positionV relativeFrom="paragraph">
                  <wp:posOffset>238760</wp:posOffset>
                </wp:positionV>
                <wp:extent cx="5016500" cy="9525"/>
                <wp:effectExtent l="0" t="0" r="0" b="0"/>
                <wp:wrapTopAndBottom/>
                <wp:docPr id="39" name="Graphic 39"/>
                <wp:cNvGraphicFramePr/>
                <a:graphic xmlns:a="http://schemas.openxmlformats.org/drawingml/2006/main">
                  <a:graphicData uri="http://schemas.microsoft.com/office/word/2010/wordprocessingShape">
                    <wps:wsp>
                      <wps:cNvSpPr/>
                      <wps:spPr>
                        <a:xfrm>
                          <a:off x="0" y="0"/>
                          <a:ext cx="5016500" cy="9525"/>
                        </a:xfrm>
                        <a:custGeom>
                          <a:avLst/>
                          <a:gdLst/>
                          <a:ahLst/>
                          <a:cxnLst/>
                          <a:rect l="l" t="t" r="r" b="b"/>
                          <a:pathLst>
                            <a:path w="5016500" h="9525">
                              <a:moveTo>
                                <a:pt x="5016246" y="0"/>
                              </a:moveTo>
                              <a:lnTo>
                                <a:pt x="0" y="0"/>
                              </a:lnTo>
                              <a:lnTo>
                                <a:pt x="0" y="9525"/>
                              </a:lnTo>
                              <a:lnTo>
                                <a:pt x="5016246" y="9525"/>
                              </a:lnTo>
                              <a:lnTo>
                                <a:pt x="5016246" y="0"/>
                              </a:lnTo>
                              <a:close/>
                            </a:path>
                          </a:pathLst>
                        </a:custGeom>
                        <a:solidFill>
                          <a:srgbClr val="000000"/>
                        </a:solidFill>
                      </wps:spPr>
                      <wps:bodyPr wrap="square" lIns="0" tIns="0" rIns="0" bIns="0" rtlCol="0">
                        <a:noAutofit/>
                      </wps:bodyPr>
                    </wps:wsp>
                  </a:graphicData>
                </a:graphic>
              </wp:anchor>
            </w:drawing>
          </mc:Choice>
          <mc:Fallback>
            <w:pict>
              <v:shape id="Graphic 39" o:spid="_x0000_s1026" o:spt="100" style="position:absolute;left:0pt;margin-left:111.15pt;margin-top:18.8pt;height:0.75pt;width:395pt;mso-position-horizontal-relative:page;mso-wrap-distance-bottom:0pt;mso-wrap-distance-top:0pt;z-index:-251518976;mso-width-relative:page;mso-height-relative:page;" fillcolor="#000000" filled="t" stroked="f" coordsize="5016500,9525" o:gfxdata="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LT+ccNgA&#10;AAAKAQAADwAAAAAAAAABACAAAAAiAAAAZHJzL2Rvd25yZXYueG1sUEsBAhQAFAAAAAgAh07iQBQn&#10;MjEfAgAA3gQAAA4AAAAAAAAAAQAgAAAAJwEAAGRycy9lMm9Eb2MueG1sUEsFBgAAAAAGAAYAWQEA&#10;ALgFAAAAAA==&#10;" path="m5016246,0l0,0,0,9525,5016246,9525,5016246,0xe">
                <v:fill on="t" focussize="0,0"/>
                <v:stroke on="f"/>
                <v:imagedata o:title=""/>
                <o:lock v:ext="edit" aspectratio="f"/>
                <v:textbox inset="0mm,0mm,0mm,0mm"/>
                <w10:wrap type="topAndBottom"/>
              </v:shape>
            </w:pict>
          </mc:Fallback>
        </mc:AlternateContent>
      </w:r>
    </w:p>
    <w:p w14:paraId="0D6E9084">
      <w:pPr>
        <w:spacing w:before="131"/>
        <w:ind w:left="963" w:right="0" w:firstLine="0"/>
        <w:jc w:val="left"/>
        <w:rPr>
          <w:sz w:val="21"/>
        </w:rPr>
      </w:pPr>
      <w:r>
        <w:rPr>
          <w:spacing w:val="-10"/>
          <w:sz w:val="21"/>
        </w:rPr>
        <w:t>。</w:t>
      </w:r>
    </w:p>
    <w:p w14:paraId="0444541F">
      <w:pPr>
        <w:pStyle w:val="17"/>
        <w:numPr>
          <w:ilvl w:val="2"/>
          <w:numId w:val="123"/>
        </w:numPr>
        <w:tabs>
          <w:tab w:val="left" w:pos="1698"/>
        </w:tabs>
        <w:spacing w:before="132" w:after="0" w:line="240" w:lineRule="auto"/>
        <w:ind w:left="1698" w:right="0" w:hanging="735"/>
        <w:jc w:val="left"/>
        <w:rPr>
          <w:sz w:val="21"/>
        </w:rPr>
      </w:pPr>
      <w:r>
        <mc:AlternateContent>
          <mc:Choice Requires="wps">
            <w:drawing>
              <wp:anchor distT="0" distB="0" distL="0" distR="0" simplePos="0" relativeHeight="251669504" behindDoc="0" locked="0" layoutInCell="1" allowOverlap="1">
                <wp:simplePos x="0" y="0"/>
                <wp:positionH relativeFrom="page">
                  <wp:posOffset>1144270</wp:posOffset>
                </wp:positionH>
                <wp:positionV relativeFrom="paragraph">
                  <wp:posOffset>-17780</wp:posOffset>
                </wp:positionV>
                <wp:extent cx="267335" cy="9525"/>
                <wp:effectExtent l="0" t="0" r="0" b="0"/>
                <wp:wrapNone/>
                <wp:docPr id="40" name="Graphic 40"/>
                <wp:cNvGraphicFramePr/>
                <a:graphic xmlns:a="http://schemas.openxmlformats.org/drawingml/2006/main">
                  <a:graphicData uri="http://schemas.microsoft.com/office/word/2010/wordprocessingShape">
                    <wps:wsp>
                      <wps:cNvSpPr/>
                      <wps:spPr>
                        <a:xfrm>
                          <a:off x="0" y="0"/>
                          <a:ext cx="267335" cy="9525"/>
                        </a:xfrm>
                        <a:custGeom>
                          <a:avLst/>
                          <a:gdLst/>
                          <a:ahLst/>
                          <a:cxnLst/>
                          <a:rect l="l" t="t" r="r" b="b"/>
                          <a:pathLst>
                            <a:path w="267335" h="9525">
                              <a:moveTo>
                                <a:pt x="267017" y="0"/>
                              </a:moveTo>
                              <a:lnTo>
                                <a:pt x="0" y="0"/>
                              </a:lnTo>
                              <a:lnTo>
                                <a:pt x="0" y="9525"/>
                              </a:lnTo>
                              <a:lnTo>
                                <a:pt x="267017" y="9525"/>
                              </a:lnTo>
                              <a:lnTo>
                                <a:pt x="267017" y="0"/>
                              </a:lnTo>
                              <a:close/>
                            </a:path>
                          </a:pathLst>
                        </a:custGeom>
                        <a:solidFill>
                          <a:srgbClr val="000000"/>
                        </a:solidFill>
                      </wps:spPr>
                      <wps:bodyPr wrap="square" lIns="0" tIns="0" rIns="0" bIns="0" rtlCol="0">
                        <a:noAutofit/>
                      </wps:bodyPr>
                    </wps:wsp>
                  </a:graphicData>
                </a:graphic>
              </wp:anchor>
            </w:drawing>
          </mc:Choice>
          <mc:Fallback>
            <w:pict>
              <v:shape id="Graphic 40" o:spid="_x0000_s1026" o:spt="100" style="position:absolute;left:0pt;margin-left:90.1pt;margin-top:-1.4pt;height:0.75pt;width:21.05pt;mso-position-horizontal-relative:page;z-index:251669504;mso-width-relative:page;mso-height-relative:page;" fillcolor="#000000" filled="t" stroked="f" coordsize="267335,9525" o:gfxdata="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GH2xkrXAAAA&#10;CQEAAA8AAAAAAAAAAQAgAAAAIgAAAGRycy9kb3ducmV2LnhtbFBLAQIUABQAAAAIAIdO4kCjqNbi&#10;HgIAANkEAAAOAAAAAAAAAAEAIAAAACYBAABkcnMvZTJvRG9jLnhtbFBLBQYAAAAABgAGAFkBAAC2&#10;BQAAAAA=&#10;" path="m267017,0l0,0,0,9525,267017,9525,267017,0xe">
                <v:fill on="t" focussize="0,0"/>
                <v:stroke on="f"/>
                <v:imagedata o:title=""/>
                <o:lock v:ext="edit" aspectratio="f"/>
                <v:textbox inset="0mm,0mm,0mm,0mm"/>
              </v:shape>
            </w:pict>
          </mc:Fallback>
        </mc:AlternateContent>
      </w:r>
      <w:r>
        <w:rPr>
          <w:spacing w:val="-3"/>
          <w:sz w:val="21"/>
        </w:rPr>
        <w:t>场内交通</w:t>
      </w:r>
    </w:p>
    <w:p w14:paraId="4E1BBA52">
      <w:pPr>
        <w:pStyle w:val="10"/>
        <w:spacing w:before="133"/>
        <w:ind w:left="963"/>
      </w:pPr>
      <w:r>
        <w:rPr>
          <w:spacing w:val="-1"/>
        </w:rPr>
        <w:t>关于场外交通和场内交通的边界的约定：</w:t>
      </w:r>
    </w:p>
    <w:p w14:paraId="1231DC67">
      <w:pPr>
        <w:pStyle w:val="10"/>
        <w:spacing w:before="77"/>
        <w:rPr>
          <w:sz w:val="20"/>
        </w:rPr>
      </w:pPr>
      <w:r>
        <mc:AlternateContent>
          <mc:Choice Requires="wps">
            <w:drawing>
              <wp:anchor distT="0" distB="0" distL="0" distR="0" simplePos="0" relativeHeight="251797504" behindDoc="1" locked="0" layoutInCell="1" allowOverlap="1">
                <wp:simplePos x="0" y="0"/>
                <wp:positionH relativeFrom="page">
                  <wp:posOffset>1411605</wp:posOffset>
                </wp:positionH>
                <wp:positionV relativeFrom="paragraph">
                  <wp:posOffset>229235</wp:posOffset>
                </wp:positionV>
                <wp:extent cx="5016500" cy="9525"/>
                <wp:effectExtent l="0" t="0" r="0" b="0"/>
                <wp:wrapTopAndBottom/>
                <wp:docPr id="41" name="Graphic 41"/>
                <wp:cNvGraphicFramePr/>
                <a:graphic xmlns:a="http://schemas.openxmlformats.org/drawingml/2006/main">
                  <a:graphicData uri="http://schemas.microsoft.com/office/word/2010/wordprocessingShape">
                    <wps:wsp>
                      <wps:cNvSpPr/>
                      <wps:spPr>
                        <a:xfrm>
                          <a:off x="0" y="0"/>
                          <a:ext cx="5016500" cy="9525"/>
                        </a:xfrm>
                        <a:custGeom>
                          <a:avLst/>
                          <a:gdLst/>
                          <a:ahLst/>
                          <a:cxnLst/>
                          <a:rect l="l" t="t" r="r" b="b"/>
                          <a:pathLst>
                            <a:path w="5016500" h="9525">
                              <a:moveTo>
                                <a:pt x="5016246" y="0"/>
                              </a:moveTo>
                              <a:lnTo>
                                <a:pt x="0" y="0"/>
                              </a:lnTo>
                              <a:lnTo>
                                <a:pt x="0" y="9525"/>
                              </a:lnTo>
                              <a:lnTo>
                                <a:pt x="5016246" y="9525"/>
                              </a:lnTo>
                              <a:lnTo>
                                <a:pt x="5016246" y="0"/>
                              </a:lnTo>
                              <a:close/>
                            </a:path>
                          </a:pathLst>
                        </a:custGeom>
                        <a:solidFill>
                          <a:srgbClr val="000000"/>
                        </a:solidFill>
                      </wps:spPr>
                      <wps:bodyPr wrap="square" lIns="0" tIns="0" rIns="0" bIns="0" rtlCol="0">
                        <a:noAutofit/>
                      </wps:bodyPr>
                    </wps:wsp>
                  </a:graphicData>
                </a:graphic>
              </wp:anchor>
            </w:drawing>
          </mc:Choice>
          <mc:Fallback>
            <w:pict>
              <v:shape id="Graphic 41" o:spid="_x0000_s1026" o:spt="100" style="position:absolute;left:0pt;margin-left:111.15pt;margin-top:18.05pt;height:0.75pt;width:395pt;mso-position-horizontal-relative:page;mso-wrap-distance-bottom:0pt;mso-wrap-distance-top:0pt;z-index:-251518976;mso-width-relative:page;mso-height-relative:page;" fillcolor="#000000" filled="t" stroked="f" coordsize="5016500,9525" o:gfxdata="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8a+Ca2AAA&#10;AAoBAAAPAAAAAAAAAAEAIAAAACIAAABkcnMvZG93bnJldi54bWxQSwECFAAUAAAACACHTuJAQkM6&#10;ph4CAADeBAAADgAAAAAAAAABACAAAAAnAQAAZHJzL2Uyb0RvYy54bWxQSwUGAAAAAAYABgBZAQAA&#10;twUAAAAA&#10;" path="m5016246,0l0,0,0,9525,5016246,9525,5016246,0xe">
                <v:fill on="t" focussize="0,0"/>
                <v:stroke on="f"/>
                <v:imagedata o:title=""/>
                <o:lock v:ext="edit" aspectratio="f"/>
                <v:textbox inset="0mm,0mm,0mm,0mm"/>
                <w10:wrap type="topAndBottom"/>
              </v:shape>
            </w:pict>
          </mc:Fallback>
        </mc:AlternateContent>
      </w:r>
    </w:p>
    <w:p w14:paraId="2533DF5A">
      <w:pPr>
        <w:spacing w:before="146"/>
        <w:ind w:left="963" w:right="0" w:firstLine="0"/>
        <w:jc w:val="left"/>
        <w:rPr>
          <w:sz w:val="21"/>
        </w:rPr>
      </w:pPr>
      <w:r>
        <w:rPr>
          <w:spacing w:val="-10"/>
          <w:sz w:val="21"/>
        </w:rPr>
        <w:t>。</w:t>
      </w:r>
    </w:p>
    <w:p w14:paraId="6F69AB4D">
      <w:pPr>
        <w:pStyle w:val="10"/>
        <w:spacing w:before="132"/>
        <w:ind w:left="963"/>
      </w:pPr>
      <w:r>
        <mc:AlternateContent>
          <mc:Choice Requires="wps">
            <w:drawing>
              <wp:anchor distT="0" distB="0" distL="0" distR="0" simplePos="0" relativeHeight="251670528" behindDoc="0" locked="0" layoutInCell="1" allowOverlap="1">
                <wp:simplePos x="0" y="0"/>
                <wp:positionH relativeFrom="page">
                  <wp:posOffset>1144270</wp:posOffset>
                </wp:positionH>
                <wp:positionV relativeFrom="paragraph">
                  <wp:posOffset>-18415</wp:posOffset>
                </wp:positionV>
                <wp:extent cx="267335" cy="9525"/>
                <wp:effectExtent l="0" t="0" r="0" b="0"/>
                <wp:wrapNone/>
                <wp:docPr id="42" name="Graphic 42"/>
                <wp:cNvGraphicFramePr/>
                <a:graphic xmlns:a="http://schemas.openxmlformats.org/drawingml/2006/main">
                  <a:graphicData uri="http://schemas.microsoft.com/office/word/2010/wordprocessingShape">
                    <wps:wsp>
                      <wps:cNvSpPr/>
                      <wps:spPr>
                        <a:xfrm>
                          <a:off x="0" y="0"/>
                          <a:ext cx="267335" cy="9525"/>
                        </a:xfrm>
                        <a:custGeom>
                          <a:avLst/>
                          <a:gdLst/>
                          <a:ahLst/>
                          <a:cxnLst/>
                          <a:rect l="l" t="t" r="r" b="b"/>
                          <a:pathLst>
                            <a:path w="267335" h="9525">
                              <a:moveTo>
                                <a:pt x="267017" y="0"/>
                              </a:moveTo>
                              <a:lnTo>
                                <a:pt x="0" y="0"/>
                              </a:lnTo>
                              <a:lnTo>
                                <a:pt x="0" y="9525"/>
                              </a:lnTo>
                              <a:lnTo>
                                <a:pt x="267017" y="9525"/>
                              </a:lnTo>
                              <a:lnTo>
                                <a:pt x="267017" y="0"/>
                              </a:lnTo>
                              <a:close/>
                            </a:path>
                          </a:pathLst>
                        </a:custGeom>
                        <a:solidFill>
                          <a:srgbClr val="000000"/>
                        </a:solidFill>
                      </wps:spPr>
                      <wps:bodyPr wrap="square" lIns="0" tIns="0" rIns="0" bIns="0" rtlCol="0">
                        <a:noAutofit/>
                      </wps:bodyPr>
                    </wps:wsp>
                  </a:graphicData>
                </a:graphic>
              </wp:anchor>
            </w:drawing>
          </mc:Choice>
          <mc:Fallback>
            <w:pict>
              <v:shape id="Graphic 42" o:spid="_x0000_s1026" o:spt="100" style="position:absolute;left:0pt;margin-left:90.1pt;margin-top:-1.45pt;height:0.75pt;width:21.05pt;mso-position-horizontal-relative:page;z-index:251670528;mso-width-relative:page;mso-height-relative:page;" fillcolor="#000000" filled="t" stroked="f" coordsize="267335,9525" o:gfxdata="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L+piJXY&#10;AAAACQEAAA8AAAAAAAAAAQAgAAAAIgAAAGRycy9kb3ducmV2LnhtbFBLAQIUABQAAAAIAIdO4kDT&#10;bCnrIAIAANkEAAAOAAAAAAAAAAEAIAAAACcBAABkcnMvZTJvRG9jLnhtbFBLBQYAAAAABgAGAFkB&#10;AAC5BQAAAAA=&#10;" path="m267017,0l0,0,0,9525,267017,9525,267017,0xe">
                <v:fill on="t" focussize="0,0"/>
                <v:stroke on="f"/>
                <v:imagedata o:title=""/>
                <o:lock v:ext="edit" aspectratio="f"/>
                <v:textbox inset="0mm,0mm,0mm,0mm"/>
              </v:shape>
            </w:pict>
          </mc:Fallback>
        </mc:AlternateContent>
      </w:r>
      <w:r>
        <w:rPr>
          <w:spacing w:val="-1"/>
        </w:rPr>
        <w:t>关于发包人向承包人免费提供满足工程施工需要的场内道路和交通设施的约定：</w:t>
      </w:r>
    </w:p>
    <w:p w14:paraId="7EC70639">
      <w:pPr>
        <w:pStyle w:val="10"/>
        <w:spacing w:before="78"/>
        <w:rPr>
          <w:sz w:val="20"/>
        </w:rPr>
      </w:pPr>
      <w:r>
        <mc:AlternateContent>
          <mc:Choice Requires="wps">
            <w:drawing>
              <wp:anchor distT="0" distB="0" distL="0" distR="0" simplePos="0" relativeHeight="251798528" behindDoc="1" locked="0" layoutInCell="1" allowOverlap="1">
                <wp:simplePos x="0" y="0"/>
                <wp:positionH relativeFrom="page">
                  <wp:posOffset>1411605</wp:posOffset>
                </wp:positionH>
                <wp:positionV relativeFrom="paragraph">
                  <wp:posOffset>229870</wp:posOffset>
                </wp:positionV>
                <wp:extent cx="5016500" cy="9525"/>
                <wp:effectExtent l="0" t="0" r="0" b="0"/>
                <wp:wrapTopAndBottom/>
                <wp:docPr id="43" name="Graphic 43"/>
                <wp:cNvGraphicFramePr/>
                <a:graphic xmlns:a="http://schemas.openxmlformats.org/drawingml/2006/main">
                  <a:graphicData uri="http://schemas.microsoft.com/office/word/2010/wordprocessingShape">
                    <wps:wsp>
                      <wps:cNvSpPr/>
                      <wps:spPr>
                        <a:xfrm>
                          <a:off x="0" y="0"/>
                          <a:ext cx="5016500" cy="9525"/>
                        </a:xfrm>
                        <a:custGeom>
                          <a:avLst/>
                          <a:gdLst/>
                          <a:ahLst/>
                          <a:cxnLst/>
                          <a:rect l="l" t="t" r="r" b="b"/>
                          <a:pathLst>
                            <a:path w="5016500" h="9525">
                              <a:moveTo>
                                <a:pt x="5016246" y="0"/>
                              </a:moveTo>
                              <a:lnTo>
                                <a:pt x="0" y="0"/>
                              </a:lnTo>
                              <a:lnTo>
                                <a:pt x="0" y="9525"/>
                              </a:lnTo>
                              <a:lnTo>
                                <a:pt x="5016246" y="9525"/>
                              </a:lnTo>
                              <a:lnTo>
                                <a:pt x="5016246" y="0"/>
                              </a:lnTo>
                              <a:close/>
                            </a:path>
                          </a:pathLst>
                        </a:custGeom>
                        <a:solidFill>
                          <a:srgbClr val="000000"/>
                        </a:solidFill>
                      </wps:spPr>
                      <wps:bodyPr wrap="square" lIns="0" tIns="0" rIns="0" bIns="0" rtlCol="0">
                        <a:noAutofit/>
                      </wps:bodyPr>
                    </wps:wsp>
                  </a:graphicData>
                </a:graphic>
              </wp:anchor>
            </w:drawing>
          </mc:Choice>
          <mc:Fallback>
            <w:pict>
              <v:shape id="Graphic 43" o:spid="_x0000_s1026" o:spt="100" style="position:absolute;left:0pt;margin-left:111.15pt;margin-top:18.1pt;height:0.75pt;width:395pt;mso-position-horizontal-relative:page;mso-wrap-distance-bottom:0pt;mso-wrap-distance-top:0pt;z-index:-251517952;mso-width-relative:page;mso-height-relative:page;" fillcolor="#000000" filled="t" stroked="f" coordsize="5016500,9525" o:gfxdata="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E1GMX1wAA&#10;AAoBAAAPAAAAAAAAAAEAIAAAACIAAABkcnMvZG93bnJldi54bWxQSwECFAAUAAAACACHTuJAeFWd&#10;yR8CAADeBAAADgAAAAAAAAABACAAAAAmAQAAZHJzL2Uyb0RvYy54bWxQSwUGAAAAAAYABgBZAQAA&#10;twUAAAAA&#10;" path="m5016246,0l0,0,0,9525,5016246,9525,5016246,0xe">
                <v:fill on="t" focussize="0,0"/>
                <v:stroke on="f"/>
                <v:imagedata o:title=""/>
                <o:lock v:ext="edit" aspectratio="f"/>
                <v:textbox inset="0mm,0mm,0mm,0mm"/>
                <w10:wrap type="topAndBottom"/>
              </v:shape>
            </w:pict>
          </mc:Fallback>
        </mc:AlternateContent>
      </w:r>
    </w:p>
    <w:p w14:paraId="3E9E5514">
      <w:pPr>
        <w:spacing w:before="146"/>
        <w:ind w:left="963" w:right="0" w:firstLine="0"/>
        <w:jc w:val="left"/>
        <w:rPr>
          <w:sz w:val="21"/>
        </w:rPr>
      </w:pPr>
      <w:r>
        <w:rPr>
          <w:spacing w:val="-10"/>
          <w:sz w:val="21"/>
        </w:rPr>
        <w:t>。</w:t>
      </w:r>
    </w:p>
    <w:p w14:paraId="5483CA60">
      <w:pPr>
        <w:pStyle w:val="17"/>
        <w:numPr>
          <w:ilvl w:val="2"/>
          <w:numId w:val="123"/>
        </w:numPr>
        <w:tabs>
          <w:tab w:val="left" w:pos="1653"/>
        </w:tabs>
        <w:spacing w:before="132" w:after="0" w:line="240" w:lineRule="auto"/>
        <w:ind w:left="1653" w:right="0" w:hanging="690"/>
        <w:jc w:val="left"/>
        <w:rPr>
          <w:sz w:val="21"/>
        </w:rPr>
      </w:pPr>
      <w:r>
        <mc:AlternateContent>
          <mc:Choice Requires="wps">
            <w:drawing>
              <wp:anchor distT="0" distB="0" distL="0" distR="0" simplePos="0" relativeHeight="251670528" behindDoc="0" locked="0" layoutInCell="1" allowOverlap="1">
                <wp:simplePos x="0" y="0"/>
                <wp:positionH relativeFrom="page">
                  <wp:posOffset>1144270</wp:posOffset>
                </wp:positionH>
                <wp:positionV relativeFrom="paragraph">
                  <wp:posOffset>-17780</wp:posOffset>
                </wp:positionV>
                <wp:extent cx="267335" cy="9525"/>
                <wp:effectExtent l="0" t="0" r="0" b="0"/>
                <wp:wrapNone/>
                <wp:docPr id="44" name="Graphic 44"/>
                <wp:cNvGraphicFramePr/>
                <a:graphic xmlns:a="http://schemas.openxmlformats.org/drawingml/2006/main">
                  <a:graphicData uri="http://schemas.microsoft.com/office/word/2010/wordprocessingShape">
                    <wps:wsp>
                      <wps:cNvSpPr/>
                      <wps:spPr>
                        <a:xfrm>
                          <a:off x="0" y="0"/>
                          <a:ext cx="267335" cy="9525"/>
                        </a:xfrm>
                        <a:custGeom>
                          <a:avLst/>
                          <a:gdLst/>
                          <a:ahLst/>
                          <a:cxnLst/>
                          <a:rect l="l" t="t" r="r" b="b"/>
                          <a:pathLst>
                            <a:path w="267335" h="9525">
                              <a:moveTo>
                                <a:pt x="267017" y="0"/>
                              </a:moveTo>
                              <a:lnTo>
                                <a:pt x="0" y="0"/>
                              </a:lnTo>
                              <a:lnTo>
                                <a:pt x="0" y="9525"/>
                              </a:lnTo>
                              <a:lnTo>
                                <a:pt x="267017" y="9525"/>
                              </a:lnTo>
                              <a:lnTo>
                                <a:pt x="267017" y="0"/>
                              </a:lnTo>
                              <a:close/>
                            </a:path>
                          </a:pathLst>
                        </a:custGeom>
                        <a:solidFill>
                          <a:srgbClr val="000000"/>
                        </a:solidFill>
                      </wps:spPr>
                      <wps:bodyPr wrap="square" lIns="0" tIns="0" rIns="0" bIns="0" rtlCol="0">
                        <a:noAutofit/>
                      </wps:bodyPr>
                    </wps:wsp>
                  </a:graphicData>
                </a:graphic>
              </wp:anchor>
            </w:drawing>
          </mc:Choice>
          <mc:Fallback>
            <w:pict>
              <v:shape id="Graphic 44" o:spid="_x0000_s1026" o:spt="100" style="position:absolute;left:0pt;margin-left:90.1pt;margin-top:-1.4pt;height:0.75pt;width:21.05pt;mso-position-horizontal-relative:page;z-index:251670528;mso-width-relative:page;mso-height-relative:page;" fillcolor="#000000" filled="t" stroked="f" coordsize="267335,9525" o:gfxdata="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YfbGStcA&#10;AAAJAQAADwAAAAAAAAABACAAAAAiAAAAZHJzL2Rvd25yZXYueG1sUEsBAhQAFAAAAAgAh07iQEMg&#10;KfEgAgAA2QQAAA4AAAAAAAAAAQAgAAAAJgEAAGRycy9lMm9Eb2MueG1sUEsFBgAAAAAGAAYAWQEA&#10;ALgFAAAAAA==&#10;" path="m267017,0l0,0,0,9525,267017,9525,267017,0xe">
                <v:fill on="t" focussize="0,0"/>
                <v:stroke on="f"/>
                <v:imagedata o:title=""/>
                <o:lock v:ext="edit" aspectratio="f"/>
                <v:textbox inset="0mm,0mm,0mm,0mm"/>
              </v:shape>
            </w:pict>
          </mc:Fallback>
        </mc:AlternateContent>
      </w:r>
      <w:r>
        <w:rPr>
          <w:spacing w:val="-1"/>
          <w:sz w:val="21"/>
        </w:rPr>
        <w:t>超大件和超重件的运输</w:t>
      </w:r>
    </w:p>
    <w:p w14:paraId="2F6EE186">
      <w:pPr>
        <w:pStyle w:val="10"/>
        <w:spacing w:before="115" w:line="357" w:lineRule="auto"/>
        <w:ind w:left="3065" w:right="931" w:hanging="2103"/>
      </w:pPr>
      <w:r>
        <mc:AlternateContent>
          <mc:Choice Requires="wps">
            <w:drawing>
              <wp:anchor distT="0" distB="0" distL="0" distR="0" simplePos="0" relativeHeight="251671552" behindDoc="0" locked="0" layoutInCell="1" allowOverlap="1">
                <wp:simplePos x="0" y="0"/>
                <wp:positionH relativeFrom="page">
                  <wp:posOffset>1144270</wp:posOffset>
                </wp:positionH>
                <wp:positionV relativeFrom="paragraph">
                  <wp:posOffset>487045</wp:posOffset>
                </wp:positionV>
                <wp:extent cx="667385" cy="9525"/>
                <wp:effectExtent l="0" t="0" r="0" b="0"/>
                <wp:wrapNone/>
                <wp:docPr id="45" name="Graphic 45"/>
                <wp:cNvGraphicFramePr/>
                <a:graphic xmlns:a="http://schemas.openxmlformats.org/drawingml/2006/main">
                  <a:graphicData uri="http://schemas.microsoft.com/office/word/2010/wordprocessingShape">
                    <wps:wsp>
                      <wps:cNvSpPr/>
                      <wps:spPr>
                        <a:xfrm>
                          <a:off x="0" y="0"/>
                          <a:ext cx="667385" cy="9525"/>
                        </a:xfrm>
                        <a:custGeom>
                          <a:avLst/>
                          <a:gdLst/>
                          <a:ahLst/>
                          <a:cxnLst/>
                          <a:rect l="l" t="t" r="r" b="b"/>
                          <a:pathLst>
                            <a:path w="667385" h="9525">
                              <a:moveTo>
                                <a:pt x="667385" y="0"/>
                              </a:moveTo>
                              <a:lnTo>
                                <a:pt x="0" y="0"/>
                              </a:lnTo>
                              <a:lnTo>
                                <a:pt x="0" y="9524"/>
                              </a:lnTo>
                              <a:lnTo>
                                <a:pt x="667385" y="9524"/>
                              </a:lnTo>
                              <a:lnTo>
                                <a:pt x="667385" y="0"/>
                              </a:lnTo>
                              <a:close/>
                            </a:path>
                          </a:pathLst>
                        </a:custGeom>
                        <a:solidFill>
                          <a:srgbClr val="000000"/>
                        </a:solidFill>
                      </wps:spPr>
                      <wps:bodyPr wrap="square" lIns="0" tIns="0" rIns="0" bIns="0" rtlCol="0">
                        <a:noAutofit/>
                      </wps:bodyPr>
                    </wps:wsp>
                  </a:graphicData>
                </a:graphic>
              </wp:anchor>
            </w:drawing>
          </mc:Choice>
          <mc:Fallback>
            <w:pict>
              <v:shape id="Graphic 45" o:spid="_x0000_s1026" o:spt="100" style="position:absolute;left:0pt;margin-left:90.1pt;margin-top:38.35pt;height:0.75pt;width:52.55pt;mso-position-horizontal-relative:page;z-index:251671552;mso-width-relative:page;mso-height-relative:page;" fillcolor="#000000" filled="t" stroked="f" coordsize="667385,9525" o:gfxdata="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N6q4xvZAAAA&#10;CQEAAA8AAAAAAAAAAQAgAAAAIgAAAGRycy9kb3ducmV2LnhtbFBLAQIUABQAAAAIAIdO4kCegCGH&#10;HAIAANkEAAAOAAAAAAAAAAEAIAAAACgBAABkcnMvZTJvRG9jLnhtbFBLBQYAAAAABgAGAFkBAAC2&#10;BQAAAAA=&#10;" path="m667385,0l0,0,0,9524,667385,9524,667385,0xe">
                <v:fill on="t" focussize="0,0"/>
                <v:stroke on="f"/>
                <v:imagedata o:title=""/>
                <o:lock v:ext="edit" aspectratio="f"/>
                <v:textbox inset="0mm,0mm,0mm,0mm"/>
              </v:shape>
            </w:pict>
          </mc:Fallback>
        </mc:AlternateContent>
      </w:r>
      <w:r>
        <w:rPr>
          <w:spacing w:val="28"/>
        </w:rPr>
        <w:t>运输超大件或超重件所需的道路和桥梁临时加固改造费用和其他有关费用由</w:t>
      </w:r>
      <w:r>
        <w:rPr>
          <w:spacing w:val="-4"/>
        </w:rPr>
        <w:t>承担。</w:t>
      </w:r>
    </w:p>
    <w:p w14:paraId="048B345E">
      <w:pPr>
        <w:pStyle w:val="7"/>
        <w:numPr>
          <w:ilvl w:val="1"/>
          <w:numId w:val="122"/>
        </w:numPr>
        <w:tabs>
          <w:tab w:val="left" w:pos="1066"/>
        </w:tabs>
        <w:spacing w:before="0" w:after="0" w:line="336" w:lineRule="exact"/>
        <w:ind w:left="1066" w:right="0" w:hanging="524"/>
        <w:jc w:val="left"/>
      </w:pPr>
      <w:bookmarkStart w:id="382" w:name="_bookmark185"/>
      <w:bookmarkEnd w:id="382"/>
      <w:r>
        <w:rPr>
          <w:spacing w:val="12"/>
        </w:rPr>
        <w:t>知识产权</w:t>
      </w:r>
    </w:p>
    <w:p w14:paraId="7FCA4BC3">
      <w:pPr>
        <w:pStyle w:val="17"/>
        <w:numPr>
          <w:ilvl w:val="2"/>
          <w:numId w:val="122"/>
        </w:numPr>
        <w:tabs>
          <w:tab w:val="left" w:pos="1697"/>
        </w:tabs>
        <w:spacing w:before="54" w:after="0" w:line="355" w:lineRule="auto"/>
        <w:ind w:left="542" w:right="972" w:firstLine="420"/>
        <w:jc w:val="left"/>
        <w:rPr>
          <w:sz w:val="21"/>
        </w:rPr>
      </w:pPr>
      <w:r>
        <w:rPr>
          <w:spacing w:val="-2"/>
          <w:sz w:val="21"/>
        </w:rPr>
        <w:t>关于发包人提供给承包人的图纸、发包人为实施工程自行编制或委托编制的技术规范以及反映发包人关于合同要求或其他类似性质的文件的著作权的归属：</w:t>
      </w:r>
    </w:p>
    <w:p w14:paraId="2EFFF7E1">
      <w:pPr>
        <w:pStyle w:val="10"/>
        <w:spacing w:before="2"/>
        <w:rPr>
          <w:sz w:val="17"/>
        </w:rPr>
      </w:pPr>
      <w:r>
        <mc:AlternateContent>
          <mc:Choice Requires="wps">
            <w:drawing>
              <wp:anchor distT="0" distB="0" distL="0" distR="0" simplePos="0" relativeHeight="251798528" behindDoc="1" locked="0" layoutInCell="1" allowOverlap="1">
                <wp:simplePos x="0" y="0"/>
                <wp:positionH relativeFrom="page">
                  <wp:posOffset>1411605</wp:posOffset>
                </wp:positionH>
                <wp:positionV relativeFrom="paragraph">
                  <wp:posOffset>156845</wp:posOffset>
                </wp:positionV>
                <wp:extent cx="5016500" cy="9525"/>
                <wp:effectExtent l="0" t="0" r="0" b="0"/>
                <wp:wrapTopAndBottom/>
                <wp:docPr id="46" name="Graphic 46"/>
                <wp:cNvGraphicFramePr/>
                <a:graphic xmlns:a="http://schemas.openxmlformats.org/drawingml/2006/main">
                  <a:graphicData uri="http://schemas.microsoft.com/office/word/2010/wordprocessingShape">
                    <wps:wsp>
                      <wps:cNvSpPr/>
                      <wps:spPr>
                        <a:xfrm>
                          <a:off x="0" y="0"/>
                          <a:ext cx="5016500" cy="9525"/>
                        </a:xfrm>
                        <a:custGeom>
                          <a:avLst/>
                          <a:gdLst/>
                          <a:ahLst/>
                          <a:cxnLst/>
                          <a:rect l="l" t="t" r="r" b="b"/>
                          <a:pathLst>
                            <a:path w="5016500" h="9525">
                              <a:moveTo>
                                <a:pt x="5016246" y="0"/>
                              </a:moveTo>
                              <a:lnTo>
                                <a:pt x="0" y="0"/>
                              </a:lnTo>
                              <a:lnTo>
                                <a:pt x="0" y="9525"/>
                              </a:lnTo>
                              <a:lnTo>
                                <a:pt x="5016246" y="9525"/>
                              </a:lnTo>
                              <a:lnTo>
                                <a:pt x="5016246" y="0"/>
                              </a:lnTo>
                              <a:close/>
                            </a:path>
                          </a:pathLst>
                        </a:custGeom>
                        <a:solidFill>
                          <a:srgbClr val="000000"/>
                        </a:solidFill>
                      </wps:spPr>
                      <wps:bodyPr wrap="square" lIns="0" tIns="0" rIns="0" bIns="0" rtlCol="0">
                        <a:noAutofit/>
                      </wps:bodyPr>
                    </wps:wsp>
                  </a:graphicData>
                </a:graphic>
              </wp:anchor>
            </w:drawing>
          </mc:Choice>
          <mc:Fallback>
            <w:pict>
              <v:shape id="Graphic 46" o:spid="_x0000_s1026" o:spt="100" style="position:absolute;left:0pt;margin-left:111.15pt;margin-top:12.35pt;height:0.75pt;width:395pt;mso-position-horizontal-relative:page;mso-wrap-distance-bottom:0pt;mso-wrap-distance-top:0pt;z-index:-251517952;mso-width-relative:page;mso-height-relative:page;" fillcolor="#000000" filled="t" stroked="f" coordsize="5016500,9525" o:gfxdata="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6lYes9cAAAAK&#10;AQAADwAAAAAAAAABACAAAAAiAAAAZHJzL2Rvd25yZXYueG1sUEsBAhQAFAAAAAgAh07iQBHyACEd&#10;AgAA3gQAAA4AAAAAAAAAAQAgAAAAJgEAAGRycy9lMm9Eb2MueG1sUEsFBgAAAAAGAAYAWQEAALUF&#10;AAAAAA==&#10;" path="m5016246,0l0,0,0,9525,5016246,9525,5016246,0xe">
                <v:fill on="t" focussize="0,0"/>
                <v:stroke on="f"/>
                <v:imagedata o:title=""/>
                <o:lock v:ext="edit" aspectratio="f"/>
                <v:textbox inset="0mm,0mm,0mm,0mm"/>
                <w10:wrap type="topAndBottom"/>
              </v:shape>
            </w:pict>
          </mc:Fallback>
        </mc:AlternateContent>
      </w:r>
    </w:p>
    <w:p w14:paraId="3FF7C36B">
      <w:pPr>
        <w:pStyle w:val="10"/>
        <w:tabs>
          <w:tab w:val="left" w:pos="1383"/>
        </w:tabs>
        <w:spacing w:before="131"/>
        <w:ind w:left="963"/>
      </w:pPr>
      <w:r>
        <w:rPr>
          <w:rFonts w:ascii="Times New Roman" w:eastAsia="Times New Roman"/>
          <w:u w:val="single"/>
        </w:rPr>
        <w:tab/>
      </w:r>
      <w:r>
        <w:rPr>
          <w:spacing w:val="-3"/>
          <w:u w:val="none"/>
        </w:rPr>
        <w:t>。关于发包人提供的上述文件的使用限制的要求：</w:t>
      </w:r>
    </w:p>
    <w:p w14:paraId="0A5CD593">
      <w:pPr>
        <w:pStyle w:val="10"/>
        <w:spacing w:before="92"/>
        <w:rPr>
          <w:sz w:val="20"/>
        </w:rPr>
      </w:pPr>
      <w:r>
        <mc:AlternateContent>
          <mc:Choice Requires="wps">
            <w:drawing>
              <wp:anchor distT="0" distB="0" distL="0" distR="0" simplePos="0" relativeHeight="251799552" behindDoc="1" locked="0" layoutInCell="1" allowOverlap="1">
                <wp:simplePos x="0" y="0"/>
                <wp:positionH relativeFrom="page">
                  <wp:posOffset>1411605</wp:posOffset>
                </wp:positionH>
                <wp:positionV relativeFrom="paragraph">
                  <wp:posOffset>238125</wp:posOffset>
                </wp:positionV>
                <wp:extent cx="5016500" cy="9525"/>
                <wp:effectExtent l="0" t="0" r="0" b="0"/>
                <wp:wrapTopAndBottom/>
                <wp:docPr id="47" name="Graphic 47"/>
                <wp:cNvGraphicFramePr/>
                <a:graphic xmlns:a="http://schemas.openxmlformats.org/drawingml/2006/main">
                  <a:graphicData uri="http://schemas.microsoft.com/office/word/2010/wordprocessingShape">
                    <wps:wsp>
                      <wps:cNvSpPr/>
                      <wps:spPr>
                        <a:xfrm>
                          <a:off x="0" y="0"/>
                          <a:ext cx="5016500" cy="9525"/>
                        </a:xfrm>
                        <a:custGeom>
                          <a:avLst/>
                          <a:gdLst/>
                          <a:ahLst/>
                          <a:cxnLst/>
                          <a:rect l="l" t="t" r="r" b="b"/>
                          <a:pathLst>
                            <a:path w="5016500" h="9525">
                              <a:moveTo>
                                <a:pt x="5016246" y="0"/>
                              </a:moveTo>
                              <a:lnTo>
                                <a:pt x="0" y="0"/>
                              </a:lnTo>
                              <a:lnTo>
                                <a:pt x="0" y="9525"/>
                              </a:lnTo>
                              <a:lnTo>
                                <a:pt x="5016246" y="9525"/>
                              </a:lnTo>
                              <a:lnTo>
                                <a:pt x="5016246" y="0"/>
                              </a:lnTo>
                              <a:close/>
                            </a:path>
                          </a:pathLst>
                        </a:custGeom>
                        <a:solidFill>
                          <a:srgbClr val="000000"/>
                        </a:solidFill>
                      </wps:spPr>
                      <wps:bodyPr wrap="square" lIns="0" tIns="0" rIns="0" bIns="0" rtlCol="0">
                        <a:noAutofit/>
                      </wps:bodyPr>
                    </wps:wsp>
                  </a:graphicData>
                </a:graphic>
              </wp:anchor>
            </w:drawing>
          </mc:Choice>
          <mc:Fallback>
            <w:pict>
              <v:shape id="Graphic 47" o:spid="_x0000_s1026" o:spt="100" style="position:absolute;left:0pt;margin-left:111.15pt;margin-top:18.75pt;height:0.75pt;width:395pt;mso-position-horizontal-relative:page;mso-wrap-distance-bottom:0pt;mso-wrap-distance-top:0pt;z-index:-251516928;mso-width-relative:page;mso-height-relative:page;" fillcolor="#000000" filled="t" stroked="f" coordsize="5016500,9525" o:gfxdata="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FYAf/dgA&#10;AAAKAQAADwAAAAAAAAABACAAAAAiAAAAZHJzL2Rvd25yZXYueG1sUEsBAhQAFAAAAAgAh07iQAx5&#10;0xYfAgAA3gQAAA4AAAAAAAAAAQAgAAAAJwEAAGRycy9lMm9Eb2MueG1sUEsFBgAAAAAGAAYAWQEA&#10;ALgFAAAAAA==&#10;" path="m5016246,0l0,0,0,9525,5016246,9525,5016246,0xe">
                <v:fill on="t" focussize="0,0"/>
                <v:stroke on="f"/>
                <v:imagedata o:title=""/>
                <o:lock v:ext="edit" aspectratio="f"/>
                <v:textbox inset="0mm,0mm,0mm,0mm"/>
                <w10:wrap type="topAndBottom"/>
              </v:shape>
            </w:pict>
          </mc:Fallback>
        </mc:AlternateContent>
      </w:r>
    </w:p>
    <w:p w14:paraId="25C6B845">
      <w:pPr>
        <w:spacing w:after="0"/>
        <w:rPr>
          <w:sz w:val="20"/>
        </w:rPr>
        <w:sectPr>
          <w:pgSz w:w="11910" w:h="16850"/>
          <w:pgMar w:top="1500" w:right="820" w:bottom="1080" w:left="1260" w:header="0" w:footer="891" w:gutter="0"/>
          <w:cols w:space="720" w:num="1"/>
        </w:sectPr>
      </w:pPr>
    </w:p>
    <w:p w14:paraId="1B5DE55D">
      <w:pPr>
        <w:pStyle w:val="10"/>
        <w:tabs>
          <w:tab w:val="left" w:pos="1383"/>
        </w:tabs>
        <w:spacing w:before="37"/>
        <w:ind w:left="963"/>
      </w:pPr>
      <w:r>
        <w:rPr>
          <w:rFonts w:ascii="Times New Roman" w:eastAsia="Times New Roman"/>
          <w:u w:val="single"/>
        </w:rPr>
        <w:tab/>
      </w:r>
      <w:r>
        <w:rPr>
          <w:u w:val="none"/>
        </w:rPr>
        <w:t>。 1.11.2</w:t>
      </w:r>
      <w:r>
        <w:rPr>
          <w:spacing w:val="-1"/>
          <w:u w:val="none"/>
        </w:rPr>
        <w:t xml:space="preserve"> 关于承包人为实施工程所编制文件的著作权的归属：</w:t>
      </w:r>
    </w:p>
    <w:p w14:paraId="4D3AF9C0">
      <w:pPr>
        <w:pStyle w:val="10"/>
        <w:spacing w:before="93"/>
        <w:rPr>
          <w:sz w:val="20"/>
        </w:rPr>
      </w:pPr>
      <w:r>
        <mc:AlternateContent>
          <mc:Choice Requires="wps">
            <w:drawing>
              <wp:anchor distT="0" distB="0" distL="0" distR="0" simplePos="0" relativeHeight="251800576" behindDoc="1" locked="0" layoutInCell="1" allowOverlap="1">
                <wp:simplePos x="0" y="0"/>
                <wp:positionH relativeFrom="page">
                  <wp:posOffset>1411605</wp:posOffset>
                </wp:positionH>
                <wp:positionV relativeFrom="paragraph">
                  <wp:posOffset>239395</wp:posOffset>
                </wp:positionV>
                <wp:extent cx="5016500" cy="9525"/>
                <wp:effectExtent l="0" t="0" r="0" b="0"/>
                <wp:wrapTopAndBottom/>
                <wp:docPr id="48" name="Graphic 48"/>
                <wp:cNvGraphicFramePr/>
                <a:graphic xmlns:a="http://schemas.openxmlformats.org/drawingml/2006/main">
                  <a:graphicData uri="http://schemas.microsoft.com/office/word/2010/wordprocessingShape">
                    <wps:wsp>
                      <wps:cNvSpPr/>
                      <wps:spPr>
                        <a:xfrm>
                          <a:off x="0" y="0"/>
                          <a:ext cx="5016500" cy="9525"/>
                        </a:xfrm>
                        <a:custGeom>
                          <a:avLst/>
                          <a:gdLst/>
                          <a:ahLst/>
                          <a:cxnLst/>
                          <a:rect l="l" t="t" r="r" b="b"/>
                          <a:pathLst>
                            <a:path w="5016500" h="9525">
                              <a:moveTo>
                                <a:pt x="5016246" y="0"/>
                              </a:moveTo>
                              <a:lnTo>
                                <a:pt x="0" y="0"/>
                              </a:lnTo>
                              <a:lnTo>
                                <a:pt x="0" y="9525"/>
                              </a:lnTo>
                              <a:lnTo>
                                <a:pt x="5016246" y="9525"/>
                              </a:lnTo>
                              <a:lnTo>
                                <a:pt x="5016246" y="0"/>
                              </a:lnTo>
                              <a:close/>
                            </a:path>
                          </a:pathLst>
                        </a:custGeom>
                        <a:solidFill>
                          <a:srgbClr val="000000"/>
                        </a:solidFill>
                      </wps:spPr>
                      <wps:bodyPr wrap="square" lIns="0" tIns="0" rIns="0" bIns="0" rtlCol="0">
                        <a:noAutofit/>
                      </wps:bodyPr>
                    </wps:wsp>
                  </a:graphicData>
                </a:graphic>
              </wp:anchor>
            </w:drawing>
          </mc:Choice>
          <mc:Fallback>
            <w:pict>
              <v:shape id="Graphic 48" o:spid="_x0000_s1026" o:spt="100" style="position:absolute;left:0pt;margin-left:111.15pt;margin-top:18.85pt;height:0.75pt;width:395pt;mso-position-horizontal-relative:page;mso-wrap-distance-bottom:0pt;mso-wrap-distance-top:0pt;z-index:-251515904;mso-width-relative:page;mso-height-relative:page;" fillcolor="#000000" filled="t" stroked="f" coordsize="5016500,9525" o:gfxdata="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JuuOlPXAAAA&#10;CgEAAA8AAAAAAAAAAQAgAAAAIgAAAGRycy9kb3ducmV2LnhtbFBLAQIUABQAAAAIAIdO4kD2lgT0&#10;HgIAAN4EAAAOAAAAAAAAAAEAIAAAACYBAABkcnMvZTJvRG9jLnhtbFBLBQYAAAAABgAGAFkBAAC2&#10;BQAAAAA=&#10;" path="m5016246,0l0,0,0,9525,5016246,9525,5016246,0xe">
                <v:fill on="t" focussize="0,0"/>
                <v:stroke on="f"/>
                <v:imagedata o:title=""/>
                <o:lock v:ext="edit" aspectratio="f"/>
                <v:textbox inset="0mm,0mm,0mm,0mm"/>
                <w10:wrap type="topAndBottom"/>
              </v:shape>
            </w:pict>
          </mc:Fallback>
        </mc:AlternateContent>
      </w:r>
    </w:p>
    <w:p w14:paraId="2568B5BB">
      <w:pPr>
        <w:pStyle w:val="10"/>
        <w:tabs>
          <w:tab w:val="left" w:pos="1383"/>
        </w:tabs>
        <w:spacing w:before="131"/>
        <w:ind w:left="963"/>
      </w:pPr>
      <w:r>
        <w:rPr>
          <w:rFonts w:ascii="Times New Roman" w:eastAsia="Times New Roman"/>
          <w:u w:val="single"/>
        </w:rPr>
        <w:tab/>
      </w:r>
      <w:r>
        <w:rPr>
          <w:spacing w:val="-1"/>
          <w:u w:val="none"/>
        </w:rPr>
        <w:t>。关于承包人提供的上述文件的使用限制的要求：</w:t>
      </w:r>
    </w:p>
    <w:p w14:paraId="3DE4C35B">
      <w:pPr>
        <w:pStyle w:val="10"/>
        <w:spacing w:before="92"/>
        <w:rPr>
          <w:sz w:val="20"/>
        </w:rPr>
      </w:pPr>
      <w:r>
        <mc:AlternateContent>
          <mc:Choice Requires="wps">
            <w:drawing>
              <wp:anchor distT="0" distB="0" distL="0" distR="0" simplePos="0" relativeHeight="251800576" behindDoc="1" locked="0" layoutInCell="1" allowOverlap="1">
                <wp:simplePos x="0" y="0"/>
                <wp:positionH relativeFrom="page">
                  <wp:posOffset>1411605</wp:posOffset>
                </wp:positionH>
                <wp:positionV relativeFrom="paragraph">
                  <wp:posOffset>238760</wp:posOffset>
                </wp:positionV>
                <wp:extent cx="5016500" cy="9525"/>
                <wp:effectExtent l="0" t="0" r="0" b="0"/>
                <wp:wrapTopAndBottom/>
                <wp:docPr id="49" name="Graphic 49"/>
                <wp:cNvGraphicFramePr/>
                <a:graphic xmlns:a="http://schemas.openxmlformats.org/drawingml/2006/main">
                  <a:graphicData uri="http://schemas.microsoft.com/office/word/2010/wordprocessingShape">
                    <wps:wsp>
                      <wps:cNvSpPr/>
                      <wps:spPr>
                        <a:xfrm>
                          <a:off x="0" y="0"/>
                          <a:ext cx="5016500" cy="9525"/>
                        </a:xfrm>
                        <a:custGeom>
                          <a:avLst/>
                          <a:gdLst/>
                          <a:ahLst/>
                          <a:cxnLst/>
                          <a:rect l="l" t="t" r="r" b="b"/>
                          <a:pathLst>
                            <a:path w="5016500" h="9525">
                              <a:moveTo>
                                <a:pt x="5016246" y="0"/>
                              </a:moveTo>
                              <a:lnTo>
                                <a:pt x="0" y="0"/>
                              </a:lnTo>
                              <a:lnTo>
                                <a:pt x="0" y="9525"/>
                              </a:lnTo>
                              <a:lnTo>
                                <a:pt x="5016246" y="9525"/>
                              </a:lnTo>
                              <a:lnTo>
                                <a:pt x="5016246" y="0"/>
                              </a:lnTo>
                              <a:close/>
                            </a:path>
                          </a:pathLst>
                        </a:custGeom>
                        <a:solidFill>
                          <a:srgbClr val="000000"/>
                        </a:solidFill>
                      </wps:spPr>
                      <wps:bodyPr wrap="square" lIns="0" tIns="0" rIns="0" bIns="0" rtlCol="0">
                        <a:noAutofit/>
                      </wps:bodyPr>
                    </wps:wsp>
                  </a:graphicData>
                </a:graphic>
              </wp:anchor>
            </w:drawing>
          </mc:Choice>
          <mc:Fallback>
            <w:pict>
              <v:shape id="Graphic 49" o:spid="_x0000_s1026" o:spt="100" style="position:absolute;left:0pt;margin-left:111.15pt;margin-top:18.8pt;height:0.75pt;width:395pt;mso-position-horizontal-relative:page;mso-wrap-distance-bottom:0pt;mso-wrap-distance-top:0pt;z-index:-251515904;mso-width-relative:page;mso-height-relative:page;" fillcolor="#000000" filled="t" stroked="f" coordsize="5016500,9525" o:gfxdata="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LT+ccNgA&#10;AAAKAQAADwAAAAAAAAABACAAAAAiAAAAZHJzL2Rvd25yZXYueG1sUEsBAhQAFAAAAAgAh07iQOsd&#10;18MfAgAA3gQAAA4AAAAAAAAAAQAgAAAAJwEAAGRycy9lMm9Eb2MueG1sUEsFBgAAAAAGAAYAWQEA&#10;ALgFAAAAAA==&#10;" path="m5016246,0l0,0,0,9525,5016246,9525,5016246,0xe">
                <v:fill on="t" focussize="0,0"/>
                <v:stroke on="f"/>
                <v:imagedata o:title=""/>
                <o:lock v:ext="edit" aspectratio="f"/>
                <v:textbox inset="0mm,0mm,0mm,0mm"/>
                <w10:wrap type="topAndBottom"/>
              </v:shape>
            </w:pict>
          </mc:Fallback>
        </mc:AlternateContent>
      </w:r>
    </w:p>
    <w:p w14:paraId="1008A38A">
      <w:pPr>
        <w:pStyle w:val="10"/>
        <w:tabs>
          <w:tab w:val="left" w:pos="1383"/>
        </w:tabs>
        <w:spacing w:before="146" w:line="343" w:lineRule="auto"/>
        <w:ind w:left="963" w:right="958"/>
      </w:pPr>
      <w:r>
        <w:rPr>
          <w:rFonts w:ascii="Times New Roman" w:eastAsia="Times New Roman"/>
          <w:u w:val="single"/>
        </w:rPr>
        <w:tab/>
      </w:r>
      <w:r>
        <w:rPr>
          <w:spacing w:val="-17"/>
          <w:u w:val="none"/>
        </w:rPr>
        <w:t xml:space="preserve">。 </w:t>
      </w:r>
      <w:r>
        <w:rPr>
          <w:spacing w:val="-2"/>
          <w:u w:val="none"/>
        </w:rPr>
        <w:t>1.11.4</w:t>
      </w:r>
      <w:r>
        <w:rPr>
          <w:spacing w:val="-4"/>
          <w:u w:val="none"/>
        </w:rPr>
        <w:t xml:space="preserve"> 承包人在施工过程中所采用的专利、专有技术、技术秘密的使用费的承担方式：</w:t>
      </w:r>
    </w:p>
    <w:p w14:paraId="66091286">
      <w:pPr>
        <w:pStyle w:val="10"/>
        <w:spacing w:before="1"/>
        <w:rPr>
          <w:sz w:val="18"/>
        </w:rPr>
      </w:pPr>
      <w:r>
        <mc:AlternateContent>
          <mc:Choice Requires="wps">
            <w:drawing>
              <wp:anchor distT="0" distB="0" distL="0" distR="0" simplePos="0" relativeHeight="251801600" behindDoc="1" locked="0" layoutInCell="1" allowOverlap="1">
                <wp:simplePos x="0" y="0"/>
                <wp:positionH relativeFrom="page">
                  <wp:posOffset>1411605</wp:posOffset>
                </wp:positionH>
                <wp:positionV relativeFrom="paragraph">
                  <wp:posOffset>164465</wp:posOffset>
                </wp:positionV>
                <wp:extent cx="1936115" cy="9525"/>
                <wp:effectExtent l="0" t="0" r="0" b="0"/>
                <wp:wrapTopAndBottom/>
                <wp:docPr id="50" name="Graphic 50"/>
                <wp:cNvGraphicFramePr/>
                <a:graphic xmlns:a="http://schemas.openxmlformats.org/drawingml/2006/main">
                  <a:graphicData uri="http://schemas.microsoft.com/office/word/2010/wordprocessingShape">
                    <wps:wsp>
                      <wps:cNvSpPr/>
                      <wps:spPr>
                        <a:xfrm>
                          <a:off x="0" y="0"/>
                          <a:ext cx="1936114" cy="9525"/>
                        </a:xfrm>
                        <a:custGeom>
                          <a:avLst/>
                          <a:gdLst/>
                          <a:ahLst/>
                          <a:cxnLst/>
                          <a:rect l="l" t="t" r="r" b="b"/>
                          <a:pathLst>
                            <a:path w="1936114" h="9525">
                              <a:moveTo>
                                <a:pt x="1935861" y="0"/>
                              </a:moveTo>
                              <a:lnTo>
                                <a:pt x="0" y="0"/>
                              </a:lnTo>
                              <a:lnTo>
                                <a:pt x="0" y="9525"/>
                              </a:lnTo>
                              <a:lnTo>
                                <a:pt x="1935861" y="9525"/>
                              </a:lnTo>
                              <a:lnTo>
                                <a:pt x="1935861" y="0"/>
                              </a:lnTo>
                              <a:close/>
                            </a:path>
                          </a:pathLst>
                        </a:custGeom>
                        <a:solidFill>
                          <a:srgbClr val="000000"/>
                        </a:solidFill>
                      </wps:spPr>
                      <wps:bodyPr wrap="square" lIns="0" tIns="0" rIns="0" bIns="0" rtlCol="0">
                        <a:noAutofit/>
                      </wps:bodyPr>
                    </wps:wsp>
                  </a:graphicData>
                </a:graphic>
              </wp:anchor>
            </w:drawing>
          </mc:Choice>
          <mc:Fallback>
            <w:pict>
              <v:shape id="Graphic 50" o:spid="_x0000_s1026" o:spt="100" style="position:absolute;left:0pt;margin-left:111.15pt;margin-top:12.95pt;height:0.75pt;width:152.45pt;mso-position-horizontal-relative:page;mso-wrap-distance-bottom:0pt;mso-wrap-distance-top:0pt;z-index:-251514880;mso-width-relative:page;mso-height-relative:page;" fillcolor="#000000" filled="t" stroked="f" coordsize="1936114,9525" o:gfxdata="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Mzt04DVAAAA&#10;CQEAAA8AAAAAAAAAAQAgAAAAIgAAAGRycy9kb3ducmV2LnhtbFBLAQIUABQAAAAIAIdO4kC5teGy&#10;IAIAAN4EAAAOAAAAAAAAAAEAIAAAACQBAABkcnMvZTJvRG9jLnhtbFBLBQYAAAAABgAGAFkBAAC2&#10;BQAAAAA=&#10;" path="m1935861,0l0,0,0,9525,1935861,9525,1935861,0xe">
                <v:fill on="t" focussize="0,0"/>
                <v:stroke on="f"/>
                <v:imagedata o:title=""/>
                <o:lock v:ext="edit" aspectratio="f"/>
                <v:textbox inset="0mm,0mm,0mm,0mm"/>
                <w10:wrap type="topAndBottom"/>
              </v:shape>
            </w:pict>
          </mc:Fallback>
        </mc:AlternateContent>
      </w:r>
    </w:p>
    <w:p w14:paraId="04967BC7">
      <w:pPr>
        <w:tabs>
          <w:tab w:val="left" w:pos="6219"/>
        </w:tabs>
        <w:spacing w:before="146"/>
        <w:ind w:left="963" w:right="0" w:firstLine="0"/>
        <w:jc w:val="left"/>
        <w:rPr>
          <w:sz w:val="21"/>
        </w:rPr>
      </w:pPr>
      <w:r>
        <w:rPr>
          <w:rFonts w:ascii="Times New Roman" w:eastAsia="Times New Roman"/>
          <w:sz w:val="21"/>
          <w:u w:val="single"/>
        </w:rPr>
        <w:tab/>
      </w:r>
      <w:r>
        <w:rPr>
          <w:spacing w:val="-10"/>
          <w:sz w:val="21"/>
          <w:u w:val="none"/>
        </w:rPr>
        <w:t>。</w:t>
      </w:r>
    </w:p>
    <w:p w14:paraId="12860C7C">
      <w:pPr>
        <w:pStyle w:val="7"/>
        <w:spacing w:before="38"/>
        <w:ind w:left="542" w:firstLine="0"/>
      </w:pPr>
      <w:bookmarkStart w:id="383" w:name="_bookmark186"/>
      <w:bookmarkEnd w:id="383"/>
      <w:r>
        <w:rPr>
          <w:rFonts w:ascii="Times New Roman" w:eastAsia="Times New Roman"/>
        </w:rPr>
        <w:t xml:space="preserve">1.13 </w:t>
      </w:r>
      <w:r>
        <w:rPr>
          <w:spacing w:val="3"/>
        </w:rPr>
        <w:t>工程量清单错误的修正</w:t>
      </w:r>
    </w:p>
    <w:p w14:paraId="4F0BB070">
      <w:pPr>
        <w:pStyle w:val="10"/>
        <w:spacing w:before="70"/>
        <w:ind w:left="963"/>
      </w:pPr>
      <w:r>
        <w:rPr>
          <w:spacing w:val="-1"/>
        </w:rPr>
        <w:t>出现工程量清单错误时，是否调整合同价格：</w:t>
      </w:r>
    </w:p>
    <w:p w14:paraId="4BDAAEF5">
      <w:pPr>
        <w:pStyle w:val="10"/>
        <w:spacing w:before="92"/>
        <w:rPr>
          <w:sz w:val="20"/>
        </w:rPr>
      </w:pPr>
      <w:r>
        <mc:AlternateContent>
          <mc:Choice Requires="wps">
            <w:drawing>
              <wp:anchor distT="0" distB="0" distL="0" distR="0" simplePos="0" relativeHeight="251801600" behindDoc="1" locked="0" layoutInCell="1" allowOverlap="1">
                <wp:simplePos x="0" y="0"/>
                <wp:positionH relativeFrom="page">
                  <wp:posOffset>1411605</wp:posOffset>
                </wp:positionH>
                <wp:positionV relativeFrom="paragraph">
                  <wp:posOffset>238760</wp:posOffset>
                </wp:positionV>
                <wp:extent cx="5006975" cy="9525"/>
                <wp:effectExtent l="0" t="0" r="0" b="0"/>
                <wp:wrapTopAndBottom/>
                <wp:docPr id="51" name="Graphic 51"/>
                <wp:cNvGraphicFramePr/>
                <a:graphic xmlns:a="http://schemas.openxmlformats.org/drawingml/2006/main">
                  <a:graphicData uri="http://schemas.microsoft.com/office/word/2010/wordprocessingShape">
                    <wps:wsp>
                      <wps:cNvSpPr/>
                      <wps:spPr>
                        <a:xfrm>
                          <a:off x="0" y="0"/>
                          <a:ext cx="5006975" cy="9525"/>
                        </a:xfrm>
                        <a:custGeom>
                          <a:avLst/>
                          <a:gdLst/>
                          <a:ahLst/>
                          <a:cxnLst/>
                          <a:rect l="l" t="t" r="r" b="b"/>
                          <a:pathLst>
                            <a:path w="5006975" h="9525">
                              <a:moveTo>
                                <a:pt x="5006721" y="0"/>
                              </a:moveTo>
                              <a:lnTo>
                                <a:pt x="0" y="0"/>
                              </a:lnTo>
                              <a:lnTo>
                                <a:pt x="0" y="9525"/>
                              </a:lnTo>
                              <a:lnTo>
                                <a:pt x="5006721" y="9525"/>
                              </a:lnTo>
                              <a:lnTo>
                                <a:pt x="5006721" y="0"/>
                              </a:lnTo>
                              <a:close/>
                            </a:path>
                          </a:pathLst>
                        </a:custGeom>
                        <a:solidFill>
                          <a:srgbClr val="000000"/>
                        </a:solidFill>
                      </wps:spPr>
                      <wps:bodyPr wrap="square" lIns="0" tIns="0" rIns="0" bIns="0" rtlCol="0">
                        <a:noAutofit/>
                      </wps:bodyPr>
                    </wps:wsp>
                  </a:graphicData>
                </a:graphic>
              </wp:anchor>
            </w:drawing>
          </mc:Choice>
          <mc:Fallback>
            <w:pict>
              <v:shape id="Graphic 51" o:spid="_x0000_s1026" o:spt="100" style="position:absolute;left:0pt;margin-left:111.15pt;margin-top:18.8pt;height:0.75pt;width:394.25pt;mso-position-horizontal-relative:page;mso-wrap-distance-bottom:0pt;mso-wrap-distance-top:0pt;z-index:-251514880;mso-width-relative:page;mso-height-relative:page;" fillcolor="#000000" filled="t" stroked="f" coordsize="5006975,9525" o:gfxdata="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HPOuCba&#10;AAAACgEAAA8AAAAAAAAAAQAgAAAAIgAAAGRycy9kb3ducmV2LnhtbFBLAQIUABQAAAAIAIdO4kDP&#10;F/bcHgIAAN4EAAAOAAAAAAAAAAEAIAAAACkBAABkcnMvZTJvRG9jLnhtbFBLBQYAAAAABgAGAFkB&#10;AAC5BQAAAAA=&#10;" path="m5006721,0l0,0,0,9525,5006721,9525,5006721,0xe">
                <v:fill on="t" focussize="0,0"/>
                <v:stroke on="f"/>
                <v:imagedata o:title=""/>
                <o:lock v:ext="edit" aspectratio="f"/>
                <v:textbox inset="0mm,0mm,0mm,0mm"/>
                <w10:wrap type="topAndBottom"/>
              </v:shape>
            </w:pict>
          </mc:Fallback>
        </mc:AlternateContent>
      </w:r>
    </w:p>
    <w:p w14:paraId="52835C47">
      <w:pPr>
        <w:spacing w:before="131"/>
        <w:ind w:left="963" w:right="0" w:firstLine="0"/>
        <w:jc w:val="left"/>
        <w:rPr>
          <w:sz w:val="21"/>
        </w:rPr>
      </w:pPr>
      <w:r>
        <w:rPr>
          <w:spacing w:val="-10"/>
          <w:sz w:val="21"/>
        </w:rPr>
        <w:t>。</w:t>
      </w:r>
    </w:p>
    <w:p w14:paraId="27710279">
      <w:pPr>
        <w:pStyle w:val="10"/>
        <w:spacing w:before="133"/>
        <w:ind w:left="963"/>
      </w:pPr>
      <w:r>
        <mc:AlternateContent>
          <mc:Choice Requires="wps">
            <w:drawing>
              <wp:anchor distT="0" distB="0" distL="0" distR="0" simplePos="0" relativeHeight="251672576" behindDoc="0" locked="0" layoutInCell="1" allowOverlap="1">
                <wp:simplePos x="0" y="0"/>
                <wp:positionH relativeFrom="page">
                  <wp:posOffset>1144270</wp:posOffset>
                </wp:positionH>
                <wp:positionV relativeFrom="paragraph">
                  <wp:posOffset>-17780</wp:posOffset>
                </wp:positionV>
                <wp:extent cx="267335" cy="9525"/>
                <wp:effectExtent l="0" t="0" r="0" b="0"/>
                <wp:wrapNone/>
                <wp:docPr id="52" name="Graphic 52"/>
                <wp:cNvGraphicFramePr/>
                <a:graphic xmlns:a="http://schemas.openxmlformats.org/drawingml/2006/main">
                  <a:graphicData uri="http://schemas.microsoft.com/office/word/2010/wordprocessingShape">
                    <wps:wsp>
                      <wps:cNvSpPr/>
                      <wps:spPr>
                        <a:xfrm>
                          <a:off x="0" y="0"/>
                          <a:ext cx="267335" cy="9525"/>
                        </a:xfrm>
                        <a:custGeom>
                          <a:avLst/>
                          <a:gdLst/>
                          <a:ahLst/>
                          <a:cxnLst/>
                          <a:rect l="l" t="t" r="r" b="b"/>
                          <a:pathLst>
                            <a:path w="267335" h="9525">
                              <a:moveTo>
                                <a:pt x="267017" y="0"/>
                              </a:moveTo>
                              <a:lnTo>
                                <a:pt x="0" y="0"/>
                              </a:lnTo>
                              <a:lnTo>
                                <a:pt x="0" y="9525"/>
                              </a:lnTo>
                              <a:lnTo>
                                <a:pt x="267017" y="9525"/>
                              </a:lnTo>
                              <a:lnTo>
                                <a:pt x="267017" y="0"/>
                              </a:lnTo>
                              <a:close/>
                            </a:path>
                          </a:pathLst>
                        </a:custGeom>
                        <a:solidFill>
                          <a:srgbClr val="000000"/>
                        </a:solidFill>
                      </wps:spPr>
                      <wps:bodyPr wrap="square" lIns="0" tIns="0" rIns="0" bIns="0" rtlCol="0">
                        <a:noAutofit/>
                      </wps:bodyPr>
                    </wps:wsp>
                  </a:graphicData>
                </a:graphic>
              </wp:anchor>
            </w:drawing>
          </mc:Choice>
          <mc:Fallback>
            <w:pict>
              <v:shape id="Graphic 52" o:spid="_x0000_s1026" o:spt="100" style="position:absolute;left:0pt;margin-left:90.1pt;margin-top:-1.4pt;height:0.75pt;width:21.05pt;mso-position-horizontal-relative:page;z-index:251672576;mso-width-relative:page;mso-height-relative:page;" fillcolor="#000000" filled="t" stroked="f" coordsize="267335,9525" o:gfxdata="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Bh9sZK1wAA&#10;AAkBAAAPAAAAAAAAAAEAIAAAACIAAABkcnMvZG93bnJldi54bWxQSwECFAAUAAAACACHTuJArysv&#10;wx8CAADZBAAADgAAAAAAAAABACAAAAAmAQAAZHJzL2Uyb0RvYy54bWxQSwUGAAAAAAYABgBZAQAA&#10;twUAAAAA&#10;" path="m267017,0l0,0,0,9525,267017,9525,267017,0xe">
                <v:fill on="t" focussize="0,0"/>
                <v:stroke on="f"/>
                <v:imagedata o:title=""/>
                <o:lock v:ext="edit" aspectratio="f"/>
                <v:textbox inset="0mm,0mm,0mm,0mm"/>
              </v:shape>
            </w:pict>
          </mc:Fallback>
        </mc:AlternateContent>
      </w:r>
      <w:r>
        <w:rPr>
          <w:spacing w:val="-1"/>
        </w:rPr>
        <w:t>允许调整合同价格的工程量偏差范围：</w:t>
      </w:r>
    </w:p>
    <w:p w14:paraId="1F4D083B">
      <w:pPr>
        <w:pStyle w:val="10"/>
        <w:spacing w:before="92"/>
        <w:rPr>
          <w:sz w:val="20"/>
        </w:rPr>
      </w:pPr>
      <w:r>
        <mc:AlternateContent>
          <mc:Choice Requires="wps">
            <w:drawing>
              <wp:anchor distT="0" distB="0" distL="0" distR="0" simplePos="0" relativeHeight="251802624" behindDoc="1" locked="0" layoutInCell="1" allowOverlap="1">
                <wp:simplePos x="0" y="0"/>
                <wp:positionH relativeFrom="page">
                  <wp:posOffset>1411605</wp:posOffset>
                </wp:positionH>
                <wp:positionV relativeFrom="paragraph">
                  <wp:posOffset>238760</wp:posOffset>
                </wp:positionV>
                <wp:extent cx="5006975" cy="9525"/>
                <wp:effectExtent l="0" t="0" r="0" b="0"/>
                <wp:wrapTopAndBottom/>
                <wp:docPr id="53" name="Graphic 53"/>
                <wp:cNvGraphicFramePr/>
                <a:graphic xmlns:a="http://schemas.openxmlformats.org/drawingml/2006/main">
                  <a:graphicData uri="http://schemas.microsoft.com/office/word/2010/wordprocessingShape">
                    <wps:wsp>
                      <wps:cNvSpPr/>
                      <wps:spPr>
                        <a:xfrm>
                          <a:off x="0" y="0"/>
                          <a:ext cx="5006975" cy="9525"/>
                        </a:xfrm>
                        <a:custGeom>
                          <a:avLst/>
                          <a:gdLst/>
                          <a:ahLst/>
                          <a:cxnLst/>
                          <a:rect l="l" t="t" r="r" b="b"/>
                          <a:pathLst>
                            <a:path w="5006975" h="9525">
                              <a:moveTo>
                                <a:pt x="5006721" y="0"/>
                              </a:moveTo>
                              <a:lnTo>
                                <a:pt x="0" y="0"/>
                              </a:lnTo>
                              <a:lnTo>
                                <a:pt x="0" y="9525"/>
                              </a:lnTo>
                              <a:lnTo>
                                <a:pt x="5006721" y="9525"/>
                              </a:lnTo>
                              <a:lnTo>
                                <a:pt x="5006721" y="0"/>
                              </a:lnTo>
                              <a:close/>
                            </a:path>
                          </a:pathLst>
                        </a:custGeom>
                        <a:solidFill>
                          <a:srgbClr val="000000"/>
                        </a:solidFill>
                      </wps:spPr>
                      <wps:bodyPr wrap="square" lIns="0" tIns="0" rIns="0" bIns="0" rtlCol="0">
                        <a:noAutofit/>
                      </wps:bodyPr>
                    </wps:wsp>
                  </a:graphicData>
                </a:graphic>
              </wp:anchor>
            </w:drawing>
          </mc:Choice>
          <mc:Fallback>
            <w:pict>
              <v:shape id="Graphic 53" o:spid="_x0000_s1026" o:spt="100" style="position:absolute;left:0pt;margin-left:111.15pt;margin-top:18.8pt;height:0.75pt;width:394.25pt;mso-position-horizontal-relative:page;mso-wrap-distance-bottom:0pt;mso-wrap-distance-top:0pt;z-index:-251513856;mso-width-relative:page;mso-height-relative:page;" fillcolor="#000000" filled="t" stroked="f" coordsize="5006975,9525" o:gfxdata="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zzrgm&#10;2gAAAAoBAAAPAAAAAAAAAAEAIAAAACIAAABkcnMvZG93bnJldi54bWxQSwECFAAUAAAACACHTuJA&#10;9QFRsx8CAADeBAAADgAAAAAAAAABACAAAAApAQAAZHJzL2Uyb0RvYy54bWxQSwUGAAAAAAYABgBZ&#10;AQAAugUAAAAA&#10;" path="m5006721,0l0,0,0,9525,5006721,9525,5006721,0xe">
                <v:fill on="t" focussize="0,0"/>
                <v:stroke on="f"/>
                <v:imagedata o:title=""/>
                <o:lock v:ext="edit" aspectratio="f"/>
                <v:textbox inset="0mm,0mm,0mm,0mm"/>
                <w10:wrap type="topAndBottom"/>
              </v:shape>
            </w:pict>
          </mc:Fallback>
        </mc:AlternateContent>
      </w:r>
    </w:p>
    <w:p w14:paraId="209F69E2">
      <w:pPr>
        <w:tabs>
          <w:tab w:val="left" w:pos="904"/>
        </w:tabs>
        <w:spacing w:before="131"/>
        <w:ind w:left="542" w:right="0" w:firstLine="0"/>
        <w:jc w:val="left"/>
        <w:rPr>
          <w:sz w:val="21"/>
        </w:rPr>
      </w:pPr>
      <w:r>
        <w:rPr>
          <w:rFonts w:ascii="Times New Roman" w:eastAsia="Times New Roman"/>
          <w:sz w:val="21"/>
          <w:u w:val="single"/>
        </w:rPr>
        <w:tab/>
      </w:r>
      <w:r>
        <w:rPr>
          <w:rFonts w:ascii="Times New Roman" w:eastAsia="Times New Roman"/>
          <w:sz w:val="21"/>
          <w:u w:val="none"/>
        </w:rPr>
        <w:t xml:space="preserve"> </w:t>
      </w:r>
      <w:r>
        <w:rPr>
          <w:sz w:val="21"/>
          <w:u w:val="none"/>
        </w:rPr>
        <w:t>。</w:t>
      </w:r>
    </w:p>
    <w:p w14:paraId="24821A82">
      <w:pPr>
        <w:pStyle w:val="5"/>
        <w:numPr>
          <w:ilvl w:val="0"/>
          <w:numId w:val="120"/>
        </w:numPr>
        <w:tabs>
          <w:tab w:val="left" w:pos="885"/>
        </w:tabs>
        <w:spacing w:before="109" w:after="0" w:line="462" w:lineRule="exact"/>
        <w:ind w:left="885" w:right="0" w:hanging="343"/>
        <w:jc w:val="left"/>
      </w:pPr>
      <w:bookmarkStart w:id="384" w:name="_bookmark187"/>
      <w:bookmarkEnd w:id="384"/>
      <w:r>
        <w:rPr>
          <w:spacing w:val="10"/>
        </w:rPr>
        <w:t>发包人</w:t>
      </w:r>
    </w:p>
    <w:p w14:paraId="10FEEB11">
      <w:pPr>
        <w:pStyle w:val="7"/>
        <w:numPr>
          <w:ilvl w:val="1"/>
          <w:numId w:val="124"/>
        </w:numPr>
        <w:tabs>
          <w:tab w:val="left" w:pos="962"/>
        </w:tabs>
        <w:spacing w:before="0" w:after="0" w:line="393" w:lineRule="exact"/>
        <w:ind w:left="962" w:right="0" w:hanging="420"/>
        <w:jc w:val="left"/>
      </w:pPr>
      <w:bookmarkStart w:id="385" w:name="_bookmark188"/>
      <w:bookmarkEnd w:id="385"/>
      <w:r>
        <w:rPr>
          <w:spacing w:val="6"/>
        </w:rPr>
        <w:t>发包人代表</w:t>
      </w:r>
    </w:p>
    <w:p w14:paraId="4CD29E31">
      <w:pPr>
        <w:pStyle w:val="10"/>
        <w:spacing w:before="70"/>
        <w:ind w:left="963"/>
      </w:pPr>
      <w:r>
        <w:rPr>
          <w:spacing w:val="-2"/>
        </w:rPr>
        <w:t>发包人代表：</w:t>
      </w:r>
    </w:p>
    <w:p w14:paraId="25F81F89">
      <w:pPr>
        <w:pStyle w:val="10"/>
        <w:tabs>
          <w:tab w:val="left" w:pos="1593"/>
          <w:tab w:val="left" w:pos="5378"/>
          <w:tab w:val="left" w:pos="5483"/>
        </w:tabs>
        <w:spacing w:before="132" w:line="352" w:lineRule="auto"/>
        <w:ind w:left="963" w:right="4134"/>
      </w:pPr>
      <w:r>
        <w:rPr>
          <w:spacing w:val="-10"/>
        </w:rPr>
        <w:t>姓</w:t>
      </w:r>
      <w:r>
        <w:tab/>
      </w:r>
      <w:r>
        <w:rPr>
          <w:spacing w:val="-6"/>
        </w:rPr>
        <w:t>名：</w:t>
      </w:r>
      <w:r>
        <w:rPr>
          <w:rFonts w:ascii="Times New Roman" w:eastAsia="Times New Roman"/>
          <w:u w:val="single"/>
        </w:rPr>
        <w:tab/>
      </w:r>
      <w:r>
        <w:rPr>
          <w:rFonts w:ascii="Times New Roman" w:eastAsia="Times New Roman"/>
          <w:u w:val="single"/>
        </w:rPr>
        <w:tab/>
      </w:r>
      <w:r>
        <w:rPr>
          <w:spacing w:val="-10"/>
          <w:u w:val="none"/>
        </w:rPr>
        <w:t>；</w:t>
      </w:r>
      <w:r>
        <w:rPr>
          <w:spacing w:val="-2"/>
          <w:u w:val="none"/>
        </w:rPr>
        <w:t>身份证号：</w:t>
      </w:r>
      <w:r>
        <w:rPr>
          <w:rFonts w:ascii="Times New Roman" w:eastAsia="Times New Roman"/>
          <w:u w:val="single"/>
        </w:rPr>
        <w:tab/>
      </w:r>
      <w:r>
        <w:rPr>
          <w:spacing w:val="-10"/>
          <w:u w:val="none"/>
        </w:rPr>
        <w:t>；职</w:t>
      </w:r>
      <w:r>
        <w:rPr>
          <w:u w:val="none"/>
        </w:rPr>
        <w:tab/>
      </w:r>
      <w:r>
        <w:rPr>
          <w:spacing w:val="-6"/>
          <w:u w:val="none"/>
        </w:rPr>
        <w:t>务：</w:t>
      </w:r>
      <w:r>
        <w:rPr>
          <w:rFonts w:ascii="Times New Roman" w:eastAsia="Times New Roman"/>
          <w:u w:val="single"/>
        </w:rPr>
        <w:tab/>
      </w:r>
      <w:r>
        <w:rPr>
          <w:spacing w:val="-10"/>
          <w:u w:val="none"/>
        </w:rPr>
        <w:t>；</w:t>
      </w:r>
      <w:r>
        <w:rPr>
          <w:spacing w:val="-2"/>
          <w:u w:val="none"/>
        </w:rPr>
        <w:t>联系电话：</w:t>
      </w:r>
      <w:r>
        <w:rPr>
          <w:rFonts w:ascii="Times New Roman" w:eastAsia="Times New Roman"/>
          <w:u w:val="single"/>
        </w:rPr>
        <w:tab/>
      </w:r>
      <w:r>
        <w:rPr>
          <w:rFonts w:ascii="Times New Roman" w:eastAsia="Times New Roman"/>
          <w:u w:val="single"/>
        </w:rPr>
        <w:tab/>
      </w:r>
      <w:r>
        <w:rPr>
          <w:spacing w:val="-10"/>
          <w:u w:val="none"/>
        </w:rPr>
        <w:t>；</w:t>
      </w:r>
      <w:r>
        <w:rPr>
          <w:spacing w:val="-2"/>
          <w:u w:val="none"/>
        </w:rPr>
        <w:t>电子信箱：</w:t>
      </w:r>
      <w:r>
        <w:rPr>
          <w:rFonts w:ascii="Times New Roman" w:eastAsia="Times New Roman"/>
          <w:u w:val="single"/>
        </w:rPr>
        <w:tab/>
      </w:r>
      <w:r>
        <w:rPr>
          <w:rFonts w:ascii="Times New Roman" w:eastAsia="Times New Roman"/>
          <w:u w:val="single"/>
        </w:rPr>
        <w:tab/>
      </w:r>
      <w:r>
        <w:rPr>
          <w:spacing w:val="-10"/>
          <w:u w:val="none"/>
        </w:rPr>
        <w:t>；</w:t>
      </w:r>
      <w:r>
        <w:rPr>
          <w:spacing w:val="-2"/>
          <w:u w:val="none"/>
        </w:rPr>
        <w:t>通信地址：</w:t>
      </w:r>
      <w:r>
        <w:rPr>
          <w:rFonts w:ascii="Times New Roman" w:eastAsia="Times New Roman"/>
          <w:u w:val="single"/>
        </w:rPr>
        <w:tab/>
      </w:r>
      <w:r>
        <w:rPr>
          <w:spacing w:val="-10"/>
          <w:u w:val="none"/>
        </w:rPr>
        <w:t>。</w:t>
      </w:r>
      <w:r>
        <w:rPr>
          <w:spacing w:val="-2"/>
          <w:u w:val="none"/>
        </w:rPr>
        <w:t>发包人对发包人代表的授权范围如下：</w:t>
      </w:r>
    </w:p>
    <w:p w14:paraId="5E52E8AA">
      <w:pPr>
        <w:pStyle w:val="10"/>
        <w:spacing w:before="8"/>
        <w:rPr>
          <w:sz w:val="15"/>
        </w:rPr>
      </w:pPr>
      <w:r>
        <mc:AlternateContent>
          <mc:Choice Requires="wps">
            <w:drawing>
              <wp:anchor distT="0" distB="0" distL="0" distR="0" simplePos="0" relativeHeight="251802624" behindDoc="1" locked="0" layoutInCell="1" allowOverlap="1">
                <wp:simplePos x="0" y="0"/>
                <wp:positionH relativeFrom="page">
                  <wp:posOffset>1411605</wp:posOffset>
                </wp:positionH>
                <wp:positionV relativeFrom="paragraph">
                  <wp:posOffset>144145</wp:posOffset>
                </wp:positionV>
                <wp:extent cx="200025" cy="10160"/>
                <wp:effectExtent l="0" t="0" r="0" b="0"/>
                <wp:wrapTopAndBottom/>
                <wp:docPr id="54" name="Graphic 54"/>
                <wp:cNvGraphicFramePr/>
                <a:graphic xmlns:a="http://schemas.openxmlformats.org/drawingml/2006/main">
                  <a:graphicData uri="http://schemas.microsoft.com/office/word/2010/wordprocessingShape">
                    <wps:wsp>
                      <wps:cNvSpPr/>
                      <wps:spPr>
                        <a:xfrm>
                          <a:off x="0" y="0"/>
                          <a:ext cx="200025" cy="10160"/>
                        </a:xfrm>
                        <a:custGeom>
                          <a:avLst/>
                          <a:gdLst/>
                          <a:ahLst/>
                          <a:cxnLst/>
                          <a:rect l="l" t="t" r="r" b="b"/>
                          <a:pathLst>
                            <a:path w="200025" h="10160">
                              <a:moveTo>
                                <a:pt x="200025" y="0"/>
                              </a:moveTo>
                              <a:lnTo>
                                <a:pt x="0" y="0"/>
                              </a:lnTo>
                              <a:lnTo>
                                <a:pt x="0" y="9841"/>
                              </a:lnTo>
                              <a:lnTo>
                                <a:pt x="200025" y="9841"/>
                              </a:lnTo>
                              <a:lnTo>
                                <a:pt x="200025" y="0"/>
                              </a:lnTo>
                              <a:close/>
                            </a:path>
                          </a:pathLst>
                        </a:custGeom>
                        <a:solidFill>
                          <a:srgbClr val="000000"/>
                        </a:solidFill>
                      </wps:spPr>
                      <wps:bodyPr wrap="square" lIns="0" tIns="0" rIns="0" bIns="0" rtlCol="0">
                        <a:noAutofit/>
                      </wps:bodyPr>
                    </wps:wsp>
                  </a:graphicData>
                </a:graphic>
              </wp:anchor>
            </w:drawing>
          </mc:Choice>
          <mc:Fallback>
            <w:pict>
              <v:shape id="Graphic 54" o:spid="_x0000_s1026" o:spt="100" style="position:absolute;left:0pt;margin-left:111.15pt;margin-top:11.35pt;height:0.8pt;width:15.75pt;mso-position-horizontal-relative:page;mso-wrap-distance-bottom:0pt;mso-wrap-distance-top:0pt;z-index:-251513856;mso-width-relative:page;mso-height-relative:page;" fillcolor="#000000" filled="t" stroked="f" coordsize="200025,10160" o:gfxdata="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uGerp9cAAAAJ&#10;AQAADwAAAAAAAAABACAAAAAiAAAAZHJzL2Rvd25yZXYueG1sUEsBAhQAFAAAAAgAh07iQFRBCkkd&#10;AgAA2wQAAA4AAAAAAAAAAQAgAAAAJgEAAGRycy9lMm9Eb2MueG1sUEsFBgAAAAAGAAYAWQEAALUF&#10;AAAAAA==&#10;" path="m200025,0l0,0,0,9841,200025,9841,200025,0xe">
                <v:fill on="t" focussize="0,0"/>
                <v:stroke on="f"/>
                <v:imagedata o:title=""/>
                <o:lock v:ext="edit" aspectratio="f"/>
                <v:textbox inset="0mm,0mm,0mm,0mm"/>
                <w10:wrap type="topAndBottom"/>
              </v:shape>
            </w:pict>
          </mc:Fallback>
        </mc:AlternateContent>
      </w:r>
    </w:p>
    <w:p w14:paraId="0D0DF707">
      <w:pPr>
        <w:tabs>
          <w:tab w:val="left" w:pos="8321"/>
        </w:tabs>
        <w:spacing w:before="146"/>
        <w:ind w:left="542" w:right="0" w:firstLine="0"/>
        <w:jc w:val="left"/>
        <w:rPr>
          <w:sz w:val="21"/>
        </w:rPr>
      </w:pPr>
      <w:r>
        <w:rPr>
          <w:rFonts w:ascii="Times New Roman" w:eastAsia="Times New Roman"/>
          <w:sz w:val="21"/>
          <w:u w:val="single"/>
        </w:rPr>
        <w:tab/>
      </w:r>
      <w:r>
        <w:rPr>
          <w:spacing w:val="-10"/>
          <w:sz w:val="21"/>
          <w:u w:val="none"/>
        </w:rPr>
        <w:t>。</w:t>
      </w:r>
    </w:p>
    <w:p w14:paraId="345A3557">
      <w:pPr>
        <w:pStyle w:val="7"/>
        <w:numPr>
          <w:ilvl w:val="1"/>
          <w:numId w:val="125"/>
        </w:numPr>
        <w:tabs>
          <w:tab w:val="left" w:pos="962"/>
        </w:tabs>
        <w:spacing w:before="53" w:after="0" w:line="240" w:lineRule="auto"/>
        <w:ind w:left="962" w:right="0" w:hanging="420"/>
        <w:jc w:val="left"/>
      </w:pPr>
      <w:bookmarkStart w:id="386" w:name="_bookmark189"/>
      <w:bookmarkEnd w:id="386"/>
      <w:r>
        <w:rPr>
          <w:spacing w:val="-1"/>
        </w:rPr>
        <w:t>施工现场、施工条件和基础资料的提供</w:t>
      </w:r>
    </w:p>
    <w:p w14:paraId="0EC7E6BB">
      <w:pPr>
        <w:pStyle w:val="17"/>
        <w:numPr>
          <w:ilvl w:val="2"/>
          <w:numId w:val="125"/>
        </w:numPr>
        <w:tabs>
          <w:tab w:val="left" w:pos="1593"/>
        </w:tabs>
        <w:spacing w:before="55" w:after="0" w:line="240" w:lineRule="auto"/>
        <w:ind w:left="1593" w:right="0" w:hanging="630"/>
        <w:jc w:val="left"/>
        <w:rPr>
          <w:sz w:val="21"/>
        </w:rPr>
      </w:pPr>
      <w:r>
        <w:rPr>
          <w:spacing w:val="-2"/>
          <w:sz w:val="21"/>
        </w:rPr>
        <w:t>提供施工现场</w:t>
      </w:r>
    </w:p>
    <w:p w14:paraId="6783080E">
      <w:pPr>
        <w:pStyle w:val="10"/>
        <w:spacing w:before="132"/>
        <w:ind w:left="963"/>
      </w:pPr>
      <w:r>
        <w:rPr>
          <w:spacing w:val="-1"/>
        </w:rPr>
        <w:t>关于发包人移交施工现场的期限要求：</w:t>
      </w:r>
    </w:p>
    <w:p w14:paraId="6B159E96">
      <w:pPr>
        <w:pStyle w:val="10"/>
        <w:spacing w:before="92"/>
        <w:rPr>
          <w:sz w:val="20"/>
        </w:rPr>
      </w:pPr>
      <w:r>
        <mc:AlternateContent>
          <mc:Choice Requires="wps">
            <w:drawing>
              <wp:anchor distT="0" distB="0" distL="0" distR="0" simplePos="0" relativeHeight="251803648" behindDoc="1" locked="0" layoutInCell="1" allowOverlap="1">
                <wp:simplePos x="0" y="0"/>
                <wp:positionH relativeFrom="page">
                  <wp:posOffset>1411605</wp:posOffset>
                </wp:positionH>
                <wp:positionV relativeFrom="paragraph">
                  <wp:posOffset>238760</wp:posOffset>
                </wp:positionV>
                <wp:extent cx="200025" cy="9525"/>
                <wp:effectExtent l="0" t="0" r="0" b="0"/>
                <wp:wrapTopAndBottom/>
                <wp:docPr id="55" name="Graphic 55"/>
                <wp:cNvGraphicFramePr/>
                <a:graphic xmlns:a="http://schemas.openxmlformats.org/drawingml/2006/main">
                  <a:graphicData uri="http://schemas.microsoft.com/office/word/2010/wordprocessingShape">
                    <wps:wsp>
                      <wps:cNvSpPr/>
                      <wps:spPr>
                        <a:xfrm>
                          <a:off x="0" y="0"/>
                          <a:ext cx="200025" cy="9525"/>
                        </a:xfrm>
                        <a:custGeom>
                          <a:avLst/>
                          <a:gdLst/>
                          <a:ahLst/>
                          <a:cxnLst/>
                          <a:rect l="l" t="t" r="r" b="b"/>
                          <a:pathLst>
                            <a:path w="200025" h="9525">
                              <a:moveTo>
                                <a:pt x="200025" y="0"/>
                              </a:moveTo>
                              <a:lnTo>
                                <a:pt x="0" y="0"/>
                              </a:lnTo>
                              <a:lnTo>
                                <a:pt x="0" y="9525"/>
                              </a:lnTo>
                              <a:lnTo>
                                <a:pt x="200025" y="9525"/>
                              </a:lnTo>
                              <a:lnTo>
                                <a:pt x="200025" y="0"/>
                              </a:lnTo>
                              <a:close/>
                            </a:path>
                          </a:pathLst>
                        </a:custGeom>
                        <a:solidFill>
                          <a:srgbClr val="000000"/>
                        </a:solidFill>
                      </wps:spPr>
                      <wps:bodyPr wrap="square" lIns="0" tIns="0" rIns="0" bIns="0" rtlCol="0">
                        <a:noAutofit/>
                      </wps:bodyPr>
                    </wps:wsp>
                  </a:graphicData>
                </a:graphic>
              </wp:anchor>
            </w:drawing>
          </mc:Choice>
          <mc:Fallback>
            <w:pict>
              <v:shape id="Graphic 55" o:spid="_x0000_s1026" o:spt="100" style="position:absolute;left:0pt;margin-left:111.15pt;margin-top:18.8pt;height:0.75pt;width:15.75pt;mso-position-horizontal-relative:page;mso-wrap-distance-bottom:0pt;mso-wrap-distance-top:0pt;z-index:-251512832;mso-width-relative:page;mso-height-relative:page;" fillcolor="#000000" filled="t" stroked="f" coordsize="200025,9525" o:gfxdata="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QpFF6tkAAAAJAQAA&#10;DwAAAAAAAAABACAAAAAiAAAAZHJzL2Rvd25yZXYueG1sUEsBAhQAFAAAAAgAh07iQCnBh8UYAgAA&#10;2QQAAA4AAAAAAAAAAQAgAAAAKAEAAGRycy9lMm9Eb2MueG1sUEsFBgAAAAAGAAYAWQEAALIFAAAA&#10;AA==&#10;" path="m200025,0l0,0,0,9525,200025,9525,200025,0xe">
                <v:fill on="t" focussize="0,0"/>
                <v:stroke on="f"/>
                <v:imagedata o:title=""/>
                <o:lock v:ext="edit" aspectratio="f"/>
                <v:textbox inset="0mm,0mm,0mm,0mm"/>
                <w10:wrap type="topAndBottom"/>
              </v:shape>
            </w:pict>
          </mc:Fallback>
        </mc:AlternateContent>
      </w:r>
    </w:p>
    <w:p w14:paraId="182AF849">
      <w:pPr>
        <w:tabs>
          <w:tab w:val="left" w:pos="8321"/>
        </w:tabs>
        <w:spacing w:before="131"/>
        <w:ind w:left="542" w:right="0" w:firstLine="0"/>
        <w:jc w:val="left"/>
        <w:rPr>
          <w:sz w:val="21"/>
        </w:rPr>
      </w:pPr>
      <w:r>
        <w:rPr>
          <w:rFonts w:ascii="Times New Roman" w:eastAsia="Times New Roman"/>
          <w:sz w:val="21"/>
          <w:u w:val="single"/>
        </w:rPr>
        <w:tab/>
      </w:r>
      <w:r>
        <w:rPr>
          <w:spacing w:val="-10"/>
          <w:sz w:val="21"/>
          <w:u w:val="none"/>
        </w:rPr>
        <w:t>。</w:t>
      </w:r>
    </w:p>
    <w:p w14:paraId="28C6323E">
      <w:pPr>
        <w:pStyle w:val="17"/>
        <w:numPr>
          <w:ilvl w:val="2"/>
          <w:numId w:val="125"/>
        </w:numPr>
        <w:tabs>
          <w:tab w:val="left" w:pos="1593"/>
        </w:tabs>
        <w:spacing w:before="132" w:after="0" w:line="240" w:lineRule="auto"/>
        <w:ind w:left="1593" w:right="0" w:hanging="630"/>
        <w:jc w:val="left"/>
        <w:rPr>
          <w:sz w:val="21"/>
        </w:rPr>
      </w:pPr>
      <w:r>
        <w:rPr>
          <w:spacing w:val="-2"/>
          <w:sz w:val="21"/>
        </w:rPr>
        <w:t>提供施工条件</w:t>
      </w:r>
    </w:p>
    <w:p w14:paraId="26E25CD0">
      <w:pPr>
        <w:pStyle w:val="10"/>
        <w:spacing w:before="133"/>
        <w:ind w:left="963"/>
      </w:pPr>
      <w:r>
        <w:rPr>
          <w:spacing w:val="-3"/>
        </w:rPr>
        <w:t>关于发包人应负责提供施工所需要的条件，包括：</w:t>
      </w:r>
    </w:p>
    <w:p w14:paraId="3D4A050C">
      <w:pPr>
        <w:spacing w:after="0"/>
        <w:sectPr>
          <w:pgSz w:w="11910" w:h="16850"/>
          <w:pgMar w:top="1500" w:right="820" w:bottom="1080" w:left="1260" w:header="0" w:footer="891" w:gutter="0"/>
          <w:cols w:space="720" w:num="1"/>
        </w:sectPr>
      </w:pPr>
    </w:p>
    <w:p w14:paraId="56C25764">
      <w:pPr>
        <w:pStyle w:val="10"/>
        <w:spacing w:line="20" w:lineRule="exact"/>
        <w:ind w:left="963"/>
        <w:rPr>
          <w:sz w:val="2"/>
        </w:rPr>
      </w:pPr>
      <w:r>
        <mc:AlternateContent>
          <mc:Choice Requires="wps">
            <w:drawing>
              <wp:anchor distT="0" distB="0" distL="0" distR="0" simplePos="0" relativeHeight="251679744" behindDoc="0" locked="0" layoutInCell="1" allowOverlap="1">
                <wp:simplePos x="0" y="0"/>
                <wp:positionH relativeFrom="page">
                  <wp:posOffset>1144270</wp:posOffset>
                </wp:positionH>
                <wp:positionV relativeFrom="page">
                  <wp:posOffset>9590405</wp:posOffset>
                </wp:positionV>
                <wp:extent cx="4940300" cy="9525"/>
                <wp:effectExtent l="0" t="0" r="0" b="0"/>
                <wp:wrapNone/>
                <wp:docPr id="56" name="Graphic 56"/>
                <wp:cNvGraphicFramePr/>
                <a:graphic xmlns:a="http://schemas.openxmlformats.org/drawingml/2006/main">
                  <a:graphicData uri="http://schemas.microsoft.com/office/word/2010/wordprocessingShape">
                    <wps:wsp>
                      <wps:cNvSpPr/>
                      <wps:spPr>
                        <a:xfrm>
                          <a:off x="0" y="0"/>
                          <a:ext cx="4940300" cy="9525"/>
                        </a:xfrm>
                        <a:custGeom>
                          <a:avLst/>
                          <a:gdLst/>
                          <a:ahLst/>
                          <a:cxnLst/>
                          <a:rect l="l" t="t" r="r" b="b"/>
                          <a:pathLst>
                            <a:path w="4940300" h="9525">
                              <a:moveTo>
                                <a:pt x="4940046" y="0"/>
                              </a:moveTo>
                              <a:lnTo>
                                <a:pt x="0" y="0"/>
                              </a:lnTo>
                              <a:lnTo>
                                <a:pt x="0" y="9525"/>
                              </a:lnTo>
                              <a:lnTo>
                                <a:pt x="4940046" y="9525"/>
                              </a:lnTo>
                              <a:lnTo>
                                <a:pt x="4940046" y="0"/>
                              </a:lnTo>
                              <a:close/>
                            </a:path>
                          </a:pathLst>
                        </a:custGeom>
                        <a:solidFill>
                          <a:srgbClr val="000000"/>
                        </a:solidFill>
                      </wps:spPr>
                      <wps:bodyPr wrap="square" lIns="0" tIns="0" rIns="0" bIns="0" rtlCol="0">
                        <a:noAutofit/>
                      </wps:bodyPr>
                    </wps:wsp>
                  </a:graphicData>
                </a:graphic>
              </wp:anchor>
            </w:drawing>
          </mc:Choice>
          <mc:Fallback>
            <w:pict>
              <v:shape id="Graphic 56" o:spid="_x0000_s1026" o:spt="100" style="position:absolute;left:0pt;margin-left:90.1pt;margin-top:755.15pt;height:0.75pt;width:389pt;mso-position-horizontal-relative:page;mso-position-vertical-relative:page;z-index:251679744;mso-width-relative:page;mso-height-relative:page;" fillcolor="#000000" filled="t" stroked="f" coordsize="4940300,9525" o:gfxdata="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JXd3lHZ&#10;AAAADQEAAA8AAAAAAAAAAQAgAAAAIgAAAGRycy9kb3ducmV2LnhtbFBLAQIUABQAAAAIAIdO4kDB&#10;VKafHwIAAN4EAAAOAAAAAAAAAAEAIAAAACgBAABkcnMvZTJvRG9jLnhtbFBLBQYAAAAABgAGAFkB&#10;AAC5BQAAAAA=&#10;" path="m4940046,0l0,0,0,9525,4940046,9525,4940046,0xe">
                <v:fill on="t" focussize="0,0"/>
                <v:stroke on="f"/>
                <v:imagedata o:title=""/>
                <o:lock v:ext="edit" aspectratio="f"/>
                <v:textbox inset="0mm,0mm,0mm,0mm"/>
              </v:shape>
            </w:pict>
          </mc:Fallback>
        </mc:AlternateContent>
      </w:r>
      <w:r>
        <w:rPr>
          <w:sz w:val="2"/>
        </w:rPr>
        <mc:AlternateContent>
          <mc:Choice Requires="wpg">
            <w:drawing>
              <wp:inline distT="0" distB="0" distL="0" distR="0">
                <wp:extent cx="200025" cy="9525"/>
                <wp:effectExtent l="0" t="0" r="0" b="0"/>
                <wp:docPr id="57" name="Group 57"/>
                <wp:cNvGraphicFramePr/>
                <a:graphic xmlns:a="http://schemas.openxmlformats.org/drawingml/2006/main">
                  <a:graphicData uri="http://schemas.microsoft.com/office/word/2010/wordprocessingGroup">
                    <wpg:wgp>
                      <wpg:cNvGrpSpPr/>
                      <wpg:grpSpPr>
                        <a:xfrm>
                          <a:off x="0" y="0"/>
                          <a:ext cx="200025" cy="9525"/>
                          <a:chOff x="0" y="0"/>
                          <a:chExt cx="200025" cy="9525"/>
                        </a:xfrm>
                      </wpg:grpSpPr>
                      <wps:wsp>
                        <wps:cNvPr id="58" name="Graphic 58"/>
                        <wps:cNvSpPr/>
                        <wps:spPr>
                          <a:xfrm>
                            <a:off x="0" y="0"/>
                            <a:ext cx="200025" cy="9525"/>
                          </a:xfrm>
                          <a:custGeom>
                            <a:avLst/>
                            <a:gdLst/>
                            <a:ahLst/>
                            <a:cxnLst/>
                            <a:rect l="l" t="t" r="r" b="b"/>
                            <a:pathLst>
                              <a:path w="200025" h="9525">
                                <a:moveTo>
                                  <a:pt x="200025" y="0"/>
                                </a:moveTo>
                                <a:lnTo>
                                  <a:pt x="0" y="0"/>
                                </a:lnTo>
                                <a:lnTo>
                                  <a:pt x="0" y="9525"/>
                                </a:lnTo>
                                <a:lnTo>
                                  <a:pt x="200025" y="9525"/>
                                </a:lnTo>
                                <a:lnTo>
                                  <a:pt x="200025" y="0"/>
                                </a:lnTo>
                                <a:close/>
                              </a:path>
                            </a:pathLst>
                          </a:custGeom>
                          <a:solidFill>
                            <a:srgbClr val="000000"/>
                          </a:solidFill>
                        </wps:spPr>
                        <wps:bodyPr wrap="square" lIns="0" tIns="0" rIns="0" bIns="0" rtlCol="0">
                          <a:noAutofit/>
                        </wps:bodyPr>
                      </wps:wsp>
                    </wpg:wgp>
                  </a:graphicData>
                </a:graphic>
              </wp:inline>
            </w:drawing>
          </mc:Choice>
          <mc:Fallback>
            <w:pict>
              <v:group id="Group 57" o:spid="_x0000_s1026" o:spt="203" style="height:0.75pt;width:15.75pt;" coordsize="200025,9525" o:gfxdata="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AD&#10;awyp0wAAAAIBAAAPAAAAAAAAAAEAIAAAACIAAABkcnMvZG93bnJldi54bWxQSwECFAAUAAAACACH&#10;TuJAGRNac2ICAAADBgAADgAAAAAAAAABACAAAAAiAQAAZHJzL2Uyb0RvYy54bWxQSwUGAAAAAAYA&#10;BgBZAQAA9gUAAAAA&#10;">
                <o:lock v:ext="edit" aspectratio="f"/>
                <v:shape id="Graphic 58" o:spid="_x0000_s1026" o:spt="100" style="position:absolute;left:0;top:0;height:9525;width:200025;" fillcolor="#000000" filled="t" stroked="f" coordsize="200025,9525" o:gfxdata="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y1bynugAAANsA&#10;AAAPAAAAAAAAAAEAIAAAACIAAABkcnMvZG93bnJldi54bWxQSwECFAAUAAAACACHTuJAMy8FnjsA&#10;AAA5AAAAEAAAAAAAAAABACAAAAAJAQAAZHJzL3NoYXBleG1sLnhtbFBLBQYAAAAABgAGAFsBAACz&#10;AwAAAAA=&#10;" path="m200025,0l0,0,0,9525,200025,9525,200025,0xe">
                  <v:fill on="t" focussize="0,0"/>
                  <v:stroke on="f"/>
                  <v:imagedata o:title=""/>
                  <o:lock v:ext="edit" aspectratio="f"/>
                  <v:textbox inset="0mm,0mm,0mm,0mm"/>
                </v:shape>
                <w10:wrap type="none"/>
                <w10:anchorlock/>
              </v:group>
            </w:pict>
          </mc:Fallback>
        </mc:AlternateContent>
      </w:r>
    </w:p>
    <w:p w14:paraId="4432D020">
      <w:pPr>
        <w:spacing w:before="141"/>
        <w:ind w:left="0" w:right="1297" w:firstLine="0"/>
        <w:jc w:val="right"/>
        <w:rPr>
          <w:sz w:val="21"/>
        </w:rPr>
      </w:pPr>
      <w:r>
        <mc:AlternateContent>
          <mc:Choice Requires="wps">
            <w:drawing>
              <wp:anchor distT="0" distB="0" distL="0" distR="0" simplePos="0" relativeHeight="251673600" behindDoc="0" locked="0" layoutInCell="1" allowOverlap="1">
                <wp:simplePos x="0" y="0"/>
                <wp:positionH relativeFrom="page">
                  <wp:posOffset>1144270</wp:posOffset>
                </wp:positionH>
                <wp:positionV relativeFrom="paragraph">
                  <wp:posOffset>244475</wp:posOffset>
                </wp:positionV>
                <wp:extent cx="4940300" cy="9525"/>
                <wp:effectExtent l="0" t="0" r="0" b="0"/>
                <wp:wrapNone/>
                <wp:docPr id="59" name="Graphic 59"/>
                <wp:cNvGraphicFramePr/>
                <a:graphic xmlns:a="http://schemas.openxmlformats.org/drawingml/2006/main">
                  <a:graphicData uri="http://schemas.microsoft.com/office/word/2010/wordprocessingShape">
                    <wps:wsp>
                      <wps:cNvSpPr/>
                      <wps:spPr>
                        <a:xfrm>
                          <a:off x="0" y="0"/>
                          <a:ext cx="4940300" cy="9525"/>
                        </a:xfrm>
                        <a:custGeom>
                          <a:avLst/>
                          <a:gdLst/>
                          <a:ahLst/>
                          <a:cxnLst/>
                          <a:rect l="l" t="t" r="r" b="b"/>
                          <a:pathLst>
                            <a:path w="4940300" h="9525">
                              <a:moveTo>
                                <a:pt x="4940046" y="0"/>
                              </a:moveTo>
                              <a:lnTo>
                                <a:pt x="0" y="0"/>
                              </a:lnTo>
                              <a:lnTo>
                                <a:pt x="0" y="9525"/>
                              </a:lnTo>
                              <a:lnTo>
                                <a:pt x="4940046" y="9525"/>
                              </a:lnTo>
                              <a:lnTo>
                                <a:pt x="4940046" y="0"/>
                              </a:lnTo>
                              <a:close/>
                            </a:path>
                          </a:pathLst>
                        </a:custGeom>
                        <a:solidFill>
                          <a:srgbClr val="000000"/>
                        </a:solidFill>
                      </wps:spPr>
                      <wps:bodyPr wrap="square" lIns="0" tIns="0" rIns="0" bIns="0" rtlCol="0">
                        <a:noAutofit/>
                      </wps:bodyPr>
                    </wps:wsp>
                  </a:graphicData>
                </a:graphic>
              </wp:anchor>
            </w:drawing>
          </mc:Choice>
          <mc:Fallback>
            <w:pict>
              <v:shape id="Graphic 59" o:spid="_x0000_s1026" o:spt="100" style="position:absolute;left:0pt;margin-left:90.1pt;margin-top:19.25pt;height:0.75pt;width:389pt;mso-position-horizontal-relative:page;z-index:251673600;mso-width-relative:page;mso-height-relative:page;" fillcolor="#000000" filled="t" stroked="f" coordsize="4940300,9525" o:gfxdata="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z2YDPdgA&#10;AAAJAQAADwAAAAAAAAABACAAAAAiAAAAZHJzL2Rvd25yZXYueG1sUEsBAhQAFAAAAAgAh07iQDu7&#10;cX0fAgAA3gQAAA4AAAAAAAAAAQAgAAAAJwEAAGRycy9lMm9Eb2MueG1sUEsFBgAAAAAGAAYAWQEA&#10;ALgFAAAAAA==&#10;" path="m4940046,0l0,0,0,9525,4940046,9525,4940046,0xe">
                <v:fill on="t" focussize="0,0"/>
                <v:stroke on="f"/>
                <v:imagedata o:title=""/>
                <o:lock v:ext="edit" aspectratio="f"/>
                <v:textbox inset="0mm,0mm,0mm,0mm"/>
              </v:shape>
            </w:pict>
          </mc:Fallback>
        </mc:AlternateContent>
      </w:r>
      <w:r>
        <w:rPr>
          <w:spacing w:val="-10"/>
          <w:sz w:val="21"/>
        </w:rPr>
        <w:t>。</w:t>
      </w:r>
    </w:p>
    <w:p w14:paraId="1B8675EB">
      <w:pPr>
        <w:pStyle w:val="7"/>
        <w:numPr>
          <w:ilvl w:val="1"/>
          <w:numId w:val="125"/>
        </w:numPr>
        <w:tabs>
          <w:tab w:val="left" w:pos="962"/>
        </w:tabs>
        <w:spacing w:before="39" w:after="0" w:line="240" w:lineRule="auto"/>
        <w:ind w:left="962" w:right="0" w:hanging="420"/>
        <w:jc w:val="left"/>
      </w:pPr>
      <w:bookmarkStart w:id="387" w:name="_bookmark190"/>
      <w:bookmarkEnd w:id="387"/>
      <w:r>
        <w:rPr>
          <w:spacing w:val="2"/>
        </w:rPr>
        <w:t>资金来源证明及支付担保</w:t>
      </w:r>
    </w:p>
    <w:p w14:paraId="5AE758D7">
      <w:pPr>
        <w:pStyle w:val="10"/>
        <w:tabs>
          <w:tab w:val="left" w:pos="6534"/>
        </w:tabs>
        <w:spacing w:before="69" w:line="350" w:lineRule="auto"/>
        <w:ind w:left="963" w:right="3084"/>
        <w:jc w:val="both"/>
      </w:pPr>
      <w:r>
        <w:rPr>
          <w:spacing w:val="-2"/>
        </w:rPr>
        <w:t>发包人提供资金来源证明的期限要求：</w:t>
      </w:r>
      <w:r>
        <w:rPr>
          <w:rFonts w:ascii="Times New Roman" w:eastAsia="Times New Roman"/>
          <w:u w:val="single"/>
        </w:rPr>
        <w:tab/>
      </w:r>
      <w:r>
        <w:rPr>
          <w:spacing w:val="-10"/>
          <w:u w:val="none"/>
        </w:rPr>
        <w:t>。</w:t>
      </w:r>
      <w:r>
        <w:rPr>
          <w:spacing w:val="-2"/>
          <w:u w:val="none"/>
        </w:rPr>
        <w:t>发包人是否提供支付担保：</w:t>
      </w:r>
      <w:r>
        <w:rPr>
          <w:rFonts w:ascii="Times New Roman" w:eastAsia="Times New Roman"/>
          <w:u w:val="single"/>
        </w:rPr>
        <w:tab/>
      </w:r>
      <w:r>
        <w:rPr>
          <w:spacing w:val="-10"/>
          <w:u w:val="none"/>
        </w:rPr>
        <w:t>。</w:t>
      </w:r>
      <w:r>
        <w:rPr>
          <w:u w:val="none"/>
        </w:rPr>
        <w:t>发包人提供支付担保的形式</w:t>
      </w:r>
      <w:r>
        <w:rPr>
          <w:spacing w:val="-10"/>
          <w:u w:val="none"/>
        </w:rPr>
        <w:t>：</w:t>
      </w:r>
      <w:r>
        <w:rPr>
          <w:rFonts w:ascii="Times New Roman" w:eastAsia="Times New Roman"/>
          <w:u w:val="single"/>
        </w:rPr>
        <w:tab/>
      </w:r>
      <w:r>
        <w:rPr>
          <w:spacing w:val="-10"/>
          <w:u w:val="none"/>
        </w:rPr>
        <w:t>。</w:t>
      </w:r>
    </w:p>
    <w:p w14:paraId="0D808234">
      <w:pPr>
        <w:pStyle w:val="5"/>
        <w:numPr>
          <w:ilvl w:val="0"/>
          <w:numId w:val="120"/>
        </w:numPr>
        <w:tabs>
          <w:tab w:val="left" w:pos="885"/>
        </w:tabs>
        <w:spacing w:before="0" w:after="0" w:line="445" w:lineRule="exact"/>
        <w:ind w:left="885" w:right="0" w:hanging="343"/>
        <w:jc w:val="left"/>
      </w:pPr>
      <w:bookmarkStart w:id="388" w:name="_bookmark191"/>
      <w:bookmarkEnd w:id="388"/>
      <w:r>
        <w:rPr>
          <w:spacing w:val="10"/>
        </w:rPr>
        <w:t>承包人</w:t>
      </w:r>
    </w:p>
    <w:p w14:paraId="216EEA0B">
      <w:pPr>
        <w:pStyle w:val="7"/>
        <w:numPr>
          <w:ilvl w:val="1"/>
          <w:numId w:val="120"/>
        </w:numPr>
        <w:tabs>
          <w:tab w:val="left" w:pos="962"/>
        </w:tabs>
        <w:spacing w:before="0" w:after="0" w:line="392" w:lineRule="exact"/>
        <w:ind w:left="962" w:right="0" w:hanging="420"/>
        <w:jc w:val="left"/>
      </w:pPr>
      <w:bookmarkStart w:id="389" w:name="_bookmark192"/>
      <w:bookmarkEnd w:id="389"/>
      <w:r>
        <w:rPr>
          <w:spacing w:val="4"/>
        </w:rPr>
        <w:t>承包人的一般义务</w:t>
      </w:r>
    </w:p>
    <w:p w14:paraId="7572A9C4">
      <w:pPr>
        <w:pStyle w:val="17"/>
        <w:numPr>
          <w:ilvl w:val="0"/>
          <w:numId w:val="126"/>
        </w:numPr>
        <w:tabs>
          <w:tab w:val="left" w:pos="1488"/>
        </w:tabs>
        <w:spacing w:before="69" w:after="0" w:line="240" w:lineRule="auto"/>
        <w:ind w:left="1488" w:right="0" w:hanging="525"/>
        <w:jc w:val="left"/>
        <w:rPr>
          <w:sz w:val="21"/>
        </w:rPr>
      </w:pPr>
      <w:r>
        <w:rPr>
          <w:spacing w:val="-1"/>
          <w:sz w:val="21"/>
        </w:rPr>
        <w:t>承包人提交的竣工资料的内容：</w:t>
      </w:r>
    </w:p>
    <w:p w14:paraId="6177E7BE">
      <w:pPr>
        <w:pStyle w:val="10"/>
        <w:spacing w:before="92"/>
        <w:rPr>
          <w:sz w:val="20"/>
        </w:rPr>
      </w:pPr>
      <w:r>
        <mc:AlternateContent>
          <mc:Choice Requires="wps">
            <w:drawing>
              <wp:anchor distT="0" distB="0" distL="0" distR="0" simplePos="0" relativeHeight="251804672" behindDoc="1" locked="0" layoutInCell="1" allowOverlap="1">
                <wp:simplePos x="0" y="0"/>
                <wp:positionH relativeFrom="page">
                  <wp:posOffset>1411605</wp:posOffset>
                </wp:positionH>
                <wp:positionV relativeFrom="paragraph">
                  <wp:posOffset>238760</wp:posOffset>
                </wp:positionV>
                <wp:extent cx="200025" cy="9525"/>
                <wp:effectExtent l="0" t="0" r="0" b="0"/>
                <wp:wrapTopAndBottom/>
                <wp:docPr id="60" name="Graphic 60"/>
                <wp:cNvGraphicFramePr/>
                <a:graphic xmlns:a="http://schemas.openxmlformats.org/drawingml/2006/main">
                  <a:graphicData uri="http://schemas.microsoft.com/office/word/2010/wordprocessingShape">
                    <wps:wsp>
                      <wps:cNvSpPr/>
                      <wps:spPr>
                        <a:xfrm>
                          <a:off x="0" y="0"/>
                          <a:ext cx="200025" cy="9525"/>
                        </a:xfrm>
                        <a:custGeom>
                          <a:avLst/>
                          <a:gdLst/>
                          <a:ahLst/>
                          <a:cxnLst/>
                          <a:rect l="l" t="t" r="r" b="b"/>
                          <a:pathLst>
                            <a:path w="200025" h="9525">
                              <a:moveTo>
                                <a:pt x="200025" y="0"/>
                              </a:moveTo>
                              <a:lnTo>
                                <a:pt x="0" y="0"/>
                              </a:lnTo>
                              <a:lnTo>
                                <a:pt x="0" y="9525"/>
                              </a:lnTo>
                              <a:lnTo>
                                <a:pt x="200025" y="9525"/>
                              </a:lnTo>
                              <a:lnTo>
                                <a:pt x="200025" y="0"/>
                              </a:lnTo>
                              <a:close/>
                            </a:path>
                          </a:pathLst>
                        </a:custGeom>
                        <a:solidFill>
                          <a:srgbClr val="000000"/>
                        </a:solidFill>
                      </wps:spPr>
                      <wps:bodyPr wrap="square" lIns="0" tIns="0" rIns="0" bIns="0" rtlCol="0">
                        <a:noAutofit/>
                      </wps:bodyPr>
                    </wps:wsp>
                  </a:graphicData>
                </a:graphic>
              </wp:anchor>
            </w:drawing>
          </mc:Choice>
          <mc:Fallback>
            <w:pict>
              <v:shape id="Graphic 60" o:spid="_x0000_s1026" o:spt="100" style="position:absolute;left:0pt;margin-left:111.15pt;margin-top:18.8pt;height:0.75pt;width:15.75pt;mso-position-horizontal-relative:page;mso-wrap-distance-bottom:0pt;mso-wrap-distance-top:0pt;z-index:-251511808;mso-width-relative:page;mso-height-relative:page;" fillcolor="#000000" filled="t" stroked="f" coordsize="200025,9525" o:gfxdata="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CkUXq2QAAAAkBAAAP&#10;AAAAAAAAAAEAIAAAACIAAABkcnMvZG93bnJldi54bWxQSwECFAAUAAAACACHTuJAdWKNqhcCAADZ&#10;BAAADgAAAAAAAAABACAAAAAoAQAAZHJzL2Uyb0RvYy54bWxQSwUGAAAAAAYABgBZAQAAsQUAAAAA&#10;" path="m200025,0l0,0,0,9525,200025,9525,200025,0xe">
                <v:fill on="t" focussize="0,0"/>
                <v:stroke on="f"/>
                <v:imagedata o:title=""/>
                <o:lock v:ext="edit" aspectratio="f"/>
                <v:textbox inset="0mm,0mm,0mm,0mm"/>
                <w10:wrap type="topAndBottom"/>
              </v:shape>
            </w:pict>
          </mc:Fallback>
        </mc:AlternateContent>
      </w:r>
    </w:p>
    <w:p w14:paraId="1735C476">
      <w:pPr>
        <w:spacing w:before="131"/>
        <w:ind w:left="0" w:right="1297" w:firstLine="0"/>
        <w:jc w:val="right"/>
        <w:rPr>
          <w:sz w:val="21"/>
        </w:rPr>
      </w:pPr>
      <w:r>
        <w:rPr>
          <w:spacing w:val="-10"/>
          <w:sz w:val="21"/>
        </w:rPr>
        <w:t>。</w:t>
      </w:r>
    </w:p>
    <w:p w14:paraId="089DB678">
      <w:pPr>
        <w:pStyle w:val="10"/>
        <w:tabs>
          <w:tab w:val="left" w:pos="6534"/>
        </w:tabs>
        <w:spacing w:before="132" w:line="350" w:lineRule="auto"/>
        <w:ind w:left="963" w:right="3084"/>
        <w:jc w:val="both"/>
      </w:pPr>
      <w:r>
        <mc:AlternateContent>
          <mc:Choice Requires="wps">
            <w:drawing>
              <wp:anchor distT="0" distB="0" distL="0" distR="0" simplePos="0" relativeHeight="251674624" behindDoc="0" locked="0" layoutInCell="1" allowOverlap="1">
                <wp:simplePos x="0" y="0"/>
                <wp:positionH relativeFrom="page">
                  <wp:posOffset>1144270</wp:posOffset>
                </wp:positionH>
                <wp:positionV relativeFrom="paragraph">
                  <wp:posOffset>-17780</wp:posOffset>
                </wp:positionV>
                <wp:extent cx="4940300" cy="9525"/>
                <wp:effectExtent l="0" t="0" r="0" b="0"/>
                <wp:wrapNone/>
                <wp:docPr id="61" name="Graphic 61"/>
                <wp:cNvGraphicFramePr/>
                <a:graphic xmlns:a="http://schemas.openxmlformats.org/drawingml/2006/main">
                  <a:graphicData uri="http://schemas.microsoft.com/office/word/2010/wordprocessingShape">
                    <wps:wsp>
                      <wps:cNvSpPr/>
                      <wps:spPr>
                        <a:xfrm>
                          <a:off x="0" y="0"/>
                          <a:ext cx="4940300" cy="9525"/>
                        </a:xfrm>
                        <a:custGeom>
                          <a:avLst/>
                          <a:gdLst/>
                          <a:ahLst/>
                          <a:cxnLst/>
                          <a:rect l="l" t="t" r="r" b="b"/>
                          <a:pathLst>
                            <a:path w="4940300" h="9525">
                              <a:moveTo>
                                <a:pt x="4940046" y="0"/>
                              </a:moveTo>
                              <a:lnTo>
                                <a:pt x="0" y="0"/>
                              </a:lnTo>
                              <a:lnTo>
                                <a:pt x="0" y="9525"/>
                              </a:lnTo>
                              <a:lnTo>
                                <a:pt x="4940046" y="9525"/>
                              </a:lnTo>
                              <a:lnTo>
                                <a:pt x="4940046" y="0"/>
                              </a:lnTo>
                              <a:close/>
                            </a:path>
                          </a:pathLst>
                        </a:custGeom>
                        <a:solidFill>
                          <a:srgbClr val="000000"/>
                        </a:solidFill>
                      </wps:spPr>
                      <wps:bodyPr wrap="square" lIns="0" tIns="0" rIns="0" bIns="0" rtlCol="0">
                        <a:noAutofit/>
                      </wps:bodyPr>
                    </wps:wsp>
                  </a:graphicData>
                </a:graphic>
              </wp:anchor>
            </w:drawing>
          </mc:Choice>
          <mc:Fallback>
            <w:pict>
              <v:shape id="Graphic 61" o:spid="_x0000_s1026" o:spt="100" style="position:absolute;left:0pt;margin-left:90.1pt;margin-top:-1.4pt;height:0.75pt;width:389pt;mso-position-horizontal-relative:page;z-index:251674624;mso-width-relative:page;mso-height-relative:page;" fillcolor="#000000" filled="t" stroked="f" coordsize="4940300,9525" o:gfxdata="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88kpI1wAA&#10;AAkBAAAPAAAAAAAAAAEAIAAAACIAAABkcnMvZG93bnJldi54bWxQSwECFAAUAAAACACHTuJAZCTO&#10;vR8CAADeBAAADgAAAAAAAAABACAAAAAmAQAAZHJzL2Uyb0RvYy54bWxQSwUGAAAAAAYABgBZAQAA&#10;twUAAAAA&#10;" path="m4940046,0l0,0,0,9525,4940046,9525,4940046,0xe">
                <v:fill on="t" focussize="0,0"/>
                <v:stroke on="f"/>
                <v:imagedata o:title=""/>
                <o:lock v:ext="edit" aspectratio="f"/>
                <v:textbox inset="0mm,0mm,0mm,0mm"/>
              </v:shape>
            </w:pict>
          </mc:Fallback>
        </mc:AlternateContent>
      </w:r>
      <w:r>
        <mc:AlternateContent>
          <mc:Choice Requires="wps">
            <w:drawing>
              <wp:anchor distT="0" distB="0" distL="0" distR="0" simplePos="0" relativeHeight="251782144" behindDoc="1" locked="0" layoutInCell="1" allowOverlap="1">
                <wp:simplePos x="0" y="0"/>
                <wp:positionH relativeFrom="page">
                  <wp:posOffset>3413760</wp:posOffset>
                </wp:positionH>
                <wp:positionV relativeFrom="paragraph">
                  <wp:posOffset>238760</wp:posOffset>
                </wp:positionV>
                <wp:extent cx="1536065" cy="9525"/>
                <wp:effectExtent l="0" t="0" r="0" b="0"/>
                <wp:wrapNone/>
                <wp:docPr id="62" name="Graphic 62"/>
                <wp:cNvGraphicFramePr/>
                <a:graphic xmlns:a="http://schemas.openxmlformats.org/drawingml/2006/main">
                  <a:graphicData uri="http://schemas.microsoft.com/office/word/2010/wordprocessingShape">
                    <wps:wsp>
                      <wps:cNvSpPr/>
                      <wps:spPr>
                        <a:xfrm>
                          <a:off x="0" y="0"/>
                          <a:ext cx="1536065" cy="9525"/>
                        </a:xfrm>
                        <a:custGeom>
                          <a:avLst/>
                          <a:gdLst/>
                          <a:ahLst/>
                          <a:cxnLst/>
                          <a:rect l="l" t="t" r="r" b="b"/>
                          <a:pathLst>
                            <a:path w="1536065" h="9525">
                              <a:moveTo>
                                <a:pt x="1535684" y="0"/>
                              </a:moveTo>
                              <a:lnTo>
                                <a:pt x="0" y="0"/>
                              </a:lnTo>
                              <a:lnTo>
                                <a:pt x="0" y="9525"/>
                              </a:lnTo>
                              <a:lnTo>
                                <a:pt x="1535684" y="9525"/>
                              </a:lnTo>
                              <a:lnTo>
                                <a:pt x="1535684" y="0"/>
                              </a:lnTo>
                              <a:close/>
                            </a:path>
                          </a:pathLst>
                        </a:custGeom>
                        <a:solidFill>
                          <a:srgbClr val="000000"/>
                        </a:solidFill>
                      </wps:spPr>
                      <wps:bodyPr wrap="square" lIns="0" tIns="0" rIns="0" bIns="0" rtlCol="0">
                        <a:noAutofit/>
                      </wps:bodyPr>
                    </wps:wsp>
                  </a:graphicData>
                </a:graphic>
              </wp:anchor>
            </w:drawing>
          </mc:Choice>
          <mc:Fallback>
            <w:pict>
              <v:shape id="Graphic 62" o:spid="_x0000_s1026" o:spt="100" style="position:absolute;left:0pt;margin-left:268.8pt;margin-top:18.8pt;height:0.75pt;width:120.95pt;mso-position-horizontal-relative:page;z-index:-251534336;mso-width-relative:page;mso-height-relative:page;" fillcolor="#000000" filled="t" stroked="f" coordsize="1536065,9525" o:gfxdata="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1DlftYA&#10;AAAJAQAADwAAAAAAAAABACAAAAAiAAAAZHJzL2Rvd25yZXYueG1sUEsBAhQAFAAAAAgAh07iQA5o&#10;Oc4hAgAA3gQAAA4AAAAAAAAAAQAgAAAAJQEAAGRycy9lMm9Eb2MueG1sUEsFBgAAAAAGAAYAWQEA&#10;ALgFAAAAAA==&#10;" path="m1535684,0l0,0,0,9525,1535684,9525,1535684,0xe">
                <v:fill on="t" focussize="0,0"/>
                <v:stroke on="f"/>
                <v:imagedata o:title=""/>
                <o:lock v:ext="edit" aspectratio="f"/>
                <v:textbox inset="0mm,0mm,0mm,0mm"/>
              </v:shape>
            </w:pict>
          </mc:Fallback>
        </mc:AlternateContent>
      </w:r>
      <w:r>
        <mc:AlternateContent>
          <mc:Choice Requires="wps">
            <w:drawing>
              <wp:anchor distT="0" distB="0" distL="0" distR="0" simplePos="0" relativeHeight="251783168" behindDoc="1" locked="0" layoutInCell="1" allowOverlap="1">
                <wp:simplePos x="0" y="0"/>
                <wp:positionH relativeFrom="page">
                  <wp:posOffset>3413760</wp:posOffset>
                </wp:positionH>
                <wp:positionV relativeFrom="paragraph">
                  <wp:posOffset>744220</wp:posOffset>
                </wp:positionV>
                <wp:extent cx="1536065" cy="9525"/>
                <wp:effectExtent l="0" t="0" r="0" b="0"/>
                <wp:wrapNone/>
                <wp:docPr id="63" name="Graphic 63"/>
                <wp:cNvGraphicFramePr/>
                <a:graphic xmlns:a="http://schemas.openxmlformats.org/drawingml/2006/main">
                  <a:graphicData uri="http://schemas.microsoft.com/office/word/2010/wordprocessingShape">
                    <wps:wsp>
                      <wps:cNvSpPr/>
                      <wps:spPr>
                        <a:xfrm>
                          <a:off x="0" y="0"/>
                          <a:ext cx="1536065" cy="9525"/>
                        </a:xfrm>
                        <a:custGeom>
                          <a:avLst/>
                          <a:gdLst/>
                          <a:ahLst/>
                          <a:cxnLst/>
                          <a:rect l="l" t="t" r="r" b="b"/>
                          <a:pathLst>
                            <a:path w="1536065" h="9525">
                              <a:moveTo>
                                <a:pt x="1535684" y="0"/>
                              </a:moveTo>
                              <a:lnTo>
                                <a:pt x="0" y="0"/>
                              </a:lnTo>
                              <a:lnTo>
                                <a:pt x="0" y="9525"/>
                              </a:lnTo>
                              <a:lnTo>
                                <a:pt x="1535684" y="9525"/>
                              </a:lnTo>
                              <a:lnTo>
                                <a:pt x="1535684" y="0"/>
                              </a:lnTo>
                              <a:close/>
                            </a:path>
                          </a:pathLst>
                        </a:custGeom>
                        <a:solidFill>
                          <a:srgbClr val="000000"/>
                        </a:solidFill>
                      </wps:spPr>
                      <wps:bodyPr wrap="square" lIns="0" tIns="0" rIns="0" bIns="0" rtlCol="0">
                        <a:noAutofit/>
                      </wps:bodyPr>
                    </wps:wsp>
                  </a:graphicData>
                </a:graphic>
              </wp:anchor>
            </w:drawing>
          </mc:Choice>
          <mc:Fallback>
            <w:pict>
              <v:shape id="Graphic 63" o:spid="_x0000_s1026" o:spt="100" style="position:absolute;left:0pt;margin-left:268.8pt;margin-top:58.6pt;height:0.75pt;width:120.95pt;mso-position-horizontal-relative:page;z-index:-251533312;mso-width-relative:page;mso-height-relative:page;" fillcolor="#000000" filled="t" stroked="f" coordsize="1536065,9525" o:gfxdata="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WFUiD&#10;2AAAAAsBAAAPAAAAAAAAAAEAIAAAACIAAABkcnMvZG93bnJldi54bWxQSwECFAAUAAAACACHTuJA&#10;E+Pq+SECAADeBAAADgAAAAAAAAABACAAAAAnAQAAZHJzL2Uyb0RvYy54bWxQSwUGAAAAAAYABgBZ&#10;AQAAugUAAAAA&#10;" path="m1535684,0l0,0,0,9525,1535684,9525,1535684,0xe">
                <v:fill on="t" focussize="0,0"/>
                <v:stroke on="f"/>
                <v:imagedata o:title=""/>
                <o:lock v:ext="edit" aspectratio="f"/>
                <v:textbox inset="0mm,0mm,0mm,0mm"/>
              </v:shape>
            </w:pict>
          </mc:Fallback>
        </mc:AlternateContent>
      </w:r>
      <w:r>
        <w:rPr>
          <w:spacing w:val="-2"/>
        </w:rPr>
        <w:t>承包人需要提交的竣工资料套数：</w:t>
      </w:r>
      <w:r>
        <w:tab/>
      </w:r>
      <w:r>
        <w:rPr>
          <w:spacing w:val="-10"/>
        </w:rPr>
        <w:t>。</w:t>
      </w:r>
      <w:r>
        <w:rPr>
          <w:spacing w:val="-2"/>
        </w:rPr>
        <w:t>承包人提交的竣工资料的费用承担：</w:t>
      </w:r>
      <w:r>
        <w:rPr>
          <w:rFonts w:ascii="Times New Roman" w:eastAsia="Times New Roman"/>
          <w:u w:val="single"/>
        </w:rPr>
        <w:tab/>
      </w:r>
      <w:r>
        <w:rPr>
          <w:spacing w:val="-10"/>
          <w:u w:val="none"/>
        </w:rPr>
        <w:t>。</w:t>
      </w:r>
      <w:r>
        <w:rPr>
          <w:u w:val="none"/>
        </w:rPr>
        <w:t>承包人提交的竣工资料移交时间</w:t>
      </w:r>
      <w:r>
        <w:rPr>
          <w:spacing w:val="-10"/>
          <w:u w:val="none"/>
        </w:rPr>
        <w:t>：</w:t>
      </w:r>
      <w:r>
        <w:rPr>
          <w:u w:val="none"/>
        </w:rPr>
        <w:tab/>
      </w:r>
      <w:r>
        <w:rPr>
          <w:spacing w:val="-10"/>
          <w:u w:val="none"/>
        </w:rPr>
        <w:t>。</w:t>
      </w:r>
    </w:p>
    <w:p w14:paraId="144AD41E">
      <w:pPr>
        <w:pStyle w:val="10"/>
        <w:tabs>
          <w:tab w:val="left" w:pos="6534"/>
        </w:tabs>
        <w:spacing w:before="6"/>
        <w:ind w:left="963"/>
      </w:pPr>
      <w:r>
        <mc:AlternateContent>
          <mc:Choice Requires="wps">
            <w:drawing>
              <wp:anchor distT="0" distB="0" distL="0" distR="0" simplePos="0" relativeHeight="251675648" behindDoc="0" locked="0" layoutInCell="1" allowOverlap="1">
                <wp:simplePos x="0" y="0"/>
                <wp:positionH relativeFrom="page">
                  <wp:posOffset>3413760</wp:posOffset>
                </wp:positionH>
                <wp:positionV relativeFrom="paragraph">
                  <wp:posOffset>158750</wp:posOffset>
                </wp:positionV>
                <wp:extent cx="1536065" cy="9525"/>
                <wp:effectExtent l="0" t="0" r="0" b="0"/>
                <wp:wrapNone/>
                <wp:docPr id="64" name="Graphic 64"/>
                <wp:cNvGraphicFramePr/>
                <a:graphic xmlns:a="http://schemas.openxmlformats.org/drawingml/2006/main">
                  <a:graphicData uri="http://schemas.microsoft.com/office/word/2010/wordprocessingShape">
                    <wps:wsp>
                      <wps:cNvSpPr/>
                      <wps:spPr>
                        <a:xfrm>
                          <a:off x="0" y="0"/>
                          <a:ext cx="1536065" cy="9525"/>
                        </a:xfrm>
                        <a:custGeom>
                          <a:avLst/>
                          <a:gdLst/>
                          <a:ahLst/>
                          <a:cxnLst/>
                          <a:rect l="l" t="t" r="r" b="b"/>
                          <a:pathLst>
                            <a:path w="1536065" h="9525">
                              <a:moveTo>
                                <a:pt x="1535684" y="0"/>
                              </a:moveTo>
                              <a:lnTo>
                                <a:pt x="0" y="0"/>
                              </a:lnTo>
                              <a:lnTo>
                                <a:pt x="0" y="9525"/>
                              </a:lnTo>
                              <a:lnTo>
                                <a:pt x="1535684" y="9525"/>
                              </a:lnTo>
                              <a:lnTo>
                                <a:pt x="1535684" y="0"/>
                              </a:lnTo>
                              <a:close/>
                            </a:path>
                          </a:pathLst>
                        </a:custGeom>
                        <a:solidFill>
                          <a:srgbClr val="000000"/>
                        </a:solidFill>
                      </wps:spPr>
                      <wps:bodyPr wrap="square" lIns="0" tIns="0" rIns="0" bIns="0" rtlCol="0">
                        <a:noAutofit/>
                      </wps:bodyPr>
                    </wps:wsp>
                  </a:graphicData>
                </a:graphic>
              </wp:anchor>
            </w:drawing>
          </mc:Choice>
          <mc:Fallback>
            <w:pict>
              <v:shape id="Graphic 64" o:spid="_x0000_s1026" o:spt="100" style="position:absolute;left:0pt;margin-left:268.8pt;margin-top:12.5pt;height:0.75pt;width:120.95pt;mso-position-horizontal-relative:page;z-index:251675648;mso-width-relative:page;mso-height-relative:page;" fillcolor="#000000" filled="t" stroked="f" coordsize="1536065,9525" o:gfxdata="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x4wR6tcA&#10;AAAJAQAADwAAAAAAAAABACAAAAAiAAAAZHJzL2Rvd25yZXYueG1sUEsBAhQAFAAAAAgAh07iQEBS&#10;0H4gAgAA3gQAAA4AAAAAAAAAAQAgAAAAJgEAAGRycy9lMm9Eb2MueG1sUEsFBgAAAAAGAAYAWQEA&#10;ALgFAAAAAA==&#10;" path="m1535684,0l0,0,0,9525,1535684,9525,1535684,0xe">
                <v:fill on="t" focussize="0,0"/>
                <v:stroke on="f"/>
                <v:imagedata o:title=""/>
                <o:lock v:ext="edit" aspectratio="f"/>
                <v:textbox inset="0mm,0mm,0mm,0mm"/>
              </v:shape>
            </w:pict>
          </mc:Fallback>
        </mc:AlternateContent>
      </w:r>
      <w:r>
        <w:t>承包人提交的竣工资料形式要求</w:t>
      </w:r>
      <w:r>
        <w:rPr>
          <w:spacing w:val="-10"/>
        </w:rPr>
        <w:t>：</w:t>
      </w:r>
      <w:r>
        <w:tab/>
      </w:r>
      <w:r>
        <w:rPr>
          <w:spacing w:val="-10"/>
        </w:rPr>
        <w:t>。</w:t>
      </w:r>
    </w:p>
    <w:p w14:paraId="3FFFBA62">
      <w:pPr>
        <w:pStyle w:val="17"/>
        <w:numPr>
          <w:ilvl w:val="0"/>
          <w:numId w:val="126"/>
        </w:numPr>
        <w:tabs>
          <w:tab w:val="left" w:pos="1593"/>
        </w:tabs>
        <w:spacing w:before="132" w:after="0" w:line="240" w:lineRule="auto"/>
        <w:ind w:left="1593" w:right="0" w:hanging="630"/>
        <w:jc w:val="left"/>
        <w:rPr>
          <w:sz w:val="21"/>
        </w:rPr>
      </w:pPr>
      <w:r>
        <w:rPr>
          <w:spacing w:val="-1"/>
          <w:sz w:val="21"/>
        </w:rPr>
        <w:t>承包人应履行的其他义务：</w:t>
      </w:r>
    </w:p>
    <w:p w14:paraId="6BF3ABFF">
      <w:pPr>
        <w:pStyle w:val="10"/>
        <w:spacing w:before="77"/>
        <w:rPr>
          <w:sz w:val="20"/>
        </w:rPr>
      </w:pPr>
      <w:r>
        <mc:AlternateContent>
          <mc:Choice Requires="wps">
            <w:drawing>
              <wp:anchor distT="0" distB="0" distL="0" distR="0" simplePos="0" relativeHeight="251805696" behindDoc="1" locked="0" layoutInCell="1" allowOverlap="1">
                <wp:simplePos x="0" y="0"/>
                <wp:positionH relativeFrom="page">
                  <wp:posOffset>1411605</wp:posOffset>
                </wp:positionH>
                <wp:positionV relativeFrom="paragraph">
                  <wp:posOffset>229235</wp:posOffset>
                </wp:positionV>
                <wp:extent cx="4672965" cy="9525"/>
                <wp:effectExtent l="0" t="0" r="0" b="0"/>
                <wp:wrapTopAndBottom/>
                <wp:docPr id="65" name="Graphic 65"/>
                <wp:cNvGraphicFramePr/>
                <a:graphic xmlns:a="http://schemas.openxmlformats.org/drawingml/2006/main">
                  <a:graphicData uri="http://schemas.microsoft.com/office/word/2010/wordprocessingShape">
                    <wps:wsp>
                      <wps:cNvSpPr/>
                      <wps:spPr>
                        <a:xfrm>
                          <a:off x="0" y="0"/>
                          <a:ext cx="4672965" cy="9525"/>
                        </a:xfrm>
                        <a:custGeom>
                          <a:avLst/>
                          <a:gdLst/>
                          <a:ahLst/>
                          <a:cxnLst/>
                          <a:rect l="l" t="t" r="r" b="b"/>
                          <a:pathLst>
                            <a:path w="4672965" h="9525">
                              <a:moveTo>
                                <a:pt x="4672965" y="0"/>
                              </a:moveTo>
                              <a:lnTo>
                                <a:pt x="0" y="0"/>
                              </a:lnTo>
                              <a:lnTo>
                                <a:pt x="0" y="9525"/>
                              </a:lnTo>
                              <a:lnTo>
                                <a:pt x="4672965" y="9525"/>
                              </a:lnTo>
                              <a:lnTo>
                                <a:pt x="4672965" y="0"/>
                              </a:lnTo>
                              <a:close/>
                            </a:path>
                          </a:pathLst>
                        </a:custGeom>
                        <a:solidFill>
                          <a:srgbClr val="000000"/>
                        </a:solidFill>
                      </wps:spPr>
                      <wps:bodyPr wrap="square" lIns="0" tIns="0" rIns="0" bIns="0" rtlCol="0">
                        <a:noAutofit/>
                      </wps:bodyPr>
                    </wps:wsp>
                  </a:graphicData>
                </a:graphic>
              </wp:anchor>
            </w:drawing>
          </mc:Choice>
          <mc:Fallback>
            <w:pict>
              <v:shape id="Graphic 65" o:spid="_x0000_s1026" o:spt="100" style="position:absolute;left:0pt;margin-left:111.15pt;margin-top:18.05pt;height:0.75pt;width:367.95pt;mso-position-horizontal-relative:page;mso-wrap-distance-bottom:0pt;mso-wrap-distance-top:0pt;z-index:-251510784;mso-width-relative:page;mso-height-relative:page;" fillcolor="#000000" filled="t" stroked="f" coordsize="4672965,9525" o:gfxdata="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JCqdObWAAAACQEA&#10;AA8AAAAAAAAAAQAgAAAAIgAAAGRycy9kb3ducmV2LnhtbFBLAQIUABQAAAAIAIdO4kBVB4ZwHAIA&#10;AN4EAAAOAAAAAAAAAAEAIAAAACUBAABkcnMvZTJvRG9jLnhtbFBLBQYAAAAABgAGAFkBAACzBQAA&#10;AAA=&#10;" path="m4672965,0l0,0,0,9525,4672965,9525,4672965,0xe">
                <v:fill on="t" focussize="0,0"/>
                <v:stroke on="f"/>
                <v:imagedata o:title=""/>
                <o:lock v:ext="edit" aspectratio="f"/>
                <v:textbox inset="0mm,0mm,0mm,0mm"/>
                <w10:wrap type="topAndBottom"/>
              </v:shape>
            </w:pict>
          </mc:Fallback>
        </mc:AlternateContent>
      </w:r>
      <w:r>
        <mc:AlternateContent>
          <mc:Choice Requires="wps">
            <w:drawing>
              <wp:anchor distT="0" distB="0" distL="0" distR="0" simplePos="0" relativeHeight="251805696" behindDoc="1" locked="0" layoutInCell="1" allowOverlap="1">
                <wp:simplePos x="0" y="0"/>
                <wp:positionH relativeFrom="page">
                  <wp:posOffset>1144270</wp:posOffset>
                </wp:positionH>
                <wp:positionV relativeFrom="paragraph">
                  <wp:posOffset>487045</wp:posOffset>
                </wp:positionV>
                <wp:extent cx="534035" cy="9525"/>
                <wp:effectExtent l="0" t="0" r="0" b="0"/>
                <wp:wrapTopAndBottom/>
                <wp:docPr id="66" name="Graphic 66"/>
                <wp:cNvGraphicFramePr/>
                <a:graphic xmlns:a="http://schemas.openxmlformats.org/drawingml/2006/main">
                  <a:graphicData uri="http://schemas.microsoft.com/office/word/2010/wordprocessingShape">
                    <wps:wsp>
                      <wps:cNvSpPr/>
                      <wps:spPr>
                        <a:xfrm>
                          <a:off x="0" y="0"/>
                          <a:ext cx="534035" cy="9525"/>
                        </a:xfrm>
                        <a:custGeom>
                          <a:avLst/>
                          <a:gdLst/>
                          <a:ahLst/>
                          <a:cxnLst/>
                          <a:rect l="l" t="t" r="r" b="b"/>
                          <a:pathLst>
                            <a:path w="534035" h="9525">
                              <a:moveTo>
                                <a:pt x="534035" y="0"/>
                              </a:moveTo>
                              <a:lnTo>
                                <a:pt x="0" y="0"/>
                              </a:lnTo>
                              <a:lnTo>
                                <a:pt x="0" y="9525"/>
                              </a:lnTo>
                              <a:lnTo>
                                <a:pt x="534035" y="9525"/>
                              </a:lnTo>
                              <a:lnTo>
                                <a:pt x="534035" y="0"/>
                              </a:lnTo>
                              <a:close/>
                            </a:path>
                          </a:pathLst>
                        </a:custGeom>
                        <a:solidFill>
                          <a:srgbClr val="000000"/>
                        </a:solidFill>
                      </wps:spPr>
                      <wps:bodyPr wrap="square" lIns="0" tIns="0" rIns="0" bIns="0" rtlCol="0">
                        <a:noAutofit/>
                      </wps:bodyPr>
                    </wps:wsp>
                  </a:graphicData>
                </a:graphic>
              </wp:anchor>
            </w:drawing>
          </mc:Choice>
          <mc:Fallback>
            <w:pict>
              <v:shape id="Graphic 66" o:spid="_x0000_s1026" o:spt="100" style="position:absolute;left:0pt;margin-left:90.1pt;margin-top:38.35pt;height:0.75pt;width:42.05pt;mso-position-horizontal-relative:page;mso-wrap-distance-bottom:0pt;mso-wrap-distance-top:0pt;z-index:-251510784;mso-width-relative:page;mso-height-relative:page;" fillcolor="#000000" filled="t" stroked="f" coordsize="534035,9525" o:gfxdata="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zwKmYtkAAAAJ&#10;AQAADwAAAAAAAAABACAAAAAiAAAAZHJzL2Rvd25yZXYueG1sUEsBAhQAFAAAAAgAh07iQGIVNNYb&#10;AgAA2QQAAA4AAAAAAAAAAQAgAAAAKAEAAGRycy9lMm9Eb2MueG1sUEsFBgAAAAAGAAYAWQEAALUF&#10;AAAAAA==&#10;" path="m534035,0l0,0,0,9525,534035,9525,534035,0xe">
                <v:fill on="t" focussize="0,0"/>
                <v:stroke on="f"/>
                <v:imagedata o:title=""/>
                <o:lock v:ext="edit" aspectratio="f"/>
                <v:textbox inset="0mm,0mm,0mm,0mm"/>
                <w10:wrap type="topAndBottom"/>
              </v:shape>
            </w:pict>
          </mc:Fallback>
        </mc:AlternateContent>
      </w:r>
      <w:r>
        <mc:AlternateContent>
          <mc:Choice Requires="wps">
            <w:drawing>
              <wp:anchor distT="0" distB="0" distL="0" distR="0" simplePos="0" relativeHeight="251806720" behindDoc="1" locked="0" layoutInCell="1" allowOverlap="1">
                <wp:simplePos x="0" y="0"/>
                <wp:positionH relativeFrom="page">
                  <wp:posOffset>1411605</wp:posOffset>
                </wp:positionH>
                <wp:positionV relativeFrom="paragraph">
                  <wp:posOffset>744220</wp:posOffset>
                </wp:positionV>
                <wp:extent cx="200025" cy="9525"/>
                <wp:effectExtent l="0" t="0" r="0" b="0"/>
                <wp:wrapTopAndBottom/>
                <wp:docPr id="67" name="Graphic 67"/>
                <wp:cNvGraphicFramePr/>
                <a:graphic xmlns:a="http://schemas.openxmlformats.org/drawingml/2006/main">
                  <a:graphicData uri="http://schemas.microsoft.com/office/word/2010/wordprocessingShape">
                    <wps:wsp>
                      <wps:cNvSpPr/>
                      <wps:spPr>
                        <a:xfrm>
                          <a:off x="0" y="0"/>
                          <a:ext cx="200025" cy="9525"/>
                        </a:xfrm>
                        <a:custGeom>
                          <a:avLst/>
                          <a:gdLst/>
                          <a:ahLst/>
                          <a:cxnLst/>
                          <a:rect l="l" t="t" r="r" b="b"/>
                          <a:pathLst>
                            <a:path w="200025" h="9525">
                              <a:moveTo>
                                <a:pt x="200025" y="0"/>
                              </a:moveTo>
                              <a:lnTo>
                                <a:pt x="0" y="0"/>
                              </a:lnTo>
                              <a:lnTo>
                                <a:pt x="0" y="9525"/>
                              </a:lnTo>
                              <a:lnTo>
                                <a:pt x="200025" y="9525"/>
                              </a:lnTo>
                              <a:lnTo>
                                <a:pt x="200025" y="0"/>
                              </a:lnTo>
                              <a:close/>
                            </a:path>
                          </a:pathLst>
                        </a:custGeom>
                        <a:solidFill>
                          <a:srgbClr val="000000"/>
                        </a:solidFill>
                      </wps:spPr>
                      <wps:bodyPr wrap="square" lIns="0" tIns="0" rIns="0" bIns="0" rtlCol="0">
                        <a:noAutofit/>
                      </wps:bodyPr>
                    </wps:wsp>
                  </a:graphicData>
                </a:graphic>
              </wp:anchor>
            </w:drawing>
          </mc:Choice>
          <mc:Fallback>
            <w:pict>
              <v:shape id="Graphic 67" o:spid="_x0000_s1026" o:spt="100" style="position:absolute;left:0pt;margin-left:111.15pt;margin-top:58.6pt;height:0.75pt;width:15.75pt;mso-position-horizontal-relative:page;mso-wrap-distance-bottom:0pt;mso-wrap-distance-top:0pt;z-index:-251509760;mso-width-relative:page;mso-height-relative:page;" fillcolor="#000000" filled="t" stroked="f" coordsize="200025,9525" o:gfxdata="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axUWMtsAAAAL&#10;AQAADwAAAAAAAAABACAAAAAiAAAAZHJzL2Rvd25yZXYueG1sUEsBAhQAFAAAAAgAh07iQN3McrQZ&#10;AgAA2QQAAA4AAAAAAAAAAQAgAAAAKgEAAGRycy9lMm9Eb2MueG1sUEsFBgAAAAAGAAYAWQEAALUF&#10;AAAAAA==&#10;" path="m200025,0l0,0,0,9525,200025,9525,200025,0xe">
                <v:fill on="t" focussize="0,0"/>
                <v:stroke on="f"/>
                <v:imagedata o:title=""/>
                <o:lock v:ext="edit" aspectratio="f"/>
                <v:textbox inset="0mm,0mm,0mm,0mm"/>
                <w10:wrap type="topAndBottom"/>
              </v:shape>
            </w:pict>
          </mc:Fallback>
        </mc:AlternateContent>
      </w:r>
    </w:p>
    <w:p w14:paraId="48D4720C">
      <w:pPr>
        <w:pStyle w:val="10"/>
        <w:spacing w:before="106"/>
        <w:rPr>
          <w:sz w:val="20"/>
        </w:rPr>
      </w:pPr>
    </w:p>
    <w:p w14:paraId="33AE269F">
      <w:pPr>
        <w:pStyle w:val="10"/>
        <w:spacing w:before="106"/>
        <w:rPr>
          <w:sz w:val="20"/>
        </w:rPr>
      </w:pPr>
    </w:p>
    <w:p w14:paraId="03D3C68F">
      <w:pPr>
        <w:spacing w:before="131"/>
        <w:ind w:left="0" w:right="1297" w:firstLine="0"/>
        <w:jc w:val="right"/>
        <w:rPr>
          <w:sz w:val="21"/>
        </w:rPr>
      </w:pPr>
      <w:r>
        <w:rPr>
          <w:spacing w:val="-10"/>
          <w:sz w:val="21"/>
        </w:rPr>
        <w:t>。</w:t>
      </w:r>
    </w:p>
    <w:p w14:paraId="2908CF07">
      <w:pPr>
        <w:pStyle w:val="7"/>
        <w:numPr>
          <w:ilvl w:val="1"/>
          <w:numId w:val="120"/>
        </w:numPr>
        <w:tabs>
          <w:tab w:val="left" w:pos="962"/>
        </w:tabs>
        <w:spacing w:before="54" w:after="0" w:line="240" w:lineRule="auto"/>
        <w:ind w:left="962" w:right="0" w:hanging="420"/>
        <w:jc w:val="left"/>
      </w:pPr>
      <w:r>
        <mc:AlternateContent>
          <mc:Choice Requires="wps">
            <w:drawing>
              <wp:anchor distT="0" distB="0" distL="0" distR="0" simplePos="0" relativeHeight="251676672" behindDoc="0" locked="0" layoutInCell="1" allowOverlap="1">
                <wp:simplePos x="0" y="0"/>
                <wp:positionH relativeFrom="page">
                  <wp:posOffset>1144270</wp:posOffset>
                </wp:positionH>
                <wp:positionV relativeFrom="paragraph">
                  <wp:posOffset>-17780</wp:posOffset>
                </wp:positionV>
                <wp:extent cx="4940300" cy="9525"/>
                <wp:effectExtent l="0" t="0" r="0" b="0"/>
                <wp:wrapNone/>
                <wp:docPr id="68" name="Graphic 68"/>
                <wp:cNvGraphicFramePr/>
                <a:graphic xmlns:a="http://schemas.openxmlformats.org/drawingml/2006/main">
                  <a:graphicData uri="http://schemas.microsoft.com/office/word/2010/wordprocessingShape">
                    <wps:wsp>
                      <wps:cNvSpPr/>
                      <wps:spPr>
                        <a:xfrm>
                          <a:off x="0" y="0"/>
                          <a:ext cx="4940300" cy="9525"/>
                        </a:xfrm>
                        <a:custGeom>
                          <a:avLst/>
                          <a:gdLst/>
                          <a:ahLst/>
                          <a:cxnLst/>
                          <a:rect l="l" t="t" r="r" b="b"/>
                          <a:pathLst>
                            <a:path w="4940300" h="9525">
                              <a:moveTo>
                                <a:pt x="4940046" y="0"/>
                              </a:moveTo>
                              <a:lnTo>
                                <a:pt x="0" y="0"/>
                              </a:lnTo>
                              <a:lnTo>
                                <a:pt x="0" y="9525"/>
                              </a:lnTo>
                              <a:lnTo>
                                <a:pt x="4940046" y="9525"/>
                              </a:lnTo>
                              <a:lnTo>
                                <a:pt x="4940046" y="0"/>
                              </a:lnTo>
                              <a:close/>
                            </a:path>
                          </a:pathLst>
                        </a:custGeom>
                        <a:solidFill>
                          <a:srgbClr val="000000"/>
                        </a:solidFill>
                      </wps:spPr>
                      <wps:bodyPr wrap="square" lIns="0" tIns="0" rIns="0" bIns="0" rtlCol="0">
                        <a:noAutofit/>
                      </wps:bodyPr>
                    </wps:wsp>
                  </a:graphicData>
                </a:graphic>
              </wp:anchor>
            </w:drawing>
          </mc:Choice>
          <mc:Fallback>
            <w:pict>
              <v:shape id="Graphic 68" o:spid="_x0000_s1026" o:spt="100" style="position:absolute;left:0pt;margin-left:90.1pt;margin-top:-1.4pt;height:0.75pt;width:389pt;mso-position-horizontal-relative:page;z-index:251676672;mso-width-relative:page;mso-height-relative:page;" fillcolor="#000000" filled="t" stroked="f" coordsize="4940300,9525" o:gfxdata="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88kpI1wAA&#10;AAkBAAAPAAAAAAAAAAEAIAAAACIAAABkcnMvZG93bnJldi54bWxQSwECFAAUAAAACACHTuJA0PHw&#10;7x8CAADeBAAADgAAAAAAAAABACAAAAAmAQAAZHJzL2Uyb0RvYy54bWxQSwUGAAAAAAYABgBZAQAA&#10;twUAAAAA&#10;" path="m4940046,0l0,0,0,9525,4940046,9525,4940046,0xe">
                <v:fill on="t" focussize="0,0"/>
                <v:stroke on="f"/>
                <v:imagedata o:title=""/>
                <o:lock v:ext="edit" aspectratio="f"/>
                <v:textbox inset="0mm,0mm,0mm,0mm"/>
              </v:shape>
            </w:pict>
          </mc:Fallback>
        </mc:AlternateContent>
      </w:r>
      <w:bookmarkStart w:id="390" w:name="_bookmark193"/>
      <w:bookmarkEnd w:id="390"/>
      <w:r>
        <w:rPr>
          <w:spacing w:val="12"/>
        </w:rPr>
        <w:t>项目经理</w:t>
      </w:r>
    </w:p>
    <w:p w14:paraId="38D195DD">
      <w:pPr>
        <w:pStyle w:val="17"/>
        <w:numPr>
          <w:ilvl w:val="2"/>
          <w:numId w:val="120"/>
        </w:numPr>
        <w:tabs>
          <w:tab w:val="left" w:pos="1593"/>
        </w:tabs>
        <w:spacing w:before="69" w:after="0" w:line="240" w:lineRule="auto"/>
        <w:ind w:left="1593" w:right="0" w:hanging="630"/>
        <w:jc w:val="both"/>
        <w:rPr>
          <w:sz w:val="21"/>
        </w:rPr>
      </w:pPr>
      <w:r>
        <w:rPr>
          <w:spacing w:val="-2"/>
          <w:sz w:val="21"/>
        </w:rPr>
        <w:t>项目经理：</w:t>
      </w:r>
    </w:p>
    <w:p w14:paraId="758CE290">
      <w:pPr>
        <w:pStyle w:val="10"/>
        <w:tabs>
          <w:tab w:val="left" w:pos="5903"/>
        </w:tabs>
        <w:spacing w:before="117"/>
        <w:ind w:left="963"/>
        <w:jc w:val="both"/>
      </w:pPr>
      <w:r>
        <mc:AlternateContent>
          <mc:Choice Requires="wps">
            <w:drawing>
              <wp:anchor distT="0" distB="0" distL="0" distR="0" simplePos="0" relativeHeight="251676672" behindDoc="0" locked="0" layoutInCell="1" allowOverlap="1">
                <wp:simplePos x="0" y="0"/>
                <wp:positionH relativeFrom="page">
                  <wp:posOffset>2078355</wp:posOffset>
                </wp:positionH>
                <wp:positionV relativeFrom="paragraph">
                  <wp:posOffset>229235</wp:posOffset>
                </wp:positionV>
                <wp:extent cx="2470150" cy="9525"/>
                <wp:effectExtent l="0" t="0" r="0" b="0"/>
                <wp:wrapNone/>
                <wp:docPr id="69" name="Graphic 69"/>
                <wp:cNvGraphicFramePr/>
                <a:graphic xmlns:a="http://schemas.openxmlformats.org/drawingml/2006/main">
                  <a:graphicData uri="http://schemas.microsoft.com/office/word/2010/wordprocessingShape">
                    <wps:wsp>
                      <wps:cNvSpPr/>
                      <wps:spPr>
                        <a:xfrm>
                          <a:off x="0" y="0"/>
                          <a:ext cx="2470150" cy="9525"/>
                        </a:xfrm>
                        <a:custGeom>
                          <a:avLst/>
                          <a:gdLst/>
                          <a:ahLst/>
                          <a:cxnLst/>
                          <a:rect l="l" t="t" r="r" b="b"/>
                          <a:pathLst>
                            <a:path w="2470150" h="9525">
                              <a:moveTo>
                                <a:pt x="2470150" y="0"/>
                              </a:moveTo>
                              <a:lnTo>
                                <a:pt x="0" y="0"/>
                              </a:lnTo>
                              <a:lnTo>
                                <a:pt x="0" y="9525"/>
                              </a:lnTo>
                              <a:lnTo>
                                <a:pt x="2470150" y="9525"/>
                              </a:lnTo>
                              <a:lnTo>
                                <a:pt x="2470150" y="0"/>
                              </a:lnTo>
                              <a:close/>
                            </a:path>
                          </a:pathLst>
                        </a:custGeom>
                        <a:solidFill>
                          <a:srgbClr val="000000"/>
                        </a:solidFill>
                      </wps:spPr>
                      <wps:bodyPr wrap="square" lIns="0" tIns="0" rIns="0" bIns="0" rtlCol="0">
                        <a:noAutofit/>
                      </wps:bodyPr>
                    </wps:wsp>
                  </a:graphicData>
                </a:graphic>
              </wp:anchor>
            </w:drawing>
          </mc:Choice>
          <mc:Fallback>
            <w:pict>
              <v:shape id="Graphic 69" o:spid="_x0000_s1026" o:spt="100" style="position:absolute;left:0pt;margin-left:163.65pt;margin-top:18.05pt;height:0.75pt;width:194.5pt;mso-position-horizontal-relative:page;z-index:251676672;mso-width-relative:page;mso-height-relative:page;" fillcolor="#000000" filled="t" stroked="f" coordsize="2470150,9525" o:gfxdata="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DBKWtF1wAAAAkB&#10;AAAPAAAAAAAAAAEAIAAAACIAAABkcnMvZG93bnJldi54bWxQSwECFAAUAAAACACHTuJACjqAbhwC&#10;AADeBAAADgAAAAAAAAABACAAAAAmAQAAZHJzL2Uyb0RvYy54bWxQSwUGAAAAAAYABgBZAQAAtAUA&#10;AAAA&#10;" path="m2470150,0l0,0,0,9525,2470150,9525,2470150,0xe">
                <v:fill on="t" focussize="0,0"/>
                <v:stroke on="f"/>
                <v:imagedata o:title=""/>
                <o:lock v:ext="edit" aspectratio="f"/>
                <v:textbox inset="0mm,0mm,0mm,0mm"/>
              </v:shape>
            </w:pict>
          </mc:Fallback>
        </mc:AlternateContent>
      </w:r>
      <w:r>
        <w:t>姓</w:t>
      </w:r>
      <w:r>
        <w:rPr>
          <w:spacing w:val="52"/>
          <w:w w:val="150"/>
        </w:rPr>
        <w:t xml:space="preserve">  </w:t>
      </w:r>
      <w:r>
        <w:t>名</w:t>
      </w:r>
      <w:r>
        <w:rPr>
          <w:spacing w:val="-10"/>
        </w:rPr>
        <w:t>：</w:t>
      </w:r>
      <w:r>
        <w:tab/>
      </w:r>
      <w:r>
        <w:rPr>
          <w:spacing w:val="-10"/>
        </w:rPr>
        <w:t>；</w:t>
      </w:r>
    </w:p>
    <w:p w14:paraId="0CF10E7D">
      <w:pPr>
        <w:pStyle w:val="10"/>
        <w:tabs>
          <w:tab w:val="left" w:pos="5903"/>
        </w:tabs>
        <w:spacing w:before="133"/>
        <w:ind w:left="963"/>
        <w:jc w:val="both"/>
      </w:pPr>
      <w:r>
        <mc:AlternateContent>
          <mc:Choice Requires="wps">
            <w:drawing>
              <wp:anchor distT="0" distB="0" distL="0" distR="0" simplePos="0" relativeHeight="251677696" behindDoc="0" locked="0" layoutInCell="1" allowOverlap="1">
                <wp:simplePos x="0" y="0"/>
                <wp:positionH relativeFrom="page">
                  <wp:posOffset>2078355</wp:posOffset>
                </wp:positionH>
                <wp:positionV relativeFrom="paragraph">
                  <wp:posOffset>239395</wp:posOffset>
                </wp:positionV>
                <wp:extent cx="2470150" cy="9525"/>
                <wp:effectExtent l="0" t="0" r="0" b="0"/>
                <wp:wrapNone/>
                <wp:docPr id="70" name="Graphic 70"/>
                <wp:cNvGraphicFramePr/>
                <a:graphic xmlns:a="http://schemas.openxmlformats.org/drawingml/2006/main">
                  <a:graphicData uri="http://schemas.microsoft.com/office/word/2010/wordprocessingShape">
                    <wps:wsp>
                      <wps:cNvSpPr/>
                      <wps:spPr>
                        <a:xfrm>
                          <a:off x="0" y="0"/>
                          <a:ext cx="2470150" cy="9525"/>
                        </a:xfrm>
                        <a:custGeom>
                          <a:avLst/>
                          <a:gdLst/>
                          <a:ahLst/>
                          <a:cxnLst/>
                          <a:rect l="l" t="t" r="r" b="b"/>
                          <a:pathLst>
                            <a:path w="2470150" h="9525">
                              <a:moveTo>
                                <a:pt x="2470150" y="0"/>
                              </a:moveTo>
                              <a:lnTo>
                                <a:pt x="0" y="0"/>
                              </a:lnTo>
                              <a:lnTo>
                                <a:pt x="0" y="9525"/>
                              </a:lnTo>
                              <a:lnTo>
                                <a:pt x="2470150" y="9525"/>
                              </a:lnTo>
                              <a:lnTo>
                                <a:pt x="2470150" y="0"/>
                              </a:lnTo>
                              <a:close/>
                            </a:path>
                          </a:pathLst>
                        </a:custGeom>
                        <a:solidFill>
                          <a:srgbClr val="000000"/>
                        </a:solidFill>
                      </wps:spPr>
                      <wps:bodyPr wrap="square" lIns="0" tIns="0" rIns="0" bIns="0" rtlCol="0">
                        <a:noAutofit/>
                      </wps:bodyPr>
                    </wps:wsp>
                  </a:graphicData>
                </a:graphic>
              </wp:anchor>
            </w:drawing>
          </mc:Choice>
          <mc:Fallback>
            <w:pict>
              <v:shape id="Graphic 70" o:spid="_x0000_s1026" o:spt="100" style="position:absolute;left:0pt;margin-left:163.65pt;margin-top:18.85pt;height:0.75pt;width:194.5pt;mso-position-horizontal-relative:page;z-index:251677696;mso-width-relative:page;mso-height-relative:page;" fillcolor="#000000" filled="t" stroked="f" coordsize="2470150,9525" o:gfxdata="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KePy/zYAAAACQEA&#10;AA8AAAAAAAAAAQAgAAAAIgAAAGRycy9kb3ducmV2LnhtbFBLAQIUABQAAAAIAIdO4kDsUI9fGgIA&#10;AN4EAAAOAAAAAAAAAAEAIAAAACcBAABkcnMvZTJvRG9jLnhtbFBLBQYAAAAABgAGAFkBAACzBQAA&#10;AAA=&#10;" path="m2470150,0l0,0,0,9525,2470150,9525,2470150,0xe">
                <v:fill on="t" focussize="0,0"/>
                <v:stroke on="f"/>
                <v:imagedata o:title=""/>
                <o:lock v:ext="edit" aspectratio="f"/>
                <v:textbox inset="0mm,0mm,0mm,0mm"/>
              </v:shape>
            </w:pict>
          </mc:Fallback>
        </mc:AlternateContent>
      </w:r>
      <w:r>
        <w:t>身份证号</w:t>
      </w:r>
      <w:r>
        <w:rPr>
          <w:spacing w:val="-10"/>
        </w:rPr>
        <w:t>：</w:t>
      </w:r>
      <w:r>
        <w:tab/>
      </w:r>
      <w:r>
        <w:rPr>
          <w:spacing w:val="-10"/>
        </w:rPr>
        <w:t>；</w:t>
      </w:r>
    </w:p>
    <w:p w14:paraId="1036D948">
      <w:pPr>
        <w:pStyle w:val="10"/>
        <w:tabs>
          <w:tab w:val="left" w:pos="5903"/>
        </w:tabs>
        <w:spacing w:before="132" w:line="352" w:lineRule="auto"/>
        <w:ind w:left="963" w:right="3715"/>
        <w:jc w:val="both"/>
      </w:pPr>
      <w:r>
        <mc:AlternateContent>
          <mc:Choice Requires="wps">
            <w:drawing>
              <wp:anchor distT="0" distB="0" distL="0" distR="0" simplePos="0" relativeHeight="251784192" behindDoc="1" locked="0" layoutInCell="1" allowOverlap="1">
                <wp:simplePos x="0" y="0"/>
                <wp:positionH relativeFrom="page">
                  <wp:posOffset>3013710</wp:posOffset>
                </wp:positionH>
                <wp:positionV relativeFrom="paragraph">
                  <wp:posOffset>1001395</wp:posOffset>
                </wp:positionV>
                <wp:extent cx="1535430" cy="9525"/>
                <wp:effectExtent l="0" t="0" r="0" b="0"/>
                <wp:wrapNone/>
                <wp:docPr id="71" name="Graphic 71"/>
                <wp:cNvGraphicFramePr/>
                <a:graphic xmlns:a="http://schemas.openxmlformats.org/drawingml/2006/main">
                  <a:graphicData uri="http://schemas.microsoft.com/office/word/2010/wordprocessingShape">
                    <wps:wsp>
                      <wps:cNvSpPr/>
                      <wps:spPr>
                        <a:xfrm>
                          <a:off x="0" y="0"/>
                          <a:ext cx="1535430" cy="9525"/>
                        </a:xfrm>
                        <a:custGeom>
                          <a:avLst/>
                          <a:gdLst/>
                          <a:ahLst/>
                          <a:cxnLst/>
                          <a:rect l="l" t="t" r="r" b="b"/>
                          <a:pathLst>
                            <a:path w="1535430" h="9525">
                              <a:moveTo>
                                <a:pt x="1535430" y="0"/>
                              </a:moveTo>
                              <a:lnTo>
                                <a:pt x="0" y="0"/>
                              </a:lnTo>
                              <a:lnTo>
                                <a:pt x="0" y="9524"/>
                              </a:lnTo>
                              <a:lnTo>
                                <a:pt x="1535430" y="9524"/>
                              </a:lnTo>
                              <a:lnTo>
                                <a:pt x="1535430" y="0"/>
                              </a:lnTo>
                              <a:close/>
                            </a:path>
                          </a:pathLst>
                        </a:custGeom>
                        <a:solidFill>
                          <a:srgbClr val="000000"/>
                        </a:solidFill>
                      </wps:spPr>
                      <wps:bodyPr wrap="square" lIns="0" tIns="0" rIns="0" bIns="0" rtlCol="0">
                        <a:noAutofit/>
                      </wps:bodyPr>
                    </wps:wsp>
                  </a:graphicData>
                </a:graphic>
              </wp:anchor>
            </w:drawing>
          </mc:Choice>
          <mc:Fallback>
            <w:pict>
              <v:shape id="Graphic 71" o:spid="_x0000_s1026" o:spt="100" style="position:absolute;left:0pt;margin-left:237.3pt;margin-top:78.85pt;height:0.75pt;width:120.9pt;mso-position-horizontal-relative:page;z-index:-251532288;mso-width-relative:page;mso-height-relative:page;" fillcolor="#000000" filled="t" stroked="f" coordsize="1535430,9525" o:gfxdata="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DBzJc82AAA&#10;AAsBAAAPAAAAAAAAAAEAIAAAACIAAABkcnMvZG93bnJldi54bWxQSwECFAAUAAAACACHTuJAlYxK&#10;8x4CAADeBAAADgAAAAAAAAABACAAAAAnAQAAZHJzL2Uyb0RvYy54bWxQSwUGAAAAAAYABgBZAQAA&#10;twUAAAAA&#10;" path="m1535430,0l0,0,0,9524,1535430,9524,1535430,0xe">
                <v:fill on="t" focussize="0,0"/>
                <v:stroke on="f"/>
                <v:imagedata o:title=""/>
                <o:lock v:ext="edit" aspectratio="f"/>
                <v:textbox inset="0mm,0mm,0mm,0mm"/>
              </v:shape>
            </w:pict>
          </mc:Fallback>
        </mc:AlternateContent>
      </w:r>
      <w:r>
        <w:rPr>
          <w:spacing w:val="-2"/>
        </w:rPr>
        <w:t>建造师执业资格等级：</w:t>
      </w:r>
      <w:r>
        <w:rPr>
          <w:rFonts w:ascii="Times New Roman" w:eastAsia="Times New Roman"/>
          <w:u w:val="single"/>
        </w:rPr>
        <w:tab/>
      </w:r>
      <w:r>
        <w:rPr>
          <w:spacing w:val="-10"/>
          <w:u w:val="none"/>
        </w:rPr>
        <w:t>；</w:t>
      </w:r>
      <w:r>
        <w:rPr>
          <w:spacing w:val="-2"/>
          <w:u w:val="none"/>
        </w:rPr>
        <w:t>建造师注册证书号：</w:t>
      </w:r>
      <w:r>
        <w:rPr>
          <w:rFonts w:ascii="Times New Roman" w:eastAsia="Times New Roman"/>
          <w:u w:val="single"/>
        </w:rPr>
        <w:tab/>
      </w:r>
      <w:r>
        <w:rPr>
          <w:spacing w:val="-10"/>
          <w:u w:val="none"/>
        </w:rPr>
        <w:t>；</w:t>
      </w:r>
      <w:r>
        <w:rPr>
          <w:spacing w:val="-2"/>
          <w:u w:val="none"/>
        </w:rPr>
        <w:t>建造师执业印章号：</w:t>
      </w:r>
      <w:r>
        <w:rPr>
          <w:rFonts w:ascii="Times New Roman" w:eastAsia="Times New Roman"/>
          <w:u w:val="single"/>
        </w:rPr>
        <w:tab/>
      </w:r>
      <w:r>
        <w:rPr>
          <w:spacing w:val="-10"/>
          <w:u w:val="none"/>
        </w:rPr>
        <w:t>；</w:t>
      </w:r>
      <w:r>
        <w:rPr>
          <w:u w:val="none"/>
        </w:rPr>
        <w:t>安全生产考核合格证书号</w:t>
      </w:r>
      <w:r>
        <w:rPr>
          <w:spacing w:val="-10"/>
          <w:u w:val="none"/>
        </w:rPr>
        <w:t>：</w:t>
      </w:r>
      <w:r>
        <w:rPr>
          <w:u w:val="none"/>
        </w:rPr>
        <w:tab/>
      </w:r>
      <w:r>
        <w:rPr>
          <w:spacing w:val="-10"/>
          <w:u w:val="none"/>
        </w:rPr>
        <w:t>；</w:t>
      </w:r>
    </w:p>
    <w:p w14:paraId="32011C9F">
      <w:pPr>
        <w:pStyle w:val="10"/>
        <w:tabs>
          <w:tab w:val="left" w:pos="5903"/>
        </w:tabs>
        <w:spacing w:line="259" w:lineRule="exact"/>
        <w:ind w:left="963"/>
        <w:jc w:val="both"/>
      </w:pPr>
      <w:r>
        <mc:AlternateContent>
          <mc:Choice Requires="wps">
            <w:drawing>
              <wp:anchor distT="0" distB="0" distL="0" distR="0" simplePos="0" relativeHeight="251678720" behindDoc="0" locked="0" layoutInCell="1" allowOverlap="1">
                <wp:simplePos x="0" y="0"/>
                <wp:positionH relativeFrom="page">
                  <wp:posOffset>2078355</wp:posOffset>
                </wp:positionH>
                <wp:positionV relativeFrom="paragraph">
                  <wp:posOffset>146050</wp:posOffset>
                </wp:positionV>
                <wp:extent cx="2470150" cy="9525"/>
                <wp:effectExtent l="0" t="0" r="0" b="0"/>
                <wp:wrapNone/>
                <wp:docPr id="72" name="Graphic 72"/>
                <wp:cNvGraphicFramePr/>
                <a:graphic xmlns:a="http://schemas.openxmlformats.org/drawingml/2006/main">
                  <a:graphicData uri="http://schemas.microsoft.com/office/word/2010/wordprocessingShape">
                    <wps:wsp>
                      <wps:cNvSpPr/>
                      <wps:spPr>
                        <a:xfrm>
                          <a:off x="0" y="0"/>
                          <a:ext cx="2470150" cy="9525"/>
                        </a:xfrm>
                        <a:custGeom>
                          <a:avLst/>
                          <a:gdLst/>
                          <a:ahLst/>
                          <a:cxnLst/>
                          <a:rect l="l" t="t" r="r" b="b"/>
                          <a:pathLst>
                            <a:path w="2470150" h="9525">
                              <a:moveTo>
                                <a:pt x="2470150" y="0"/>
                              </a:moveTo>
                              <a:lnTo>
                                <a:pt x="0" y="0"/>
                              </a:lnTo>
                              <a:lnTo>
                                <a:pt x="0" y="9524"/>
                              </a:lnTo>
                              <a:lnTo>
                                <a:pt x="2470150" y="9524"/>
                              </a:lnTo>
                              <a:lnTo>
                                <a:pt x="2470150" y="0"/>
                              </a:lnTo>
                              <a:close/>
                            </a:path>
                          </a:pathLst>
                        </a:custGeom>
                        <a:solidFill>
                          <a:srgbClr val="000000"/>
                        </a:solidFill>
                      </wps:spPr>
                      <wps:bodyPr wrap="square" lIns="0" tIns="0" rIns="0" bIns="0" rtlCol="0">
                        <a:noAutofit/>
                      </wps:bodyPr>
                    </wps:wsp>
                  </a:graphicData>
                </a:graphic>
              </wp:anchor>
            </w:drawing>
          </mc:Choice>
          <mc:Fallback>
            <w:pict>
              <v:shape id="Graphic 72" o:spid="_x0000_s1026" o:spt="100" style="position:absolute;left:0pt;margin-left:163.65pt;margin-top:11.5pt;height:0.75pt;width:194.5pt;mso-position-horizontal-relative:page;z-index:251678720;mso-width-relative:page;mso-height-relative:page;" fillcolor="#000000" filled="t" stroked="f" coordsize="2470150,9525" o:gfxdata="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OsJFSDXAAAA&#10;CQEAAA8AAAAAAAAAAQAgAAAAIgAAAGRycy9kb3ducmV2LnhtbFBLAQIUABQAAAAIAIdO4kDb7jEb&#10;HgIAAN4EAAAOAAAAAAAAAAEAIAAAACYBAABkcnMvZTJvRG9jLnhtbFBLBQYAAAAABgAGAFkBAAC2&#10;BQAAAAA=&#10;" path="m2470150,0l0,0,0,9524,2470150,9524,2470150,0xe">
                <v:fill on="t" focussize="0,0"/>
                <v:stroke on="f"/>
                <v:imagedata o:title=""/>
                <o:lock v:ext="edit" aspectratio="f"/>
                <v:textbox inset="0mm,0mm,0mm,0mm"/>
              </v:shape>
            </w:pict>
          </mc:Fallback>
        </mc:AlternateContent>
      </w:r>
      <w:r>
        <w:t>联系电话</w:t>
      </w:r>
      <w:r>
        <w:rPr>
          <w:spacing w:val="-10"/>
        </w:rPr>
        <w:t>：</w:t>
      </w:r>
      <w:r>
        <w:tab/>
      </w:r>
      <w:r>
        <w:rPr>
          <w:spacing w:val="-10"/>
        </w:rPr>
        <w:t>；</w:t>
      </w:r>
    </w:p>
    <w:p w14:paraId="40CDF673">
      <w:pPr>
        <w:pStyle w:val="10"/>
        <w:tabs>
          <w:tab w:val="left" w:pos="5903"/>
        </w:tabs>
        <w:spacing w:before="132"/>
        <w:ind w:left="963"/>
      </w:pPr>
      <w:r>
        <mc:AlternateContent>
          <mc:Choice Requires="wps">
            <w:drawing>
              <wp:anchor distT="0" distB="0" distL="0" distR="0" simplePos="0" relativeHeight="251678720" behindDoc="0" locked="0" layoutInCell="1" allowOverlap="1">
                <wp:simplePos x="0" y="0"/>
                <wp:positionH relativeFrom="page">
                  <wp:posOffset>2078355</wp:posOffset>
                </wp:positionH>
                <wp:positionV relativeFrom="paragraph">
                  <wp:posOffset>238760</wp:posOffset>
                </wp:positionV>
                <wp:extent cx="2470150" cy="9525"/>
                <wp:effectExtent l="0" t="0" r="0" b="0"/>
                <wp:wrapNone/>
                <wp:docPr id="73" name="Graphic 73"/>
                <wp:cNvGraphicFramePr/>
                <a:graphic xmlns:a="http://schemas.openxmlformats.org/drawingml/2006/main">
                  <a:graphicData uri="http://schemas.microsoft.com/office/word/2010/wordprocessingShape">
                    <wps:wsp>
                      <wps:cNvSpPr/>
                      <wps:spPr>
                        <a:xfrm>
                          <a:off x="0" y="0"/>
                          <a:ext cx="2470150" cy="9525"/>
                        </a:xfrm>
                        <a:custGeom>
                          <a:avLst/>
                          <a:gdLst/>
                          <a:ahLst/>
                          <a:cxnLst/>
                          <a:rect l="l" t="t" r="r" b="b"/>
                          <a:pathLst>
                            <a:path w="2470150" h="9525">
                              <a:moveTo>
                                <a:pt x="2470150" y="0"/>
                              </a:moveTo>
                              <a:lnTo>
                                <a:pt x="0" y="0"/>
                              </a:lnTo>
                              <a:lnTo>
                                <a:pt x="0" y="9524"/>
                              </a:lnTo>
                              <a:lnTo>
                                <a:pt x="2470150" y="9524"/>
                              </a:lnTo>
                              <a:lnTo>
                                <a:pt x="2470150" y="0"/>
                              </a:lnTo>
                              <a:close/>
                            </a:path>
                          </a:pathLst>
                        </a:custGeom>
                        <a:solidFill>
                          <a:srgbClr val="000000"/>
                        </a:solidFill>
                      </wps:spPr>
                      <wps:bodyPr wrap="square" lIns="0" tIns="0" rIns="0" bIns="0" rtlCol="0">
                        <a:noAutofit/>
                      </wps:bodyPr>
                    </wps:wsp>
                  </a:graphicData>
                </a:graphic>
              </wp:anchor>
            </w:drawing>
          </mc:Choice>
          <mc:Fallback>
            <w:pict>
              <v:shape id="Graphic 73" o:spid="_x0000_s1026" o:spt="100" style="position:absolute;left:0pt;margin-left:163.65pt;margin-top:18.8pt;height:0.75pt;width:194.5pt;mso-position-horizontal-relative:page;z-index:251678720;mso-width-relative:page;mso-height-relative:page;" fillcolor="#000000" filled="t" stroked="f" coordsize="2470150,9525" o:gfxdata="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Jvd7crXAAAA&#10;CQEAAA8AAAAAAAAAAQAgAAAAIgAAAGRycy9kb3ducmV2LnhtbFBLAQIUABQAAAAIAIdO4kDGZeIs&#10;HgIAAN4EAAAOAAAAAAAAAAEAIAAAACYBAABkcnMvZTJvRG9jLnhtbFBLBQYAAAAABgAGAFkBAAC2&#10;BQAAAAA=&#10;" path="m2470150,0l0,0,0,9524,2470150,9524,2470150,0xe">
                <v:fill on="t" focussize="0,0"/>
                <v:stroke on="f"/>
                <v:imagedata o:title=""/>
                <o:lock v:ext="edit" aspectratio="f"/>
                <v:textbox inset="0mm,0mm,0mm,0mm"/>
              </v:shape>
            </w:pict>
          </mc:Fallback>
        </mc:AlternateContent>
      </w:r>
      <w:r>
        <w:t>电子信箱</w:t>
      </w:r>
      <w:r>
        <w:rPr>
          <w:spacing w:val="-10"/>
        </w:rPr>
        <w:t>：</w:t>
      </w:r>
      <w:r>
        <w:tab/>
      </w:r>
      <w:r>
        <w:rPr>
          <w:spacing w:val="-10"/>
        </w:rPr>
        <w:t>；</w:t>
      </w:r>
    </w:p>
    <w:p w14:paraId="22830B29">
      <w:pPr>
        <w:pStyle w:val="10"/>
        <w:tabs>
          <w:tab w:val="left" w:pos="5903"/>
        </w:tabs>
        <w:spacing w:before="133"/>
        <w:ind w:left="963"/>
      </w:pPr>
      <w:r>
        <mc:AlternateContent>
          <mc:Choice Requires="wps">
            <w:drawing>
              <wp:anchor distT="0" distB="0" distL="0" distR="0" simplePos="0" relativeHeight="251679744" behindDoc="0" locked="0" layoutInCell="1" allowOverlap="1">
                <wp:simplePos x="0" y="0"/>
                <wp:positionH relativeFrom="page">
                  <wp:posOffset>2078355</wp:posOffset>
                </wp:positionH>
                <wp:positionV relativeFrom="paragraph">
                  <wp:posOffset>238760</wp:posOffset>
                </wp:positionV>
                <wp:extent cx="2470150" cy="9525"/>
                <wp:effectExtent l="0" t="0" r="0" b="0"/>
                <wp:wrapNone/>
                <wp:docPr id="74" name="Graphic 74"/>
                <wp:cNvGraphicFramePr/>
                <a:graphic xmlns:a="http://schemas.openxmlformats.org/drawingml/2006/main">
                  <a:graphicData uri="http://schemas.microsoft.com/office/word/2010/wordprocessingShape">
                    <wps:wsp>
                      <wps:cNvSpPr/>
                      <wps:spPr>
                        <a:xfrm>
                          <a:off x="0" y="0"/>
                          <a:ext cx="2470150" cy="9525"/>
                        </a:xfrm>
                        <a:custGeom>
                          <a:avLst/>
                          <a:gdLst/>
                          <a:ahLst/>
                          <a:cxnLst/>
                          <a:rect l="l" t="t" r="r" b="b"/>
                          <a:pathLst>
                            <a:path w="2470150" h="9525">
                              <a:moveTo>
                                <a:pt x="2470150" y="0"/>
                              </a:moveTo>
                              <a:lnTo>
                                <a:pt x="0" y="0"/>
                              </a:lnTo>
                              <a:lnTo>
                                <a:pt x="0" y="9525"/>
                              </a:lnTo>
                              <a:lnTo>
                                <a:pt x="2470150" y="9525"/>
                              </a:lnTo>
                              <a:lnTo>
                                <a:pt x="2470150" y="0"/>
                              </a:lnTo>
                              <a:close/>
                            </a:path>
                          </a:pathLst>
                        </a:custGeom>
                        <a:solidFill>
                          <a:srgbClr val="000000"/>
                        </a:solidFill>
                      </wps:spPr>
                      <wps:bodyPr wrap="square" lIns="0" tIns="0" rIns="0" bIns="0" rtlCol="0">
                        <a:noAutofit/>
                      </wps:bodyPr>
                    </wps:wsp>
                  </a:graphicData>
                </a:graphic>
              </wp:anchor>
            </w:drawing>
          </mc:Choice>
          <mc:Fallback>
            <w:pict>
              <v:shape id="Graphic 74" o:spid="_x0000_s1026" o:spt="100" style="position:absolute;left:0pt;margin-left:163.65pt;margin-top:18.8pt;height:0.75pt;width:194.5pt;mso-position-horizontal-relative:page;z-index:251679744;mso-width-relative:page;mso-height-relative:page;" fillcolor="#000000" filled="t" stroked="f" coordsize="2470150,9525" o:gfxdata="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Cb3e3K1wAAAAkB&#10;AAAPAAAAAAAAAAEAIAAAACIAAABkcnMvZG93bnJldi54bWxQSwECFAAUAAAACACHTuJAmHzBgBwC&#10;AADeBAAADgAAAAAAAAABACAAAAAmAQAAZHJzL2Uyb0RvYy54bWxQSwUGAAAAAAYABgBZAQAAtAUA&#10;AAAA&#10;" path="m2470150,0l0,0,0,9525,2470150,9525,2470150,0xe">
                <v:fill on="t" focussize="0,0"/>
                <v:stroke on="f"/>
                <v:imagedata o:title=""/>
                <o:lock v:ext="edit" aspectratio="f"/>
                <v:textbox inset="0mm,0mm,0mm,0mm"/>
              </v:shape>
            </w:pict>
          </mc:Fallback>
        </mc:AlternateContent>
      </w:r>
      <w:r>
        <w:t>通信地址</w:t>
      </w:r>
      <w:r>
        <w:rPr>
          <w:spacing w:val="-10"/>
        </w:rPr>
        <w:t>：</w:t>
      </w:r>
      <w:r>
        <w:tab/>
      </w:r>
      <w:r>
        <w:rPr>
          <w:spacing w:val="-10"/>
        </w:rPr>
        <w:t>；</w:t>
      </w:r>
    </w:p>
    <w:p w14:paraId="0DE76D20">
      <w:pPr>
        <w:pStyle w:val="10"/>
        <w:spacing w:before="117"/>
        <w:ind w:left="963"/>
      </w:pPr>
      <w:r>
        <w:rPr>
          <w:spacing w:val="-1"/>
        </w:rPr>
        <w:t>承包人对项目经理的授权范围如下：</w:t>
      </w:r>
    </w:p>
    <w:p w14:paraId="4E247A0D">
      <w:pPr>
        <w:pStyle w:val="10"/>
        <w:spacing w:before="92"/>
        <w:rPr>
          <w:sz w:val="20"/>
        </w:rPr>
      </w:pPr>
      <w:r>
        <mc:AlternateContent>
          <mc:Choice Requires="wps">
            <w:drawing>
              <wp:anchor distT="0" distB="0" distL="0" distR="0" simplePos="0" relativeHeight="251806720" behindDoc="1" locked="0" layoutInCell="1" allowOverlap="1">
                <wp:simplePos x="0" y="0"/>
                <wp:positionH relativeFrom="page">
                  <wp:posOffset>1411605</wp:posOffset>
                </wp:positionH>
                <wp:positionV relativeFrom="paragraph">
                  <wp:posOffset>238760</wp:posOffset>
                </wp:positionV>
                <wp:extent cx="200025" cy="9525"/>
                <wp:effectExtent l="0" t="0" r="0" b="0"/>
                <wp:wrapTopAndBottom/>
                <wp:docPr id="75" name="Graphic 75"/>
                <wp:cNvGraphicFramePr/>
                <a:graphic xmlns:a="http://schemas.openxmlformats.org/drawingml/2006/main">
                  <a:graphicData uri="http://schemas.microsoft.com/office/word/2010/wordprocessingShape">
                    <wps:wsp>
                      <wps:cNvSpPr/>
                      <wps:spPr>
                        <a:xfrm>
                          <a:off x="0" y="0"/>
                          <a:ext cx="200025" cy="9525"/>
                        </a:xfrm>
                        <a:custGeom>
                          <a:avLst/>
                          <a:gdLst/>
                          <a:ahLst/>
                          <a:cxnLst/>
                          <a:rect l="l" t="t" r="r" b="b"/>
                          <a:pathLst>
                            <a:path w="200025" h="9525">
                              <a:moveTo>
                                <a:pt x="200025" y="0"/>
                              </a:moveTo>
                              <a:lnTo>
                                <a:pt x="0" y="0"/>
                              </a:lnTo>
                              <a:lnTo>
                                <a:pt x="0" y="9525"/>
                              </a:lnTo>
                              <a:lnTo>
                                <a:pt x="200025" y="9525"/>
                              </a:lnTo>
                              <a:lnTo>
                                <a:pt x="200025" y="0"/>
                              </a:lnTo>
                              <a:close/>
                            </a:path>
                          </a:pathLst>
                        </a:custGeom>
                        <a:solidFill>
                          <a:srgbClr val="000000"/>
                        </a:solidFill>
                      </wps:spPr>
                      <wps:bodyPr wrap="square" lIns="0" tIns="0" rIns="0" bIns="0" rtlCol="0">
                        <a:noAutofit/>
                      </wps:bodyPr>
                    </wps:wsp>
                  </a:graphicData>
                </a:graphic>
              </wp:anchor>
            </w:drawing>
          </mc:Choice>
          <mc:Fallback>
            <w:pict>
              <v:shape id="Graphic 75" o:spid="_x0000_s1026" o:spt="100" style="position:absolute;left:0pt;margin-left:111.15pt;margin-top:18.8pt;height:0.75pt;width:15.75pt;mso-position-horizontal-relative:page;mso-wrap-distance-bottom:0pt;mso-wrap-distance-top:0pt;z-index:-251509760;mso-width-relative:page;mso-height-relative:page;" fillcolor="#000000" filled="t" stroked="f" coordsize="200025,9525" o:gfxdata="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QpFF6tkAAAAJAQAA&#10;DwAAAAAAAAABACAAAAAiAAAAZHJzL2Rvd25yZXYueG1sUEsBAhQAFAAAAAgAh07iQNFPi5UYAgAA&#10;2QQAAA4AAAAAAAAAAQAgAAAAKAEAAGRycy9lMm9Eb2MueG1sUEsFBgAAAAAGAAYAWQEAALIFAAAA&#10;AA==&#10;" path="m200025,0l0,0,0,9525,200025,9525,200025,0xe">
                <v:fill on="t" focussize="0,0"/>
                <v:stroke on="f"/>
                <v:imagedata o:title=""/>
                <o:lock v:ext="edit" aspectratio="f"/>
                <v:textbox inset="0mm,0mm,0mm,0mm"/>
                <w10:wrap type="topAndBottom"/>
              </v:shape>
            </w:pict>
          </mc:Fallback>
        </mc:AlternateContent>
      </w:r>
    </w:p>
    <w:p w14:paraId="188972AE">
      <w:pPr>
        <w:spacing w:before="146"/>
        <w:ind w:left="0" w:right="1297" w:firstLine="0"/>
        <w:jc w:val="right"/>
        <w:rPr>
          <w:sz w:val="21"/>
        </w:rPr>
      </w:pPr>
      <w:r>
        <w:rPr>
          <w:spacing w:val="-10"/>
          <w:sz w:val="21"/>
        </w:rPr>
        <w:t>。</w:t>
      </w:r>
    </w:p>
    <w:p w14:paraId="1D29628E">
      <w:pPr>
        <w:spacing w:after="0"/>
        <w:jc w:val="right"/>
        <w:rPr>
          <w:sz w:val="21"/>
        </w:rPr>
        <w:sectPr>
          <w:pgSz w:w="11910" w:h="16850"/>
          <w:pgMar w:top="1780" w:right="820" w:bottom="1080" w:left="1260" w:header="0" w:footer="891" w:gutter="0"/>
          <w:cols w:space="720" w:num="1"/>
        </w:sectPr>
      </w:pPr>
    </w:p>
    <w:p w14:paraId="59C4BC5F">
      <w:pPr>
        <w:pStyle w:val="10"/>
        <w:spacing w:before="37"/>
        <w:ind w:left="963"/>
      </w:pPr>
      <w:r>
        <w:rPr>
          <w:spacing w:val="-3"/>
        </w:rPr>
        <w:t>关于项目经理每月在施工现场的时间要求：</w:t>
      </w:r>
    </w:p>
    <w:p w14:paraId="314D0E91">
      <w:pPr>
        <w:pStyle w:val="10"/>
        <w:spacing w:before="93"/>
        <w:rPr>
          <w:sz w:val="20"/>
        </w:rPr>
      </w:pPr>
      <w:r>
        <mc:AlternateContent>
          <mc:Choice Requires="wps">
            <w:drawing>
              <wp:anchor distT="0" distB="0" distL="0" distR="0" simplePos="0" relativeHeight="251807744" behindDoc="1" locked="0" layoutInCell="1" allowOverlap="1">
                <wp:simplePos x="0" y="0"/>
                <wp:positionH relativeFrom="page">
                  <wp:posOffset>1411605</wp:posOffset>
                </wp:positionH>
                <wp:positionV relativeFrom="paragraph">
                  <wp:posOffset>239395</wp:posOffset>
                </wp:positionV>
                <wp:extent cx="200025" cy="9525"/>
                <wp:effectExtent l="0" t="0" r="0" b="0"/>
                <wp:wrapTopAndBottom/>
                <wp:docPr id="76" name="Graphic 76"/>
                <wp:cNvGraphicFramePr/>
                <a:graphic xmlns:a="http://schemas.openxmlformats.org/drawingml/2006/main">
                  <a:graphicData uri="http://schemas.microsoft.com/office/word/2010/wordprocessingShape">
                    <wps:wsp>
                      <wps:cNvSpPr/>
                      <wps:spPr>
                        <a:xfrm>
                          <a:off x="0" y="0"/>
                          <a:ext cx="200025" cy="9525"/>
                        </a:xfrm>
                        <a:custGeom>
                          <a:avLst/>
                          <a:gdLst/>
                          <a:ahLst/>
                          <a:cxnLst/>
                          <a:rect l="l" t="t" r="r" b="b"/>
                          <a:pathLst>
                            <a:path w="200025" h="9525">
                              <a:moveTo>
                                <a:pt x="200025" y="0"/>
                              </a:moveTo>
                              <a:lnTo>
                                <a:pt x="0" y="0"/>
                              </a:lnTo>
                              <a:lnTo>
                                <a:pt x="0" y="9525"/>
                              </a:lnTo>
                              <a:lnTo>
                                <a:pt x="200025" y="9525"/>
                              </a:lnTo>
                              <a:lnTo>
                                <a:pt x="200025" y="0"/>
                              </a:lnTo>
                              <a:close/>
                            </a:path>
                          </a:pathLst>
                        </a:custGeom>
                        <a:solidFill>
                          <a:srgbClr val="000000"/>
                        </a:solidFill>
                      </wps:spPr>
                      <wps:bodyPr wrap="square" lIns="0" tIns="0" rIns="0" bIns="0" rtlCol="0">
                        <a:noAutofit/>
                      </wps:bodyPr>
                    </wps:wsp>
                  </a:graphicData>
                </a:graphic>
              </wp:anchor>
            </w:drawing>
          </mc:Choice>
          <mc:Fallback>
            <w:pict>
              <v:shape id="Graphic 76" o:spid="_x0000_s1026" o:spt="100" style="position:absolute;left:0pt;margin-left:111.15pt;margin-top:18.85pt;height:0.75pt;width:15.75pt;mso-position-horizontal-relative:page;mso-wrap-distance-bottom:0pt;mso-wrap-distance-top:0pt;z-index:-251508736;mso-width-relative:page;mso-height-relative:page;" fillcolor="#000000" filled="t" stroked="f" coordsize="200025,9525" o:gfxdata="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H7DY9zZAAAACQEA&#10;AA8AAAAAAAAAAQAgAAAAIgAAAGRycy9kb3ducmV2LnhtbFBLAQIUABQAAAAIAIdO4kCZaYuYGQIA&#10;ANkEAAAOAAAAAAAAAAEAIAAAACgBAABkcnMvZTJvRG9jLnhtbFBLBQYAAAAABgAGAFkBAACzBQAA&#10;AAA=&#10;" path="m200025,0l0,0,0,9525,200025,9525,200025,0xe">
                <v:fill on="t" focussize="0,0"/>
                <v:stroke on="f"/>
                <v:imagedata o:title=""/>
                <o:lock v:ext="edit" aspectratio="f"/>
                <v:textbox inset="0mm,0mm,0mm,0mm"/>
                <w10:wrap type="topAndBottom"/>
              </v:shape>
            </w:pict>
          </mc:Fallback>
        </mc:AlternateContent>
      </w:r>
    </w:p>
    <w:p w14:paraId="0EF9C598">
      <w:pPr>
        <w:spacing w:before="131"/>
        <w:ind w:left="8322" w:right="0" w:firstLine="0"/>
        <w:jc w:val="left"/>
        <w:rPr>
          <w:sz w:val="21"/>
        </w:rPr>
      </w:pPr>
      <w:r>
        <w:rPr>
          <w:spacing w:val="-10"/>
          <w:sz w:val="21"/>
        </w:rPr>
        <w:t>。</w:t>
      </w:r>
    </w:p>
    <w:p w14:paraId="636F41B3">
      <w:pPr>
        <w:pStyle w:val="10"/>
        <w:spacing w:before="132"/>
        <w:ind w:left="963"/>
      </w:pPr>
      <w:r>
        <mc:AlternateContent>
          <mc:Choice Requires="wps">
            <w:drawing>
              <wp:anchor distT="0" distB="0" distL="0" distR="0" simplePos="0" relativeHeight="251680768" behindDoc="0" locked="0" layoutInCell="1" allowOverlap="1">
                <wp:simplePos x="0" y="0"/>
                <wp:positionH relativeFrom="page">
                  <wp:posOffset>1144270</wp:posOffset>
                </wp:positionH>
                <wp:positionV relativeFrom="paragraph">
                  <wp:posOffset>-17780</wp:posOffset>
                </wp:positionV>
                <wp:extent cx="4940300" cy="9525"/>
                <wp:effectExtent l="0" t="0" r="0" b="0"/>
                <wp:wrapNone/>
                <wp:docPr id="77" name="Graphic 77"/>
                <wp:cNvGraphicFramePr/>
                <a:graphic xmlns:a="http://schemas.openxmlformats.org/drawingml/2006/main">
                  <a:graphicData uri="http://schemas.microsoft.com/office/word/2010/wordprocessingShape">
                    <wps:wsp>
                      <wps:cNvSpPr/>
                      <wps:spPr>
                        <a:xfrm>
                          <a:off x="0" y="0"/>
                          <a:ext cx="4940300" cy="9525"/>
                        </a:xfrm>
                        <a:custGeom>
                          <a:avLst/>
                          <a:gdLst/>
                          <a:ahLst/>
                          <a:cxnLst/>
                          <a:rect l="l" t="t" r="r" b="b"/>
                          <a:pathLst>
                            <a:path w="4940300" h="9525">
                              <a:moveTo>
                                <a:pt x="4940046" y="0"/>
                              </a:moveTo>
                              <a:lnTo>
                                <a:pt x="0" y="0"/>
                              </a:lnTo>
                              <a:lnTo>
                                <a:pt x="0" y="9525"/>
                              </a:lnTo>
                              <a:lnTo>
                                <a:pt x="4940046" y="9525"/>
                              </a:lnTo>
                              <a:lnTo>
                                <a:pt x="4940046" y="0"/>
                              </a:lnTo>
                              <a:close/>
                            </a:path>
                          </a:pathLst>
                        </a:custGeom>
                        <a:solidFill>
                          <a:srgbClr val="000000"/>
                        </a:solidFill>
                      </wps:spPr>
                      <wps:bodyPr wrap="square" lIns="0" tIns="0" rIns="0" bIns="0" rtlCol="0">
                        <a:noAutofit/>
                      </wps:bodyPr>
                    </wps:wsp>
                  </a:graphicData>
                </a:graphic>
              </wp:anchor>
            </w:drawing>
          </mc:Choice>
          <mc:Fallback>
            <w:pict>
              <v:shape id="Graphic 77" o:spid="_x0000_s1026" o:spt="100" style="position:absolute;left:0pt;margin-left:90.1pt;margin-top:-1.4pt;height:0.75pt;width:389pt;mso-position-horizontal-relative:page;z-index:251680768;mso-width-relative:page;mso-height-relative:page;" fillcolor="#000000" filled="t" stroked="f" coordsize="4940300,9525" o:gfxdata="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PPJKSNcA&#10;AAAJAQAADwAAAAAAAAABACAAAAAiAAAAZHJzL2Rvd25yZXYueG1sUEsBAhQAFAAAAAgAh07iQHih&#10;Fm4gAgAA3gQAAA4AAAAAAAAAAQAgAAAAJgEAAGRycy9lMm9Eb2MueG1sUEsFBgAAAAAGAAYAWQEA&#10;ALgFAAAAAA==&#10;" path="m4940046,0l0,0,0,9525,4940046,9525,4940046,0xe">
                <v:fill on="t" focussize="0,0"/>
                <v:stroke on="f"/>
                <v:imagedata o:title=""/>
                <o:lock v:ext="edit" aspectratio="f"/>
                <v:textbox inset="0mm,0mm,0mm,0mm"/>
              </v:shape>
            </w:pict>
          </mc:Fallback>
        </mc:AlternateContent>
      </w:r>
      <w:r>
        <w:rPr>
          <w:spacing w:val="-1"/>
        </w:rPr>
        <w:t>承包人未提交劳动合同，以及没有为项目经理缴纳社会保险证明的违约责任：</w:t>
      </w:r>
    </w:p>
    <w:p w14:paraId="27D3E6D5">
      <w:pPr>
        <w:pStyle w:val="10"/>
        <w:spacing w:before="93"/>
        <w:rPr>
          <w:sz w:val="20"/>
        </w:rPr>
      </w:pPr>
      <w:r>
        <mc:AlternateContent>
          <mc:Choice Requires="wps">
            <w:drawing>
              <wp:anchor distT="0" distB="0" distL="0" distR="0" simplePos="0" relativeHeight="251808768" behindDoc="1" locked="0" layoutInCell="1" allowOverlap="1">
                <wp:simplePos x="0" y="0"/>
                <wp:positionH relativeFrom="page">
                  <wp:posOffset>1411605</wp:posOffset>
                </wp:positionH>
                <wp:positionV relativeFrom="paragraph">
                  <wp:posOffset>239395</wp:posOffset>
                </wp:positionV>
                <wp:extent cx="200025" cy="9525"/>
                <wp:effectExtent l="0" t="0" r="0" b="0"/>
                <wp:wrapTopAndBottom/>
                <wp:docPr id="78" name="Graphic 78"/>
                <wp:cNvGraphicFramePr/>
                <a:graphic xmlns:a="http://schemas.openxmlformats.org/drawingml/2006/main">
                  <a:graphicData uri="http://schemas.microsoft.com/office/word/2010/wordprocessingShape">
                    <wps:wsp>
                      <wps:cNvSpPr/>
                      <wps:spPr>
                        <a:xfrm>
                          <a:off x="0" y="0"/>
                          <a:ext cx="200025" cy="9525"/>
                        </a:xfrm>
                        <a:custGeom>
                          <a:avLst/>
                          <a:gdLst/>
                          <a:ahLst/>
                          <a:cxnLst/>
                          <a:rect l="l" t="t" r="r" b="b"/>
                          <a:pathLst>
                            <a:path w="200025" h="9525">
                              <a:moveTo>
                                <a:pt x="200025" y="0"/>
                              </a:moveTo>
                              <a:lnTo>
                                <a:pt x="0" y="0"/>
                              </a:lnTo>
                              <a:lnTo>
                                <a:pt x="0" y="9525"/>
                              </a:lnTo>
                              <a:lnTo>
                                <a:pt x="200025" y="9525"/>
                              </a:lnTo>
                              <a:lnTo>
                                <a:pt x="200025" y="0"/>
                              </a:lnTo>
                              <a:close/>
                            </a:path>
                          </a:pathLst>
                        </a:custGeom>
                        <a:solidFill>
                          <a:srgbClr val="000000"/>
                        </a:solidFill>
                      </wps:spPr>
                      <wps:bodyPr wrap="square" lIns="0" tIns="0" rIns="0" bIns="0" rtlCol="0">
                        <a:noAutofit/>
                      </wps:bodyPr>
                    </wps:wsp>
                  </a:graphicData>
                </a:graphic>
              </wp:anchor>
            </w:drawing>
          </mc:Choice>
          <mc:Fallback>
            <w:pict>
              <v:shape id="Graphic 78" o:spid="_x0000_s1026" o:spt="100" style="position:absolute;left:0pt;margin-left:111.15pt;margin-top:18.85pt;height:0.75pt;width:15.75pt;mso-position-horizontal-relative:page;mso-wrap-distance-bottom:0pt;mso-wrap-distance-top:0pt;z-index:-251507712;mso-width-relative:page;mso-height-relative:page;" fillcolor="#000000" filled="t" stroked="f" coordsize="200025,9525" o:gfxdata="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fsNj3NkAAAAJAQAA&#10;DwAAAAAAAAABACAAAAAiAAAAZHJzL2Rvd25yZXYueG1sUEsBAhQAFAAAAAgAh07iQMk0dKUYAgAA&#10;2QQAAA4AAAAAAAAAAQAgAAAAKAEAAGRycy9lMm9Eb2MueG1sUEsFBgAAAAAGAAYAWQEAALIFAAAA&#10;AA==&#10;" path="m200025,0l0,0,0,9525,200025,9525,200025,0xe">
                <v:fill on="t" focussize="0,0"/>
                <v:stroke on="f"/>
                <v:imagedata o:title=""/>
                <o:lock v:ext="edit" aspectratio="f"/>
                <v:textbox inset="0mm,0mm,0mm,0mm"/>
                <w10:wrap type="topAndBottom"/>
              </v:shape>
            </w:pict>
          </mc:Fallback>
        </mc:AlternateContent>
      </w:r>
    </w:p>
    <w:p w14:paraId="7F25A54E">
      <w:pPr>
        <w:spacing w:before="131"/>
        <w:ind w:left="8322" w:right="0" w:firstLine="0"/>
        <w:jc w:val="left"/>
        <w:rPr>
          <w:sz w:val="21"/>
        </w:rPr>
      </w:pPr>
      <w:r>
        <w:rPr>
          <w:spacing w:val="-10"/>
          <w:sz w:val="21"/>
        </w:rPr>
        <w:t>。</w:t>
      </w:r>
    </w:p>
    <w:p w14:paraId="729FA824">
      <w:pPr>
        <w:pStyle w:val="10"/>
        <w:spacing w:before="133"/>
        <w:ind w:left="963"/>
      </w:pPr>
      <w:r>
        <mc:AlternateContent>
          <mc:Choice Requires="wps">
            <w:drawing>
              <wp:anchor distT="0" distB="0" distL="0" distR="0" simplePos="0" relativeHeight="251680768" behindDoc="0" locked="0" layoutInCell="1" allowOverlap="1">
                <wp:simplePos x="0" y="0"/>
                <wp:positionH relativeFrom="page">
                  <wp:posOffset>1144270</wp:posOffset>
                </wp:positionH>
                <wp:positionV relativeFrom="paragraph">
                  <wp:posOffset>-17780</wp:posOffset>
                </wp:positionV>
                <wp:extent cx="4940300" cy="9525"/>
                <wp:effectExtent l="0" t="0" r="0" b="0"/>
                <wp:wrapNone/>
                <wp:docPr id="79" name="Graphic 79"/>
                <wp:cNvGraphicFramePr/>
                <a:graphic xmlns:a="http://schemas.openxmlformats.org/drawingml/2006/main">
                  <a:graphicData uri="http://schemas.microsoft.com/office/word/2010/wordprocessingShape">
                    <wps:wsp>
                      <wps:cNvSpPr/>
                      <wps:spPr>
                        <a:xfrm>
                          <a:off x="0" y="0"/>
                          <a:ext cx="4940300" cy="9525"/>
                        </a:xfrm>
                        <a:custGeom>
                          <a:avLst/>
                          <a:gdLst/>
                          <a:ahLst/>
                          <a:cxnLst/>
                          <a:rect l="l" t="t" r="r" b="b"/>
                          <a:pathLst>
                            <a:path w="4940300" h="9525">
                              <a:moveTo>
                                <a:pt x="4940046" y="0"/>
                              </a:moveTo>
                              <a:lnTo>
                                <a:pt x="0" y="0"/>
                              </a:lnTo>
                              <a:lnTo>
                                <a:pt x="0" y="9525"/>
                              </a:lnTo>
                              <a:lnTo>
                                <a:pt x="4940046" y="9525"/>
                              </a:lnTo>
                              <a:lnTo>
                                <a:pt x="4940046" y="0"/>
                              </a:lnTo>
                              <a:close/>
                            </a:path>
                          </a:pathLst>
                        </a:custGeom>
                        <a:solidFill>
                          <a:srgbClr val="000000"/>
                        </a:solidFill>
                      </wps:spPr>
                      <wps:bodyPr wrap="square" lIns="0" tIns="0" rIns="0" bIns="0" rtlCol="0">
                        <a:noAutofit/>
                      </wps:bodyPr>
                    </wps:wsp>
                  </a:graphicData>
                </a:graphic>
              </wp:anchor>
            </w:drawing>
          </mc:Choice>
          <mc:Fallback>
            <w:pict>
              <v:shape id="Graphic 79" o:spid="_x0000_s1026" o:spt="100" style="position:absolute;left:0pt;margin-left:90.1pt;margin-top:-1.4pt;height:0.75pt;width:389pt;mso-position-horizontal-relative:page;z-index:251680768;mso-width-relative:page;mso-height-relative:page;" fillcolor="#000000" filled="t" stroked="f" coordsize="4940300,9525" o:gfxdata="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PPJKSNcA&#10;AAAJAQAADwAAAAAAAAABACAAAAAiAAAAZHJzL2Rvd25yZXYueG1sUEsBAhQAFAAAAAgAh07iQJ/F&#10;ErsgAgAA3gQAAA4AAAAAAAAAAQAgAAAAJgEAAGRycy9lMm9Eb2MueG1sUEsFBgAAAAAGAAYAWQEA&#10;ALgFAAAAAA==&#10;" path="m4940046,0l0,0,0,9525,4940046,9525,4940046,0xe">
                <v:fill on="t" focussize="0,0"/>
                <v:stroke on="f"/>
                <v:imagedata o:title=""/>
                <o:lock v:ext="edit" aspectratio="f"/>
                <v:textbox inset="0mm,0mm,0mm,0mm"/>
              </v:shape>
            </w:pict>
          </mc:Fallback>
        </mc:AlternateContent>
      </w:r>
      <w:r>
        <w:rPr>
          <w:spacing w:val="-1"/>
        </w:rPr>
        <w:t>项目经理未经批准，擅自离开施工现场的违约责任：</w:t>
      </w:r>
    </w:p>
    <w:p w14:paraId="6D2D41DB">
      <w:pPr>
        <w:pStyle w:val="10"/>
        <w:spacing w:before="92"/>
        <w:rPr>
          <w:sz w:val="20"/>
        </w:rPr>
      </w:pPr>
      <w:r>
        <mc:AlternateContent>
          <mc:Choice Requires="wps">
            <w:drawing>
              <wp:anchor distT="0" distB="0" distL="0" distR="0" simplePos="0" relativeHeight="251808768" behindDoc="1" locked="0" layoutInCell="1" allowOverlap="1">
                <wp:simplePos x="0" y="0"/>
                <wp:positionH relativeFrom="page">
                  <wp:posOffset>1411605</wp:posOffset>
                </wp:positionH>
                <wp:positionV relativeFrom="paragraph">
                  <wp:posOffset>238125</wp:posOffset>
                </wp:positionV>
                <wp:extent cx="200025" cy="9525"/>
                <wp:effectExtent l="0" t="0" r="0" b="0"/>
                <wp:wrapTopAndBottom/>
                <wp:docPr id="80" name="Graphic 80"/>
                <wp:cNvGraphicFramePr/>
                <a:graphic xmlns:a="http://schemas.openxmlformats.org/drawingml/2006/main">
                  <a:graphicData uri="http://schemas.microsoft.com/office/word/2010/wordprocessingShape">
                    <wps:wsp>
                      <wps:cNvSpPr/>
                      <wps:spPr>
                        <a:xfrm>
                          <a:off x="0" y="0"/>
                          <a:ext cx="200025" cy="9525"/>
                        </a:xfrm>
                        <a:custGeom>
                          <a:avLst/>
                          <a:gdLst/>
                          <a:ahLst/>
                          <a:cxnLst/>
                          <a:rect l="l" t="t" r="r" b="b"/>
                          <a:pathLst>
                            <a:path w="200025" h="9525">
                              <a:moveTo>
                                <a:pt x="200025" y="0"/>
                              </a:moveTo>
                              <a:lnTo>
                                <a:pt x="0" y="0"/>
                              </a:lnTo>
                              <a:lnTo>
                                <a:pt x="0" y="9525"/>
                              </a:lnTo>
                              <a:lnTo>
                                <a:pt x="200025" y="9525"/>
                              </a:lnTo>
                              <a:lnTo>
                                <a:pt x="200025" y="0"/>
                              </a:lnTo>
                              <a:close/>
                            </a:path>
                          </a:pathLst>
                        </a:custGeom>
                        <a:solidFill>
                          <a:srgbClr val="000000"/>
                        </a:solidFill>
                      </wps:spPr>
                      <wps:bodyPr wrap="square" lIns="0" tIns="0" rIns="0" bIns="0" rtlCol="0">
                        <a:noAutofit/>
                      </wps:bodyPr>
                    </wps:wsp>
                  </a:graphicData>
                </a:graphic>
              </wp:anchor>
            </w:drawing>
          </mc:Choice>
          <mc:Fallback>
            <w:pict>
              <v:shape id="Graphic 80" o:spid="_x0000_s1026" o:spt="100" style="position:absolute;left:0pt;margin-left:111.15pt;margin-top:18.75pt;height:0.75pt;width:15.75pt;mso-position-horizontal-relative:page;mso-wrap-distance-bottom:0pt;mso-wrap-distance-top:0pt;z-index:-251507712;mso-width-relative:page;mso-height-relative:page;" fillcolor="#000000" filled="t" stroked="f" coordsize="200025,9525" o:gfxdata="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kakdZ2QAAAAkBAAAP&#10;AAAAAAAAAAEAIAAAACIAAABkcnMvZG93bnJldi54bWxQSwECFAAUAAAACACHTuJA3MzbwRcCAADZ&#10;BAAADgAAAAAAAAABACAAAAAoAQAAZHJzL2Uyb0RvYy54bWxQSwUGAAAAAAYABgBZAQAAsQUAAAAA&#10;" path="m200025,0l0,0,0,9525,200025,9525,200025,0xe">
                <v:fill on="t" focussize="0,0"/>
                <v:stroke on="f"/>
                <v:imagedata o:title=""/>
                <o:lock v:ext="edit" aspectratio="f"/>
                <v:textbox inset="0mm,0mm,0mm,0mm"/>
                <w10:wrap type="topAndBottom"/>
              </v:shape>
            </w:pict>
          </mc:Fallback>
        </mc:AlternateContent>
      </w:r>
    </w:p>
    <w:p w14:paraId="119CC83C">
      <w:pPr>
        <w:spacing w:before="131"/>
        <w:ind w:left="8322" w:right="0" w:firstLine="0"/>
        <w:jc w:val="left"/>
        <w:rPr>
          <w:sz w:val="21"/>
        </w:rPr>
      </w:pPr>
      <w:r>
        <w:rPr>
          <w:spacing w:val="-10"/>
          <w:sz w:val="21"/>
        </w:rPr>
        <w:t>。</w:t>
      </w:r>
    </w:p>
    <w:p w14:paraId="4616229A">
      <w:pPr>
        <w:pStyle w:val="17"/>
        <w:numPr>
          <w:ilvl w:val="2"/>
          <w:numId w:val="127"/>
        </w:numPr>
        <w:tabs>
          <w:tab w:val="left" w:pos="1593"/>
        </w:tabs>
        <w:spacing w:before="133" w:after="0" w:line="240" w:lineRule="auto"/>
        <w:ind w:left="1593" w:right="0" w:hanging="630"/>
        <w:jc w:val="left"/>
        <w:rPr>
          <w:sz w:val="21"/>
        </w:rPr>
      </w:pPr>
      <w:r>
        <mc:AlternateContent>
          <mc:Choice Requires="wps">
            <w:drawing>
              <wp:anchor distT="0" distB="0" distL="0" distR="0" simplePos="0" relativeHeight="251681792" behindDoc="0" locked="0" layoutInCell="1" allowOverlap="1">
                <wp:simplePos x="0" y="0"/>
                <wp:positionH relativeFrom="page">
                  <wp:posOffset>1144270</wp:posOffset>
                </wp:positionH>
                <wp:positionV relativeFrom="paragraph">
                  <wp:posOffset>-17780</wp:posOffset>
                </wp:positionV>
                <wp:extent cx="4940300" cy="9525"/>
                <wp:effectExtent l="0" t="0" r="0" b="0"/>
                <wp:wrapNone/>
                <wp:docPr id="81" name="Graphic 81"/>
                <wp:cNvGraphicFramePr/>
                <a:graphic xmlns:a="http://schemas.openxmlformats.org/drawingml/2006/main">
                  <a:graphicData uri="http://schemas.microsoft.com/office/word/2010/wordprocessingShape">
                    <wps:wsp>
                      <wps:cNvSpPr/>
                      <wps:spPr>
                        <a:xfrm>
                          <a:off x="0" y="0"/>
                          <a:ext cx="4940300" cy="9525"/>
                        </a:xfrm>
                        <a:custGeom>
                          <a:avLst/>
                          <a:gdLst/>
                          <a:ahLst/>
                          <a:cxnLst/>
                          <a:rect l="l" t="t" r="r" b="b"/>
                          <a:pathLst>
                            <a:path w="4940300" h="9525">
                              <a:moveTo>
                                <a:pt x="4940046" y="0"/>
                              </a:moveTo>
                              <a:lnTo>
                                <a:pt x="0" y="0"/>
                              </a:lnTo>
                              <a:lnTo>
                                <a:pt x="0" y="9525"/>
                              </a:lnTo>
                              <a:lnTo>
                                <a:pt x="4940046" y="9525"/>
                              </a:lnTo>
                              <a:lnTo>
                                <a:pt x="4940046" y="0"/>
                              </a:lnTo>
                              <a:close/>
                            </a:path>
                          </a:pathLst>
                        </a:custGeom>
                        <a:solidFill>
                          <a:srgbClr val="000000"/>
                        </a:solidFill>
                      </wps:spPr>
                      <wps:bodyPr wrap="square" lIns="0" tIns="0" rIns="0" bIns="0" rtlCol="0">
                        <a:noAutofit/>
                      </wps:bodyPr>
                    </wps:wsp>
                  </a:graphicData>
                </a:graphic>
              </wp:anchor>
            </w:drawing>
          </mc:Choice>
          <mc:Fallback>
            <w:pict>
              <v:shape id="Graphic 81" o:spid="_x0000_s1026" o:spt="100" style="position:absolute;left:0pt;margin-left:90.1pt;margin-top:-1.4pt;height:0.75pt;width:389pt;mso-position-horizontal-relative:page;z-index:251681792;mso-width-relative:page;mso-height-relative:page;" fillcolor="#000000" filled="t" stroked="f" coordsize="4940300,9525" o:gfxdata="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88kpI1wAA&#10;AAkBAAAPAAAAAAAAAAEAIAAAACIAAABkcnMvZG93bnJldi54bWxQSwECFAAUAAAACACHTuJA21d1&#10;gx8CAADeBAAADgAAAAAAAAABACAAAAAmAQAAZHJzL2Uyb0RvYy54bWxQSwUGAAAAAAYABgBZAQAA&#10;twUAAAAA&#10;" path="m4940046,0l0,0,0,9525,4940046,9525,4940046,0xe">
                <v:fill on="t" focussize="0,0"/>
                <v:stroke on="f"/>
                <v:imagedata o:title=""/>
                <o:lock v:ext="edit" aspectratio="f"/>
                <v:textbox inset="0mm,0mm,0mm,0mm"/>
              </v:shape>
            </w:pict>
          </mc:Fallback>
        </mc:AlternateContent>
      </w:r>
      <w:r>
        <w:rPr>
          <w:spacing w:val="-1"/>
          <w:sz w:val="21"/>
        </w:rPr>
        <w:t>承包人擅自更换项目经理的违约责任：</w:t>
      </w:r>
    </w:p>
    <w:p w14:paraId="4EFA6501">
      <w:pPr>
        <w:pStyle w:val="10"/>
        <w:spacing w:before="92"/>
        <w:rPr>
          <w:sz w:val="20"/>
        </w:rPr>
      </w:pPr>
      <w:r>
        <mc:AlternateContent>
          <mc:Choice Requires="wps">
            <w:drawing>
              <wp:anchor distT="0" distB="0" distL="0" distR="0" simplePos="0" relativeHeight="251809792" behindDoc="1" locked="0" layoutInCell="1" allowOverlap="1">
                <wp:simplePos x="0" y="0"/>
                <wp:positionH relativeFrom="page">
                  <wp:posOffset>1411605</wp:posOffset>
                </wp:positionH>
                <wp:positionV relativeFrom="paragraph">
                  <wp:posOffset>238125</wp:posOffset>
                </wp:positionV>
                <wp:extent cx="200025" cy="9525"/>
                <wp:effectExtent l="0" t="0" r="0" b="0"/>
                <wp:wrapTopAndBottom/>
                <wp:docPr id="82" name="Graphic 82"/>
                <wp:cNvGraphicFramePr/>
                <a:graphic xmlns:a="http://schemas.openxmlformats.org/drawingml/2006/main">
                  <a:graphicData uri="http://schemas.microsoft.com/office/word/2010/wordprocessingShape">
                    <wps:wsp>
                      <wps:cNvSpPr/>
                      <wps:spPr>
                        <a:xfrm>
                          <a:off x="0" y="0"/>
                          <a:ext cx="200025" cy="9525"/>
                        </a:xfrm>
                        <a:custGeom>
                          <a:avLst/>
                          <a:gdLst/>
                          <a:ahLst/>
                          <a:cxnLst/>
                          <a:rect l="l" t="t" r="r" b="b"/>
                          <a:pathLst>
                            <a:path w="200025" h="9525">
                              <a:moveTo>
                                <a:pt x="200025" y="0"/>
                              </a:moveTo>
                              <a:lnTo>
                                <a:pt x="0" y="0"/>
                              </a:lnTo>
                              <a:lnTo>
                                <a:pt x="0" y="9525"/>
                              </a:lnTo>
                              <a:lnTo>
                                <a:pt x="200025" y="9525"/>
                              </a:lnTo>
                              <a:lnTo>
                                <a:pt x="200025" y="0"/>
                              </a:lnTo>
                              <a:close/>
                            </a:path>
                          </a:pathLst>
                        </a:custGeom>
                        <a:solidFill>
                          <a:srgbClr val="000000"/>
                        </a:solidFill>
                      </wps:spPr>
                      <wps:bodyPr wrap="square" lIns="0" tIns="0" rIns="0" bIns="0" rtlCol="0">
                        <a:noAutofit/>
                      </wps:bodyPr>
                    </wps:wsp>
                  </a:graphicData>
                </a:graphic>
              </wp:anchor>
            </w:drawing>
          </mc:Choice>
          <mc:Fallback>
            <w:pict>
              <v:shape id="Graphic 82" o:spid="_x0000_s1026" o:spt="100" style="position:absolute;left:0pt;margin-left:111.15pt;margin-top:18.75pt;height:0.75pt;width:15.75pt;mso-position-horizontal-relative:page;mso-wrap-distance-bottom:0pt;mso-wrap-distance-top:0pt;z-index:-251506688;mso-width-relative:page;mso-height-relative:page;" fillcolor="#000000" filled="t" stroked="f" coordsize="200025,9525" o:gfxdata="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5GpHWdkAAAAJAQAA&#10;DwAAAAAAAAABACAAAAAiAAAAZHJzL2Rvd25yZXYueG1sUEsBAhQAFAAAAAgAh07iQKwIJMgYAgAA&#10;2QQAAA4AAAAAAAAAAQAgAAAAKAEAAGRycy9lMm9Eb2MueG1sUEsFBgAAAAAGAAYAWQEAALIFAAAA&#10;AA==&#10;" path="m200025,0l0,0,0,9525,200025,9525,200025,0xe">
                <v:fill on="t" focussize="0,0"/>
                <v:stroke on="f"/>
                <v:imagedata o:title=""/>
                <o:lock v:ext="edit" aspectratio="f"/>
                <v:textbox inset="0mm,0mm,0mm,0mm"/>
                <w10:wrap type="topAndBottom"/>
              </v:shape>
            </w:pict>
          </mc:Fallback>
        </mc:AlternateContent>
      </w:r>
    </w:p>
    <w:p w14:paraId="5724521A">
      <w:pPr>
        <w:spacing w:before="131"/>
        <w:ind w:left="8322" w:right="0" w:firstLine="0"/>
        <w:jc w:val="left"/>
        <w:rPr>
          <w:sz w:val="21"/>
        </w:rPr>
      </w:pPr>
      <w:r>
        <w:rPr>
          <w:spacing w:val="-10"/>
          <w:sz w:val="21"/>
        </w:rPr>
        <w:t>。</w:t>
      </w:r>
    </w:p>
    <w:p w14:paraId="2803A429">
      <w:pPr>
        <w:pStyle w:val="17"/>
        <w:numPr>
          <w:ilvl w:val="2"/>
          <w:numId w:val="127"/>
        </w:numPr>
        <w:tabs>
          <w:tab w:val="left" w:pos="1593"/>
        </w:tabs>
        <w:spacing w:before="133" w:after="0" w:line="240" w:lineRule="auto"/>
        <w:ind w:left="1593" w:right="0" w:hanging="630"/>
        <w:jc w:val="left"/>
        <w:rPr>
          <w:sz w:val="21"/>
        </w:rPr>
      </w:pPr>
      <w:r>
        <mc:AlternateContent>
          <mc:Choice Requires="wps">
            <w:drawing>
              <wp:anchor distT="0" distB="0" distL="0" distR="0" simplePos="0" relativeHeight="251681792" behindDoc="0" locked="0" layoutInCell="1" allowOverlap="1">
                <wp:simplePos x="0" y="0"/>
                <wp:positionH relativeFrom="page">
                  <wp:posOffset>1144270</wp:posOffset>
                </wp:positionH>
                <wp:positionV relativeFrom="paragraph">
                  <wp:posOffset>-17780</wp:posOffset>
                </wp:positionV>
                <wp:extent cx="4940300" cy="9525"/>
                <wp:effectExtent l="0" t="0" r="0" b="0"/>
                <wp:wrapNone/>
                <wp:docPr id="83" name="Graphic 83"/>
                <wp:cNvGraphicFramePr/>
                <a:graphic xmlns:a="http://schemas.openxmlformats.org/drawingml/2006/main">
                  <a:graphicData uri="http://schemas.microsoft.com/office/word/2010/wordprocessingShape">
                    <wps:wsp>
                      <wps:cNvSpPr/>
                      <wps:spPr>
                        <a:xfrm>
                          <a:off x="0" y="0"/>
                          <a:ext cx="4940300" cy="9525"/>
                        </a:xfrm>
                        <a:custGeom>
                          <a:avLst/>
                          <a:gdLst/>
                          <a:ahLst/>
                          <a:cxnLst/>
                          <a:rect l="l" t="t" r="r" b="b"/>
                          <a:pathLst>
                            <a:path w="4940300" h="9525">
                              <a:moveTo>
                                <a:pt x="4940046" y="0"/>
                              </a:moveTo>
                              <a:lnTo>
                                <a:pt x="0" y="0"/>
                              </a:lnTo>
                              <a:lnTo>
                                <a:pt x="0" y="9525"/>
                              </a:lnTo>
                              <a:lnTo>
                                <a:pt x="4940046" y="9525"/>
                              </a:lnTo>
                              <a:lnTo>
                                <a:pt x="4940046" y="0"/>
                              </a:lnTo>
                              <a:close/>
                            </a:path>
                          </a:pathLst>
                        </a:custGeom>
                        <a:solidFill>
                          <a:srgbClr val="000000"/>
                        </a:solidFill>
                      </wps:spPr>
                      <wps:bodyPr wrap="square" lIns="0" tIns="0" rIns="0" bIns="0" rtlCol="0">
                        <a:noAutofit/>
                      </wps:bodyPr>
                    </wps:wsp>
                  </a:graphicData>
                </a:graphic>
              </wp:anchor>
            </w:drawing>
          </mc:Choice>
          <mc:Fallback>
            <w:pict>
              <v:shape id="Graphic 83" o:spid="_x0000_s1026" o:spt="100" style="position:absolute;left:0pt;margin-left:90.1pt;margin-top:-1.4pt;height:0.75pt;width:389pt;mso-position-horizontal-relative:page;z-index:251681792;mso-width-relative:page;mso-height-relative:page;" fillcolor="#000000" filled="t" stroked="f" coordsize="4940300,9525" o:gfxdata="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88kpI1wAA&#10;AAkBAAAPAAAAAAAAAAEAIAAAACIAAABkcnMvZG93bnJldi54bWxQSwECFAAUAAAACACHTuJA4UHS&#10;7B8CAADeBAAADgAAAAAAAAABACAAAAAmAQAAZHJzL2Uyb0RvYy54bWxQSwUGAAAAAAYABgBZAQAA&#10;twUAAAAA&#10;" path="m4940046,0l0,0,0,9525,4940046,9525,4940046,0xe">
                <v:fill on="t" focussize="0,0"/>
                <v:stroke on="f"/>
                <v:imagedata o:title=""/>
                <o:lock v:ext="edit" aspectratio="f"/>
                <v:textbox inset="0mm,0mm,0mm,0mm"/>
              </v:shape>
            </w:pict>
          </mc:Fallback>
        </mc:AlternateContent>
      </w:r>
      <w:r>
        <w:rPr>
          <w:spacing w:val="-1"/>
          <w:sz w:val="21"/>
        </w:rPr>
        <w:t>承包人无正当理由拒绝更换项目经理的违约责任：</w:t>
      </w:r>
    </w:p>
    <w:p w14:paraId="6965281F">
      <w:pPr>
        <w:pStyle w:val="10"/>
        <w:spacing w:before="92"/>
        <w:rPr>
          <w:sz w:val="20"/>
        </w:rPr>
      </w:pPr>
      <w:r>
        <mc:AlternateContent>
          <mc:Choice Requires="wps">
            <w:drawing>
              <wp:anchor distT="0" distB="0" distL="0" distR="0" simplePos="0" relativeHeight="251809792" behindDoc="1" locked="0" layoutInCell="1" allowOverlap="1">
                <wp:simplePos x="0" y="0"/>
                <wp:positionH relativeFrom="page">
                  <wp:posOffset>1411605</wp:posOffset>
                </wp:positionH>
                <wp:positionV relativeFrom="paragraph">
                  <wp:posOffset>238760</wp:posOffset>
                </wp:positionV>
                <wp:extent cx="200025" cy="9525"/>
                <wp:effectExtent l="0" t="0" r="0" b="0"/>
                <wp:wrapTopAndBottom/>
                <wp:docPr id="84" name="Graphic 84"/>
                <wp:cNvGraphicFramePr/>
                <a:graphic xmlns:a="http://schemas.openxmlformats.org/drawingml/2006/main">
                  <a:graphicData uri="http://schemas.microsoft.com/office/word/2010/wordprocessingShape">
                    <wps:wsp>
                      <wps:cNvSpPr/>
                      <wps:spPr>
                        <a:xfrm>
                          <a:off x="0" y="0"/>
                          <a:ext cx="200025" cy="9525"/>
                        </a:xfrm>
                        <a:custGeom>
                          <a:avLst/>
                          <a:gdLst/>
                          <a:ahLst/>
                          <a:cxnLst/>
                          <a:rect l="l" t="t" r="r" b="b"/>
                          <a:pathLst>
                            <a:path w="200025" h="9525">
                              <a:moveTo>
                                <a:pt x="200025" y="0"/>
                              </a:moveTo>
                              <a:lnTo>
                                <a:pt x="0" y="0"/>
                              </a:lnTo>
                              <a:lnTo>
                                <a:pt x="0" y="9525"/>
                              </a:lnTo>
                              <a:lnTo>
                                <a:pt x="200025" y="9525"/>
                              </a:lnTo>
                              <a:lnTo>
                                <a:pt x="200025" y="0"/>
                              </a:lnTo>
                              <a:close/>
                            </a:path>
                          </a:pathLst>
                        </a:custGeom>
                        <a:solidFill>
                          <a:srgbClr val="000000"/>
                        </a:solidFill>
                      </wps:spPr>
                      <wps:bodyPr wrap="square" lIns="0" tIns="0" rIns="0" bIns="0" rtlCol="0">
                        <a:noAutofit/>
                      </wps:bodyPr>
                    </wps:wsp>
                  </a:graphicData>
                </a:graphic>
              </wp:anchor>
            </w:drawing>
          </mc:Choice>
          <mc:Fallback>
            <w:pict>
              <v:shape id="Graphic 84" o:spid="_x0000_s1026" o:spt="100" style="position:absolute;left:0pt;margin-left:111.15pt;margin-top:18.8pt;height:0.75pt;width:15.75pt;mso-position-horizontal-relative:page;mso-wrap-distance-bottom:0pt;mso-wrap-distance-top:0pt;z-index:-251506688;mso-width-relative:page;mso-height-relative:page;" fillcolor="#000000" filled="t" stroked="f" coordsize="200025,9525" o:gfxdata="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EKRRerZAAAACQEA&#10;AA8AAAAAAAAAAQAgAAAAIgAAAGRycy9kb3ducmV2LnhtbFBLAQIUABQAAAAIAIdO4kA8RCTSGQIA&#10;ANkEAAAOAAAAAAAAAAEAIAAAACgBAABkcnMvZTJvRG9jLnhtbFBLBQYAAAAABgAGAFkBAACzBQAA&#10;AAA=&#10;" path="m200025,0l0,0,0,9525,200025,9525,200025,0xe">
                <v:fill on="t" focussize="0,0"/>
                <v:stroke on="f"/>
                <v:imagedata o:title=""/>
                <o:lock v:ext="edit" aspectratio="f"/>
                <v:textbox inset="0mm,0mm,0mm,0mm"/>
                <w10:wrap type="topAndBottom"/>
              </v:shape>
            </w:pict>
          </mc:Fallback>
        </mc:AlternateContent>
      </w:r>
    </w:p>
    <w:p w14:paraId="20BECDA8">
      <w:pPr>
        <w:spacing w:before="131"/>
        <w:ind w:left="0" w:right="1297" w:firstLine="0"/>
        <w:jc w:val="right"/>
        <w:rPr>
          <w:sz w:val="21"/>
        </w:rPr>
      </w:pPr>
      <w:r>
        <w:rPr>
          <w:spacing w:val="-10"/>
          <w:sz w:val="21"/>
        </w:rPr>
        <w:t>。</w:t>
      </w:r>
    </w:p>
    <w:p w14:paraId="3B536C79">
      <w:pPr>
        <w:pStyle w:val="7"/>
        <w:numPr>
          <w:ilvl w:val="1"/>
          <w:numId w:val="120"/>
        </w:numPr>
        <w:tabs>
          <w:tab w:val="left" w:pos="962"/>
        </w:tabs>
        <w:spacing w:before="53" w:after="0" w:line="240" w:lineRule="auto"/>
        <w:ind w:left="962" w:right="0" w:hanging="420"/>
        <w:jc w:val="left"/>
      </w:pPr>
      <w:r>
        <mc:AlternateContent>
          <mc:Choice Requires="wps">
            <w:drawing>
              <wp:anchor distT="0" distB="0" distL="0" distR="0" simplePos="0" relativeHeight="251682816" behindDoc="0" locked="0" layoutInCell="1" allowOverlap="1">
                <wp:simplePos x="0" y="0"/>
                <wp:positionH relativeFrom="page">
                  <wp:posOffset>1144270</wp:posOffset>
                </wp:positionH>
                <wp:positionV relativeFrom="paragraph">
                  <wp:posOffset>-18415</wp:posOffset>
                </wp:positionV>
                <wp:extent cx="4940300" cy="9525"/>
                <wp:effectExtent l="0" t="0" r="0" b="0"/>
                <wp:wrapNone/>
                <wp:docPr id="85" name="Graphic 85"/>
                <wp:cNvGraphicFramePr/>
                <a:graphic xmlns:a="http://schemas.openxmlformats.org/drawingml/2006/main">
                  <a:graphicData uri="http://schemas.microsoft.com/office/word/2010/wordprocessingShape">
                    <wps:wsp>
                      <wps:cNvSpPr/>
                      <wps:spPr>
                        <a:xfrm>
                          <a:off x="0" y="0"/>
                          <a:ext cx="4940300" cy="9525"/>
                        </a:xfrm>
                        <a:custGeom>
                          <a:avLst/>
                          <a:gdLst/>
                          <a:ahLst/>
                          <a:cxnLst/>
                          <a:rect l="l" t="t" r="r" b="b"/>
                          <a:pathLst>
                            <a:path w="4940300" h="9525">
                              <a:moveTo>
                                <a:pt x="4940046" y="0"/>
                              </a:moveTo>
                              <a:lnTo>
                                <a:pt x="0" y="0"/>
                              </a:lnTo>
                              <a:lnTo>
                                <a:pt x="0" y="9525"/>
                              </a:lnTo>
                              <a:lnTo>
                                <a:pt x="4940046" y="9525"/>
                              </a:lnTo>
                              <a:lnTo>
                                <a:pt x="4940046" y="0"/>
                              </a:lnTo>
                              <a:close/>
                            </a:path>
                          </a:pathLst>
                        </a:custGeom>
                        <a:solidFill>
                          <a:srgbClr val="000000"/>
                        </a:solidFill>
                      </wps:spPr>
                      <wps:bodyPr wrap="square" lIns="0" tIns="0" rIns="0" bIns="0" rtlCol="0">
                        <a:noAutofit/>
                      </wps:bodyPr>
                    </wps:wsp>
                  </a:graphicData>
                </a:graphic>
              </wp:anchor>
            </w:drawing>
          </mc:Choice>
          <mc:Fallback>
            <w:pict>
              <v:shape id="Graphic 85" o:spid="_x0000_s1026" o:spt="100" style="position:absolute;left:0pt;margin-left:90.1pt;margin-top:-1.45pt;height:0.75pt;width:389pt;mso-position-horizontal-relative:page;z-index:251682816;mso-width-relative:page;mso-height-relative:page;" fillcolor="#000000" filled="t" stroked="f" coordsize="4940300,9525" o:gfxdata="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4q0El9cA&#10;AAAJAQAADwAAAAAAAAABACAAAAAiAAAAZHJzL2Rvd25yZXYueG1sUEsBAhQAFAAAAAgAh07iQK97&#10;O1wgAgAA3gQAAA4AAAAAAAAAAQAgAAAAJgEAAGRycy9lMm9Eb2MueG1sUEsFBgAAAAAGAAYAWQEA&#10;ALgFAAAAAA==&#10;" path="m4940046,0l0,0,0,9525,4940046,9525,4940046,0xe">
                <v:fill on="t" focussize="0,0"/>
                <v:stroke on="f"/>
                <v:imagedata o:title=""/>
                <o:lock v:ext="edit" aspectratio="f"/>
                <v:textbox inset="0mm,0mm,0mm,0mm"/>
              </v:shape>
            </w:pict>
          </mc:Fallback>
        </mc:AlternateContent>
      </w:r>
      <w:bookmarkStart w:id="391" w:name="_bookmark194"/>
      <w:bookmarkEnd w:id="391"/>
      <w:r>
        <w:rPr>
          <w:spacing w:val="6"/>
        </w:rPr>
        <w:t>承包人人员</w:t>
      </w:r>
    </w:p>
    <w:p w14:paraId="2D37DEE9">
      <w:pPr>
        <w:pStyle w:val="17"/>
        <w:numPr>
          <w:ilvl w:val="2"/>
          <w:numId w:val="120"/>
        </w:numPr>
        <w:tabs>
          <w:tab w:val="left" w:pos="1593"/>
        </w:tabs>
        <w:spacing w:before="70" w:after="0" w:line="240" w:lineRule="auto"/>
        <w:ind w:left="1593" w:right="0" w:hanging="630"/>
        <w:jc w:val="left"/>
        <w:rPr>
          <w:sz w:val="21"/>
        </w:rPr>
      </w:pPr>
      <w:r>
        <w:rPr>
          <w:spacing w:val="-1"/>
          <w:sz w:val="21"/>
        </w:rPr>
        <w:t>承包人提交项目管理机构及施工现场管理人员安排报告的期限：</w:t>
      </w:r>
    </w:p>
    <w:p w14:paraId="11E468E0">
      <w:pPr>
        <w:pStyle w:val="10"/>
        <w:spacing w:before="77"/>
        <w:rPr>
          <w:sz w:val="20"/>
        </w:rPr>
      </w:pPr>
      <w:r>
        <mc:AlternateContent>
          <mc:Choice Requires="wps">
            <w:drawing>
              <wp:anchor distT="0" distB="0" distL="0" distR="0" simplePos="0" relativeHeight="251810816" behindDoc="1" locked="0" layoutInCell="1" allowOverlap="1">
                <wp:simplePos x="0" y="0"/>
                <wp:positionH relativeFrom="page">
                  <wp:posOffset>1411605</wp:posOffset>
                </wp:positionH>
                <wp:positionV relativeFrom="paragraph">
                  <wp:posOffset>229235</wp:posOffset>
                </wp:positionV>
                <wp:extent cx="2937510" cy="9525"/>
                <wp:effectExtent l="0" t="0" r="0" b="0"/>
                <wp:wrapTopAndBottom/>
                <wp:docPr id="86" name="Graphic 86"/>
                <wp:cNvGraphicFramePr/>
                <a:graphic xmlns:a="http://schemas.openxmlformats.org/drawingml/2006/main">
                  <a:graphicData uri="http://schemas.microsoft.com/office/word/2010/wordprocessingShape">
                    <wps:wsp>
                      <wps:cNvSpPr/>
                      <wps:spPr>
                        <a:xfrm>
                          <a:off x="0" y="0"/>
                          <a:ext cx="2937510" cy="9525"/>
                        </a:xfrm>
                        <a:custGeom>
                          <a:avLst/>
                          <a:gdLst/>
                          <a:ahLst/>
                          <a:cxnLst/>
                          <a:rect l="l" t="t" r="r" b="b"/>
                          <a:pathLst>
                            <a:path w="2937510" h="9525">
                              <a:moveTo>
                                <a:pt x="2937256" y="0"/>
                              </a:moveTo>
                              <a:lnTo>
                                <a:pt x="0" y="0"/>
                              </a:lnTo>
                              <a:lnTo>
                                <a:pt x="0" y="9525"/>
                              </a:lnTo>
                              <a:lnTo>
                                <a:pt x="2937256" y="9525"/>
                              </a:lnTo>
                              <a:lnTo>
                                <a:pt x="2937256" y="0"/>
                              </a:lnTo>
                              <a:close/>
                            </a:path>
                          </a:pathLst>
                        </a:custGeom>
                        <a:solidFill>
                          <a:srgbClr val="000000"/>
                        </a:solidFill>
                      </wps:spPr>
                      <wps:bodyPr wrap="square" lIns="0" tIns="0" rIns="0" bIns="0" rtlCol="0">
                        <a:noAutofit/>
                      </wps:bodyPr>
                    </wps:wsp>
                  </a:graphicData>
                </a:graphic>
              </wp:anchor>
            </w:drawing>
          </mc:Choice>
          <mc:Fallback>
            <w:pict>
              <v:shape id="Graphic 86" o:spid="_x0000_s1026" o:spt="100" style="position:absolute;left:0pt;margin-left:111.15pt;margin-top:18.05pt;height:0.75pt;width:231.3pt;mso-position-horizontal-relative:page;mso-wrap-distance-bottom:0pt;mso-wrap-distance-top:0pt;z-index:-251505664;mso-width-relative:page;mso-height-relative:page;" fillcolor="#000000" filled="t" stroked="f" coordsize="2937510,9525" o:gfxdata="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ZEwDX1wAA&#10;AAkBAAAPAAAAAAAAAAEAIAAAACIAAABkcnMvZG93bnJldi54bWxQSwECFAAUAAAACACHTuJA5IiV&#10;3h8CAADeBAAADgAAAAAAAAABACAAAAAmAQAAZHJzL2Uyb0RvYy54bWxQSwUGAAAAAAYABgBZAQAA&#10;twUAAAAA&#10;" path="m2937256,0l0,0,0,9525,2937256,9525,2937256,0xe">
                <v:fill on="t" focussize="0,0"/>
                <v:stroke on="f"/>
                <v:imagedata o:title=""/>
                <o:lock v:ext="edit" aspectratio="f"/>
                <v:textbox inset="0mm,0mm,0mm,0mm"/>
                <w10:wrap type="topAndBottom"/>
              </v:shape>
            </w:pict>
          </mc:Fallback>
        </mc:AlternateContent>
      </w:r>
    </w:p>
    <w:p w14:paraId="268850D8">
      <w:pPr>
        <w:tabs>
          <w:tab w:val="left" w:pos="4011"/>
        </w:tabs>
        <w:spacing w:before="146"/>
        <w:ind w:left="542" w:right="0" w:firstLine="0"/>
        <w:jc w:val="left"/>
        <w:rPr>
          <w:sz w:val="21"/>
        </w:rPr>
      </w:pPr>
      <w:r>
        <w:rPr>
          <w:rFonts w:ascii="Times New Roman" w:eastAsia="Times New Roman"/>
          <w:sz w:val="21"/>
          <w:u w:val="single"/>
        </w:rPr>
        <w:tab/>
      </w:r>
      <w:r>
        <w:rPr>
          <w:spacing w:val="-10"/>
          <w:sz w:val="21"/>
          <w:u w:val="none"/>
        </w:rPr>
        <w:t>。</w:t>
      </w:r>
    </w:p>
    <w:p w14:paraId="3CCD0E71">
      <w:pPr>
        <w:pStyle w:val="17"/>
        <w:numPr>
          <w:ilvl w:val="2"/>
          <w:numId w:val="128"/>
        </w:numPr>
        <w:tabs>
          <w:tab w:val="left" w:pos="1593"/>
        </w:tabs>
        <w:spacing w:before="132" w:after="0" w:line="240" w:lineRule="auto"/>
        <w:ind w:left="1593" w:right="0" w:hanging="630"/>
        <w:jc w:val="left"/>
        <w:rPr>
          <w:sz w:val="21"/>
        </w:rPr>
      </w:pPr>
      <w:r>
        <w:rPr>
          <w:spacing w:val="-1"/>
          <w:sz w:val="21"/>
        </w:rPr>
        <w:t>承包人无正当理由拒绝撤换主要施工管理人员的违约责任：</w:t>
      </w:r>
    </w:p>
    <w:p w14:paraId="4CCBB2A4">
      <w:pPr>
        <w:pStyle w:val="10"/>
        <w:spacing w:before="78"/>
        <w:rPr>
          <w:sz w:val="20"/>
        </w:rPr>
      </w:pPr>
      <w:r>
        <mc:AlternateContent>
          <mc:Choice Requires="wps">
            <w:drawing>
              <wp:anchor distT="0" distB="0" distL="0" distR="0" simplePos="0" relativeHeight="251810816" behindDoc="1" locked="0" layoutInCell="1" allowOverlap="1">
                <wp:simplePos x="0" y="0"/>
                <wp:positionH relativeFrom="page">
                  <wp:posOffset>1411605</wp:posOffset>
                </wp:positionH>
                <wp:positionV relativeFrom="paragraph">
                  <wp:posOffset>229870</wp:posOffset>
                </wp:positionV>
                <wp:extent cx="5016500" cy="9525"/>
                <wp:effectExtent l="0" t="0" r="0" b="0"/>
                <wp:wrapTopAndBottom/>
                <wp:docPr id="87" name="Graphic 87"/>
                <wp:cNvGraphicFramePr/>
                <a:graphic xmlns:a="http://schemas.openxmlformats.org/drawingml/2006/main">
                  <a:graphicData uri="http://schemas.microsoft.com/office/word/2010/wordprocessingShape">
                    <wps:wsp>
                      <wps:cNvSpPr/>
                      <wps:spPr>
                        <a:xfrm>
                          <a:off x="0" y="0"/>
                          <a:ext cx="5016500" cy="9525"/>
                        </a:xfrm>
                        <a:custGeom>
                          <a:avLst/>
                          <a:gdLst/>
                          <a:ahLst/>
                          <a:cxnLst/>
                          <a:rect l="l" t="t" r="r" b="b"/>
                          <a:pathLst>
                            <a:path w="5016500" h="9525">
                              <a:moveTo>
                                <a:pt x="5016246" y="0"/>
                              </a:moveTo>
                              <a:lnTo>
                                <a:pt x="0" y="0"/>
                              </a:lnTo>
                              <a:lnTo>
                                <a:pt x="0" y="9525"/>
                              </a:lnTo>
                              <a:lnTo>
                                <a:pt x="5016246" y="9525"/>
                              </a:lnTo>
                              <a:lnTo>
                                <a:pt x="5016246" y="0"/>
                              </a:lnTo>
                              <a:close/>
                            </a:path>
                          </a:pathLst>
                        </a:custGeom>
                        <a:solidFill>
                          <a:srgbClr val="000000"/>
                        </a:solidFill>
                      </wps:spPr>
                      <wps:bodyPr wrap="square" lIns="0" tIns="0" rIns="0" bIns="0" rtlCol="0">
                        <a:noAutofit/>
                      </wps:bodyPr>
                    </wps:wsp>
                  </a:graphicData>
                </a:graphic>
              </wp:anchor>
            </w:drawing>
          </mc:Choice>
          <mc:Fallback>
            <w:pict>
              <v:shape id="Graphic 87" o:spid="_x0000_s1026" o:spt="100" style="position:absolute;left:0pt;margin-left:111.15pt;margin-top:18.1pt;height:0.75pt;width:395pt;mso-position-horizontal-relative:page;mso-wrap-distance-bottom:0pt;mso-wrap-distance-top:0pt;z-index:-251505664;mso-width-relative:page;mso-height-relative:page;" fillcolor="#000000" filled="t" stroked="f" coordsize="5016500,9525" o:gfxdata="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E1GMX1wAA&#10;AAoBAAAPAAAAAAAAAAEAIAAAACIAAABkcnMvZG93bnJldi54bWxQSwECFAAUAAAACACHTuJAF3QL&#10;7h8CAADeBAAADgAAAAAAAAABACAAAAAmAQAAZHJzL2Uyb0RvYy54bWxQSwUGAAAAAAYABgBZAQAA&#10;twUAAAAA&#10;" path="m5016246,0l0,0,0,9525,5016246,9525,5016246,0xe">
                <v:fill on="t" focussize="0,0"/>
                <v:stroke on="f"/>
                <v:imagedata o:title=""/>
                <o:lock v:ext="edit" aspectratio="f"/>
                <v:textbox inset="0mm,0mm,0mm,0mm"/>
                <w10:wrap type="topAndBottom"/>
              </v:shape>
            </w:pict>
          </mc:Fallback>
        </mc:AlternateContent>
      </w:r>
    </w:p>
    <w:p w14:paraId="1AE4C441">
      <w:pPr>
        <w:tabs>
          <w:tab w:val="left" w:pos="1277"/>
        </w:tabs>
        <w:spacing w:before="146"/>
        <w:ind w:left="542" w:right="0" w:firstLine="0"/>
        <w:jc w:val="left"/>
        <w:rPr>
          <w:sz w:val="21"/>
        </w:rPr>
      </w:pPr>
      <w:r>
        <w:rPr>
          <w:rFonts w:ascii="Times New Roman" w:eastAsia="Times New Roman"/>
          <w:sz w:val="21"/>
          <w:u w:val="single"/>
        </w:rPr>
        <w:tab/>
      </w:r>
      <w:r>
        <w:rPr>
          <w:spacing w:val="-10"/>
          <w:sz w:val="21"/>
          <w:u w:val="none"/>
        </w:rPr>
        <w:t>。</w:t>
      </w:r>
    </w:p>
    <w:p w14:paraId="63C69C59">
      <w:pPr>
        <w:pStyle w:val="17"/>
        <w:numPr>
          <w:ilvl w:val="2"/>
          <w:numId w:val="128"/>
        </w:numPr>
        <w:tabs>
          <w:tab w:val="left" w:pos="1593"/>
        </w:tabs>
        <w:spacing w:before="132" w:after="0" w:line="240" w:lineRule="auto"/>
        <w:ind w:left="1593" w:right="0" w:hanging="630"/>
        <w:jc w:val="left"/>
        <w:rPr>
          <w:sz w:val="21"/>
        </w:rPr>
      </w:pPr>
      <w:r>
        <w:rPr>
          <w:spacing w:val="-1"/>
          <w:sz w:val="21"/>
        </w:rPr>
        <w:t>承包人主要施工管理人员离开施工现场的批准要求：</w:t>
      </w:r>
    </w:p>
    <w:p w14:paraId="22179ABC">
      <w:pPr>
        <w:pStyle w:val="10"/>
        <w:spacing w:before="78"/>
        <w:rPr>
          <w:sz w:val="20"/>
        </w:rPr>
      </w:pPr>
      <w:r>
        <mc:AlternateContent>
          <mc:Choice Requires="wps">
            <w:drawing>
              <wp:anchor distT="0" distB="0" distL="0" distR="0" simplePos="0" relativeHeight="251811840" behindDoc="1" locked="0" layoutInCell="1" allowOverlap="1">
                <wp:simplePos x="0" y="0"/>
                <wp:positionH relativeFrom="page">
                  <wp:posOffset>1411605</wp:posOffset>
                </wp:positionH>
                <wp:positionV relativeFrom="paragraph">
                  <wp:posOffset>229870</wp:posOffset>
                </wp:positionV>
                <wp:extent cx="200025" cy="9525"/>
                <wp:effectExtent l="0" t="0" r="0" b="0"/>
                <wp:wrapTopAndBottom/>
                <wp:docPr id="88" name="Graphic 88"/>
                <wp:cNvGraphicFramePr/>
                <a:graphic xmlns:a="http://schemas.openxmlformats.org/drawingml/2006/main">
                  <a:graphicData uri="http://schemas.microsoft.com/office/word/2010/wordprocessingShape">
                    <wps:wsp>
                      <wps:cNvSpPr/>
                      <wps:spPr>
                        <a:xfrm>
                          <a:off x="0" y="0"/>
                          <a:ext cx="200025" cy="9525"/>
                        </a:xfrm>
                        <a:custGeom>
                          <a:avLst/>
                          <a:gdLst/>
                          <a:ahLst/>
                          <a:cxnLst/>
                          <a:rect l="l" t="t" r="r" b="b"/>
                          <a:pathLst>
                            <a:path w="200025" h="9525">
                              <a:moveTo>
                                <a:pt x="200025" y="0"/>
                              </a:moveTo>
                              <a:lnTo>
                                <a:pt x="0" y="0"/>
                              </a:lnTo>
                              <a:lnTo>
                                <a:pt x="0" y="9525"/>
                              </a:lnTo>
                              <a:lnTo>
                                <a:pt x="200025" y="9525"/>
                              </a:lnTo>
                              <a:lnTo>
                                <a:pt x="200025" y="0"/>
                              </a:lnTo>
                              <a:close/>
                            </a:path>
                          </a:pathLst>
                        </a:custGeom>
                        <a:solidFill>
                          <a:srgbClr val="000000"/>
                        </a:solidFill>
                      </wps:spPr>
                      <wps:bodyPr wrap="square" lIns="0" tIns="0" rIns="0" bIns="0" rtlCol="0">
                        <a:noAutofit/>
                      </wps:bodyPr>
                    </wps:wsp>
                  </a:graphicData>
                </a:graphic>
              </wp:anchor>
            </w:drawing>
          </mc:Choice>
          <mc:Fallback>
            <w:pict>
              <v:shape id="Graphic 88" o:spid="_x0000_s1026" o:spt="100" style="position:absolute;left:0pt;margin-left:111.15pt;margin-top:18.1pt;height:0.75pt;width:15.75pt;mso-position-horizontal-relative:page;mso-wrap-distance-bottom:0pt;mso-wrap-distance-top:0pt;z-index:-251504640;mso-width-relative:page;mso-height-relative:page;" fillcolor="#000000" filled="t" stroked="f" coordsize="200025,9525" o:gfxdata="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vp7B1tkAAAAJAQAA&#10;DwAAAAAAAAABACAAAAAiAAAAZHJzL2Rvd25yZXYueG1sUEsBAhQAFAAAAAgAh07iQBzdJOYYAgAA&#10;2QQAAA4AAAAAAAAAAQAgAAAAKAEAAGRycy9lMm9Eb2MueG1sUEsFBgAAAAAGAAYAWQEAALIFAAAA&#10;AA==&#10;" path="m200025,0l0,0,0,9525,200025,9525,200025,0xe">
                <v:fill on="t" focussize="0,0"/>
                <v:stroke on="f"/>
                <v:imagedata o:title=""/>
                <o:lock v:ext="edit" aspectratio="f"/>
                <v:textbox inset="0mm,0mm,0mm,0mm"/>
                <w10:wrap type="topAndBottom"/>
              </v:shape>
            </w:pict>
          </mc:Fallback>
        </mc:AlternateContent>
      </w:r>
    </w:p>
    <w:p w14:paraId="2103F02C">
      <w:pPr>
        <w:spacing w:before="146"/>
        <w:ind w:left="8322" w:right="0" w:firstLine="0"/>
        <w:jc w:val="left"/>
        <w:rPr>
          <w:sz w:val="21"/>
        </w:rPr>
      </w:pPr>
      <w:r>
        <w:rPr>
          <w:spacing w:val="-10"/>
          <w:sz w:val="21"/>
        </w:rPr>
        <w:t>。</w:t>
      </w:r>
    </w:p>
    <w:p w14:paraId="65CA7FE9">
      <w:pPr>
        <w:pStyle w:val="17"/>
        <w:numPr>
          <w:ilvl w:val="2"/>
          <w:numId w:val="128"/>
        </w:numPr>
        <w:tabs>
          <w:tab w:val="left" w:pos="1548"/>
        </w:tabs>
        <w:spacing w:before="132" w:after="0" w:line="240" w:lineRule="auto"/>
        <w:ind w:left="1548" w:right="0" w:hanging="585"/>
        <w:jc w:val="left"/>
        <w:rPr>
          <w:sz w:val="21"/>
        </w:rPr>
      </w:pPr>
      <w:r>
        <mc:AlternateContent>
          <mc:Choice Requires="wps">
            <w:drawing>
              <wp:anchor distT="0" distB="0" distL="0" distR="0" simplePos="0" relativeHeight="251682816" behindDoc="0" locked="0" layoutInCell="1" allowOverlap="1">
                <wp:simplePos x="0" y="0"/>
                <wp:positionH relativeFrom="page">
                  <wp:posOffset>1144270</wp:posOffset>
                </wp:positionH>
                <wp:positionV relativeFrom="paragraph">
                  <wp:posOffset>-17780</wp:posOffset>
                </wp:positionV>
                <wp:extent cx="4940300" cy="9525"/>
                <wp:effectExtent l="0" t="0" r="0" b="0"/>
                <wp:wrapNone/>
                <wp:docPr id="89" name="Graphic 89"/>
                <wp:cNvGraphicFramePr/>
                <a:graphic xmlns:a="http://schemas.openxmlformats.org/drawingml/2006/main">
                  <a:graphicData uri="http://schemas.microsoft.com/office/word/2010/wordprocessingShape">
                    <wps:wsp>
                      <wps:cNvSpPr/>
                      <wps:spPr>
                        <a:xfrm>
                          <a:off x="0" y="0"/>
                          <a:ext cx="4940300" cy="9525"/>
                        </a:xfrm>
                        <a:custGeom>
                          <a:avLst/>
                          <a:gdLst/>
                          <a:ahLst/>
                          <a:cxnLst/>
                          <a:rect l="l" t="t" r="r" b="b"/>
                          <a:pathLst>
                            <a:path w="4940300" h="9525">
                              <a:moveTo>
                                <a:pt x="4940046" y="0"/>
                              </a:moveTo>
                              <a:lnTo>
                                <a:pt x="0" y="0"/>
                              </a:lnTo>
                              <a:lnTo>
                                <a:pt x="0" y="9525"/>
                              </a:lnTo>
                              <a:lnTo>
                                <a:pt x="4940046" y="9525"/>
                              </a:lnTo>
                              <a:lnTo>
                                <a:pt x="4940046" y="0"/>
                              </a:lnTo>
                              <a:close/>
                            </a:path>
                          </a:pathLst>
                        </a:custGeom>
                        <a:solidFill>
                          <a:srgbClr val="000000"/>
                        </a:solidFill>
                      </wps:spPr>
                      <wps:bodyPr wrap="square" lIns="0" tIns="0" rIns="0" bIns="0" rtlCol="0">
                        <a:noAutofit/>
                      </wps:bodyPr>
                    </wps:wsp>
                  </a:graphicData>
                </a:graphic>
              </wp:anchor>
            </w:drawing>
          </mc:Choice>
          <mc:Fallback>
            <w:pict>
              <v:shape id="Graphic 89" o:spid="_x0000_s1026" o:spt="100" style="position:absolute;left:0pt;margin-left:90.1pt;margin-top:-1.4pt;height:0.75pt;width:389pt;mso-position-horizontal-relative:page;z-index:251682816;mso-width-relative:page;mso-height-relative:page;" fillcolor="#000000" filled="t" stroked="f" coordsize="4940300,9525" o:gfxdata="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88kpI1wAA&#10;AAkBAAAPAAAAAAAAAAEAIAAAACIAAABkcnMvZG93bnJldi54bWxQSwECFAAUAAAACACHTuJAcgmY&#10;5h8CAADeBAAADgAAAAAAAAABACAAAAAmAQAAZHJzL2Uyb0RvYy54bWxQSwUGAAAAAAYABgBZAQAA&#10;twUAAAAA&#10;" path="m4940046,0l0,0,0,9525,4940046,9525,4940046,0xe">
                <v:fill on="t" focussize="0,0"/>
                <v:stroke on="f"/>
                <v:imagedata o:title=""/>
                <o:lock v:ext="edit" aspectratio="f"/>
                <v:textbox inset="0mm,0mm,0mm,0mm"/>
              </v:shape>
            </w:pict>
          </mc:Fallback>
        </mc:AlternateContent>
      </w:r>
      <w:r>
        <w:rPr>
          <w:spacing w:val="-1"/>
          <w:sz w:val="21"/>
        </w:rPr>
        <w:t>承包人擅自更换主要施工管理人员的违约责任：</w:t>
      </w:r>
    </w:p>
    <w:p w14:paraId="3D71E4E2">
      <w:pPr>
        <w:pStyle w:val="10"/>
        <w:spacing w:before="78"/>
        <w:rPr>
          <w:sz w:val="20"/>
        </w:rPr>
      </w:pPr>
      <w:r>
        <mc:AlternateContent>
          <mc:Choice Requires="wps">
            <w:drawing>
              <wp:anchor distT="0" distB="0" distL="0" distR="0" simplePos="0" relativeHeight="251811840" behindDoc="1" locked="0" layoutInCell="1" allowOverlap="1">
                <wp:simplePos x="0" y="0"/>
                <wp:positionH relativeFrom="page">
                  <wp:posOffset>1411605</wp:posOffset>
                </wp:positionH>
                <wp:positionV relativeFrom="paragraph">
                  <wp:posOffset>229870</wp:posOffset>
                </wp:positionV>
                <wp:extent cx="734060" cy="9525"/>
                <wp:effectExtent l="0" t="0" r="0" b="0"/>
                <wp:wrapTopAndBottom/>
                <wp:docPr id="90" name="Graphic 90"/>
                <wp:cNvGraphicFramePr/>
                <a:graphic xmlns:a="http://schemas.openxmlformats.org/drawingml/2006/main">
                  <a:graphicData uri="http://schemas.microsoft.com/office/word/2010/wordprocessingShape">
                    <wps:wsp>
                      <wps:cNvSpPr/>
                      <wps:spPr>
                        <a:xfrm>
                          <a:off x="0" y="0"/>
                          <a:ext cx="734060" cy="9525"/>
                        </a:xfrm>
                        <a:custGeom>
                          <a:avLst/>
                          <a:gdLst/>
                          <a:ahLst/>
                          <a:cxnLst/>
                          <a:rect l="l" t="t" r="r" b="b"/>
                          <a:pathLst>
                            <a:path w="734060" h="9525">
                              <a:moveTo>
                                <a:pt x="734059" y="0"/>
                              </a:moveTo>
                              <a:lnTo>
                                <a:pt x="0" y="0"/>
                              </a:lnTo>
                              <a:lnTo>
                                <a:pt x="0" y="9525"/>
                              </a:lnTo>
                              <a:lnTo>
                                <a:pt x="734059" y="9525"/>
                              </a:lnTo>
                              <a:lnTo>
                                <a:pt x="734059" y="0"/>
                              </a:lnTo>
                              <a:close/>
                            </a:path>
                          </a:pathLst>
                        </a:custGeom>
                        <a:solidFill>
                          <a:srgbClr val="000000"/>
                        </a:solidFill>
                      </wps:spPr>
                      <wps:bodyPr wrap="square" lIns="0" tIns="0" rIns="0" bIns="0" rtlCol="0">
                        <a:noAutofit/>
                      </wps:bodyPr>
                    </wps:wsp>
                  </a:graphicData>
                </a:graphic>
              </wp:anchor>
            </w:drawing>
          </mc:Choice>
          <mc:Fallback>
            <w:pict>
              <v:shape id="Graphic 90" o:spid="_x0000_s1026" o:spt="100" style="position:absolute;left:0pt;margin-left:111.15pt;margin-top:18.1pt;height:0.75pt;width:57.8pt;mso-position-horizontal-relative:page;mso-wrap-distance-bottom:0pt;mso-wrap-distance-top:0pt;z-index:-251504640;mso-width-relative:page;mso-height-relative:page;" fillcolor="#000000" filled="t" stroked="f" coordsize="734060,9525" o:gfxdata="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Kb5YrPYAAAA&#10;CQEAAA8AAAAAAAAAAQAgAAAAIgAAAGRycy9kb3ducmV2LnhtbFBLAQIUABQAAAAIAIdO4kBV8Q+o&#10;HQIAANkEAAAOAAAAAAAAAAEAIAAAACcBAABkcnMvZTJvRG9jLnhtbFBLBQYAAAAABgAGAFkBAAC2&#10;BQAAAAA=&#10;" path="m734059,0l0,0,0,9525,734059,9525,734059,0xe">
                <v:fill on="t" focussize="0,0"/>
                <v:stroke on="f"/>
                <v:imagedata o:title=""/>
                <o:lock v:ext="edit" aspectratio="f"/>
                <v:textbox inset="0mm,0mm,0mm,0mm"/>
                <w10:wrap type="topAndBottom"/>
              </v:shape>
            </w:pict>
          </mc:Fallback>
        </mc:AlternateContent>
      </w:r>
    </w:p>
    <w:p w14:paraId="65712372">
      <w:pPr>
        <w:pStyle w:val="10"/>
        <w:tabs>
          <w:tab w:val="left" w:pos="7423"/>
        </w:tabs>
        <w:spacing w:before="146" w:line="355" w:lineRule="auto"/>
        <w:ind w:left="963" w:right="2138" w:hanging="421"/>
      </w:pPr>
      <w:r>
        <w:rPr>
          <w:rFonts w:ascii="Times New Roman" w:eastAsia="Times New Roman"/>
          <w:u w:val="single"/>
        </w:rPr>
        <w:tab/>
      </w:r>
      <w:r>
        <w:rPr>
          <w:rFonts w:ascii="Times New Roman" w:eastAsia="Times New Roman"/>
          <w:u w:val="single"/>
        </w:rPr>
        <w:tab/>
      </w:r>
      <w:r>
        <w:rPr>
          <w:rFonts w:ascii="Times New Roman" w:eastAsia="Times New Roman"/>
          <w:spacing w:val="-14"/>
          <w:u w:val="none"/>
        </w:rPr>
        <w:t xml:space="preserve"> </w:t>
      </w:r>
      <w:r>
        <w:rPr>
          <w:u w:val="none"/>
        </w:rPr>
        <w:t>。</w:t>
      </w:r>
      <w:r>
        <w:rPr>
          <w:spacing w:val="-2"/>
          <w:u w:val="none"/>
        </w:rPr>
        <w:t>承包人主要施工管理人员擅自离开施工现场的违约责任：</w:t>
      </w:r>
    </w:p>
    <w:p w14:paraId="33491844">
      <w:pPr>
        <w:pStyle w:val="10"/>
        <w:spacing w:before="12"/>
        <w:rPr>
          <w:sz w:val="15"/>
        </w:rPr>
      </w:pPr>
      <w:r>
        <mc:AlternateContent>
          <mc:Choice Requires="wps">
            <w:drawing>
              <wp:anchor distT="0" distB="0" distL="0" distR="0" simplePos="0" relativeHeight="251812864" behindDoc="1" locked="0" layoutInCell="1" allowOverlap="1">
                <wp:simplePos x="0" y="0"/>
                <wp:positionH relativeFrom="page">
                  <wp:posOffset>1411605</wp:posOffset>
                </wp:positionH>
                <wp:positionV relativeFrom="paragraph">
                  <wp:posOffset>146685</wp:posOffset>
                </wp:positionV>
                <wp:extent cx="667385" cy="9525"/>
                <wp:effectExtent l="0" t="0" r="0" b="0"/>
                <wp:wrapTopAndBottom/>
                <wp:docPr id="91" name="Graphic 91"/>
                <wp:cNvGraphicFramePr/>
                <a:graphic xmlns:a="http://schemas.openxmlformats.org/drawingml/2006/main">
                  <a:graphicData uri="http://schemas.microsoft.com/office/word/2010/wordprocessingShape">
                    <wps:wsp>
                      <wps:cNvSpPr/>
                      <wps:spPr>
                        <a:xfrm>
                          <a:off x="0" y="0"/>
                          <a:ext cx="667385" cy="9525"/>
                        </a:xfrm>
                        <a:custGeom>
                          <a:avLst/>
                          <a:gdLst/>
                          <a:ahLst/>
                          <a:cxnLst/>
                          <a:rect l="l" t="t" r="r" b="b"/>
                          <a:pathLst>
                            <a:path w="667385" h="9525">
                              <a:moveTo>
                                <a:pt x="667384" y="0"/>
                              </a:moveTo>
                              <a:lnTo>
                                <a:pt x="0" y="0"/>
                              </a:lnTo>
                              <a:lnTo>
                                <a:pt x="0" y="9524"/>
                              </a:lnTo>
                              <a:lnTo>
                                <a:pt x="667384" y="9524"/>
                              </a:lnTo>
                              <a:lnTo>
                                <a:pt x="667384" y="0"/>
                              </a:lnTo>
                              <a:close/>
                            </a:path>
                          </a:pathLst>
                        </a:custGeom>
                        <a:solidFill>
                          <a:srgbClr val="000000"/>
                        </a:solidFill>
                      </wps:spPr>
                      <wps:bodyPr wrap="square" lIns="0" tIns="0" rIns="0" bIns="0" rtlCol="0">
                        <a:noAutofit/>
                      </wps:bodyPr>
                    </wps:wsp>
                  </a:graphicData>
                </a:graphic>
              </wp:anchor>
            </w:drawing>
          </mc:Choice>
          <mc:Fallback>
            <w:pict>
              <v:shape id="Graphic 91" o:spid="_x0000_s1026" o:spt="100" style="position:absolute;left:0pt;margin-left:111.15pt;margin-top:11.55pt;height:0.75pt;width:52.55pt;mso-position-horizontal-relative:page;mso-wrap-distance-bottom:0pt;mso-wrap-distance-top:0pt;z-index:-251503616;mso-width-relative:page;mso-height-relative:page;" fillcolor="#000000" filled="t" stroked="f" coordsize="667385,9525" o:gfxdata="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xFwti&#10;2QAAAAkBAAAPAAAAAAAAAAEAIAAAACIAAABkcnMvZG93bnJldi54bWxQSwECFAAUAAAACACHTuJA&#10;oYx7liACAADZBAAADgAAAAAAAAABACAAAAAoAQAAZHJzL2Uyb0RvYy54bWxQSwUGAAAAAAYABgBZ&#10;AQAAugUAAAAA&#10;" path="m667384,0l0,0,0,9524,667384,9524,667384,0xe">
                <v:fill on="t" focussize="0,0"/>
                <v:stroke on="f"/>
                <v:imagedata o:title=""/>
                <o:lock v:ext="edit" aspectratio="f"/>
                <v:textbox inset="0mm,0mm,0mm,0mm"/>
                <w10:wrap type="topAndBottom"/>
              </v:shape>
            </w:pict>
          </mc:Fallback>
        </mc:AlternateContent>
      </w:r>
    </w:p>
    <w:p w14:paraId="0F96AD0B">
      <w:pPr>
        <w:tabs>
          <w:tab w:val="left" w:pos="7585"/>
        </w:tabs>
        <w:spacing w:before="146"/>
        <w:ind w:left="542" w:right="0" w:firstLine="0"/>
        <w:jc w:val="left"/>
        <w:rPr>
          <w:sz w:val="21"/>
        </w:rPr>
      </w:pPr>
      <w:r>
        <w:rPr>
          <w:rFonts w:ascii="Times New Roman" w:eastAsia="Times New Roman"/>
          <w:sz w:val="21"/>
          <w:u w:val="single"/>
        </w:rPr>
        <w:tab/>
      </w:r>
      <w:r>
        <w:rPr>
          <w:spacing w:val="-10"/>
          <w:sz w:val="21"/>
          <w:u w:val="none"/>
        </w:rPr>
        <w:t>。</w:t>
      </w:r>
    </w:p>
    <w:p w14:paraId="311D52AD">
      <w:pPr>
        <w:pStyle w:val="7"/>
        <w:numPr>
          <w:ilvl w:val="1"/>
          <w:numId w:val="129"/>
        </w:numPr>
        <w:tabs>
          <w:tab w:val="left" w:pos="962"/>
        </w:tabs>
        <w:spacing w:before="54" w:after="0" w:line="240" w:lineRule="auto"/>
        <w:ind w:left="962" w:right="0" w:hanging="420"/>
        <w:jc w:val="left"/>
      </w:pPr>
      <w:bookmarkStart w:id="392" w:name="_bookmark195"/>
      <w:bookmarkEnd w:id="392"/>
      <w:r>
        <w:rPr>
          <w:spacing w:val="10"/>
        </w:rPr>
        <w:t>分包</w:t>
      </w:r>
    </w:p>
    <w:p w14:paraId="502B4787">
      <w:pPr>
        <w:pStyle w:val="17"/>
        <w:numPr>
          <w:ilvl w:val="2"/>
          <w:numId w:val="129"/>
        </w:numPr>
        <w:tabs>
          <w:tab w:val="left" w:pos="1593"/>
        </w:tabs>
        <w:spacing w:before="54" w:after="0" w:line="357" w:lineRule="auto"/>
        <w:ind w:left="963" w:right="6761" w:firstLine="0"/>
        <w:jc w:val="left"/>
        <w:rPr>
          <w:sz w:val="21"/>
        </w:rPr>
      </w:pPr>
      <w:r>
        <w:rPr>
          <w:spacing w:val="-2"/>
          <w:sz w:val="21"/>
        </w:rPr>
        <w:t>分包的一般约定禁止分包的工程包括：</w:t>
      </w:r>
    </w:p>
    <w:p w14:paraId="34ED290B">
      <w:pPr>
        <w:spacing w:after="0" w:line="357" w:lineRule="auto"/>
        <w:jc w:val="left"/>
        <w:rPr>
          <w:sz w:val="21"/>
        </w:rPr>
        <w:sectPr>
          <w:pgSz w:w="11910" w:h="16850"/>
          <w:pgMar w:top="1500" w:right="820" w:bottom="1080" w:left="1260" w:header="0" w:footer="891" w:gutter="0"/>
          <w:cols w:space="720" w:num="1"/>
        </w:sectPr>
      </w:pPr>
    </w:p>
    <w:p w14:paraId="3740BD9B">
      <w:pPr>
        <w:pStyle w:val="10"/>
        <w:spacing w:line="20" w:lineRule="exact"/>
        <w:ind w:left="963"/>
        <w:rPr>
          <w:sz w:val="2"/>
        </w:rPr>
      </w:pPr>
      <w:r>
        <w:rPr>
          <w:sz w:val="2"/>
        </w:rPr>
        <mc:AlternateContent>
          <mc:Choice Requires="wpg">
            <w:drawing>
              <wp:inline distT="0" distB="0" distL="0" distR="0">
                <wp:extent cx="600710" cy="9525"/>
                <wp:effectExtent l="0" t="0" r="0" b="0"/>
                <wp:docPr id="92" name="Group 92"/>
                <wp:cNvGraphicFramePr/>
                <a:graphic xmlns:a="http://schemas.openxmlformats.org/drawingml/2006/main">
                  <a:graphicData uri="http://schemas.microsoft.com/office/word/2010/wordprocessingGroup">
                    <wpg:wgp>
                      <wpg:cNvGrpSpPr/>
                      <wpg:grpSpPr>
                        <a:xfrm>
                          <a:off x="0" y="0"/>
                          <a:ext cx="600710" cy="9525"/>
                          <a:chOff x="0" y="0"/>
                          <a:chExt cx="600710" cy="9525"/>
                        </a:xfrm>
                      </wpg:grpSpPr>
                      <wps:wsp>
                        <wps:cNvPr id="93" name="Graphic 93"/>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wpg:wgp>
                  </a:graphicData>
                </a:graphic>
              </wp:inline>
            </w:drawing>
          </mc:Choice>
          <mc:Fallback>
            <w:pict>
              <v:group id="Group 92" o:spid="_x0000_s1026" o:spt="203" style="height:0.75pt;width:47.3pt;" coordsize="600710,9525" o:gfxdata="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At5FJa0wAAAAIBAAAPAAAAAAAAAAEAIAAAACIAAABkcnMvZG93bnJldi54bWxQSwECFAAUAAAA&#10;CACHTuJA2mitnGUCAAADBgAADgAAAAAAAAABACAAAAAiAQAAZHJzL2Uyb0RvYy54bWxQSwUGAAAA&#10;AAYABgBZAQAA+QUAAAAA&#10;">
                <o:lock v:ext="edit" aspectratio="f"/>
                <v:shape id="Graphic 93" o:spid="_x0000_s1026" o:spt="100" style="position:absolute;left:0;top:0;height:9525;width:600710;" fillcolor="#000000" filled="t" stroked="f" coordsize="600710,9525" o:gfxdata="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mh3+e/&#10;AAAA2wAAAA8AAAAAAAAAAQAgAAAAIgAAAGRycy9kb3ducmV2LnhtbFBLAQIUABQAAAAIAIdO4kAz&#10;LwWeOwAAADkAAAAQAAAAAAAAAAEAIAAAAA4BAABkcnMvc2hhcGV4bWwueG1sUEsFBgAAAAAGAAYA&#10;WwEAALgDAAAAAA==&#10;" path="m600709,0l0,0,0,9525,600709,9525,600709,0xe">
                  <v:fill on="t" focussize="0,0"/>
                  <v:stroke on="f"/>
                  <v:imagedata o:title=""/>
                  <o:lock v:ext="edit" aspectratio="f"/>
                  <v:textbox inset="0mm,0mm,0mm,0mm"/>
                </v:shape>
                <w10:wrap type="none"/>
                <w10:anchorlock/>
              </v:group>
            </w:pict>
          </mc:Fallback>
        </mc:AlternateContent>
      </w:r>
    </w:p>
    <w:p w14:paraId="0A7614CA">
      <w:pPr>
        <w:spacing w:before="141"/>
        <w:ind w:left="7586" w:right="0" w:firstLine="0"/>
        <w:jc w:val="left"/>
        <w:rPr>
          <w:sz w:val="21"/>
        </w:rPr>
      </w:pPr>
      <w:r>
        <mc:AlternateContent>
          <mc:Choice Requires="wps">
            <w:drawing>
              <wp:anchor distT="0" distB="0" distL="0" distR="0" simplePos="0" relativeHeight="251683840" behindDoc="0" locked="0" layoutInCell="1" allowOverlap="1">
                <wp:simplePos x="0" y="0"/>
                <wp:positionH relativeFrom="page">
                  <wp:posOffset>1144270</wp:posOffset>
                </wp:positionH>
                <wp:positionV relativeFrom="paragraph">
                  <wp:posOffset>244475</wp:posOffset>
                </wp:positionV>
                <wp:extent cx="4472940" cy="9525"/>
                <wp:effectExtent l="0" t="0" r="0" b="0"/>
                <wp:wrapNone/>
                <wp:docPr id="94" name="Graphic 94"/>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94" o:spid="_x0000_s1026" o:spt="100" style="position:absolute;left:0pt;margin-left:90.1pt;margin-top:19.25pt;height:0.75pt;width:352.2pt;mso-position-horizontal-relative:page;z-index:251683840;mso-width-relative:page;mso-height-relative:page;" fillcolor="#000000" filled="t" stroked="f" coordsize="4472940,9525" o:gfxdata="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DJoSbp1wAA&#10;AAkBAAAPAAAAAAAAAAEAIAAAACIAAABkcnMvZG93bnJldi54bWxQSwECFAAUAAAACACHTuJAiiIB&#10;6R8CAADeBAAADgAAAAAAAAABACAAAAAmAQAAZHJzL2Uyb0RvYy54bWxQSwUGAAAAAAYABgBZAQAA&#10;twUAAAAA&#10;" path="m4472686,0l0,0,0,9525,4472686,9525,4472686,0xe">
                <v:fill on="t" focussize="0,0"/>
                <v:stroke on="f"/>
                <v:imagedata o:title=""/>
                <o:lock v:ext="edit" aspectratio="f"/>
                <v:textbox inset="0mm,0mm,0mm,0mm"/>
              </v:shape>
            </w:pict>
          </mc:Fallback>
        </mc:AlternateContent>
      </w:r>
      <w:r>
        <w:rPr>
          <w:spacing w:val="-10"/>
          <w:sz w:val="21"/>
        </w:rPr>
        <w:t>。</w:t>
      </w:r>
    </w:p>
    <w:p w14:paraId="69D322CD">
      <w:pPr>
        <w:pStyle w:val="10"/>
        <w:spacing w:before="118"/>
        <w:ind w:left="963"/>
      </w:pPr>
      <w:r>
        <w:rPr>
          <w:spacing w:val="-1"/>
        </w:rPr>
        <w:t>主体结构、关键性工作的范围：</w:t>
      </w:r>
    </w:p>
    <w:p w14:paraId="739C96A4">
      <w:pPr>
        <w:pStyle w:val="10"/>
        <w:spacing w:before="91"/>
        <w:rPr>
          <w:sz w:val="20"/>
        </w:rPr>
      </w:pPr>
      <w:r>
        <mc:AlternateContent>
          <mc:Choice Requires="wps">
            <w:drawing>
              <wp:anchor distT="0" distB="0" distL="0" distR="0" simplePos="0" relativeHeight="251813888" behindDoc="1" locked="0" layoutInCell="1" allowOverlap="1">
                <wp:simplePos x="0" y="0"/>
                <wp:positionH relativeFrom="page">
                  <wp:posOffset>1411605</wp:posOffset>
                </wp:positionH>
                <wp:positionV relativeFrom="paragraph">
                  <wp:posOffset>238125</wp:posOffset>
                </wp:positionV>
                <wp:extent cx="600710" cy="9525"/>
                <wp:effectExtent l="0" t="0" r="0" b="0"/>
                <wp:wrapTopAndBottom/>
                <wp:docPr id="95" name="Graphic 95"/>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95" o:spid="_x0000_s1026" o:spt="100" style="position:absolute;left:0pt;margin-left:111.15pt;margin-top:18.75pt;height:0.75pt;width:47.3pt;mso-position-horizontal-relative:page;mso-wrap-distance-bottom:0pt;mso-wrap-distance-top:0pt;z-index:-251502592;mso-width-relative:page;mso-height-relative:page;" fillcolor="#000000" filled="t" stroked="f" coordsize="600710,9525" o:gfxdata="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MxUjx7a&#10;AAAACQEAAA8AAAAAAAAAAQAgAAAAIgAAAGRycy9kb3ducmV2LnhtbFBLAQIUABQAAAAIAIdO4kBt&#10;c57+HgIAANkEAAAOAAAAAAAAAAEAIAAAACkBAABkcnMvZTJvRG9jLnhtbFBLBQYAAAAABgAGAFkB&#10;AAC5BQAAAAA=&#10;" path="m600709,0l0,0,0,9525,600709,9525,600709,0xe">
                <v:fill on="t" focussize="0,0"/>
                <v:stroke on="f"/>
                <v:imagedata o:title=""/>
                <o:lock v:ext="edit" aspectratio="f"/>
                <v:textbox inset="0mm,0mm,0mm,0mm"/>
                <w10:wrap type="topAndBottom"/>
              </v:shape>
            </w:pict>
          </mc:Fallback>
        </mc:AlternateContent>
      </w:r>
    </w:p>
    <w:p w14:paraId="74F8C643">
      <w:pPr>
        <w:spacing w:before="146"/>
        <w:ind w:left="7586" w:right="0" w:firstLine="0"/>
        <w:jc w:val="left"/>
        <w:rPr>
          <w:sz w:val="21"/>
        </w:rPr>
      </w:pPr>
      <w:r>
        <w:rPr>
          <w:spacing w:val="-10"/>
          <w:sz w:val="21"/>
        </w:rPr>
        <w:t>。</w:t>
      </w:r>
    </w:p>
    <w:p w14:paraId="1B25B409">
      <w:pPr>
        <w:pStyle w:val="17"/>
        <w:numPr>
          <w:ilvl w:val="2"/>
          <w:numId w:val="129"/>
        </w:numPr>
        <w:tabs>
          <w:tab w:val="left" w:pos="1548"/>
        </w:tabs>
        <w:spacing w:before="118" w:after="0" w:line="240" w:lineRule="auto"/>
        <w:ind w:left="1548" w:right="0" w:hanging="585"/>
        <w:jc w:val="left"/>
        <w:rPr>
          <w:sz w:val="21"/>
        </w:rPr>
      </w:pPr>
      <w:r>
        <mc:AlternateContent>
          <mc:Choice Requires="wps">
            <w:drawing>
              <wp:anchor distT="0" distB="0" distL="0" distR="0" simplePos="0" relativeHeight="251683840"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96" name="Graphic 96"/>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96" o:spid="_x0000_s1026" o:spt="100" style="position:absolute;left:0pt;margin-left:90.1pt;margin-top:-1.4pt;height:0.75pt;width:352.2pt;mso-position-horizontal-relative:page;z-index:251683840;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OjVvnNgA&#10;AAAJAQAADwAAAAAAAAABACAAAAAiAAAAZHJzL2Rvd25yZXYueG1sUEsBAhQAFAAAAAgAh07iQLA0&#10;poYfAgAA3gQAAA4AAAAAAAAAAQAgAAAAJwEAAGRycy9lMm9Eb2MueG1sUEsFBgAAAAAGAAYAWQEA&#10;ALgFAAAAAA==&#10;" path="m4472686,0l0,0,0,9525,4472686,9525,4472686,0xe">
                <v:fill on="t" focussize="0,0"/>
                <v:stroke on="f"/>
                <v:imagedata o:title=""/>
                <o:lock v:ext="edit" aspectratio="f"/>
                <v:textbox inset="0mm,0mm,0mm,0mm"/>
              </v:shape>
            </w:pict>
          </mc:Fallback>
        </mc:AlternateContent>
      </w:r>
      <w:r>
        <w:rPr>
          <w:spacing w:val="-2"/>
          <w:sz w:val="21"/>
        </w:rPr>
        <w:t>分包的确定</w:t>
      </w:r>
    </w:p>
    <w:p w14:paraId="6106B466">
      <w:pPr>
        <w:pStyle w:val="10"/>
        <w:spacing w:before="132"/>
        <w:ind w:left="963"/>
      </w:pPr>
      <w:r>
        <w:rPr>
          <w:spacing w:val="-1"/>
        </w:rPr>
        <w:t>允许分包的专业工程包括：</w:t>
      </w:r>
    </w:p>
    <w:p w14:paraId="098A7DBA">
      <w:pPr>
        <w:pStyle w:val="10"/>
        <w:spacing w:before="92"/>
        <w:rPr>
          <w:sz w:val="20"/>
        </w:rPr>
      </w:pPr>
      <w:r>
        <mc:AlternateContent>
          <mc:Choice Requires="wps">
            <w:drawing>
              <wp:anchor distT="0" distB="0" distL="0" distR="0" simplePos="0" relativeHeight="251813888" behindDoc="1" locked="0" layoutInCell="1" allowOverlap="1">
                <wp:simplePos x="0" y="0"/>
                <wp:positionH relativeFrom="page">
                  <wp:posOffset>1411605</wp:posOffset>
                </wp:positionH>
                <wp:positionV relativeFrom="paragraph">
                  <wp:posOffset>238760</wp:posOffset>
                </wp:positionV>
                <wp:extent cx="600710" cy="9525"/>
                <wp:effectExtent l="0" t="0" r="0" b="0"/>
                <wp:wrapTopAndBottom/>
                <wp:docPr id="97" name="Graphic 97"/>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97" o:spid="_x0000_s1026" o:spt="100" style="position:absolute;left:0pt;margin-left:111.15pt;margin-top:18.8pt;height:0.75pt;width:47.3pt;mso-position-horizontal-relative:page;mso-wrap-distance-bottom:0pt;mso-wrap-distance-top:0pt;z-index:-251502592;mso-width-relative:page;mso-height-relative:page;" fillcolor="#000000" filled="t" stroked="f" coordsize="600710,9525" o:gfxdata="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aq+NrdoA&#10;AAAJAQAADwAAAAAAAAABACAAAAAiAAAAZHJzL2Rvd25yZXYueG1sUEsBAhQAFAAAAAgAh07iQB23&#10;YfcdAgAA2QQAAA4AAAAAAAAAAQAgAAAAKQEAAGRycy9lMm9Eb2MueG1sUEsFBgAAAAAGAAYAWQEA&#10;ALgFAAAAAA==&#10;" path="m600709,0l0,0,0,9525,600709,9525,600709,0xe">
                <v:fill on="t" focussize="0,0"/>
                <v:stroke on="f"/>
                <v:imagedata o:title=""/>
                <o:lock v:ext="edit" aspectratio="f"/>
                <v:textbox inset="0mm,0mm,0mm,0mm"/>
                <w10:wrap type="topAndBottom"/>
              </v:shape>
            </w:pict>
          </mc:Fallback>
        </mc:AlternateContent>
      </w:r>
    </w:p>
    <w:p w14:paraId="1C08AD00">
      <w:pPr>
        <w:spacing w:before="131"/>
        <w:ind w:left="7586" w:right="0" w:firstLine="0"/>
        <w:jc w:val="left"/>
        <w:rPr>
          <w:sz w:val="21"/>
        </w:rPr>
      </w:pPr>
      <w:r>
        <w:rPr>
          <w:spacing w:val="-10"/>
          <w:sz w:val="21"/>
        </w:rPr>
        <w:t>。</w:t>
      </w:r>
    </w:p>
    <w:p w14:paraId="67E5914A">
      <w:pPr>
        <w:pStyle w:val="10"/>
        <w:spacing w:before="133"/>
        <w:ind w:left="963"/>
      </w:pPr>
      <w:r>
        <mc:AlternateContent>
          <mc:Choice Requires="wps">
            <w:drawing>
              <wp:anchor distT="0" distB="0" distL="0" distR="0" simplePos="0" relativeHeight="251684864"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98" name="Graphic 98"/>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98" o:spid="_x0000_s1026" o:spt="100" style="position:absolute;left:0pt;margin-left:90.1pt;margin-top:-1.4pt;height:0.75pt;width:352.2pt;mso-position-horizontal-relative:page;z-index:251684864;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OjVvnNgA&#10;AAAJAQAADwAAAAAAAAABACAAAAAiAAAAZHJzL2Rvd25yZXYueG1sUEsBAhQAFAAAAAgAh07iQFdQ&#10;olMfAgAA3gQAAA4AAAAAAAAAAQAgAAAAJwEAAGRycy9lMm9Eb2MueG1sUEsFBgAAAAAGAAYAWQEA&#10;ALgFAAAAAA==&#10;" path="m4472686,0l0,0,0,9525,4472686,9525,4472686,0xe">
                <v:fill on="t" focussize="0,0"/>
                <v:stroke on="f"/>
                <v:imagedata o:title=""/>
                <o:lock v:ext="edit" aspectratio="f"/>
                <v:textbox inset="0mm,0mm,0mm,0mm"/>
              </v:shape>
            </w:pict>
          </mc:Fallback>
        </mc:AlternateContent>
      </w:r>
      <w:r>
        <w:rPr>
          <w:spacing w:val="-1"/>
        </w:rPr>
        <w:t>其他关于分包的约定：</w:t>
      </w:r>
    </w:p>
    <w:p w14:paraId="185B0856">
      <w:pPr>
        <w:pStyle w:val="10"/>
        <w:spacing w:before="92"/>
        <w:rPr>
          <w:sz w:val="20"/>
        </w:rPr>
      </w:pPr>
      <w:r>
        <mc:AlternateContent>
          <mc:Choice Requires="wps">
            <w:drawing>
              <wp:anchor distT="0" distB="0" distL="0" distR="0" simplePos="0" relativeHeight="251814912" behindDoc="1" locked="0" layoutInCell="1" allowOverlap="1">
                <wp:simplePos x="0" y="0"/>
                <wp:positionH relativeFrom="page">
                  <wp:posOffset>1411605</wp:posOffset>
                </wp:positionH>
                <wp:positionV relativeFrom="paragraph">
                  <wp:posOffset>238125</wp:posOffset>
                </wp:positionV>
                <wp:extent cx="600710" cy="9525"/>
                <wp:effectExtent l="0" t="0" r="0" b="0"/>
                <wp:wrapTopAndBottom/>
                <wp:docPr id="99" name="Graphic 99"/>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99" o:spid="_x0000_s1026" o:spt="100" style="position:absolute;left:0pt;margin-left:111.15pt;margin-top:18.75pt;height:0.75pt;width:47.3pt;mso-position-horizontal-relative:page;mso-wrap-distance-bottom:0pt;mso-wrap-distance-top:0pt;z-index:-251501568;mso-width-relative:page;mso-height-relative:page;" fillcolor="#000000" filled="t" stroked="f" coordsize="600710,9525" o:gfxdata="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DMVI8e2gAA&#10;AAkBAAAPAAAAAAAAAAEAIAAAACIAAABkcnMvZG93bnJldi54bWxQSwECFAAUAAAACACHTuJATeqe&#10;yhwCAADZBAAADgAAAAAAAAABACAAAAApAQAAZHJzL2Uyb0RvYy54bWxQSwUGAAAAAAYABgBZAQAA&#10;twUAAAAA&#10;" path="m600709,0l0,0,0,9525,600709,9525,600709,0xe">
                <v:fill on="t" focussize="0,0"/>
                <v:stroke on="f"/>
                <v:imagedata o:title=""/>
                <o:lock v:ext="edit" aspectratio="f"/>
                <v:textbox inset="0mm,0mm,0mm,0mm"/>
                <w10:wrap type="topAndBottom"/>
              </v:shape>
            </w:pict>
          </mc:Fallback>
        </mc:AlternateContent>
      </w:r>
    </w:p>
    <w:p w14:paraId="40616C43">
      <w:pPr>
        <w:spacing w:before="131"/>
        <w:ind w:left="7586" w:right="0" w:firstLine="0"/>
        <w:jc w:val="left"/>
        <w:rPr>
          <w:sz w:val="21"/>
        </w:rPr>
      </w:pPr>
      <w:r>
        <w:rPr>
          <w:spacing w:val="-10"/>
          <w:sz w:val="21"/>
        </w:rPr>
        <w:t>。</w:t>
      </w:r>
    </w:p>
    <w:p w14:paraId="34867823">
      <w:pPr>
        <w:pStyle w:val="10"/>
        <w:spacing w:before="133"/>
        <w:ind w:left="963"/>
      </w:pPr>
      <w:r>
        <mc:AlternateContent>
          <mc:Choice Requires="wps">
            <w:drawing>
              <wp:anchor distT="0" distB="0" distL="0" distR="0" simplePos="0" relativeHeight="251684864"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100" name="Graphic 100"/>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100" o:spid="_x0000_s1026" o:spt="100" style="position:absolute;left:0pt;margin-left:90.1pt;margin-top:-1.4pt;height:0.75pt;width:352.2pt;mso-position-horizontal-relative:page;z-index:251684864;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OjVvnNgA&#10;AAAJAQAADwAAAAAAAAABACAAAAAiAAAAZHJzL2Rvd25yZXYueG1sUEsBAhQAFAAAAAgAh07iQOqg&#10;2sEfAgAA4AQAAA4AAAAAAAAAAQAgAAAAJwEAAGRycy9lMm9Eb2MueG1sUEsFBgAAAAAGAAYAWQEA&#10;ALgFAAAAAA==&#10;" path="m4472686,0l0,0,0,9525,4472686,9525,4472686,0xe">
                <v:fill on="t" focussize="0,0"/>
                <v:stroke on="f"/>
                <v:imagedata o:title=""/>
                <o:lock v:ext="edit" aspectratio="f"/>
                <v:textbox inset="0mm,0mm,0mm,0mm"/>
              </v:shape>
            </w:pict>
          </mc:Fallback>
        </mc:AlternateContent>
      </w:r>
      <w:r>
        <w:t>3.5.4</w:t>
      </w:r>
      <w:r>
        <w:rPr>
          <w:spacing w:val="-2"/>
        </w:rPr>
        <w:t xml:space="preserve"> 分包合同价款</w:t>
      </w:r>
    </w:p>
    <w:p w14:paraId="36399E2E">
      <w:pPr>
        <w:pStyle w:val="10"/>
        <w:spacing w:before="132"/>
        <w:ind w:left="963"/>
      </w:pPr>
      <w:r>
        <w:rPr>
          <w:spacing w:val="-1"/>
        </w:rPr>
        <w:t>关于分包合同价款支付的约定：</w:t>
      </w:r>
    </w:p>
    <w:p w14:paraId="6F374AE7">
      <w:pPr>
        <w:pStyle w:val="10"/>
        <w:spacing w:before="77"/>
        <w:rPr>
          <w:sz w:val="20"/>
        </w:rPr>
      </w:pPr>
      <w:r>
        <mc:AlternateContent>
          <mc:Choice Requires="wps">
            <w:drawing>
              <wp:anchor distT="0" distB="0" distL="0" distR="0" simplePos="0" relativeHeight="251814912" behindDoc="1" locked="0" layoutInCell="1" allowOverlap="1">
                <wp:simplePos x="0" y="0"/>
                <wp:positionH relativeFrom="page">
                  <wp:posOffset>1411605</wp:posOffset>
                </wp:positionH>
                <wp:positionV relativeFrom="paragraph">
                  <wp:posOffset>229235</wp:posOffset>
                </wp:positionV>
                <wp:extent cx="600710" cy="9525"/>
                <wp:effectExtent l="0" t="0" r="0" b="0"/>
                <wp:wrapTopAndBottom/>
                <wp:docPr id="101" name="Graphic 101"/>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101" o:spid="_x0000_s1026" o:spt="100" style="position:absolute;left:0pt;margin-left:111.15pt;margin-top:18.05pt;height:0.75pt;width:47.3pt;mso-position-horizontal-relative:page;mso-wrap-distance-bottom:0pt;mso-wrap-distance-top:0pt;z-index:-251501568;mso-width-relative:page;mso-height-relative:page;" fillcolor="#000000" filled="t" stroked="f" coordsize="600710,9525" o:gfxdata="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wWwsi2QAA&#10;AAkBAAAPAAAAAAAAAAEAIAAAACIAAABkcnMvZG93bnJldi54bWxQSwECFAAUAAAACACHTuJAmR4t&#10;cx0CAADbBAAADgAAAAAAAAABACAAAAAoAQAAZHJzL2Uyb0RvYy54bWxQSwUGAAAAAAYABgBZAQAA&#10;twUAAAAA&#10;" path="m600709,0l0,0,0,9525,600709,9525,600709,0xe">
                <v:fill on="t" focussize="0,0"/>
                <v:stroke on="f"/>
                <v:imagedata o:title=""/>
                <o:lock v:ext="edit" aspectratio="f"/>
                <v:textbox inset="0mm,0mm,0mm,0mm"/>
                <w10:wrap type="topAndBottom"/>
              </v:shape>
            </w:pict>
          </mc:Fallback>
        </mc:AlternateContent>
      </w:r>
    </w:p>
    <w:p w14:paraId="1B0D3A8A">
      <w:pPr>
        <w:spacing w:before="146"/>
        <w:ind w:left="0" w:right="2033" w:firstLine="0"/>
        <w:jc w:val="right"/>
        <w:rPr>
          <w:sz w:val="21"/>
        </w:rPr>
      </w:pPr>
      <w:r>
        <w:rPr>
          <w:spacing w:val="-10"/>
          <w:sz w:val="21"/>
        </w:rPr>
        <w:t>。</w:t>
      </w:r>
    </w:p>
    <w:p w14:paraId="3B0A54A9">
      <w:pPr>
        <w:pStyle w:val="7"/>
        <w:numPr>
          <w:ilvl w:val="1"/>
          <w:numId w:val="129"/>
        </w:numPr>
        <w:tabs>
          <w:tab w:val="left" w:pos="962"/>
        </w:tabs>
        <w:spacing w:before="54" w:after="0" w:line="240" w:lineRule="auto"/>
        <w:ind w:left="962" w:right="0" w:hanging="420"/>
        <w:jc w:val="left"/>
      </w:pPr>
      <w:r>
        <mc:AlternateContent>
          <mc:Choice Requires="wps">
            <w:drawing>
              <wp:anchor distT="0" distB="0" distL="0" distR="0" simplePos="0" relativeHeight="251685888"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102" name="Graphic 102"/>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102" o:spid="_x0000_s1026" o:spt="100" style="position:absolute;left:0pt;margin-left:90.1pt;margin-top:-1.4pt;height:0.75pt;width:352.2pt;mso-position-horizontal-relative:page;z-index:251685888;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Do1b5zY&#10;AAAACQEAAA8AAAAAAAAAAQAgAAAAIgAAAGRycy9kb3ducmV2LnhtbFBLAQIUABQAAAAIAIdO4kAI&#10;TFCEIAIAAOAEAAAOAAAAAAAAAAEAIAAAACcBAABkcnMvZTJvRG9jLnhtbFBLBQYAAAAABgAGAFkB&#10;AAC5BQAAAAA=&#10;" path="m4472686,0l0,0,0,9525,4472686,9525,4472686,0xe">
                <v:fill on="t" focussize="0,0"/>
                <v:stroke on="f"/>
                <v:imagedata o:title=""/>
                <o:lock v:ext="edit" aspectratio="f"/>
                <v:textbox inset="0mm,0mm,0mm,0mm"/>
              </v:shape>
            </w:pict>
          </mc:Fallback>
        </mc:AlternateContent>
      </w:r>
      <w:bookmarkStart w:id="393" w:name="_bookmark196"/>
      <w:bookmarkEnd w:id="393"/>
      <w:r>
        <w:t>工程照管与成品、半成品保护</w:t>
      </w:r>
    </w:p>
    <w:p w14:paraId="3E106BC3">
      <w:pPr>
        <w:pStyle w:val="10"/>
        <w:spacing w:before="54"/>
        <w:ind w:left="963"/>
      </w:pPr>
      <w:r>
        <w:rPr>
          <w:spacing w:val="-1"/>
        </w:rPr>
        <w:t>承包人负责照管工程及工程相关的材料、工程设备的起始时间：</w:t>
      </w:r>
    </w:p>
    <w:p w14:paraId="13B34B52">
      <w:pPr>
        <w:pStyle w:val="10"/>
        <w:spacing w:before="92"/>
        <w:rPr>
          <w:sz w:val="20"/>
        </w:rPr>
      </w:pPr>
      <w:r>
        <mc:AlternateContent>
          <mc:Choice Requires="wps">
            <w:drawing>
              <wp:anchor distT="0" distB="0" distL="0" distR="0" simplePos="0" relativeHeight="251815936" behindDoc="1" locked="0" layoutInCell="1" allowOverlap="1">
                <wp:simplePos x="0" y="0"/>
                <wp:positionH relativeFrom="page">
                  <wp:posOffset>1411605</wp:posOffset>
                </wp:positionH>
                <wp:positionV relativeFrom="paragraph">
                  <wp:posOffset>238760</wp:posOffset>
                </wp:positionV>
                <wp:extent cx="600710" cy="9525"/>
                <wp:effectExtent l="0" t="0" r="0" b="0"/>
                <wp:wrapTopAndBottom/>
                <wp:docPr id="103" name="Graphic 103"/>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103" o:spid="_x0000_s1026" o:spt="100" style="position:absolute;left:0pt;margin-left:111.15pt;margin-top:18.8pt;height:0.75pt;width:47.3pt;mso-position-horizontal-relative:page;mso-wrap-distance-bottom:0pt;mso-wrap-distance-top:0pt;z-index:-251500544;mso-width-relative:page;mso-height-relative:page;" fillcolor="#000000" filled="t" stroked="f" coordsize="600710,9525" o:gfxdata="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Gqvja3a&#10;AAAACQEAAA8AAAAAAAAAAQAgAAAAIgAAAGRycy9kb3ducmV2LnhtbFBLAQIUABQAAAAIAIdO4kA8&#10;pxS2HgIAANsEAAAOAAAAAAAAAAEAIAAAACkBAABkcnMvZTJvRG9jLnhtbFBLBQYAAAAABgAGAFkB&#10;AAC5BQAAAAA=&#10;" path="m600709,0l0,0,0,9525,600709,9525,600709,0xe">
                <v:fill on="t" focussize="0,0"/>
                <v:stroke on="f"/>
                <v:imagedata o:title=""/>
                <o:lock v:ext="edit" aspectratio="f"/>
                <v:textbox inset="0mm,0mm,0mm,0mm"/>
                <w10:wrap type="topAndBottom"/>
              </v:shape>
            </w:pict>
          </mc:Fallback>
        </mc:AlternateContent>
      </w:r>
    </w:p>
    <w:p w14:paraId="67102935">
      <w:pPr>
        <w:spacing w:before="146"/>
        <w:ind w:left="0" w:right="2033" w:firstLine="0"/>
        <w:jc w:val="right"/>
        <w:rPr>
          <w:sz w:val="21"/>
        </w:rPr>
      </w:pPr>
      <w:r>
        <w:rPr>
          <w:spacing w:val="-10"/>
          <w:sz w:val="21"/>
        </w:rPr>
        <w:t>。</w:t>
      </w:r>
    </w:p>
    <w:p w14:paraId="26E26A69">
      <w:pPr>
        <w:pStyle w:val="7"/>
        <w:numPr>
          <w:ilvl w:val="1"/>
          <w:numId w:val="129"/>
        </w:numPr>
        <w:tabs>
          <w:tab w:val="left" w:pos="962"/>
        </w:tabs>
        <w:spacing w:before="39" w:after="0" w:line="240" w:lineRule="auto"/>
        <w:ind w:left="962" w:right="0" w:hanging="420"/>
        <w:jc w:val="left"/>
      </w:pPr>
      <w:r>
        <mc:AlternateContent>
          <mc:Choice Requires="wps">
            <w:drawing>
              <wp:anchor distT="0" distB="0" distL="0" distR="0" simplePos="0" relativeHeight="251685888"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104" name="Graphic 104"/>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104" o:spid="_x0000_s1026" o:spt="100" style="position:absolute;left:0pt;margin-left:90.1pt;margin-top:-1.4pt;height:0.75pt;width:352.2pt;mso-position-horizontal-relative:page;z-index:251685888;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Do1b5zY&#10;AAAACQEAAA8AAAAAAAAAAQAgAAAAIgAAAGRycy9kb3ducmV2LnhtbFBLAQIUABQAAAAIAIdO4kAu&#10;ec9KIAIAAOAEAAAOAAAAAAAAAAEAIAAAACcBAABkcnMvZTJvRG9jLnhtbFBLBQYAAAAABgAGAFkB&#10;AAC5BQAAAAA=&#10;" path="m4472686,0l0,0,0,9525,4472686,9525,4472686,0xe">
                <v:fill on="t" focussize="0,0"/>
                <v:stroke on="f"/>
                <v:imagedata o:title=""/>
                <o:lock v:ext="edit" aspectratio="f"/>
                <v:textbox inset="0mm,0mm,0mm,0mm"/>
              </v:shape>
            </w:pict>
          </mc:Fallback>
        </mc:AlternateContent>
      </w:r>
      <w:bookmarkStart w:id="394" w:name="_bookmark197"/>
      <w:bookmarkEnd w:id="394"/>
      <w:r>
        <w:rPr>
          <w:spacing w:val="12"/>
        </w:rPr>
        <w:t>履约担保</w:t>
      </w:r>
    </w:p>
    <w:p w14:paraId="27520DE7">
      <w:pPr>
        <w:pStyle w:val="10"/>
        <w:spacing w:before="69"/>
        <w:ind w:left="963"/>
      </w:pPr>
      <w:r>
        <w:rPr>
          <w:spacing w:val="-1"/>
        </w:rPr>
        <w:t>承包人是否提供履约担保：</w:t>
      </w:r>
    </w:p>
    <w:p w14:paraId="277FC832">
      <w:pPr>
        <w:pStyle w:val="10"/>
        <w:spacing w:before="92"/>
        <w:rPr>
          <w:sz w:val="20"/>
        </w:rPr>
      </w:pPr>
      <w:r>
        <mc:AlternateContent>
          <mc:Choice Requires="wps">
            <w:drawing>
              <wp:anchor distT="0" distB="0" distL="0" distR="0" simplePos="0" relativeHeight="251815936" behindDoc="1" locked="0" layoutInCell="1" allowOverlap="1">
                <wp:simplePos x="0" y="0"/>
                <wp:positionH relativeFrom="page">
                  <wp:posOffset>1411605</wp:posOffset>
                </wp:positionH>
                <wp:positionV relativeFrom="paragraph">
                  <wp:posOffset>238760</wp:posOffset>
                </wp:positionV>
                <wp:extent cx="600710" cy="9525"/>
                <wp:effectExtent l="0" t="0" r="0" b="0"/>
                <wp:wrapTopAndBottom/>
                <wp:docPr id="105" name="Graphic 105"/>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105" o:spid="_x0000_s1026" o:spt="100" style="position:absolute;left:0pt;margin-left:111.15pt;margin-top:18.8pt;height:0.75pt;width:47.3pt;mso-position-horizontal-relative:page;mso-wrap-distance-bottom:0pt;mso-wrap-distance-top:0pt;z-index:-251500544;mso-width-relative:page;mso-height-relative:page;" fillcolor="#000000" filled="t" stroked="f" coordsize="600710,9525" o:gfxdata="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qr42t&#10;2gAAAAkBAAAPAAAAAAAAAAEAIAAAACIAAABkcnMvZG93bnJldi54bWxQSwECFAAUAAAACACHTuJA&#10;kmsvIh8CAADbBAAADgAAAAAAAAABACAAAAApAQAAZHJzL2Uyb0RvYy54bWxQSwUGAAAAAAYABgBZ&#10;AQAAugUAAAAA&#10;" path="m600709,0l0,0,0,9525,600709,9525,600709,0xe">
                <v:fill on="t" focussize="0,0"/>
                <v:stroke on="f"/>
                <v:imagedata o:title=""/>
                <o:lock v:ext="edit" aspectratio="f"/>
                <v:textbox inset="0mm,0mm,0mm,0mm"/>
                <w10:wrap type="topAndBottom"/>
              </v:shape>
            </w:pict>
          </mc:Fallback>
        </mc:AlternateContent>
      </w:r>
    </w:p>
    <w:p w14:paraId="7091413F">
      <w:pPr>
        <w:spacing w:before="131"/>
        <w:ind w:left="7586" w:right="0" w:firstLine="0"/>
        <w:jc w:val="left"/>
        <w:rPr>
          <w:sz w:val="21"/>
        </w:rPr>
      </w:pPr>
      <w:r>
        <w:rPr>
          <w:spacing w:val="-10"/>
          <w:sz w:val="21"/>
        </w:rPr>
        <w:t>。</w:t>
      </w:r>
    </w:p>
    <w:p w14:paraId="1568F042">
      <w:pPr>
        <w:pStyle w:val="10"/>
        <w:spacing w:before="133"/>
        <w:ind w:left="963"/>
      </w:pPr>
      <w:r>
        <mc:AlternateContent>
          <mc:Choice Requires="wps">
            <w:drawing>
              <wp:anchor distT="0" distB="0" distL="0" distR="0" simplePos="0" relativeHeight="251686912"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106" name="Graphic 106"/>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106" o:spid="_x0000_s1026" o:spt="100" style="position:absolute;left:0pt;margin-left:90.1pt;margin-top:-1.4pt;height:0.75pt;width:352.2pt;mso-position-horizontal-relative:page;z-index:251686912;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Do1b5zY&#10;AAAACQEAAA8AAAAAAAAAAQAgAAAAIgAAAGRycy9kb3ducmV2LnhtbFBLAQIUABQAAAAIAIdO4kDM&#10;lUUPIAIAAOAEAAAOAAAAAAAAAAEAIAAAACcBAABkcnMvZTJvRG9jLnhtbFBLBQYAAAAABgAGAFkB&#10;AAC5BQAAAAA=&#10;" path="m4472686,0l0,0,0,9525,4472686,9525,4472686,0xe">
                <v:fill on="t" focussize="0,0"/>
                <v:stroke on="f"/>
                <v:imagedata o:title=""/>
                <o:lock v:ext="edit" aspectratio="f"/>
                <v:textbox inset="0mm,0mm,0mm,0mm"/>
              </v:shape>
            </w:pict>
          </mc:Fallback>
        </mc:AlternateContent>
      </w:r>
      <w:r>
        <w:rPr>
          <w:spacing w:val="-3"/>
        </w:rPr>
        <w:t>承包人提供履约担保的形式、金额及期限的：</w:t>
      </w:r>
    </w:p>
    <w:p w14:paraId="3B17CB3E">
      <w:pPr>
        <w:pStyle w:val="10"/>
        <w:spacing w:before="92"/>
        <w:rPr>
          <w:sz w:val="20"/>
        </w:rPr>
      </w:pPr>
      <w:r>
        <mc:AlternateContent>
          <mc:Choice Requires="wps">
            <w:drawing>
              <wp:anchor distT="0" distB="0" distL="0" distR="0" simplePos="0" relativeHeight="251816960" behindDoc="1" locked="0" layoutInCell="1" allowOverlap="1">
                <wp:simplePos x="0" y="0"/>
                <wp:positionH relativeFrom="page">
                  <wp:posOffset>1411605</wp:posOffset>
                </wp:positionH>
                <wp:positionV relativeFrom="paragraph">
                  <wp:posOffset>238125</wp:posOffset>
                </wp:positionV>
                <wp:extent cx="600710" cy="9525"/>
                <wp:effectExtent l="0" t="0" r="0" b="0"/>
                <wp:wrapTopAndBottom/>
                <wp:docPr id="107" name="Graphic 107"/>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107" o:spid="_x0000_s1026" o:spt="100" style="position:absolute;left:0pt;margin-left:111.15pt;margin-top:18.75pt;height:0.75pt;width:47.3pt;mso-position-horizontal-relative:page;mso-wrap-distance-bottom:0pt;mso-wrap-distance-top:0pt;z-index:-251499520;mso-width-relative:page;mso-height-relative:page;" fillcolor="#000000" filled="t" stroked="f" coordsize="600710,9525" o:gfxdata="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zFSPHtoA&#10;AAAJAQAADwAAAAAAAAABACAAAAAiAAAAZHJzL2Rvd25yZXYueG1sUEsBAhQAFAAAAAgAh07iQDfS&#10;FucdAgAA2wQAAA4AAAAAAAAAAQAgAAAAKQEAAGRycy9lMm9Eb2MueG1sUEsFBgAAAAAGAAYAWQEA&#10;ALgFAAAAAA==&#10;" path="m600709,0l0,0,0,9525,600709,9525,600709,0xe">
                <v:fill on="t" focussize="0,0"/>
                <v:stroke on="f"/>
                <v:imagedata o:title=""/>
                <o:lock v:ext="edit" aspectratio="f"/>
                <v:textbox inset="0mm,0mm,0mm,0mm"/>
                <w10:wrap type="topAndBottom"/>
              </v:shape>
            </w:pict>
          </mc:Fallback>
        </mc:AlternateContent>
      </w:r>
    </w:p>
    <w:p w14:paraId="259A5CCF">
      <w:pPr>
        <w:spacing w:before="131"/>
        <w:ind w:left="0" w:right="2033" w:firstLine="0"/>
        <w:jc w:val="right"/>
        <w:rPr>
          <w:sz w:val="21"/>
        </w:rPr>
      </w:pPr>
      <w:r>
        <w:rPr>
          <w:spacing w:val="-10"/>
          <w:sz w:val="21"/>
        </w:rPr>
        <w:t>。</w:t>
      </w:r>
    </w:p>
    <w:p w14:paraId="709DC510">
      <w:pPr>
        <w:pStyle w:val="5"/>
        <w:numPr>
          <w:ilvl w:val="0"/>
          <w:numId w:val="120"/>
        </w:numPr>
        <w:tabs>
          <w:tab w:val="left" w:pos="885"/>
        </w:tabs>
        <w:spacing w:before="110" w:after="0" w:line="462" w:lineRule="exact"/>
        <w:ind w:left="885" w:right="0" w:hanging="343"/>
        <w:jc w:val="left"/>
      </w:pPr>
      <w:r>
        <mc:AlternateContent>
          <mc:Choice Requires="wps">
            <w:drawing>
              <wp:anchor distT="0" distB="0" distL="0" distR="0" simplePos="0" relativeHeight="251686912"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108" name="Graphic 108"/>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108" o:spid="_x0000_s1026" o:spt="100" style="position:absolute;left:0pt;margin-left:90.1pt;margin-top:-1.4pt;height:0.75pt;width:352.2pt;mso-position-horizontal-relative:page;z-index:251686912;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Do1b5zY&#10;AAAACQEAAA8AAAAAAAAAAQAgAAAAIgAAAGRycy9kb3ducmV2LnhtbFBLAQIUABQAAAAIAIdO4kAj&#10;FYAMIAIAAOAEAAAOAAAAAAAAAAEAIAAAACcBAABkcnMvZTJvRG9jLnhtbFBLBQYAAAAABgAGAFkB&#10;AAC5BQAAAAA=&#10;" path="m4472686,0l0,0,0,9525,4472686,9525,4472686,0xe">
                <v:fill on="t" focussize="0,0"/>
                <v:stroke on="f"/>
                <v:imagedata o:title=""/>
                <o:lock v:ext="edit" aspectratio="f"/>
                <v:textbox inset="0mm,0mm,0mm,0mm"/>
              </v:shape>
            </w:pict>
          </mc:Fallback>
        </mc:AlternateContent>
      </w:r>
      <w:bookmarkStart w:id="395" w:name="_bookmark198"/>
      <w:bookmarkEnd w:id="395"/>
      <w:r>
        <w:rPr>
          <w:spacing w:val="10"/>
        </w:rPr>
        <w:t>监理人</w:t>
      </w:r>
    </w:p>
    <w:p w14:paraId="070207E2">
      <w:pPr>
        <w:pStyle w:val="7"/>
        <w:numPr>
          <w:ilvl w:val="1"/>
          <w:numId w:val="120"/>
        </w:numPr>
        <w:tabs>
          <w:tab w:val="left" w:pos="901"/>
        </w:tabs>
        <w:spacing w:before="0" w:after="0" w:line="393" w:lineRule="exact"/>
        <w:ind w:left="901" w:right="0" w:hanging="359"/>
        <w:jc w:val="left"/>
      </w:pPr>
      <w:bookmarkStart w:id="396" w:name="_bookmark199"/>
      <w:bookmarkEnd w:id="396"/>
      <w:r>
        <w:rPr>
          <w:spacing w:val="4"/>
        </w:rPr>
        <w:t>监理人的一般规定</w:t>
      </w:r>
    </w:p>
    <w:p w14:paraId="49A3DA1B">
      <w:pPr>
        <w:pStyle w:val="10"/>
        <w:spacing w:before="69"/>
        <w:ind w:left="963"/>
      </w:pPr>
      <w:r>
        <w:rPr>
          <w:spacing w:val="-1"/>
        </w:rPr>
        <w:t>关于监理人的监理内容：</w:t>
      </w:r>
    </w:p>
    <w:p w14:paraId="40D78A6C">
      <w:pPr>
        <w:pStyle w:val="10"/>
        <w:spacing w:before="92"/>
        <w:rPr>
          <w:sz w:val="20"/>
        </w:rPr>
      </w:pPr>
      <w:r>
        <mc:AlternateContent>
          <mc:Choice Requires="wps">
            <w:drawing>
              <wp:anchor distT="0" distB="0" distL="0" distR="0" simplePos="0" relativeHeight="251816960" behindDoc="1" locked="0" layoutInCell="1" allowOverlap="1">
                <wp:simplePos x="0" y="0"/>
                <wp:positionH relativeFrom="page">
                  <wp:posOffset>1411605</wp:posOffset>
                </wp:positionH>
                <wp:positionV relativeFrom="paragraph">
                  <wp:posOffset>238760</wp:posOffset>
                </wp:positionV>
                <wp:extent cx="600710" cy="9525"/>
                <wp:effectExtent l="0" t="0" r="0" b="0"/>
                <wp:wrapTopAndBottom/>
                <wp:docPr id="109" name="Graphic 109"/>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109" o:spid="_x0000_s1026" o:spt="100" style="position:absolute;left:0pt;margin-left:111.15pt;margin-top:18.8pt;height:0.75pt;width:47.3pt;mso-position-horizontal-relative:page;mso-wrap-distance-bottom:0pt;mso-wrap-distance-top:0pt;z-index:-251499520;mso-width-relative:page;mso-height-relative:page;" fillcolor="#000000" filled="t" stroked="f" coordsize="600710,9525" o:gfxdata="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Bqr42t2gAA&#10;AAkBAAAPAAAAAAAAAAEAIAAAACIAAABkcnMvZG93bnJldi54bWxQSwECFAAUAAAACACHTuJAj/Qp&#10;0RwCAADbBAAADgAAAAAAAAABACAAAAApAQAAZHJzL2Uyb0RvYy54bWxQSwUGAAAAAAYABgBZAQAA&#10;twUAAAAA&#10;" path="m600709,0l0,0,0,9525,600709,9525,600709,0xe">
                <v:fill on="t" focussize="0,0"/>
                <v:stroke on="f"/>
                <v:imagedata o:title=""/>
                <o:lock v:ext="edit" aspectratio="f"/>
                <v:textbox inset="0mm,0mm,0mm,0mm"/>
                <w10:wrap type="topAndBottom"/>
              </v:shape>
            </w:pict>
          </mc:Fallback>
        </mc:AlternateContent>
      </w:r>
    </w:p>
    <w:p w14:paraId="10018968">
      <w:pPr>
        <w:spacing w:before="131"/>
        <w:ind w:left="7586" w:right="0" w:firstLine="0"/>
        <w:jc w:val="left"/>
        <w:rPr>
          <w:sz w:val="21"/>
        </w:rPr>
      </w:pPr>
      <w:r>
        <w:rPr>
          <w:spacing w:val="-10"/>
          <w:sz w:val="21"/>
        </w:rPr>
        <w:t>。</w:t>
      </w:r>
    </w:p>
    <w:p w14:paraId="401556D4">
      <w:pPr>
        <w:pStyle w:val="10"/>
        <w:spacing w:before="132"/>
        <w:ind w:left="963"/>
      </w:pPr>
      <w:r>
        <mc:AlternateContent>
          <mc:Choice Requires="wps">
            <w:drawing>
              <wp:anchor distT="0" distB="0" distL="0" distR="0" simplePos="0" relativeHeight="251687936"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110" name="Graphic 110"/>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110" o:spid="_x0000_s1026" o:spt="100" style="position:absolute;left:0pt;margin-left:90.1pt;margin-top:-1.4pt;height:0.75pt;width:352.2pt;mso-position-horizontal-relative:page;z-index:251687936;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OjVvnNgA&#10;AAAJAQAADwAAAAAAAAABACAAAAAiAAAAZHJzL2Rvd25yZXYueG1sUEsBAhQAFAAAAAgAh07iQDYk&#10;+uYfAgAA4AQAAA4AAAAAAAAAAQAgAAAAJwEAAGRycy9lMm9Eb2MueG1sUEsFBgAAAAAGAAYAWQEA&#10;ALgFAAAAAA==&#10;" path="m4472686,0l0,0,0,9525,4472686,9525,4472686,0xe">
                <v:fill on="t" focussize="0,0"/>
                <v:stroke on="f"/>
                <v:imagedata o:title=""/>
                <o:lock v:ext="edit" aspectratio="f"/>
                <v:textbox inset="0mm,0mm,0mm,0mm"/>
              </v:shape>
            </w:pict>
          </mc:Fallback>
        </mc:AlternateContent>
      </w:r>
      <w:r>
        <w:rPr>
          <w:spacing w:val="-1"/>
        </w:rPr>
        <w:t>关于监理人的监理权限：</w:t>
      </w:r>
    </w:p>
    <w:p w14:paraId="1B572EBF">
      <w:pPr>
        <w:pStyle w:val="10"/>
        <w:spacing w:before="93"/>
        <w:rPr>
          <w:sz w:val="20"/>
        </w:rPr>
      </w:pPr>
      <w:r>
        <mc:AlternateContent>
          <mc:Choice Requires="wps">
            <w:drawing>
              <wp:anchor distT="0" distB="0" distL="0" distR="0" simplePos="0" relativeHeight="251817984" behindDoc="1" locked="0" layoutInCell="1" allowOverlap="1">
                <wp:simplePos x="0" y="0"/>
                <wp:positionH relativeFrom="page">
                  <wp:posOffset>1411605</wp:posOffset>
                </wp:positionH>
                <wp:positionV relativeFrom="paragraph">
                  <wp:posOffset>239395</wp:posOffset>
                </wp:positionV>
                <wp:extent cx="600710" cy="9525"/>
                <wp:effectExtent l="0" t="0" r="0" b="0"/>
                <wp:wrapTopAndBottom/>
                <wp:docPr id="111" name="Graphic 111"/>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111" o:spid="_x0000_s1026" o:spt="100" style="position:absolute;left:0pt;margin-left:111.15pt;margin-top:18.85pt;height:0.75pt;width:47.3pt;mso-position-horizontal-relative:page;mso-wrap-distance-bottom:0pt;mso-wrap-distance-top:0pt;z-index:-251498496;mso-width-relative:page;mso-height-relative:page;" fillcolor="#000000" filled="t" stroked="f" coordsize="600710,9525" o:gfxdata="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BW/aub2QAA&#10;AAkBAAAPAAAAAAAAAAEAIAAAACIAAABkcnMvZG93bnJldi54bWxQSwECFAAUAAAACACHTuJA9qkR&#10;IB0CAADbBAAADgAAAAAAAAABACAAAAAoAQAAZHJzL2Uyb0RvYy54bWxQSwUGAAAAAAYABgBZAQAA&#10;twUAAAAA&#10;" path="m600709,0l0,0,0,9525,600709,9525,600709,0xe">
                <v:fill on="t" focussize="0,0"/>
                <v:stroke on="f"/>
                <v:imagedata o:title=""/>
                <o:lock v:ext="edit" aspectratio="f"/>
                <v:textbox inset="0mm,0mm,0mm,0mm"/>
                <w10:wrap type="topAndBottom"/>
              </v:shape>
            </w:pict>
          </mc:Fallback>
        </mc:AlternateContent>
      </w:r>
    </w:p>
    <w:p w14:paraId="6E014CD8">
      <w:pPr>
        <w:spacing w:after="0"/>
        <w:rPr>
          <w:sz w:val="20"/>
        </w:rPr>
        <w:sectPr>
          <w:pgSz w:w="11910" w:h="16850"/>
          <w:pgMar w:top="1780" w:right="820" w:bottom="1080" w:left="1260" w:header="0" w:footer="891" w:gutter="0"/>
          <w:cols w:space="720" w:num="1"/>
        </w:sectPr>
      </w:pPr>
    </w:p>
    <w:p w14:paraId="1E4A1F9B">
      <w:pPr>
        <w:pStyle w:val="10"/>
        <w:spacing w:before="37" w:line="355" w:lineRule="auto"/>
        <w:ind w:left="963" w:right="2033" w:firstLine="6623"/>
      </w:pPr>
      <w:r>
        <mc:AlternateContent>
          <mc:Choice Requires="wps">
            <w:drawing>
              <wp:anchor distT="0" distB="0" distL="0" distR="0" simplePos="0" relativeHeight="251688960" behindDoc="0" locked="0" layoutInCell="1" allowOverlap="1">
                <wp:simplePos x="0" y="0"/>
                <wp:positionH relativeFrom="page">
                  <wp:posOffset>1144270</wp:posOffset>
                </wp:positionH>
                <wp:positionV relativeFrom="paragraph">
                  <wp:posOffset>178435</wp:posOffset>
                </wp:positionV>
                <wp:extent cx="4472940" cy="9525"/>
                <wp:effectExtent l="0" t="0" r="0" b="0"/>
                <wp:wrapNone/>
                <wp:docPr id="112" name="Graphic 112"/>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112" o:spid="_x0000_s1026" o:spt="100" style="position:absolute;left:0pt;margin-left:90.1pt;margin-top:14.05pt;height:0.75pt;width:352.2pt;mso-position-horizontal-relative:page;z-index:251688960;mso-width-relative:page;mso-height-relative:page;" fillcolor="#000000" filled="t" stroked="f" coordsize="4472940,9525" o:gfxdata="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neejz9cA&#10;AAAJAQAADwAAAAAAAAABACAAAAAiAAAAZHJzL2Rvd25yZXYueG1sUEsBAhQAFAAAAAgAh07iQNTI&#10;cKMgAgAA4AQAAA4AAAAAAAAAAQAgAAAAJgEAAGRycy9lMm9Eb2MueG1sUEsFBgAAAAAGAAYAWQEA&#10;ALgFAAAAAA==&#10;" path="m4472686,0l0,0,0,9525,4472686,9525,4472686,0xe">
                <v:fill on="t" focussize="0,0"/>
                <v:stroke on="f"/>
                <v:imagedata o:title=""/>
                <o:lock v:ext="edit" aspectratio="f"/>
                <v:textbox inset="0mm,0mm,0mm,0mm"/>
              </v:shape>
            </w:pict>
          </mc:Fallback>
        </mc:AlternateContent>
      </w:r>
      <w:r>
        <w:rPr>
          <w:spacing w:val="-10"/>
        </w:rPr>
        <w:t xml:space="preserve">。 </w:t>
      </w:r>
      <w:r>
        <w:rPr>
          <w:spacing w:val="-2"/>
        </w:rPr>
        <w:t>关于监理人在施工现场的办公场所、生活场所的提供和费用承担的约定：</w:t>
      </w:r>
    </w:p>
    <w:p w14:paraId="2156015B">
      <w:pPr>
        <w:pStyle w:val="10"/>
        <w:rPr>
          <w:sz w:val="16"/>
        </w:rPr>
      </w:pPr>
      <w:r>
        <mc:AlternateContent>
          <mc:Choice Requires="wps">
            <w:drawing>
              <wp:anchor distT="0" distB="0" distL="0" distR="0" simplePos="0" relativeHeight="251819008" behindDoc="1" locked="0" layoutInCell="1" allowOverlap="1">
                <wp:simplePos x="0" y="0"/>
                <wp:positionH relativeFrom="page">
                  <wp:posOffset>1411605</wp:posOffset>
                </wp:positionH>
                <wp:positionV relativeFrom="paragraph">
                  <wp:posOffset>147320</wp:posOffset>
                </wp:positionV>
                <wp:extent cx="600710" cy="9525"/>
                <wp:effectExtent l="0" t="0" r="0" b="0"/>
                <wp:wrapTopAndBottom/>
                <wp:docPr id="113" name="Graphic 113"/>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113" o:spid="_x0000_s1026" o:spt="100" style="position:absolute;left:0pt;margin-left:111.15pt;margin-top:11.6pt;height:0.75pt;width:47.3pt;mso-position-horizontal-relative:page;mso-wrap-distance-bottom:0pt;mso-wrap-distance-top:0pt;z-index:-251497472;mso-width-relative:page;mso-height-relative:page;" fillcolor="#000000" filled="t" stroked="f" coordsize="600710,9525" o:gfxdata="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gNJRwtkA&#10;AAAJAQAADwAAAAAAAAABACAAAAAiAAAAZHJzL2Rvd25yZXYueG1sUEsBAhQAFAAAAAgAh07iQFMQ&#10;KOUeAgAA2wQAAA4AAAAAAAAAAQAgAAAAKAEAAGRycy9lMm9Eb2MueG1sUEsFBgAAAAAGAAYAWQEA&#10;ALgFAAAAAA==&#10;" path="m600709,0l0,0,0,9525,600709,9525,600709,0xe">
                <v:fill on="t" focussize="0,0"/>
                <v:stroke on="f"/>
                <v:imagedata o:title=""/>
                <o:lock v:ext="edit" aspectratio="f"/>
                <v:textbox inset="0mm,0mm,0mm,0mm"/>
                <w10:wrap type="topAndBottom"/>
              </v:shape>
            </w:pict>
          </mc:Fallback>
        </mc:AlternateContent>
      </w:r>
    </w:p>
    <w:p w14:paraId="3DA4EC51">
      <w:pPr>
        <w:spacing w:before="146"/>
        <w:ind w:left="0" w:right="2033" w:firstLine="0"/>
        <w:jc w:val="right"/>
        <w:rPr>
          <w:sz w:val="21"/>
        </w:rPr>
      </w:pPr>
      <w:r>
        <w:rPr>
          <w:spacing w:val="-10"/>
          <w:sz w:val="21"/>
        </w:rPr>
        <w:t>。</w:t>
      </w:r>
    </w:p>
    <w:tbl>
      <w:tblPr>
        <w:tblStyle w:val="14"/>
        <w:tblW w:w="0" w:type="auto"/>
        <w:tblInd w:w="55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360"/>
        <w:gridCol w:w="4370"/>
        <w:gridCol w:w="2313"/>
      </w:tblGrid>
      <w:tr w14:paraId="6514FA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91" w:hRule="atLeast"/>
        </w:trPr>
        <w:tc>
          <w:tcPr>
            <w:tcW w:w="360" w:type="dxa"/>
            <w:tcBorders>
              <w:top w:val="single" w:color="000000" w:sz="6" w:space="0"/>
            </w:tcBorders>
          </w:tcPr>
          <w:p w14:paraId="29432602">
            <w:pPr>
              <w:pStyle w:val="18"/>
              <w:spacing w:before="115"/>
              <w:rPr>
                <w:rFonts w:ascii="Times New Roman"/>
                <w:b/>
                <w:sz w:val="24"/>
              </w:rPr>
            </w:pPr>
            <w:bookmarkStart w:id="397" w:name="_bookmark200"/>
            <w:bookmarkEnd w:id="397"/>
            <w:r>
              <w:rPr>
                <w:rFonts w:ascii="Times New Roman"/>
                <w:b/>
                <w:spacing w:val="-5"/>
                <w:sz w:val="24"/>
              </w:rPr>
              <w:t>4.2</w:t>
            </w:r>
          </w:p>
        </w:tc>
        <w:tc>
          <w:tcPr>
            <w:tcW w:w="4370" w:type="dxa"/>
            <w:tcBorders>
              <w:top w:val="single" w:color="000000" w:sz="6" w:space="0"/>
            </w:tcBorders>
          </w:tcPr>
          <w:p w14:paraId="25E51997">
            <w:pPr>
              <w:pStyle w:val="18"/>
              <w:spacing w:before="46"/>
              <w:ind w:left="60"/>
              <w:rPr>
                <w:rFonts w:ascii="Microsoft JhengHei" w:eastAsia="Microsoft JhengHei"/>
                <w:b/>
                <w:sz w:val="24"/>
              </w:rPr>
            </w:pPr>
            <w:r>
              <w:rPr>
                <w:rFonts w:ascii="Microsoft JhengHei" w:eastAsia="Microsoft JhengHei"/>
                <w:b/>
                <w:spacing w:val="12"/>
                <w:sz w:val="24"/>
              </w:rPr>
              <w:t>监理人员</w:t>
            </w:r>
          </w:p>
        </w:tc>
        <w:tc>
          <w:tcPr>
            <w:tcW w:w="2313" w:type="dxa"/>
            <w:tcBorders>
              <w:top w:val="single" w:color="000000" w:sz="6" w:space="0"/>
            </w:tcBorders>
          </w:tcPr>
          <w:p w14:paraId="18DF9401">
            <w:pPr>
              <w:pStyle w:val="18"/>
              <w:rPr>
                <w:rFonts w:ascii="Times New Roman"/>
                <w:sz w:val="20"/>
              </w:rPr>
            </w:pPr>
          </w:p>
        </w:tc>
      </w:tr>
      <w:tr w14:paraId="7ED99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02" w:hRule="atLeast"/>
        </w:trPr>
        <w:tc>
          <w:tcPr>
            <w:tcW w:w="360" w:type="dxa"/>
          </w:tcPr>
          <w:p w14:paraId="0B29CAD1">
            <w:pPr>
              <w:pStyle w:val="18"/>
              <w:rPr>
                <w:rFonts w:ascii="Times New Roman"/>
                <w:sz w:val="20"/>
              </w:rPr>
            </w:pPr>
          </w:p>
        </w:tc>
        <w:tc>
          <w:tcPr>
            <w:tcW w:w="4370" w:type="dxa"/>
          </w:tcPr>
          <w:p w14:paraId="1D73FD75">
            <w:pPr>
              <w:pStyle w:val="18"/>
              <w:spacing w:before="24"/>
              <w:ind w:left="60"/>
              <w:rPr>
                <w:sz w:val="21"/>
              </w:rPr>
            </w:pPr>
            <w:r>
              <w:rPr>
                <w:spacing w:val="-2"/>
                <w:sz w:val="21"/>
              </w:rPr>
              <w:t>总监理工程师：</w:t>
            </w:r>
          </w:p>
          <w:p w14:paraId="4597331F">
            <w:pPr>
              <w:pStyle w:val="18"/>
              <w:tabs>
                <w:tab w:val="left" w:pos="691"/>
              </w:tabs>
              <w:spacing w:before="132" w:line="251" w:lineRule="exact"/>
              <w:ind w:left="60"/>
              <w:rPr>
                <w:sz w:val="21"/>
              </w:rPr>
            </w:pPr>
            <w:r>
              <mc:AlternateContent>
                <mc:Choice Requires="wpg">
                  <w:drawing>
                    <wp:anchor distT="0" distB="0" distL="0" distR="0" simplePos="0" relativeHeight="251785216" behindDoc="1" locked="0" layoutInCell="1" allowOverlap="1">
                      <wp:simplePos x="0" y="0"/>
                      <wp:positionH relativeFrom="column">
                        <wp:posOffset>705485</wp:posOffset>
                      </wp:positionH>
                      <wp:positionV relativeFrom="paragraph">
                        <wp:posOffset>238125</wp:posOffset>
                      </wp:positionV>
                      <wp:extent cx="2069465" cy="9525"/>
                      <wp:effectExtent l="0" t="0" r="0" b="0"/>
                      <wp:wrapNone/>
                      <wp:docPr id="114" name="Group 114"/>
                      <wp:cNvGraphicFramePr/>
                      <a:graphic xmlns:a="http://schemas.openxmlformats.org/drawingml/2006/main">
                        <a:graphicData uri="http://schemas.microsoft.com/office/word/2010/wordprocessingGroup">
                          <wpg:wgp>
                            <wpg:cNvGrpSpPr/>
                            <wpg:grpSpPr>
                              <a:xfrm>
                                <a:off x="0" y="0"/>
                                <a:ext cx="2069464" cy="9525"/>
                                <a:chOff x="0" y="0"/>
                                <a:chExt cx="2069464" cy="9525"/>
                              </a:xfrm>
                            </wpg:grpSpPr>
                            <wps:wsp>
                              <wps:cNvPr id="115" name="Graphic 115"/>
                              <wps:cNvSpPr/>
                              <wps:spPr>
                                <a:xfrm>
                                  <a:off x="0" y="0"/>
                                  <a:ext cx="2069464" cy="9525"/>
                                </a:xfrm>
                                <a:custGeom>
                                  <a:avLst/>
                                  <a:gdLst/>
                                  <a:ahLst/>
                                  <a:cxnLst/>
                                  <a:rect l="l" t="t" r="r" b="b"/>
                                  <a:pathLst>
                                    <a:path w="2069464" h="9525">
                                      <a:moveTo>
                                        <a:pt x="2069464" y="0"/>
                                      </a:moveTo>
                                      <a:lnTo>
                                        <a:pt x="0" y="0"/>
                                      </a:lnTo>
                                      <a:lnTo>
                                        <a:pt x="0" y="9525"/>
                                      </a:lnTo>
                                      <a:lnTo>
                                        <a:pt x="2069464" y="9525"/>
                                      </a:lnTo>
                                      <a:lnTo>
                                        <a:pt x="2069464" y="0"/>
                                      </a:lnTo>
                                      <a:close/>
                                    </a:path>
                                  </a:pathLst>
                                </a:custGeom>
                                <a:solidFill>
                                  <a:srgbClr val="000000"/>
                                </a:solidFill>
                              </wps:spPr>
                              <wps:bodyPr wrap="square" lIns="0" tIns="0" rIns="0" bIns="0" rtlCol="0">
                                <a:noAutofit/>
                              </wps:bodyPr>
                            </wps:wsp>
                          </wpg:wgp>
                        </a:graphicData>
                      </a:graphic>
                    </wp:anchor>
                  </w:drawing>
                </mc:Choice>
                <mc:Fallback>
                  <w:pict>
                    <v:group id="Group 114" o:spid="_x0000_s1026" o:spt="203" style="position:absolute;left:0pt;margin-left:55.55pt;margin-top:18.75pt;height:0.75pt;width:162.95pt;z-index:-251531264;mso-width-relative:page;mso-height-relative:page;" coordsize="2069464,9525" o:gfxdata="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DALXG32AAAAAkBAAAPAAAAAAAAAAEAIAAAACIAAABkcnMvZG93bnJldi54bWxQSwEC&#10;FAAUAAAACACHTuJAjGbZW2YCAAAOBgAADgAAAAAAAAABACAAAAAnAQAAZHJzL2Uyb0RvYy54bWxQ&#10;SwUGAAAAAAYABgBZAQAA/wUAAAAA&#10;">
                      <o:lock v:ext="edit" aspectratio="f"/>
                      <v:shape id="Graphic 115" o:spid="_x0000_s1026" o:spt="100" style="position:absolute;left:0;top:0;height:9525;width:2069464;" fillcolor="#000000" filled="t" stroked="f" coordsize="2069464,9525" o:gfxdata="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fU8ixvQAA&#10;ANwAAAAPAAAAAAAAAAEAIAAAACIAAABkcnMvZG93bnJldi54bWxQSwECFAAUAAAACACHTuJAMy8F&#10;njsAAAA5AAAAEAAAAAAAAAABACAAAAAMAQAAZHJzL3NoYXBleG1sLnhtbFBLBQYAAAAABgAGAFsB&#10;AAC2AwAAAAA=&#10;" path="m2069464,0l0,0,0,9525,2069464,9525,2069464,0xe">
                        <v:fill on="t" focussize="0,0"/>
                        <v:stroke on="f"/>
                        <v:imagedata o:title=""/>
                        <o:lock v:ext="edit" aspectratio="f"/>
                        <v:textbox inset="0mm,0mm,0mm,0mm"/>
                      </v:shape>
                    </v:group>
                  </w:pict>
                </mc:Fallback>
              </mc:AlternateContent>
            </w:r>
            <w:r>
              <w:rPr>
                <w:spacing w:val="-10"/>
                <w:sz w:val="21"/>
              </w:rPr>
              <w:t>姓</w:t>
            </w:r>
            <w:r>
              <w:rPr>
                <w:sz w:val="21"/>
              </w:rPr>
              <w:tab/>
            </w:r>
            <w:r>
              <w:rPr>
                <w:sz w:val="21"/>
              </w:rPr>
              <w:t>名</w:t>
            </w:r>
            <w:r>
              <w:rPr>
                <w:spacing w:val="-10"/>
                <w:sz w:val="21"/>
              </w:rPr>
              <w:t>：</w:t>
            </w:r>
          </w:p>
        </w:tc>
        <w:tc>
          <w:tcPr>
            <w:tcW w:w="2313" w:type="dxa"/>
          </w:tcPr>
          <w:p w14:paraId="23D67963">
            <w:pPr>
              <w:pStyle w:val="18"/>
              <w:spacing w:before="156"/>
              <w:rPr>
                <w:sz w:val="21"/>
              </w:rPr>
            </w:pPr>
          </w:p>
          <w:p w14:paraId="51178956">
            <w:pPr>
              <w:pStyle w:val="18"/>
              <w:spacing w:line="251" w:lineRule="exact"/>
              <w:rPr>
                <w:sz w:val="21"/>
              </w:rPr>
            </w:pPr>
            <w:r>
              <w:rPr>
                <w:spacing w:val="-10"/>
                <w:sz w:val="21"/>
              </w:rPr>
              <w:t>；</w:t>
            </w:r>
          </w:p>
        </w:tc>
      </w:tr>
      <w:tr w14:paraId="1CA46D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5" w:hRule="atLeast"/>
        </w:trPr>
        <w:tc>
          <w:tcPr>
            <w:tcW w:w="360" w:type="dxa"/>
          </w:tcPr>
          <w:p w14:paraId="4A971924">
            <w:pPr>
              <w:pStyle w:val="18"/>
              <w:rPr>
                <w:rFonts w:ascii="Times New Roman"/>
                <w:sz w:val="20"/>
              </w:rPr>
            </w:pPr>
          </w:p>
        </w:tc>
        <w:tc>
          <w:tcPr>
            <w:tcW w:w="4370" w:type="dxa"/>
          </w:tcPr>
          <w:p w14:paraId="5F53174A">
            <w:pPr>
              <w:pStyle w:val="18"/>
              <w:tabs>
                <w:tab w:val="left" w:pos="691"/>
              </w:tabs>
              <w:spacing w:before="132" w:line="251" w:lineRule="exact"/>
              <w:ind w:left="60"/>
              <w:rPr>
                <w:sz w:val="21"/>
              </w:rPr>
            </w:pPr>
            <w:r>
              <mc:AlternateContent>
                <mc:Choice Requires="wpg">
                  <w:drawing>
                    <wp:anchor distT="0" distB="0" distL="0" distR="0" simplePos="0" relativeHeight="251689984" behindDoc="0" locked="0" layoutInCell="1" allowOverlap="1">
                      <wp:simplePos x="0" y="0"/>
                      <wp:positionH relativeFrom="column">
                        <wp:posOffset>705485</wp:posOffset>
                      </wp:positionH>
                      <wp:positionV relativeFrom="paragraph">
                        <wp:posOffset>238125</wp:posOffset>
                      </wp:positionV>
                      <wp:extent cx="2069465" cy="9525"/>
                      <wp:effectExtent l="0" t="0" r="0" b="0"/>
                      <wp:wrapNone/>
                      <wp:docPr id="116" name="Group 116"/>
                      <wp:cNvGraphicFramePr/>
                      <a:graphic xmlns:a="http://schemas.openxmlformats.org/drawingml/2006/main">
                        <a:graphicData uri="http://schemas.microsoft.com/office/word/2010/wordprocessingGroup">
                          <wpg:wgp>
                            <wpg:cNvGrpSpPr/>
                            <wpg:grpSpPr>
                              <a:xfrm>
                                <a:off x="0" y="0"/>
                                <a:ext cx="2069464" cy="9525"/>
                                <a:chOff x="0" y="0"/>
                                <a:chExt cx="2069464" cy="9525"/>
                              </a:xfrm>
                            </wpg:grpSpPr>
                            <wps:wsp>
                              <wps:cNvPr id="117" name="Graphic 117"/>
                              <wps:cNvSpPr/>
                              <wps:spPr>
                                <a:xfrm>
                                  <a:off x="0" y="0"/>
                                  <a:ext cx="2069464" cy="9525"/>
                                </a:xfrm>
                                <a:custGeom>
                                  <a:avLst/>
                                  <a:gdLst/>
                                  <a:ahLst/>
                                  <a:cxnLst/>
                                  <a:rect l="l" t="t" r="r" b="b"/>
                                  <a:pathLst>
                                    <a:path w="2069464" h="9525">
                                      <a:moveTo>
                                        <a:pt x="2069464" y="0"/>
                                      </a:moveTo>
                                      <a:lnTo>
                                        <a:pt x="0" y="0"/>
                                      </a:lnTo>
                                      <a:lnTo>
                                        <a:pt x="0" y="9525"/>
                                      </a:lnTo>
                                      <a:lnTo>
                                        <a:pt x="2069464" y="9525"/>
                                      </a:lnTo>
                                      <a:lnTo>
                                        <a:pt x="2069464" y="0"/>
                                      </a:lnTo>
                                      <a:close/>
                                    </a:path>
                                  </a:pathLst>
                                </a:custGeom>
                                <a:solidFill>
                                  <a:srgbClr val="000000"/>
                                </a:solidFill>
                              </wps:spPr>
                              <wps:bodyPr wrap="square" lIns="0" tIns="0" rIns="0" bIns="0" rtlCol="0">
                                <a:noAutofit/>
                              </wps:bodyPr>
                            </wps:wsp>
                          </wpg:wgp>
                        </a:graphicData>
                      </a:graphic>
                    </wp:anchor>
                  </w:drawing>
                </mc:Choice>
                <mc:Fallback>
                  <w:pict>
                    <v:group id="Group 116" o:spid="_x0000_s1026" o:spt="203" style="position:absolute;left:0pt;margin-left:55.55pt;margin-top:18.75pt;height:0.75pt;width:162.95pt;z-index:251689984;mso-width-relative:page;mso-height-relative:page;" coordsize="2069464,9525" o:gfxdata="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DALXG32AAAAAkBAAAPAAAAAAAAAAEAIAAAACIAAABkcnMvZG93bnJldi54bWxQSwEC&#10;FAAUAAAACACHTuJAMycFJWYCAAAOBgAADgAAAAAAAAABACAAAAAnAQAAZHJzL2Uyb0RvYy54bWxQ&#10;SwUGAAAAAAYABgBZAQAA/wUAAAAA&#10;">
                      <o:lock v:ext="edit" aspectratio="f"/>
                      <v:shape id="Graphic 117" o:spid="_x0000_s1026" o:spt="100" style="position:absolute;left:0;top:0;height:9525;width:2069464;" fillcolor="#000000" filled="t" stroked="f" coordsize="2069464,9525" o:gfxdata="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AzfNdvQAA&#10;ANwAAAAPAAAAAAAAAAEAIAAAACIAAABkcnMvZG93bnJldi54bWxQSwECFAAUAAAACACHTuJAMy8F&#10;njsAAAA5AAAAEAAAAAAAAAABACAAAAAMAQAAZHJzL3NoYXBleG1sLnhtbFBLBQYAAAAABgAGAFsB&#10;AAC2AwAAAAA=&#10;" path="m2069464,0l0,0,0,9525,2069464,9525,2069464,0xe">
                        <v:fill on="t" focussize="0,0"/>
                        <v:stroke on="f"/>
                        <v:imagedata o:title=""/>
                        <o:lock v:ext="edit" aspectratio="f"/>
                        <v:textbox inset="0mm,0mm,0mm,0mm"/>
                      </v:shape>
                    </v:group>
                  </w:pict>
                </mc:Fallback>
              </mc:AlternateContent>
            </w:r>
            <w:r>
              <w:rPr>
                <w:spacing w:val="-10"/>
                <w:sz w:val="21"/>
              </w:rPr>
              <w:t>职</w:t>
            </w:r>
            <w:r>
              <w:rPr>
                <w:sz w:val="21"/>
              </w:rPr>
              <w:tab/>
            </w:r>
            <w:r>
              <w:rPr>
                <w:sz w:val="21"/>
              </w:rPr>
              <w:t>务</w:t>
            </w:r>
            <w:r>
              <w:rPr>
                <w:spacing w:val="-10"/>
                <w:sz w:val="21"/>
              </w:rPr>
              <w:t>：</w:t>
            </w:r>
          </w:p>
        </w:tc>
        <w:tc>
          <w:tcPr>
            <w:tcW w:w="2313" w:type="dxa"/>
          </w:tcPr>
          <w:p w14:paraId="73478898">
            <w:pPr>
              <w:pStyle w:val="18"/>
              <w:spacing w:before="132" w:line="251" w:lineRule="exact"/>
              <w:rPr>
                <w:sz w:val="21"/>
              </w:rPr>
            </w:pPr>
            <w:r>
              <w:rPr>
                <w:spacing w:val="-10"/>
                <w:sz w:val="21"/>
              </w:rPr>
              <w:t>；</w:t>
            </w:r>
          </w:p>
        </w:tc>
      </w:tr>
    </w:tbl>
    <w:p w14:paraId="0984EF5F">
      <w:pPr>
        <w:pStyle w:val="10"/>
        <w:tabs>
          <w:tab w:val="left" w:pos="5272"/>
        </w:tabs>
        <w:spacing w:before="111" w:line="357" w:lineRule="auto"/>
        <w:ind w:left="963" w:right="4346"/>
      </w:pPr>
      <w:r>
        <mc:AlternateContent>
          <mc:Choice Requires="wps">
            <w:drawing>
              <wp:anchor distT="0" distB="0" distL="0" distR="0" simplePos="0" relativeHeight="251786240" behindDoc="1" locked="0" layoutInCell="1" allowOverlap="1">
                <wp:simplePos x="0" y="0"/>
                <wp:positionH relativeFrom="page">
                  <wp:posOffset>2078355</wp:posOffset>
                </wp:positionH>
                <wp:positionV relativeFrom="paragraph">
                  <wp:posOffset>482600</wp:posOffset>
                </wp:positionV>
                <wp:extent cx="2069465" cy="9525"/>
                <wp:effectExtent l="0" t="0" r="0" b="0"/>
                <wp:wrapNone/>
                <wp:docPr id="118" name="Graphic 118"/>
                <wp:cNvGraphicFramePr/>
                <a:graphic xmlns:a="http://schemas.openxmlformats.org/drawingml/2006/main">
                  <a:graphicData uri="http://schemas.microsoft.com/office/word/2010/wordprocessingShape">
                    <wps:wsp>
                      <wps:cNvSpPr/>
                      <wps:spPr>
                        <a:xfrm>
                          <a:off x="0" y="0"/>
                          <a:ext cx="2069464" cy="9525"/>
                        </a:xfrm>
                        <a:custGeom>
                          <a:avLst/>
                          <a:gdLst/>
                          <a:ahLst/>
                          <a:cxnLst/>
                          <a:rect l="l" t="t" r="r" b="b"/>
                          <a:pathLst>
                            <a:path w="2069464" h="9525">
                              <a:moveTo>
                                <a:pt x="2069464" y="0"/>
                              </a:moveTo>
                              <a:lnTo>
                                <a:pt x="0" y="0"/>
                              </a:lnTo>
                              <a:lnTo>
                                <a:pt x="0" y="9525"/>
                              </a:lnTo>
                              <a:lnTo>
                                <a:pt x="2069464" y="9525"/>
                              </a:lnTo>
                              <a:lnTo>
                                <a:pt x="2069464" y="0"/>
                              </a:lnTo>
                              <a:close/>
                            </a:path>
                          </a:pathLst>
                        </a:custGeom>
                        <a:solidFill>
                          <a:srgbClr val="000000"/>
                        </a:solidFill>
                      </wps:spPr>
                      <wps:bodyPr wrap="square" lIns="0" tIns="0" rIns="0" bIns="0" rtlCol="0">
                        <a:noAutofit/>
                      </wps:bodyPr>
                    </wps:wsp>
                  </a:graphicData>
                </a:graphic>
              </wp:anchor>
            </w:drawing>
          </mc:Choice>
          <mc:Fallback>
            <w:pict>
              <v:shape id="Graphic 118" o:spid="_x0000_s1026" o:spt="100" style="position:absolute;left:0pt;margin-left:163.65pt;margin-top:38pt;height:0.75pt;width:162.95pt;mso-position-horizontal-relative:page;z-index:-251530240;mso-width-relative:page;mso-height-relative:page;" fillcolor="#000000" filled="t" stroked="f" coordsize="2069464,9525" o:gfxdata="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JjkFLnZAAAA&#10;CQEAAA8AAAAAAAAAAQAgAAAAIgAAAGRycy9kb3ducmV2LnhtbFBLAQIUABQAAAAIAIdO4kDKreqa&#10;HAIAAOAEAAAOAAAAAAAAAAEAIAAAACgBAABkcnMvZTJvRG9jLnhtbFBLBQYAAAAABgAGAFkBAAC2&#10;BQAAAAA=&#10;" path="m2069464,0l0,0,0,9525,2069464,9525,2069464,0xe">
                <v:fill on="t" focussize="0,0"/>
                <v:stroke on="f"/>
                <v:imagedata o:title=""/>
                <o:lock v:ext="edit" aspectratio="f"/>
                <v:textbox inset="0mm,0mm,0mm,0mm"/>
              </v:shape>
            </w:pict>
          </mc:Fallback>
        </mc:AlternateContent>
      </w:r>
      <w:r>
        <w:rPr>
          <w:spacing w:val="-2"/>
        </w:rPr>
        <w:t>监理工程师执业资格证书号：</w:t>
      </w:r>
      <w:r>
        <w:rPr>
          <w:rFonts w:ascii="Times New Roman" w:eastAsia="Times New Roman"/>
          <w:u w:val="single"/>
        </w:rPr>
        <w:tab/>
      </w:r>
      <w:r>
        <w:rPr>
          <w:spacing w:val="-10"/>
          <w:u w:val="none"/>
        </w:rPr>
        <w:t>；</w:t>
      </w:r>
      <w:r>
        <w:rPr>
          <w:u w:val="none"/>
        </w:rPr>
        <w:t>联系电话</w:t>
      </w:r>
      <w:r>
        <w:rPr>
          <w:spacing w:val="-10"/>
          <w:u w:val="none"/>
        </w:rPr>
        <w:t>：</w:t>
      </w:r>
      <w:r>
        <w:rPr>
          <w:u w:val="none"/>
        </w:rPr>
        <w:tab/>
      </w:r>
      <w:r>
        <w:rPr>
          <w:spacing w:val="-10"/>
          <w:u w:val="none"/>
        </w:rPr>
        <w:t>；</w:t>
      </w:r>
    </w:p>
    <w:p w14:paraId="7A82DAD5">
      <w:pPr>
        <w:pStyle w:val="10"/>
        <w:tabs>
          <w:tab w:val="left" w:pos="5272"/>
        </w:tabs>
        <w:spacing w:line="270" w:lineRule="exact"/>
        <w:ind w:left="963"/>
      </w:pPr>
      <w:r>
        <mc:AlternateContent>
          <mc:Choice Requires="wps">
            <w:drawing>
              <wp:anchor distT="0" distB="0" distL="0" distR="0" simplePos="0" relativeHeight="251691008" behindDoc="0" locked="0" layoutInCell="1" allowOverlap="1">
                <wp:simplePos x="0" y="0"/>
                <wp:positionH relativeFrom="page">
                  <wp:posOffset>2078355</wp:posOffset>
                </wp:positionH>
                <wp:positionV relativeFrom="paragraph">
                  <wp:posOffset>153035</wp:posOffset>
                </wp:positionV>
                <wp:extent cx="2069465" cy="9525"/>
                <wp:effectExtent l="0" t="0" r="0" b="0"/>
                <wp:wrapNone/>
                <wp:docPr id="119" name="Graphic 119"/>
                <wp:cNvGraphicFramePr/>
                <a:graphic xmlns:a="http://schemas.openxmlformats.org/drawingml/2006/main">
                  <a:graphicData uri="http://schemas.microsoft.com/office/word/2010/wordprocessingShape">
                    <wps:wsp>
                      <wps:cNvSpPr/>
                      <wps:spPr>
                        <a:xfrm>
                          <a:off x="0" y="0"/>
                          <a:ext cx="2069464" cy="9525"/>
                        </a:xfrm>
                        <a:custGeom>
                          <a:avLst/>
                          <a:gdLst/>
                          <a:ahLst/>
                          <a:cxnLst/>
                          <a:rect l="l" t="t" r="r" b="b"/>
                          <a:pathLst>
                            <a:path w="2069464" h="9525">
                              <a:moveTo>
                                <a:pt x="2069464" y="0"/>
                              </a:moveTo>
                              <a:lnTo>
                                <a:pt x="0" y="0"/>
                              </a:lnTo>
                              <a:lnTo>
                                <a:pt x="0" y="9525"/>
                              </a:lnTo>
                              <a:lnTo>
                                <a:pt x="2069464" y="9525"/>
                              </a:lnTo>
                              <a:lnTo>
                                <a:pt x="2069464" y="0"/>
                              </a:lnTo>
                              <a:close/>
                            </a:path>
                          </a:pathLst>
                        </a:custGeom>
                        <a:solidFill>
                          <a:srgbClr val="000000"/>
                        </a:solidFill>
                      </wps:spPr>
                      <wps:bodyPr wrap="square" lIns="0" tIns="0" rIns="0" bIns="0" rtlCol="0">
                        <a:noAutofit/>
                      </wps:bodyPr>
                    </wps:wsp>
                  </a:graphicData>
                </a:graphic>
              </wp:anchor>
            </w:drawing>
          </mc:Choice>
          <mc:Fallback>
            <w:pict>
              <v:shape id="Graphic 119" o:spid="_x0000_s1026" o:spt="100" style="position:absolute;left:0pt;margin-left:163.65pt;margin-top:12.05pt;height:0.75pt;width:162.95pt;mso-position-horizontal-relative:page;z-index:251691008;mso-width-relative:page;mso-height-relative:page;" fillcolor="#000000" filled="t" stroked="f" coordsize="2069464,9525" o:gfxdata="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Dbb3bE2QAA&#10;AAkBAAAPAAAAAAAAAAEAIAAAACIAAABkcnMvZG93bnJldi54bWxQSwECFAAUAAAACACHTuJAu9sv&#10;uB0CAADgBAAADgAAAAAAAAABACAAAAAoAQAAZHJzL2Uyb0RvYy54bWxQSwUGAAAAAAYABgBZAQAA&#10;twUAAAAA&#10;" path="m2069464,0l0,0,0,9525,2069464,9525,2069464,0xe">
                <v:fill on="t" focussize="0,0"/>
                <v:stroke on="f"/>
                <v:imagedata o:title=""/>
                <o:lock v:ext="edit" aspectratio="f"/>
                <v:textbox inset="0mm,0mm,0mm,0mm"/>
              </v:shape>
            </w:pict>
          </mc:Fallback>
        </mc:AlternateContent>
      </w:r>
      <w:r>
        <w:t>电子信箱</w:t>
      </w:r>
      <w:r>
        <w:rPr>
          <w:spacing w:val="-10"/>
        </w:rPr>
        <w:t>：</w:t>
      </w:r>
      <w:r>
        <w:tab/>
      </w:r>
      <w:r>
        <w:rPr>
          <w:spacing w:val="-10"/>
        </w:rPr>
        <w:t>；</w:t>
      </w:r>
    </w:p>
    <w:p w14:paraId="387479C6">
      <w:pPr>
        <w:pStyle w:val="10"/>
        <w:tabs>
          <w:tab w:val="left" w:pos="5272"/>
        </w:tabs>
        <w:spacing w:before="117"/>
        <w:ind w:left="963"/>
      </w:pPr>
      <w:r>
        <mc:AlternateContent>
          <mc:Choice Requires="wps">
            <w:drawing>
              <wp:anchor distT="0" distB="0" distL="0" distR="0" simplePos="0" relativeHeight="251692032" behindDoc="0" locked="0" layoutInCell="1" allowOverlap="1">
                <wp:simplePos x="0" y="0"/>
                <wp:positionH relativeFrom="page">
                  <wp:posOffset>2078355</wp:posOffset>
                </wp:positionH>
                <wp:positionV relativeFrom="paragraph">
                  <wp:posOffset>229235</wp:posOffset>
                </wp:positionV>
                <wp:extent cx="2069465" cy="9525"/>
                <wp:effectExtent l="0" t="0" r="0" b="0"/>
                <wp:wrapNone/>
                <wp:docPr id="120" name="Graphic 120"/>
                <wp:cNvGraphicFramePr/>
                <a:graphic xmlns:a="http://schemas.openxmlformats.org/drawingml/2006/main">
                  <a:graphicData uri="http://schemas.microsoft.com/office/word/2010/wordprocessingShape">
                    <wps:wsp>
                      <wps:cNvSpPr/>
                      <wps:spPr>
                        <a:xfrm>
                          <a:off x="0" y="0"/>
                          <a:ext cx="2069464" cy="9525"/>
                        </a:xfrm>
                        <a:custGeom>
                          <a:avLst/>
                          <a:gdLst/>
                          <a:ahLst/>
                          <a:cxnLst/>
                          <a:rect l="l" t="t" r="r" b="b"/>
                          <a:pathLst>
                            <a:path w="2069464" h="9525">
                              <a:moveTo>
                                <a:pt x="2069464" y="0"/>
                              </a:moveTo>
                              <a:lnTo>
                                <a:pt x="0" y="0"/>
                              </a:lnTo>
                              <a:lnTo>
                                <a:pt x="0" y="9525"/>
                              </a:lnTo>
                              <a:lnTo>
                                <a:pt x="2069464" y="9525"/>
                              </a:lnTo>
                              <a:lnTo>
                                <a:pt x="2069464" y="0"/>
                              </a:lnTo>
                              <a:close/>
                            </a:path>
                          </a:pathLst>
                        </a:custGeom>
                        <a:solidFill>
                          <a:srgbClr val="000000"/>
                        </a:solidFill>
                      </wps:spPr>
                      <wps:bodyPr wrap="square" lIns="0" tIns="0" rIns="0" bIns="0" rtlCol="0">
                        <a:noAutofit/>
                      </wps:bodyPr>
                    </wps:wsp>
                  </a:graphicData>
                </a:graphic>
              </wp:anchor>
            </w:drawing>
          </mc:Choice>
          <mc:Fallback>
            <w:pict>
              <v:shape id="Graphic 120" o:spid="_x0000_s1026" o:spt="100" style="position:absolute;left:0pt;margin-left:163.65pt;margin-top:18.05pt;height:0.75pt;width:162.95pt;mso-position-horizontal-relative:page;z-index:251692032;mso-width-relative:page;mso-height-relative:page;" fillcolor="#000000" filled="t" stroked="f" coordsize="2069464,9525" o:gfxdata="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VE97xtgAAAAJ&#10;AQAADwAAAAAAAAABACAAAAAiAAAAZHJzL2Rvd25yZXYueG1sUEsBAhQAFAAAAAgAh07iQGeV0T4c&#10;AgAA4AQAAA4AAAAAAAAAAQAgAAAAJwEAAGRycy9lMm9Eb2MueG1sUEsFBgAAAAAGAAYAWQEAALUF&#10;AAAAAA==&#10;" path="m2069464,0l0,0,0,9525,2069464,9525,2069464,0xe">
                <v:fill on="t" focussize="0,0"/>
                <v:stroke on="f"/>
                <v:imagedata o:title=""/>
                <o:lock v:ext="edit" aspectratio="f"/>
                <v:textbox inset="0mm,0mm,0mm,0mm"/>
              </v:shape>
            </w:pict>
          </mc:Fallback>
        </mc:AlternateContent>
      </w:r>
      <w:r>
        <w:t>通信地址</w:t>
      </w:r>
      <w:r>
        <w:rPr>
          <w:spacing w:val="-10"/>
        </w:rPr>
        <w:t>：</w:t>
      </w:r>
      <w:r>
        <w:tab/>
      </w:r>
      <w:r>
        <w:rPr>
          <w:spacing w:val="-10"/>
        </w:rPr>
        <w:t>；</w:t>
      </w:r>
    </w:p>
    <w:p w14:paraId="6F631098">
      <w:pPr>
        <w:pStyle w:val="10"/>
        <w:tabs>
          <w:tab w:val="left" w:pos="5272"/>
        </w:tabs>
        <w:spacing w:before="133"/>
        <w:ind w:left="963"/>
      </w:pPr>
      <w:r>
        <w:t>关于监理人的其他约定</w:t>
      </w:r>
      <w:r>
        <w:rPr>
          <w:spacing w:val="-10"/>
        </w:rPr>
        <w:t>：</w:t>
      </w:r>
      <w:r>
        <w:rPr>
          <w:rFonts w:ascii="Times New Roman" w:eastAsia="Times New Roman"/>
          <w:u w:val="single"/>
        </w:rPr>
        <w:tab/>
      </w:r>
      <w:r>
        <w:rPr>
          <w:spacing w:val="-10"/>
          <w:u w:val="none"/>
        </w:rPr>
        <w:t>。</w:t>
      </w:r>
    </w:p>
    <w:p w14:paraId="0D330059">
      <w:pPr>
        <w:pStyle w:val="7"/>
        <w:numPr>
          <w:ilvl w:val="1"/>
          <w:numId w:val="130"/>
        </w:numPr>
        <w:tabs>
          <w:tab w:val="left" w:pos="962"/>
        </w:tabs>
        <w:spacing w:before="53" w:after="0" w:line="240" w:lineRule="auto"/>
        <w:ind w:left="962" w:right="0" w:hanging="420"/>
        <w:jc w:val="left"/>
      </w:pPr>
      <w:bookmarkStart w:id="398" w:name="_bookmark201"/>
      <w:bookmarkEnd w:id="398"/>
      <w:r>
        <w:rPr>
          <w:spacing w:val="6"/>
        </w:rPr>
        <w:t>商定或确定</w:t>
      </w:r>
    </w:p>
    <w:p w14:paraId="49BDFD17">
      <w:pPr>
        <w:pStyle w:val="10"/>
        <w:spacing w:before="54" w:line="355" w:lineRule="auto"/>
        <w:ind w:left="542" w:right="956" w:firstLine="420"/>
      </w:pPr>
      <w:r>
        <w:rPr>
          <w:spacing w:val="-6"/>
        </w:rPr>
        <w:t>在发包人和承包人不能通过协商达成一致意见时，发包人授权监理人对以下事项进行确定：</w:t>
      </w:r>
    </w:p>
    <w:p w14:paraId="4DE7671E">
      <w:pPr>
        <w:pStyle w:val="10"/>
        <w:tabs>
          <w:tab w:val="left" w:pos="5167"/>
        </w:tabs>
        <w:spacing w:before="3"/>
        <w:ind w:left="963"/>
      </w:pPr>
      <w:r>
        <w:rPr>
          <w:spacing w:val="-5"/>
        </w:rPr>
        <w:t>（1）</w:t>
      </w:r>
      <w:r>
        <w:rPr>
          <w:rFonts w:ascii="Times New Roman" w:eastAsia="Times New Roman"/>
          <w:u w:val="single"/>
        </w:rPr>
        <w:tab/>
      </w:r>
      <w:r>
        <w:rPr>
          <w:spacing w:val="-10"/>
          <w:u w:val="none"/>
        </w:rPr>
        <w:t>；</w:t>
      </w:r>
    </w:p>
    <w:p w14:paraId="6BCDB3CF">
      <w:pPr>
        <w:pStyle w:val="10"/>
        <w:tabs>
          <w:tab w:val="left" w:pos="5167"/>
        </w:tabs>
        <w:spacing w:before="117"/>
        <w:ind w:left="963"/>
      </w:pPr>
      <w:r>
        <w:rPr>
          <w:spacing w:val="-5"/>
        </w:rPr>
        <w:t>（2）</w:t>
      </w:r>
      <w:r>
        <w:rPr>
          <w:rFonts w:ascii="Times New Roman" w:eastAsia="Times New Roman"/>
          <w:u w:val="single"/>
        </w:rPr>
        <w:tab/>
      </w:r>
      <w:r>
        <w:rPr>
          <w:spacing w:val="-10"/>
          <w:u w:val="none"/>
        </w:rPr>
        <w:t>；</w:t>
      </w:r>
    </w:p>
    <w:p w14:paraId="268B01C8">
      <w:pPr>
        <w:pStyle w:val="17"/>
        <w:numPr>
          <w:ilvl w:val="0"/>
          <w:numId w:val="119"/>
        </w:numPr>
        <w:tabs>
          <w:tab w:val="left" w:pos="1488"/>
          <w:tab w:val="left" w:pos="5167"/>
        </w:tabs>
        <w:spacing w:before="133" w:after="0" w:line="240" w:lineRule="auto"/>
        <w:ind w:left="1488" w:right="0" w:hanging="525"/>
        <w:jc w:val="left"/>
        <w:rPr>
          <w:sz w:val="21"/>
        </w:rPr>
      </w:pPr>
      <w:r>
        <w:rPr>
          <w:rFonts w:ascii="Times New Roman" w:eastAsia="Times New Roman"/>
          <w:sz w:val="21"/>
          <w:u w:val="single"/>
        </w:rPr>
        <w:tab/>
      </w:r>
      <w:r>
        <w:rPr>
          <w:spacing w:val="-10"/>
          <w:sz w:val="21"/>
          <w:u w:val="none"/>
        </w:rPr>
        <w:t>。</w:t>
      </w:r>
    </w:p>
    <w:p w14:paraId="38CDAF89">
      <w:pPr>
        <w:pStyle w:val="5"/>
        <w:numPr>
          <w:ilvl w:val="0"/>
          <w:numId w:val="120"/>
        </w:numPr>
        <w:tabs>
          <w:tab w:val="left" w:pos="885"/>
        </w:tabs>
        <w:spacing w:before="109" w:after="0" w:line="462" w:lineRule="exact"/>
        <w:ind w:left="885" w:right="0" w:hanging="343"/>
        <w:jc w:val="left"/>
      </w:pPr>
      <w:bookmarkStart w:id="399" w:name="_bookmark202"/>
      <w:bookmarkEnd w:id="399"/>
      <w:r>
        <w:rPr>
          <w:spacing w:val="8"/>
        </w:rPr>
        <w:t>工程质量</w:t>
      </w:r>
    </w:p>
    <w:p w14:paraId="14DF0DE5">
      <w:pPr>
        <w:pStyle w:val="7"/>
        <w:numPr>
          <w:ilvl w:val="1"/>
          <w:numId w:val="120"/>
        </w:numPr>
        <w:tabs>
          <w:tab w:val="left" w:pos="962"/>
        </w:tabs>
        <w:spacing w:before="0" w:after="0" w:line="393" w:lineRule="exact"/>
        <w:ind w:left="962" w:right="0" w:hanging="420"/>
        <w:jc w:val="left"/>
      </w:pPr>
      <w:bookmarkStart w:id="400" w:name="_bookmark203"/>
      <w:bookmarkEnd w:id="400"/>
      <w:r>
        <w:rPr>
          <w:spacing w:val="12"/>
        </w:rPr>
        <w:t>质量要求</w:t>
      </w:r>
    </w:p>
    <w:p w14:paraId="26A2EF93">
      <w:pPr>
        <w:pStyle w:val="17"/>
        <w:numPr>
          <w:ilvl w:val="2"/>
          <w:numId w:val="120"/>
        </w:numPr>
        <w:tabs>
          <w:tab w:val="left" w:pos="1593"/>
        </w:tabs>
        <w:spacing w:before="70" w:after="0" w:line="240" w:lineRule="auto"/>
        <w:ind w:left="1593" w:right="0" w:hanging="630"/>
        <w:jc w:val="left"/>
        <w:rPr>
          <w:sz w:val="21"/>
        </w:rPr>
      </w:pPr>
      <w:r>
        <w:rPr>
          <w:spacing w:val="-1"/>
          <w:sz w:val="21"/>
        </w:rPr>
        <w:t>特殊质量标准和要求：</w:t>
      </w:r>
    </w:p>
    <w:p w14:paraId="040F0AFD">
      <w:pPr>
        <w:pStyle w:val="10"/>
        <w:spacing w:before="77"/>
        <w:rPr>
          <w:sz w:val="20"/>
        </w:rPr>
      </w:pPr>
      <w:r>
        <mc:AlternateContent>
          <mc:Choice Requires="wps">
            <w:drawing>
              <wp:anchor distT="0" distB="0" distL="0" distR="0" simplePos="0" relativeHeight="251819008" behindDoc="1" locked="0" layoutInCell="1" allowOverlap="1">
                <wp:simplePos x="0" y="0"/>
                <wp:positionH relativeFrom="page">
                  <wp:posOffset>1411605</wp:posOffset>
                </wp:positionH>
                <wp:positionV relativeFrom="paragraph">
                  <wp:posOffset>229235</wp:posOffset>
                </wp:positionV>
                <wp:extent cx="600710" cy="9525"/>
                <wp:effectExtent l="0" t="0" r="0" b="0"/>
                <wp:wrapTopAndBottom/>
                <wp:docPr id="121" name="Graphic 121"/>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121" o:spid="_x0000_s1026" o:spt="100" style="position:absolute;left:0pt;margin-left:111.15pt;margin-top:18.05pt;height:0.75pt;width:47.3pt;mso-position-horizontal-relative:page;mso-wrap-distance-bottom:0pt;mso-wrap-distance-top:0pt;z-index:-251497472;mso-width-relative:page;mso-height-relative:page;" fillcolor="#000000" filled="t" stroked="f" coordsize="600710,9525" o:gfxdata="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wWwsi2QAA&#10;AAkBAAAPAAAAAAAAAAEAIAAAACIAAABkcnMvZG93bnJldi54bWxQSwECFAAUAAAACACHTuJAR3BU&#10;1R0CAADbBAAADgAAAAAAAAABACAAAAAoAQAAZHJzL2Uyb0RvYy54bWxQSwUGAAAAAAYABgBZAQAA&#10;twUAAAAA&#10;" path="m600709,0l0,0,0,9525,600709,9525,600709,0xe">
                <v:fill on="t" focussize="0,0"/>
                <v:stroke on="f"/>
                <v:imagedata o:title=""/>
                <o:lock v:ext="edit" aspectratio="f"/>
                <v:textbox inset="0mm,0mm,0mm,0mm"/>
                <w10:wrap type="topAndBottom"/>
              </v:shape>
            </w:pict>
          </mc:Fallback>
        </mc:AlternateContent>
      </w:r>
    </w:p>
    <w:p w14:paraId="4457A4D9">
      <w:pPr>
        <w:spacing w:before="146"/>
        <w:ind w:left="7586" w:right="0" w:firstLine="0"/>
        <w:jc w:val="left"/>
        <w:rPr>
          <w:sz w:val="21"/>
        </w:rPr>
      </w:pPr>
      <w:r>
        <w:rPr>
          <w:spacing w:val="-10"/>
          <w:sz w:val="21"/>
        </w:rPr>
        <w:t>。</w:t>
      </w:r>
    </w:p>
    <w:p w14:paraId="3B856DF1">
      <w:pPr>
        <w:pStyle w:val="10"/>
        <w:spacing w:before="133"/>
        <w:ind w:left="963"/>
      </w:pPr>
      <w:r>
        <mc:AlternateContent>
          <mc:Choice Requires="wps">
            <w:drawing>
              <wp:anchor distT="0" distB="0" distL="0" distR="0" simplePos="0" relativeHeight="251692032"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122" name="Graphic 122"/>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122" o:spid="_x0000_s1026" o:spt="100" style="position:absolute;left:0pt;margin-left:90.1pt;margin-top:-1.4pt;height:0.75pt;width:352.2pt;mso-position-horizontal-relative:page;z-index:251692032;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Do1b5zY&#10;AAAACQEAAA8AAAAAAAAAAQAgAAAAIgAAAGRycy9kb3ducmV2LnhtbFBLAQIUABQAAAAIAIdO4kCw&#10;RRHKIAIAAOAEAAAOAAAAAAAAAAEAIAAAACcBAABkcnMvZTJvRG9jLnhtbFBLBQYAAAAABgAGAFkB&#10;AAC5BQAAAAA=&#10;" path="m4472686,0l0,0,0,9525,4472686,9525,4472686,0xe">
                <v:fill on="t" focussize="0,0"/>
                <v:stroke on="f"/>
                <v:imagedata o:title=""/>
                <o:lock v:ext="edit" aspectratio="f"/>
                <v:textbox inset="0mm,0mm,0mm,0mm"/>
              </v:shape>
            </w:pict>
          </mc:Fallback>
        </mc:AlternateContent>
      </w:r>
      <w:r>
        <w:rPr>
          <w:spacing w:val="-1"/>
        </w:rPr>
        <w:t>关于工程奖项的约定：</w:t>
      </w:r>
    </w:p>
    <w:p w14:paraId="7F14D85E">
      <w:pPr>
        <w:pStyle w:val="10"/>
        <w:spacing w:before="76"/>
        <w:rPr>
          <w:sz w:val="20"/>
        </w:rPr>
      </w:pPr>
      <w:r>
        <mc:AlternateContent>
          <mc:Choice Requires="wps">
            <w:drawing>
              <wp:anchor distT="0" distB="0" distL="0" distR="0" simplePos="0" relativeHeight="251820032" behindDoc="1" locked="0" layoutInCell="1" allowOverlap="1">
                <wp:simplePos x="0" y="0"/>
                <wp:positionH relativeFrom="page">
                  <wp:posOffset>1411605</wp:posOffset>
                </wp:positionH>
                <wp:positionV relativeFrom="paragraph">
                  <wp:posOffset>228600</wp:posOffset>
                </wp:positionV>
                <wp:extent cx="600710" cy="10160"/>
                <wp:effectExtent l="0" t="0" r="0" b="0"/>
                <wp:wrapTopAndBottom/>
                <wp:docPr id="123" name="Graphic 123"/>
                <wp:cNvGraphicFramePr/>
                <a:graphic xmlns:a="http://schemas.openxmlformats.org/drawingml/2006/main">
                  <a:graphicData uri="http://schemas.microsoft.com/office/word/2010/wordprocessingShape">
                    <wps:wsp>
                      <wps:cNvSpPr/>
                      <wps:spPr>
                        <a:xfrm>
                          <a:off x="0" y="0"/>
                          <a:ext cx="600710" cy="10160"/>
                        </a:xfrm>
                        <a:custGeom>
                          <a:avLst/>
                          <a:gdLst/>
                          <a:ahLst/>
                          <a:cxnLst/>
                          <a:rect l="l" t="t" r="r" b="b"/>
                          <a:pathLst>
                            <a:path w="600710" h="10160">
                              <a:moveTo>
                                <a:pt x="600709" y="0"/>
                              </a:moveTo>
                              <a:lnTo>
                                <a:pt x="0" y="0"/>
                              </a:lnTo>
                              <a:lnTo>
                                <a:pt x="0" y="9841"/>
                              </a:lnTo>
                              <a:lnTo>
                                <a:pt x="600709" y="9841"/>
                              </a:lnTo>
                              <a:lnTo>
                                <a:pt x="600709" y="0"/>
                              </a:lnTo>
                              <a:close/>
                            </a:path>
                          </a:pathLst>
                        </a:custGeom>
                        <a:solidFill>
                          <a:srgbClr val="000000"/>
                        </a:solidFill>
                      </wps:spPr>
                      <wps:bodyPr wrap="square" lIns="0" tIns="0" rIns="0" bIns="0" rtlCol="0">
                        <a:noAutofit/>
                      </wps:bodyPr>
                    </wps:wsp>
                  </a:graphicData>
                </a:graphic>
              </wp:anchor>
            </w:drawing>
          </mc:Choice>
          <mc:Fallback>
            <w:pict>
              <v:shape id="Graphic 123" o:spid="_x0000_s1026" o:spt="100" style="position:absolute;left:0pt;margin-left:111.15pt;margin-top:18pt;height:0.8pt;width:47.3pt;mso-position-horizontal-relative:page;mso-wrap-distance-bottom:0pt;mso-wrap-distance-top:0pt;z-index:-251496448;mso-width-relative:page;mso-height-relative:page;" fillcolor="#000000" filled="t" stroked="f" coordsize="600710,10160" o:gfxdata="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IRNTv&#10;2QAAAAkBAAAPAAAAAAAAAAEAIAAAACIAAABkcnMvZG93bnJldi54bWxQSwECFAAUAAAACACHTuJA&#10;jXD1siACAADdBAAADgAAAAAAAAABACAAAAAoAQAAZHJzL2Uyb0RvYy54bWxQSwUGAAAAAAYABgBZ&#10;AQAAugUAAAAA&#10;" path="m600709,0l0,0,0,9841,600709,9841,600709,0xe">
                <v:fill on="t" focussize="0,0"/>
                <v:stroke on="f"/>
                <v:imagedata o:title=""/>
                <o:lock v:ext="edit" aspectratio="f"/>
                <v:textbox inset="0mm,0mm,0mm,0mm"/>
                <w10:wrap type="topAndBottom"/>
              </v:shape>
            </w:pict>
          </mc:Fallback>
        </mc:AlternateContent>
      </w:r>
    </w:p>
    <w:p w14:paraId="3501B82B">
      <w:pPr>
        <w:spacing w:before="146"/>
        <w:ind w:left="0" w:right="2033" w:firstLine="0"/>
        <w:jc w:val="right"/>
        <w:rPr>
          <w:sz w:val="21"/>
        </w:rPr>
      </w:pPr>
      <w:r>
        <w:rPr>
          <w:spacing w:val="-10"/>
          <w:sz w:val="21"/>
        </w:rPr>
        <w:t>。</w:t>
      </w:r>
    </w:p>
    <w:p w14:paraId="2109DD1C">
      <w:pPr>
        <w:pStyle w:val="7"/>
        <w:numPr>
          <w:ilvl w:val="1"/>
          <w:numId w:val="131"/>
        </w:numPr>
        <w:tabs>
          <w:tab w:val="left" w:pos="962"/>
        </w:tabs>
        <w:spacing w:before="53" w:after="0" w:line="240" w:lineRule="auto"/>
        <w:ind w:left="962" w:right="0" w:hanging="420"/>
        <w:jc w:val="left"/>
      </w:pPr>
      <w:r>
        <mc:AlternateContent>
          <mc:Choice Requires="wps">
            <w:drawing>
              <wp:anchor distT="0" distB="0" distL="0" distR="0" simplePos="0" relativeHeight="251693056" behindDoc="0" locked="0" layoutInCell="1" allowOverlap="1">
                <wp:simplePos x="0" y="0"/>
                <wp:positionH relativeFrom="page">
                  <wp:posOffset>1144270</wp:posOffset>
                </wp:positionH>
                <wp:positionV relativeFrom="paragraph">
                  <wp:posOffset>-18415</wp:posOffset>
                </wp:positionV>
                <wp:extent cx="4472940" cy="9525"/>
                <wp:effectExtent l="0" t="0" r="0" b="0"/>
                <wp:wrapNone/>
                <wp:docPr id="124" name="Graphic 124"/>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124" o:spid="_x0000_s1026" o:spt="100" style="position:absolute;left:0pt;margin-left:90.1pt;margin-top:-1.45pt;height:0.75pt;width:352.2pt;mso-position-horizontal-relative:page;z-index:251693056;mso-width-relative:page;mso-height-relative:page;" fillcolor="#000000" filled="t" stroked="f" coordsize="4472940,9525" o:gfxdata="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ORqIUPY&#10;AAAACQEAAA8AAAAAAAAAAQAgAAAAIgAAAGRycy9kb3ducmV2LnhtbFBLAQIUABQAAAAIAIdO4kCW&#10;cI4EIAIAAOAEAAAOAAAAAAAAAAEAIAAAACcBAABkcnMvZTJvRG9jLnhtbFBLBQYAAAAABgAGAFkB&#10;AAC5BQAAAAA=&#10;" path="m4472686,0l0,0,0,9525,4472686,9525,4472686,0xe">
                <v:fill on="t" focussize="0,0"/>
                <v:stroke on="f"/>
                <v:imagedata o:title=""/>
                <o:lock v:ext="edit" aspectratio="f"/>
                <v:textbox inset="0mm,0mm,0mm,0mm"/>
              </v:shape>
            </w:pict>
          </mc:Fallback>
        </mc:AlternateContent>
      </w:r>
      <w:bookmarkStart w:id="401" w:name="_bookmark204"/>
      <w:bookmarkEnd w:id="401"/>
      <w:r>
        <w:rPr>
          <w:spacing w:val="5"/>
        </w:rPr>
        <w:t>隐蔽工程检查</w:t>
      </w:r>
    </w:p>
    <w:p w14:paraId="5FBC6C35">
      <w:pPr>
        <w:pStyle w:val="10"/>
        <w:spacing w:before="55"/>
        <w:ind w:left="963"/>
      </w:pPr>
      <w:r>
        <w:t>5.3.2</w:t>
      </w:r>
      <w:r>
        <w:rPr>
          <w:spacing w:val="-8"/>
        </w:rPr>
        <w:t xml:space="preserve"> 承包人提前通知监理人隐蔽工程检查的期限的约定：</w:t>
      </w:r>
    </w:p>
    <w:p w14:paraId="7F87F4B3">
      <w:pPr>
        <w:pStyle w:val="10"/>
        <w:spacing w:before="92"/>
        <w:rPr>
          <w:sz w:val="20"/>
        </w:rPr>
      </w:pPr>
      <w:r>
        <mc:AlternateContent>
          <mc:Choice Requires="wps">
            <w:drawing>
              <wp:anchor distT="0" distB="0" distL="0" distR="0" simplePos="0" relativeHeight="251820032" behindDoc="1" locked="0" layoutInCell="1" allowOverlap="1">
                <wp:simplePos x="0" y="0"/>
                <wp:positionH relativeFrom="page">
                  <wp:posOffset>1411605</wp:posOffset>
                </wp:positionH>
                <wp:positionV relativeFrom="paragraph">
                  <wp:posOffset>238760</wp:posOffset>
                </wp:positionV>
                <wp:extent cx="600710" cy="9525"/>
                <wp:effectExtent l="0" t="0" r="0" b="0"/>
                <wp:wrapTopAndBottom/>
                <wp:docPr id="125" name="Graphic 125"/>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4"/>
                              </a:lnTo>
                              <a:lnTo>
                                <a:pt x="600709" y="9524"/>
                              </a:lnTo>
                              <a:lnTo>
                                <a:pt x="600709" y="0"/>
                              </a:lnTo>
                              <a:close/>
                            </a:path>
                          </a:pathLst>
                        </a:custGeom>
                        <a:solidFill>
                          <a:srgbClr val="000000"/>
                        </a:solidFill>
                      </wps:spPr>
                      <wps:bodyPr wrap="square" lIns="0" tIns="0" rIns="0" bIns="0" rtlCol="0">
                        <a:noAutofit/>
                      </wps:bodyPr>
                    </wps:wsp>
                  </a:graphicData>
                </a:graphic>
              </wp:anchor>
            </w:drawing>
          </mc:Choice>
          <mc:Fallback>
            <w:pict>
              <v:shape id="Graphic 125" o:spid="_x0000_s1026" o:spt="100" style="position:absolute;left:0pt;margin-left:111.15pt;margin-top:18.8pt;height:0.75pt;width:47.3pt;mso-position-horizontal-relative:page;mso-wrap-distance-bottom:0pt;mso-wrap-distance-top:0pt;z-index:-251496448;mso-width-relative:page;mso-height-relative:page;" fillcolor="#000000" filled="t" stroked="f" coordsize="600710,9525" o:gfxdata="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Gqvja3a&#10;AAAACQEAAA8AAAAAAAAAAQAgAAAAIgAAAGRycy9kb3ducmV2LnhtbFBLAQIUABQAAAAIAIdO4kDv&#10;SrfAHgIAANsEAAAOAAAAAAAAAAEAIAAAACkBAABkcnMvZTJvRG9jLnhtbFBLBQYAAAAABgAGAFkB&#10;AAC5BQAAAAA=&#10;" path="m600709,0l0,0,0,9524,600709,9524,600709,0xe">
                <v:fill on="t" focussize="0,0"/>
                <v:stroke on="f"/>
                <v:imagedata o:title=""/>
                <o:lock v:ext="edit" aspectratio="f"/>
                <v:textbox inset="0mm,0mm,0mm,0mm"/>
                <w10:wrap type="topAndBottom"/>
              </v:shape>
            </w:pict>
          </mc:Fallback>
        </mc:AlternateContent>
      </w:r>
    </w:p>
    <w:p w14:paraId="612405EB">
      <w:pPr>
        <w:spacing w:before="146"/>
        <w:ind w:left="7586" w:right="0" w:firstLine="0"/>
        <w:jc w:val="left"/>
        <w:rPr>
          <w:sz w:val="21"/>
        </w:rPr>
      </w:pPr>
      <w:r>
        <w:rPr>
          <w:spacing w:val="-10"/>
          <w:sz w:val="21"/>
        </w:rPr>
        <w:t>。</w:t>
      </w:r>
    </w:p>
    <w:p w14:paraId="276F37A7">
      <w:pPr>
        <w:pStyle w:val="10"/>
        <w:tabs>
          <w:tab w:val="left" w:pos="4221"/>
          <w:tab w:val="left" w:pos="5062"/>
        </w:tabs>
        <w:spacing w:before="118" w:line="355" w:lineRule="auto"/>
        <w:ind w:left="963" w:right="2449"/>
      </w:pPr>
      <w:r>
        <mc:AlternateContent>
          <mc:Choice Requires="wps">
            <w:drawing>
              <wp:anchor distT="0" distB="0" distL="0" distR="0" simplePos="0" relativeHeight="251693056"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126" name="Graphic 126"/>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126" o:spid="_x0000_s1026" o:spt="100" style="position:absolute;left:0pt;margin-left:90.1pt;margin-top:-1.4pt;height:0.75pt;width:352.2pt;mso-position-horizontal-relative:page;z-index:251693056;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Do1b5zY&#10;AAAACQEAAA8AAAAAAAAAAQAgAAAAIgAAAGRycy9kb3ducmV2LnhtbFBLAQIUABQAAAAIAIdO4kB0&#10;nARBIAIAAOAEAAAOAAAAAAAAAAEAIAAAACcBAABkcnMvZTJvRG9jLnhtbFBLBQYAAAAABgAGAFkB&#10;AAC5BQAAAAA=&#10;" path="m4472686,0l0,0,0,9525,4472686,9525,4472686,0xe">
                <v:fill on="t" focussize="0,0"/>
                <v:stroke on="f"/>
                <v:imagedata o:title=""/>
                <o:lock v:ext="edit" aspectratio="f"/>
                <v:textbox inset="0mm,0mm,0mm,0mm"/>
              </v:shape>
            </w:pict>
          </mc:Fallback>
        </mc:AlternateContent>
      </w:r>
      <w:r>
        <w:rPr>
          <w:spacing w:val="-2"/>
        </w:rPr>
        <w:t>监理人不能按时进行检查时，应提前</w:t>
      </w:r>
      <w:r>
        <w:rPr>
          <w:rFonts w:ascii="Times New Roman" w:eastAsia="Times New Roman"/>
          <w:u w:val="single"/>
        </w:rPr>
        <w:tab/>
      </w:r>
      <w:r>
        <w:rPr>
          <w:spacing w:val="-2"/>
          <w:u w:val="none"/>
        </w:rPr>
        <w:t>小时提交书面延期要求。关于延期最长不得超过：</w:t>
      </w:r>
      <w:r>
        <w:rPr>
          <w:rFonts w:ascii="Times New Roman" w:eastAsia="Times New Roman"/>
          <w:u w:val="single"/>
        </w:rPr>
        <w:tab/>
      </w:r>
      <w:r>
        <w:rPr>
          <w:spacing w:val="-4"/>
          <w:u w:val="none"/>
        </w:rPr>
        <w:t>小时。</w:t>
      </w:r>
    </w:p>
    <w:p w14:paraId="2D6B42D4">
      <w:pPr>
        <w:spacing w:after="0" w:line="355" w:lineRule="auto"/>
        <w:sectPr>
          <w:pgSz w:w="11910" w:h="16850"/>
          <w:pgMar w:top="1500" w:right="820" w:bottom="1080" w:left="1260" w:header="0" w:footer="891" w:gutter="0"/>
          <w:cols w:space="720" w:num="1"/>
        </w:sectPr>
      </w:pPr>
    </w:p>
    <w:p w14:paraId="4CBF34E5">
      <w:pPr>
        <w:pStyle w:val="5"/>
        <w:numPr>
          <w:ilvl w:val="0"/>
          <w:numId w:val="120"/>
        </w:numPr>
        <w:tabs>
          <w:tab w:val="left" w:pos="885"/>
        </w:tabs>
        <w:spacing w:before="0" w:after="0" w:line="459" w:lineRule="exact"/>
        <w:ind w:left="885" w:right="0" w:hanging="343"/>
        <w:jc w:val="left"/>
      </w:pPr>
      <w:bookmarkStart w:id="402" w:name="_bookmark205"/>
      <w:bookmarkEnd w:id="402"/>
      <w:r>
        <w:t>安全文明施工与环境保护</w:t>
      </w:r>
    </w:p>
    <w:p w14:paraId="4AF2DF86">
      <w:pPr>
        <w:pStyle w:val="7"/>
        <w:numPr>
          <w:ilvl w:val="1"/>
          <w:numId w:val="120"/>
        </w:numPr>
        <w:tabs>
          <w:tab w:val="left" w:pos="901"/>
        </w:tabs>
        <w:spacing w:before="0" w:after="0" w:line="400" w:lineRule="exact"/>
        <w:ind w:left="901" w:right="0" w:hanging="359"/>
        <w:jc w:val="left"/>
      </w:pPr>
      <w:bookmarkStart w:id="403" w:name="_bookmark206"/>
      <w:bookmarkEnd w:id="403"/>
      <w:r>
        <w:rPr>
          <w:spacing w:val="5"/>
        </w:rPr>
        <w:t>安全文明施工</w:t>
      </w:r>
    </w:p>
    <w:p w14:paraId="09AFAED3">
      <w:pPr>
        <w:pStyle w:val="17"/>
        <w:numPr>
          <w:ilvl w:val="2"/>
          <w:numId w:val="120"/>
        </w:numPr>
        <w:tabs>
          <w:tab w:val="left" w:pos="1593"/>
        </w:tabs>
        <w:spacing w:before="54" w:after="0" w:line="240" w:lineRule="auto"/>
        <w:ind w:left="1593" w:right="0" w:hanging="630"/>
        <w:jc w:val="left"/>
        <w:rPr>
          <w:sz w:val="21"/>
        </w:rPr>
      </w:pPr>
      <w:r>
        <w:rPr>
          <w:spacing w:val="-1"/>
          <w:sz w:val="21"/>
        </w:rPr>
        <w:t>项目安全生产的达标目标及相应事项的约定：</w:t>
      </w:r>
    </w:p>
    <w:p w14:paraId="07F8667D">
      <w:pPr>
        <w:pStyle w:val="10"/>
        <w:spacing w:before="92"/>
        <w:rPr>
          <w:sz w:val="20"/>
        </w:rPr>
      </w:pPr>
      <w:r>
        <mc:AlternateContent>
          <mc:Choice Requires="wps">
            <w:drawing>
              <wp:anchor distT="0" distB="0" distL="0" distR="0" simplePos="0" relativeHeight="251821056" behindDoc="1" locked="0" layoutInCell="1" allowOverlap="1">
                <wp:simplePos x="0" y="0"/>
                <wp:positionH relativeFrom="page">
                  <wp:posOffset>1411605</wp:posOffset>
                </wp:positionH>
                <wp:positionV relativeFrom="paragraph">
                  <wp:posOffset>238760</wp:posOffset>
                </wp:positionV>
                <wp:extent cx="600710" cy="9525"/>
                <wp:effectExtent l="0" t="0" r="0" b="0"/>
                <wp:wrapTopAndBottom/>
                <wp:docPr id="127" name="Graphic 127"/>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127" o:spid="_x0000_s1026" o:spt="100" style="position:absolute;left:0pt;margin-left:111.15pt;margin-top:18.8pt;height:0.75pt;width:47.3pt;mso-position-horizontal-relative:page;mso-wrap-distance-bottom:0pt;mso-wrap-distance-top:0pt;z-index:-251495424;mso-width-relative:page;mso-height-relative:page;" fillcolor="#000000" filled="t" stroked="f" coordsize="600710,9525" o:gfxdata="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Gqvja3a&#10;AAAACQEAAA8AAAAAAAAAAQAgAAAAIgAAAGRycy9kb3ducmV2LnhtbFBLAQIUABQAAAAIAIdO4kDp&#10;vG9BHgIAANsEAAAOAAAAAAAAAAEAIAAAACkBAABkcnMvZTJvRG9jLnhtbFBLBQYAAAAABgAGAFkB&#10;AAC5BQAAAAA=&#10;" path="m600709,0l0,0,0,9525,600709,9525,600709,0xe">
                <v:fill on="t" focussize="0,0"/>
                <v:stroke on="f"/>
                <v:imagedata o:title=""/>
                <o:lock v:ext="edit" aspectratio="f"/>
                <v:textbox inset="0mm,0mm,0mm,0mm"/>
                <w10:wrap type="topAndBottom"/>
              </v:shape>
            </w:pict>
          </mc:Fallback>
        </mc:AlternateContent>
      </w:r>
    </w:p>
    <w:p w14:paraId="0F6B3FA9">
      <w:pPr>
        <w:spacing w:before="146"/>
        <w:ind w:left="7586" w:right="0" w:firstLine="0"/>
        <w:jc w:val="left"/>
        <w:rPr>
          <w:sz w:val="21"/>
        </w:rPr>
      </w:pPr>
      <w:r>
        <w:rPr>
          <w:spacing w:val="-10"/>
          <w:sz w:val="21"/>
        </w:rPr>
        <w:t>。</w:t>
      </w:r>
    </w:p>
    <w:p w14:paraId="2B41AB27">
      <w:pPr>
        <w:pStyle w:val="17"/>
        <w:numPr>
          <w:ilvl w:val="2"/>
          <w:numId w:val="132"/>
        </w:numPr>
        <w:tabs>
          <w:tab w:val="left" w:pos="1593"/>
        </w:tabs>
        <w:spacing w:before="118" w:after="0" w:line="240" w:lineRule="auto"/>
        <w:ind w:left="1593" w:right="0" w:hanging="630"/>
        <w:jc w:val="left"/>
        <w:rPr>
          <w:sz w:val="21"/>
        </w:rPr>
      </w:pPr>
      <w:r>
        <mc:AlternateContent>
          <mc:Choice Requires="wps">
            <w:drawing>
              <wp:anchor distT="0" distB="0" distL="0" distR="0" simplePos="0" relativeHeight="251694080"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128" name="Graphic 128"/>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128" o:spid="_x0000_s1026" o:spt="100" style="position:absolute;left:0pt;margin-left:90.1pt;margin-top:-1.4pt;height:0.75pt;width:352.2pt;mso-position-horizontal-relative:page;z-index:251694080;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Do1b5zY&#10;AAAACQEAAA8AAAAAAAAAAQAgAAAAIgAAAGRycy9kb3ducmV2LnhtbFBLAQIUABQAAAAIAIdO4kCb&#10;HMFCIAIAAOAEAAAOAAAAAAAAAAEAIAAAACcBAABkcnMvZTJvRG9jLnhtbFBLBQYAAAAABgAGAFkB&#10;AAC5BQAAAAA=&#10;" path="m4472686,0l0,0,0,9525,4472686,9525,4472686,0xe">
                <v:fill on="t" focussize="0,0"/>
                <v:stroke on="f"/>
                <v:imagedata o:title=""/>
                <o:lock v:ext="edit" aspectratio="f"/>
                <v:textbox inset="0mm,0mm,0mm,0mm"/>
              </v:shape>
            </w:pict>
          </mc:Fallback>
        </mc:AlternateContent>
      </w:r>
      <w:r>
        <w:rPr>
          <w:spacing w:val="-1"/>
          <w:sz w:val="21"/>
        </w:rPr>
        <w:t>关于治安保卫的特别约定：</w:t>
      </w:r>
    </w:p>
    <w:p w14:paraId="7F4EC0A6">
      <w:pPr>
        <w:pStyle w:val="10"/>
        <w:spacing w:before="92"/>
        <w:rPr>
          <w:sz w:val="20"/>
        </w:rPr>
      </w:pPr>
      <w:r>
        <mc:AlternateContent>
          <mc:Choice Requires="wps">
            <w:drawing>
              <wp:anchor distT="0" distB="0" distL="0" distR="0" simplePos="0" relativeHeight="251822080" behindDoc="1" locked="0" layoutInCell="1" allowOverlap="1">
                <wp:simplePos x="0" y="0"/>
                <wp:positionH relativeFrom="page">
                  <wp:posOffset>1411605</wp:posOffset>
                </wp:positionH>
                <wp:positionV relativeFrom="paragraph">
                  <wp:posOffset>238760</wp:posOffset>
                </wp:positionV>
                <wp:extent cx="600710" cy="9525"/>
                <wp:effectExtent l="0" t="0" r="0" b="0"/>
                <wp:wrapTopAndBottom/>
                <wp:docPr id="129" name="Graphic 129"/>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129" o:spid="_x0000_s1026" o:spt="100" style="position:absolute;left:0pt;margin-left:111.15pt;margin-top:18.8pt;height:0.75pt;width:47.3pt;mso-position-horizontal-relative:page;mso-wrap-distance-bottom:0pt;mso-wrap-distance-top:0pt;z-index:-251494400;mso-width-relative:page;mso-height-relative:page;" fillcolor="#000000" filled="t" stroked="f" coordsize="600710,9525" o:gfxdata="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aq+NrdoA&#10;AAAJAQAADwAAAAAAAAABACAAAAAiAAAAZHJzL2Rvd25yZXYueG1sUEsBAhQAFAAAAAgAh07iQFGa&#10;UHcdAgAA2wQAAA4AAAAAAAAAAQAgAAAAKQEAAGRycy9lMm9Eb2MueG1sUEsFBgAAAAAGAAYAWQEA&#10;ALgFAAAAAA==&#10;" path="m600709,0l0,0,0,9525,600709,9525,600709,0xe">
                <v:fill on="t" focussize="0,0"/>
                <v:stroke on="f"/>
                <v:imagedata o:title=""/>
                <o:lock v:ext="edit" aspectratio="f"/>
                <v:textbox inset="0mm,0mm,0mm,0mm"/>
                <w10:wrap type="topAndBottom"/>
              </v:shape>
            </w:pict>
          </mc:Fallback>
        </mc:AlternateContent>
      </w:r>
    </w:p>
    <w:p w14:paraId="7BA39E78">
      <w:pPr>
        <w:spacing w:before="146"/>
        <w:ind w:left="7586" w:right="0" w:firstLine="0"/>
        <w:jc w:val="left"/>
        <w:rPr>
          <w:sz w:val="21"/>
        </w:rPr>
      </w:pPr>
      <w:r>
        <w:rPr>
          <w:spacing w:val="-10"/>
          <w:sz w:val="21"/>
        </w:rPr>
        <w:t>。</w:t>
      </w:r>
    </w:p>
    <w:p w14:paraId="16AFF0CE">
      <w:pPr>
        <w:pStyle w:val="10"/>
        <w:spacing w:before="117"/>
        <w:ind w:left="963"/>
      </w:pPr>
      <w:r>
        <mc:AlternateContent>
          <mc:Choice Requires="wps">
            <w:drawing>
              <wp:anchor distT="0" distB="0" distL="0" distR="0" simplePos="0" relativeHeight="251695104" behindDoc="0" locked="0" layoutInCell="1" allowOverlap="1">
                <wp:simplePos x="0" y="0"/>
                <wp:positionH relativeFrom="page">
                  <wp:posOffset>1144270</wp:posOffset>
                </wp:positionH>
                <wp:positionV relativeFrom="paragraph">
                  <wp:posOffset>-18415</wp:posOffset>
                </wp:positionV>
                <wp:extent cx="4472940" cy="9525"/>
                <wp:effectExtent l="0" t="0" r="0" b="0"/>
                <wp:wrapNone/>
                <wp:docPr id="130" name="Graphic 130"/>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130" o:spid="_x0000_s1026" o:spt="100" style="position:absolute;left:0pt;margin-left:90.1pt;margin-top:-1.45pt;height:0.75pt;width:352.2pt;mso-position-horizontal-relative:page;z-index:251695104;mso-width-relative:page;mso-height-relative:page;" fillcolor="#000000" filled="t" stroked="f" coordsize="4472940,9525" o:gfxdata="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ORqIUPY&#10;AAAACQEAAA8AAAAAAAAAAQAgAAAAIgAAAGRycy9kb3ducmV2LnhtbFBLAQIUABQAAAAIAIdO4kCO&#10;LbuoIAIAAOAEAAAOAAAAAAAAAAEAIAAAACcBAABkcnMvZTJvRG9jLnhtbFBLBQYAAAAABgAGAFkB&#10;AAC5BQAAAAA=&#10;" path="m4472686,0l0,0,0,9525,4472686,9525,4472686,0xe">
                <v:fill on="t" focussize="0,0"/>
                <v:stroke on="f"/>
                <v:imagedata o:title=""/>
                <o:lock v:ext="edit" aspectratio="f"/>
                <v:textbox inset="0mm,0mm,0mm,0mm"/>
              </v:shape>
            </w:pict>
          </mc:Fallback>
        </mc:AlternateContent>
      </w:r>
      <w:r>
        <w:rPr>
          <w:spacing w:val="-1"/>
        </w:rPr>
        <w:t>关于编制施工场地治安管理计划的约定：</w:t>
      </w:r>
    </w:p>
    <w:p w14:paraId="18EF8333">
      <w:pPr>
        <w:pStyle w:val="10"/>
        <w:spacing w:before="93"/>
        <w:rPr>
          <w:sz w:val="20"/>
        </w:rPr>
      </w:pPr>
      <w:r>
        <mc:AlternateContent>
          <mc:Choice Requires="wps">
            <w:drawing>
              <wp:anchor distT="0" distB="0" distL="0" distR="0" simplePos="0" relativeHeight="251822080" behindDoc="1" locked="0" layoutInCell="1" allowOverlap="1">
                <wp:simplePos x="0" y="0"/>
                <wp:positionH relativeFrom="page">
                  <wp:posOffset>1411605</wp:posOffset>
                </wp:positionH>
                <wp:positionV relativeFrom="paragraph">
                  <wp:posOffset>239395</wp:posOffset>
                </wp:positionV>
                <wp:extent cx="600710" cy="9525"/>
                <wp:effectExtent l="0" t="0" r="0" b="0"/>
                <wp:wrapTopAndBottom/>
                <wp:docPr id="131" name="Graphic 131"/>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131" o:spid="_x0000_s1026" o:spt="100" style="position:absolute;left:0pt;margin-left:111.15pt;margin-top:18.85pt;height:0.75pt;width:47.3pt;mso-position-horizontal-relative:page;mso-wrap-distance-bottom:0pt;mso-wrap-distance-top:0pt;z-index:-251494400;mso-width-relative:page;mso-height-relative:page;" fillcolor="#000000" filled="t" stroked="f" coordsize="600710,9525" o:gfxdata="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Vv2rm9kA&#10;AAAJAQAADwAAAAAAAAABACAAAAAiAAAAZHJzL2Rvd25yZXYueG1sUEsBAhQAFAAAAAgAh07iQCjH&#10;aIYeAgAA2wQAAA4AAAAAAAAAAQAgAAAAKAEAAGRycy9lMm9Eb2MueG1sUEsFBgAAAAAGAAYAWQEA&#10;ALgFAAAAAA==&#10;" path="m600709,0l0,0,0,9525,600709,9525,600709,0xe">
                <v:fill on="t" focussize="0,0"/>
                <v:stroke on="f"/>
                <v:imagedata o:title=""/>
                <o:lock v:ext="edit" aspectratio="f"/>
                <v:textbox inset="0mm,0mm,0mm,0mm"/>
                <w10:wrap type="topAndBottom"/>
              </v:shape>
            </w:pict>
          </mc:Fallback>
        </mc:AlternateContent>
      </w:r>
    </w:p>
    <w:p w14:paraId="53A63199">
      <w:pPr>
        <w:spacing w:before="146"/>
        <w:ind w:left="7586" w:right="0" w:firstLine="0"/>
        <w:jc w:val="left"/>
        <w:rPr>
          <w:sz w:val="21"/>
        </w:rPr>
      </w:pPr>
      <w:r>
        <w:rPr>
          <w:spacing w:val="-10"/>
          <w:sz w:val="21"/>
        </w:rPr>
        <w:t>。</w:t>
      </w:r>
    </w:p>
    <w:p w14:paraId="547C9AF0">
      <w:pPr>
        <w:pStyle w:val="17"/>
        <w:numPr>
          <w:ilvl w:val="2"/>
          <w:numId w:val="132"/>
        </w:numPr>
        <w:tabs>
          <w:tab w:val="left" w:pos="1593"/>
        </w:tabs>
        <w:spacing w:before="117" w:after="0" w:line="240" w:lineRule="auto"/>
        <w:ind w:left="1593" w:right="0" w:hanging="630"/>
        <w:jc w:val="left"/>
        <w:rPr>
          <w:sz w:val="21"/>
        </w:rPr>
      </w:pPr>
      <w:r>
        <mc:AlternateContent>
          <mc:Choice Requires="wps">
            <w:drawing>
              <wp:anchor distT="0" distB="0" distL="0" distR="0" simplePos="0" relativeHeight="251695104" behindDoc="0" locked="0" layoutInCell="1" allowOverlap="1">
                <wp:simplePos x="0" y="0"/>
                <wp:positionH relativeFrom="page">
                  <wp:posOffset>1144270</wp:posOffset>
                </wp:positionH>
                <wp:positionV relativeFrom="paragraph">
                  <wp:posOffset>-18415</wp:posOffset>
                </wp:positionV>
                <wp:extent cx="4472940" cy="9525"/>
                <wp:effectExtent l="0" t="0" r="0" b="0"/>
                <wp:wrapNone/>
                <wp:docPr id="132" name="Graphic 132"/>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132" o:spid="_x0000_s1026" o:spt="100" style="position:absolute;left:0pt;margin-left:90.1pt;margin-top:-1.45pt;height:0.75pt;width:352.2pt;mso-position-horizontal-relative:page;z-index:251695104;mso-width-relative:page;mso-height-relative:page;" fillcolor="#000000" filled="t" stroked="f" coordsize="4472940,9525" o:gfxdata="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kaiFD&#10;2AAAAAkBAAAPAAAAAAAAAAEAIAAAACIAAABkcnMvZG93bnJldi54bWxQSwECFAAUAAAACACHTuJA&#10;bMEx7SECAADgBAAADgAAAAAAAAABACAAAAAnAQAAZHJzL2Uyb0RvYy54bWxQSwUGAAAAAAYABgBZ&#10;AQAAugUAAAAA&#10;" path="m4472686,0l0,0,0,9525,4472686,9525,4472686,0xe">
                <v:fill on="t" focussize="0,0"/>
                <v:stroke on="f"/>
                <v:imagedata o:title=""/>
                <o:lock v:ext="edit" aspectratio="f"/>
                <v:textbox inset="0mm,0mm,0mm,0mm"/>
              </v:shape>
            </w:pict>
          </mc:Fallback>
        </mc:AlternateContent>
      </w:r>
      <w:r>
        <w:rPr>
          <w:spacing w:val="-3"/>
          <w:sz w:val="21"/>
        </w:rPr>
        <w:t>文明施工</w:t>
      </w:r>
    </w:p>
    <w:p w14:paraId="3A4AF7E5">
      <w:pPr>
        <w:pStyle w:val="10"/>
        <w:spacing w:before="133"/>
        <w:ind w:left="963"/>
      </w:pPr>
      <w:r>
        <w:rPr>
          <w:spacing w:val="-1"/>
        </w:rPr>
        <w:t>合同当事人对文明施工的要求：</w:t>
      </w:r>
    </w:p>
    <w:p w14:paraId="686D8432">
      <w:pPr>
        <w:pStyle w:val="10"/>
        <w:spacing w:before="92"/>
        <w:rPr>
          <w:sz w:val="20"/>
        </w:rPr>
      </w:pPr>
      <w:r>
        <mc:AlternateContent>
          <mc:Choice Requires="wps">
            <w:drawing>
              <wp:anchor distT="0" distB="0" distL="0" distR="0" simplePos="0" relativeHeight="251823104" behindDoc="1" locked="0" layoutInCell="1" allowOverlap="1">
                <wp:simplePos x="0" y="0"/>
                <wp:positionH relativeFrom="page">
                  <wp:posOffset>1411605</wp:posOffset>
                </wp:positionH>
                <wp:positionV relativeFrom="paragraph">
                  <wp:posOffset>238760</wp:posOffset>
                </wp:positionV>
                <wp:extent cx="600710" cy="9525"/>
                <wp:effectExtent l="0" t="0" r="0" b="0"/>
                <wp:wrapTopAndBottom/>
                <wp:docPr id="133" name="Graphic 133"/>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133" o:spid="_x0000_s1026" o:spt="100" style="position:absolute;left:0pt;margin-left:111.15pt;margin-top:18.8pt;height:0.75pt;width:47.3pt;mso-position-horizontal-relative:page;mso-wrap-distance-bottom:0pt;mso-wrap-distance-top:0pt;z-index:-251493376;mso-width-relative:page;mso-height-relative:page;" fillcolor="#000000" filled="t" stroked="f" coordsize="600710,9525" o:gfxdata="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Gqvja3a&#10;AAAACQEAAA8AAAAAAAAAAQAgAAAAIgAAAGRycy9kb3ducmV2LnhtbFBLAQIUABQAAAAIAIdO4kCN&#10;flFDHgIAANsEAAAOAAAAAAAAAAEAIAAAACkBAABkcnMvZTJvRG9jLnhtbFBLBQYAAAAABgAGAFkB&#10;AAC5BQAAAAA=&#10;" path="m600709,0l0,0,0,9525,600709,9525,600709,0xe">
                <v:fill on="t" focussize="0,0"/>
                <v:stroke on="f"/>
                <v:imagedata o:title=""/>
                <o:lock v:ext="edit" aspectratio="f"/>
                <v:textbox inset="0mm,0mm,0mm,0mm"/>
                <w10:wrap type="topAndBottom"/>
              </v:shape>
            </w:pict>
          </mc:Fallback>
        </mc:AlternateContent>
      </w:r>
    </w:p>
    <w:p w14:paraId="191FC9B8">
      <w:pPr>
        <w:spacing w:before="131"/>
        <w:ind w:left="7586" w:right="0" w:firstLine="0"/>
        <w:jc w:val="left"/>
        <w:rPr>
          <w:sz w:val="21"/>
        </w:rPr>
      </w:pPr>
      <w:r>
        <w:rPr>
          <w:spacing w:val="-10"/>
          <w:sz w:val="21"/>
        </w:rPr>
        <w:t>。</w:t>
      </w:r>
    </w:p>
    <w:p w14:paraId="766F9871">
      <w:pPr>
        <w:pStyle w:val="17"/>
        <w:numPr>
          <w:ilvl w:val="2"/>
          <w:numId w:val="132"/>
        </w:numPr>
        <w:tabs>
          <w:tab w:val="left" w:pos="1593"/>
        </w:tabs>
        <w:spacing w:before="132" w:after="0" w:line="240" w:lineRule="auto"/>
        <w:ind w:left="1593" w:right="0" w:hanging="630"/>
        <w:jc w:val="left"/>
        <w:rPr>
          <w:sz w:val="21"/>
        </w:rPr>
      </w:pPr>
      <w:r>
        <mc:AlternateContent>
          <mc:Choice Requires="wps">
            <w:drawing>
              <wp:anchor distT="0" distB="0" distL="0" distR="0" simplePos="0" relativeHeight="251696128" behindDoc="0" locked="0" layoutInCell="1" allowOverlap="1">
                <wp:simplePos x="0" y="0"/>
                <wp:positionH relativeFrom="page">
                  <wp:posOffset>1144270</wp:posOffset>
                </wp:positionH>
                <wp:positionV relativeFrom="paragraph">
                  <wp:posOffset>-18415</wp:posOffset>
                </wp:positionV>
                <wp:extent cx="4472940" cy="9525"/>
                <wp:effectExtent l="0" t="0" r="0" b="0"/>
                <wp:wrapNone/>
                <wp:docPr id="134" name="Graphic 134"/>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134" o:spid="_x0000_s1026" o:spt="100" style="position:absolute;left:0pt;margin-left:90.1pt;margin-top:-1.45pt;height:0.75pt;width:352.2pt;mso-position-horizontal-relative:page;z-index:251696128;mso-width-relative:page;mso-height-relative:page;" fillcolor="#000000" filled="t" stroked="f" coordsize="4472940,9525" o:gfxdata="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kaiFD&#10;2AAAAAkBAAAPAAAAAAAAAAEAIAAAACIAAABkcnMvZG93bnJldi54bWxQSwECFAAUAAAACACHTuJA&#10;SvSuIyECAADgBAAADgAAAAAAAAABACAAAAAnAQAAZHJzL2Uyb0RvYy54bWxQSwUGAAAAAAYABgBZ&#10;AQAAugUAAAAA&#10;" path="m4472686,0l0,0,0,9525,4472686,9525,4472686,0xe">
                <v:fill on="t" focussize="0,0"/>
                <v:stroke on="f"/>
                <v:imagedata o:title=""/>
                <o:lock v:ext="edit" aspectratio="f"/>
                <v:textbox inset="0mm,0mm,0mm,0mm"/>
              </v:shape>
            </w:pict>
          </mc:Fallback>
        </mc:AlternateContent>
      </w:r>
      <w:r>
        <w:rPr>
          <w:spacing w:val="-1"/>
          <w:sz w:val="21"/>
        </w:rPr>
        <w:t>关于安全文明施工费支付比例和支付期限的约定：</w:t>
      </w:r>
    </w:p>
    <w:p w14:paraId="2611BB3C">
      <w:pPr>
        <w:pStyle w:val="10"/>
        <w:spacing w:before="92"/>
        <w:rPr>
          <w:sz w:val="20"/>
        </w:rPr>
      </w:pPr>
      <w:r>
        <mc:AlternateContent>
          <mc:Choice Requires="wps">
            <w:drawing>
              <wp:anchor distT="0" distB="0" distL="0" distR="0" simplePos="0" relativeHeight="251823104" behindDoc="1" locked="0" layoutInCell="1" allowOverlap="1">
                <wp:simplePos x="0" y="0"/>
                <wp:positionH relativeFrom="page">
                  <wp:posOffset>1411605</wp:posOffset>
                </wp:positionH>
                <wp:positionV relativeFrom="paragraph">
                  <wp:posOffset>238760</wp:posOffset>
                </wp:positionV>
                <wp:extent cx="600710" cy="9525"/>
                <wp:effectExtent l="0" t="0" r="0" b="0"/>
                <wp:wrapTopAndBottom/>
                <wp:docPr id="135" name="Graphic 135"/>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135" o:spid="_x0000_s1026" o:spt="100" style="position:absolute;left:0pt;margin-left:111.15pt;margin-top:18.8pt;height:0.75pt;width:47.3pt;mso-position-horizontal-relative:page;mso-wrap-distance-bottom:0pt;mso-wrap-distance-top:0pt;z-index:-251493376;mso-width-relative:page;mso-height-relative:page;" fillcolor="#000000" filled="t" stroked="f" coordsize="600710,9525" o:gfxdata="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qr42t&#10;2gAAAAkBAAAPAAAAAAAAAAEAIAAAACIAAABkcnMvZG93bnJldi54bWxQSwECFAAUAAAACACHTuJA&#10;I7Jq1x8CAADbBAAADgAAAAAAAAABACAAAAApAQAAZHJzL2Uyb0RvYy54bWxQSwUGAAAAAAYABgBZ&#10;AQAAugUAAAAA&#10;" path="m600709,0l0,0,0,9525,600709,9525,600709,0xe">
                <v:fill on="t" focussize="0,0"/>
                <v:stroke on="f"/>
                <v:imagedata o:title=""/>
                <o:lock v:ext="edit" aspectratio="f"/>
                <v:textbox inset="0mm,0mm,0mm,0mm"/>
                <w10:wrap type="topAndBottom"/>
              </v:shape>
            </w:pict>
          </mc:Fallback>
        </mc:AlternateContent>
      </w:r>
    </w:p>
    <w:p w14:paraId="202DEC94">
      <w:pPr>
        <w:spacing w:before="131"/>
        <w:ind w:left="0" w:right="2033" w:firstLine="0"/>
        <w:jc w:val="right"/>
        <w:rPr>
          <w:sz w:val="21"/>
        </w:rPr>
      </w:pPr>
      <w:r>
        <w:rPr>
          <w:spacing w:val="-10"/>
          <w:sz w:val="21"/>
        </w:rPr>
        <w:t>。</w:t>
      </w:r>
    </w:p>
    <w:p w14:paraId="680F1078">
      <w:pPr>
        <w:pStyle w:val="5"/>
        <w:numPr>
          <w:ilvl w:val="0"/>
          <w:numId w:val="120"/>
        </w:numPr>
        <w:tabs>
          <w:tab w:val="left" w:pos="885"/>
        </w:tabs>
        <w:spacing w:before="110" w:after="0" w:line="462" w:lineRule="exact"/>
        <w:ind w:left="885" w:right="0" w:hanging="343"/>
        <w:jc w:val="left"/>
      </w:pPr>
      <w:r>
        <mc:AlternateContent>
          <mc:Choice Requires="wps">
            <w:drawing>
              <wp:anchor distT="0" distB="0" distL="0" distR="0" simplePos="0" relativeHeight="251696128"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136" name="Graphic 136"/>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136" o:spid="_x0000_s1026" o:spt="100" style="position:absolute;left:0pt;margin-left:90.1pt;margin-top:-1.4pt;height:0.75pt;width:352.2pt;mso-position-horizontal-relative:page;z-index:251696128;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Do1b5zY&#10;AAAACQEAAA8AAAAAAAAAAQAgAAAAIgAAAGRycy9kb3ducmV2LnhtbFBLAQIUABQAAAAIAIdO4kCo&#10;GCRmIAIAAOAEAAAOAAAAAAAAAAEAIAAAACcBAABkcnMvZTJvRG9jLnhtbFBLBQYAAAAABgAGAFkB&#10;AAC5BQAAAAA=&#10;" path="m4472686,0l0,0,0,9525,4472686,9525,4472686,0xe">
                <v:fill on="t" focussize="0,0"/>
                <v:stroke on="f"/>
                <v:imagedata o:title=""/>
                <o:lock v:ext="edit" aspectratio="f"/>
                <v:textbox inset="0mm,0mm,0mm,0mm"/>
              </v:shape>
            </w:pict>
          </mc:Fallback>
        </mc:AlternateContent>
      </w:r>
      <w:bookmarkStart w:id="404" w:name="_bookmark207"/>
      <w:bookmarkEnd w:id="404"/>
      <w:r>
        <w:rPr>
          <w:spacing w:val="5"/>
        </w:rPr>
        <w:t>工期和进度</w:t>
      </w:r>
    </w:p>
    <w:p w14:paraId="56133F28">
      <w:pPr>
        <w:pStyle w:val="7"/>
        <w:numPr>
          <w:ilvl w:val="1"/>
          <w:numId w:val="120"/>
        </w:numPr>
        <w:tabs>
          <w:tab w:val="left" w:pos="962"/>
        </w:tabs>
        <w:spacing w:before="0" w:after="0" w:line="393" w:lineRule="exact"/>
        <w:ind w:left="962" w:right="0" w:hanging="420"/>
        <w:jc w:val="left"/>
      </w:pPr>
      <w:bookmarkStart w:id="405" w:name="_bookmark208"/>
      <w:bookmarkEnd w:id="405"/>
      <w:r>
        <w:rPr>
          <w:spacing w:val="5"/>
        </w:rPr>
        <w:t>施工组织设计</w:t>
      </w:r>
    </w:p>
    <w:p w14:paraId="4557B344">
      <w:pPr>
        <w:pStyle w:val="17"/>
        <w:numPr>
          <w:ilvl w:val="2"/>
          <w:numId w:val="120"/>
        </w:numPr>
        <w:tabs>
          <w:tab w:val="left" w:pos="1593"/>
        </w:tabs>
        <w:spacing w:before="69" w:after="0" w:line="240" w:lineRule="auto"/>
        <w:ind w:left="1593" w:right="0" w:hanging="630"/>
        <w:jc w:val="left"/>
        <w:rPr>
          <w:sz w:val="21"/>
        </w:rPr>
      </w:pPr>
      <w:r>
        <w:rPr>
          <w:spacing w:val="-3"/>
          <w:sz w:val="21"/>
        </w:rPr>
        <w:t>合同当事人约定的施工组织设计应包括的其他内容：</w:t>
      </w:r>
    </w:p>
    <w:p w14:paraId="4BE775A7">
      <w:pPr>
        <w:pStyle w:val="10"/>
        <w:spacing w:before="93"/>
        <w:rPr>
          <w:sz w:val="20"/>
        </w:rPr>
      </w:pPr>
      <w:r>
        <mc:AlternateContent>
          <mc:Choice Requires="wps">
            <w:drawing>
              <wp:anchor distT="0" distB="0" distL="0" distR="0" simplePos="0" relativeHeight="251824128" behindDoc="1" locked="0" layoutInCell="1" allowOverlap="1">
                <wp:simplePos x="0" y="0"/>
                <wp:positionH relativeFrom="page">
                  <wp:posOffset>1411605</wp:posOffset>
                </wp:positionH>
                <wp:positionV relativeFrom="paragraph">
                  <wp:posOffset>239395</wp:posOffset>
                </wp:positionV>
                <wp:extent cx="600710" cy="9525"/>
                <wp:effectExtent l="0" t="0" r="0" b="0"/>
                <wp:wrapTopAndBottom/>
                <wp:docPr id="137" name="Graphic 137"/>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137" o:spid="_x0000_s1026" o:spt="100" style="position:absolute;left:0pt;margin-left:111.15pt;margin-top:18.85pt;height:0.75pt;width:47.3pt;mso-position-horizontal-relative:page;mso-wrap-distance-bottom:0pt;mso-wrap-distance-top:0pt;z-index:-251492352;mso-width-relative:page;mso-height-relative:page;" fillcolor="#000000" filled="t" stroked="f" coordsize="600710,9525" o:gfxdata="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Vv2rm9kA&#10;AAAJAQAADwAAAAAAAAABACAAAAAiAAAAZHJzL2Rvd25yZXYueG1sUEsBAhQAFAAAAAgAh07iQIYL&#10;UxIeAgAA2wQAAA4AAAAAAAAAAQAgAAAAKAEAAGRycy9lMm9Eb2MueG1sUEsFBgAAAAAGAAYAWQEA&#10;ALgFAAAAAA==&#10;" path="m600709,0l0,0,0,9525,600709,9525,600709,0xe">
                <v:fill on="t" focussize="0,0"/>
                <v:stroke on="f"/>
                <v:imagedata o:title=""/>
                <o:lock v:ext="edit" aspectratio="f"/>
                <v:textbox inset="0mm,0mm,0mm,0mm"/>
                <w10:wrap type="topAndBottom"/>
              </v:shape>
            </w:pict>
          </mc:Fallback>
        </mc:AlternateContent>
      </w:r>
    </w:p>
    <w:p w14:paraId="06B8612A">
      <w:pPr>
        <w:spacing w:before="131"/>
        <w:ind w:left="7586" w:right="0" w:firstLine="0"/>
        <w:jc w:val="left"/>
        <w:rPr>
          <w:sz w:val="21"/>
        </w:rPr>
      </w:pPr>
      <w:r>
        <w:rPr>
          <w:spacing w:val="-10"/>
          <w:sz w:val="21"/>
        </w:rPr>
        <w:t>。</w:t>
      </w:r>
    </w:p>
    <w:p w14:paraId="50C768D8">
      <w:pPr>
        <w:pStyle w:val="17"/>
        <w:numPr>
          <w:ilvl w:val="2"/>
          <w:numId w:val="120"/>
        </w:numPr>
        <w:tabs>
          <w:tab w:val="left" w:pos="1593"/>
        </w:tabs>
        <w:spacing w:before="132" w:after="0" w:line="240" w:lineRule="auto"/>
        <w:ind w:left="1593" w:right="0" w:hanging="630"/>
        <w:jc w:val="left"/>
        <w:rPr>
          <w:sz w:val="21"/>
        </w:rPr>
      </w:pPr>
      <w:r>
        <mc:AlternateContent>
          <mc:Choice Requires="wps">
            <w:drawing>
              <wp:anchor distT="0" distB="0" distL="0" distR="0" simplePos="0" relativeHeight="251697152" behindDoc="0" locked="0" layoutInCell="1" allowOverlap="1">
                <wp:simplePos x="0" y="0"/>
                <wp:positionH relativeFrom="page">
                  <wp:posOffset>1144270</wp:posOffset>
                </wp:positionH>
                <wp:positionV relativeFrom="paragraph">
                  <wp:posOffset>-18415</wp:posOffset>
                </wp:positionV>
                <wp:extent cx="4472940" cy="9525"/>
                <wp:effectExtent l="0" t="0" r="0" b="0"/>
                <wp:wrapNone/>
                <wp:docPr id="138" name="Graphic 138"/>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138" o:spid="_x0000_s1026" o:spt="100" style="position:absolute;left:0pt;margin-left:90.1pt;margin-top:-1.45pt;height:0.75pt;width:352.2pt;mso-position-horizontal-relative:page;z-index:251697152;mso-width-relative:page;mso-height-relative:page;" fillcolor="#000000" filled="t" stroked="f" coordsize="4472940,9525" o:gfxdata="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ORqIUPY&#10;AAAACQEAAA8AAAAAAAAAAQAgAAAAIgAAAGRycy9kb3ducmV2LnhtbFBLAQIUABQAAAAIAIdO4kBH&#10;mOFlIAIAAOAEAAAOAAAAAAAAAAEAIAAAACcBAABkcnMvZTJvRG9jLnhtbFBLBQYAAAAABgAGAFkB&#10;AAC5BQAAAAA=&#10;" path="m4472686,0l0,0,0,9525,4472686,9525,4472686,0xe">
                <v:fill on="t" focussize="0,0"/>
                <v:stroke on="f"/>
                <v:imagedata o:title=""/>
                <o:lock v:ext="edit" aspectratio="f"/>
                <v:textbox inset="0mm,0mm,0mm,0mm"/>
              </v:shape>
            </w:pict>
          </mc:Fallback>
        </mc:AlternateContent>
      </w:r>
      <w:r>
        <w:rPr>
          <w:spacing w:val="-1"/>
          <w:sz w:val="21"/>
        </w:rPr>
        <w:t>施工组织设计的提交和修改</w:t>
      </w:r>
    </w:p>
    <w:p w14:paraId="31A38F02">
      <w:pPr>
        <w:pStyle w:val="10"/>
        <w:spacing w:before="133"/>
        <w:ind w:left="963"/>
      </w:pPr>
      <w:r>
        <mc:AlternateContent>
          <mc:Choice Requires="wps">
            <w:drawing>
              <wp:anchor distT="0" distB="0" distL="0" distR="0" simplePos="0" relativeHeight="251697152" behindDoc="0" locked="0" layoutInCell="1" allowOverlap="1">
                <wp:simplePos x="0" y="0"/>
                <wp:positionH relativeFrom="page">
                  <wp:posOffset>1144270</wp:posOffset>
                </wp:positionH>
                <wp:positionV relativeFrom="paragraph">
                  <wp:posOffset>744220</wp:posOffset>
                </wp:positionV>
                <wp:extent cx="4472940" cy="9525"/>
                <wp:effectExtent l="0" t="0" r="0" b="0"/>
                <wp:wrapNone/>
                <wp:docPr id="139" name="Graphic 139"/>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139" o:spid="_x0000_s1026" o:spt="100" style="position:absolute;left:0pt;margin-left:90.1pt;margin-top:58.6pt;height:0.75pt;width:352.2pt;mso-position-horizontal-relative:page;z-index:251697152;mso-width-relative:page;mso-height-relative:page;" fillcolor="#000000" filled="t" stroked="f" coordsize="4472940,9525" o:gfxdata="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h3FSb&#10;2AAAAAsBAAAPAAAAAAAAAAEAIAAAACIAAABkcnMvZG93bnJldi54bWxQSwECFAAUAAAACACHTuJA&#10;Nu4kRyECAADgBAAADgAAAAAAAAABACAAAAAnAQAAZHJzL2Uyb0RvYy54bWxQSwUGAAAAAAYABgBZ&#10;AQAAugUAAAAA&#10;" path="m4472686,0l0,0,0,9525,4472686,9525,4472686,0xe">
                <v:fill on="t" focussize="0,0"/>
                <v:stroke on="f"/>
                <v:imagedata o:title=""/>
                <o:lock v:ext="edit" aspectratio="f"/>
                <v:textbox inset="0mm,0mm,0mm,0mm"/>
              </v:shape>
            </w:pict>
          </mc:Fallback>
        </mc:AlternateContent>
      </w:r>
      <w:r>
        <w:rPr>
          <w:spacing w:val="-1"/>
        </w:rPr>
        <w:t>承包人提交详细施工组织设计的期限的约定：</w:t>
      </w:r>
    </w:p>
    <w:p w14:paraId="712DBD77">
      <w:pPr>
        <w:pStyle w:val="10"/>
        <w:spacing w:before="76"/>
        <w:rPr>
          <w:sz w:val="20"/>
        </w:rPr>
      </w:pPr>
      <w:r>
        <mc:AlternateContent>
          <mc:Choice Requires="wps">
            <w:drawing>
              <wp:anchor distT="0" distB="0" distL="0" distR="0" simplePos="0" relativeHeight="251824128" behindDoc="1" locked="0" layoutInCell="1" allowOverlap="1">
                <wp:simplePos x="0" y="0"/>
                <wp:positionH relativeFrom="page">
                  <wp:posOffset>1411605</wp:posOffset>
                </wp:positionH>
                <wp:positionV relativeFrom="paragraph">
                  <wp:posOffset>228600</wp:posOffset>
                </wp:positionV>
                <wp:extent cx="600710" cy="10160"/>
                <wp:effectExtent l="0" t="0" r="0" b="0"/>
                <wp:wrapTopAndBottom/>
                <wp:docPr id="140" name="Graphic 140"/>
                <wp:cNvGraphicFramePr/>
                <a:graphic xmlns:a="http://schemas.openxmlformats.org/drawingml/2006/main">
                  <a:graphicData uri="http://schemas.microsoft.com/office/word/2010/wordprocessingShape">
                    <wps:wsp>
                      <wps:cNvSpPr/>
                      <wps:spPr>
                        <a:xfrm>
                          <a:off x="0" y="0"/>
                          <a:ext cx="600710" cy="10160"/>
                        </a:xfrm>
                        <a:custGeom>
                          <a:avLst/>
                          <a:gdLst/>
                          <a:ahLst/>
                          <a:cxnLst/>
                          <a:rect l="l" t="t" r="r" b="b"/>
                          <a:pathLst>
                            <a:path w="600710" h="10160">
                              <a:moveTo>
                                <a:pt x="600709" y="0"/>
                              </a:moveTo>
                              <a:lnTo>
                                <a:pt x="0" y="0"/>
                              </a:lnTo>
                              <a:lnTo>
                                <a:pt x="0" y="9841"/>
                              </a:lnTo>
                              <a:lnTo>
                                <a:pt x="600709" y="9841"/>
                              </a:lnTo>
                              <a:lnTo>
                                <a:pt x="600709" y="0"/>
                              </a:lnTo>
                              <a:close/>
                            </a:path>
                          </a:pathLst>
                        </a:custGeom>
                        <a:solidFill>
                          <a:srgbClr val="000000"/>
                        </a:solidFill>
                      </wps:spPr>
                      <wps:bodyPr wrap="square" lIns="0" tIns="0" rIns="0" bIns="0" rtlCol="0">
                        <a:noAutofit/>
                      </wps:bodyPr>
                    </wps:wsp>
                  </a:graphicData>
                </a:graphic>
              </wp:anchor>
            </w:drawing>
          </mc:Choice>
          <mc:Fallback>
            <w:pict>
              <v:shape id="Graphic 140" o:spid="_x0000_s1026" o:spt="100" style="position:absolute;left:0pt;margin-left:111.15pt;margin-top:18pt;height:0.8pt;width:47.3pt;mso-position-horizontal-relative:page;mso-wrap-distance-bottom:0pt;mso-wrap-distance-top:0pt;z-index:-251492352;mso-width-relative:page;mso-height-relative:page;" fillcolor="#000000" filled="t" stroked="f" coordsize="600710,10160" o:gfxdata="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EhE1O/Z&#10;AAAACQEAAA8AAAAAAAAAAQAgAAAAIgAAAGRycy9kb3ducmV2LnhtbFBLAQIUABQAAAAIAIdO4kDW&#10;t8QLHwIAAN0EAAAOAAAAAAAAAAEAIAAAACgBAABkcnMvZTJvRG9jLnhtbFBLBQYAAAAABgAGAFkB&#10;AAC5BQAAAAA=&#10;" path="m600709,0l0,0,0,9841,600709,9841,600709,0xe">
                <v:fill on="t" focussize="0,0"/>
                <v:stroke on="f"/>
                <v:imagedata o:title=""/>
                <o:lock v:ext="edit" aspectratio="f"/>
                <v:textbox inset="0mm,0mm,0mm,0mm"/>
                <w10:wrap type="topAndBottom"/>
              </v:shape>
            </w:pict>
          </mc:Fallback>
        </mc:AlternateContent>
      </w:r>
    </w:p>
    <w:p w14:paraId="68A3153E">
      <w:pPr>
        <w:pStyle w:val="10"/>
        <w:spacing w:before="146" w:line="357" w:lineRule="auto"/>
        <w:ind w:left="963" w:right="1924" w:firstLine="6623"/>
      </w:pPr>
      <w:r>
        <w:rPr>
          <w:spacing w:val="-10"/>
        </w:rPr>
        <w:t>。</w:t>
      </w:r>
      <w:r>
        <w:rPr>
          <w:spacing w:val="-2"/>
        </w:rPr>
        <w:t>发包人和监理人在收到详细的施工组织设计后确认或提出修改意见的期限：</w:t>
      </w:r>
    </w:p>
    <w:p w14:paraId="02289D9F">
      <w:pPr>
        <w:pStyle w:val="10"/>
        <w:spacing w:before="7"/>
        <w:rPr>
          <w:sz w:val="15"/>
        </w:rPr>
      </w:pPr>
      <w:r>
        <mc:AlternateContent>
          <mc:Choice Requires="wps">
            <w:drawing>
              <wp:anchor distT="0" distB="0" distL="0" distR="0" simplePos="0" relativeHeight="251825152" behindDoc="1" locked="0" layoutInCell="1" allowOverlap="1">
                <wp:simplePos x="0" y="0"/>
                <wp:positionH relativeFrom="page">
                  <wp:posOffset>1411605</wp:posOffset>
                </wp:positionH>
                <wp:positionV relativeFrom="paragraph">
                  <wp:posOffset>143510</wp:posOffset>
                </wp:positionV>
                <wp:extent cx="600710" cy="9525"/>
                <wp:effectExtent l="0" t="0" r="0" b="0"/>
                <wp:wrapTopAndBottom/>
                <wp:docPr id="141" name="Graphic 141"/>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4"/>
                              </a:lnTo>
                              <a:lnTo>
                                <a:pt x="600709" y="9524"/>
                              </a:lnTo>
                              <a:lnTo>
                                <a:pt x="600709" y="0"/>
                              </a:lnTo>
                              <a:close/>
                            </a:path>
                          </a:pathLst>
                        </a:custGeom>
                        <a:solidFill>
                          <a:srgbClr val="000000"/>
                        </a:solidFill>
                      </wps:spPr>
                      <wps:bodyPr wrap="square" lIns="0" tIns="0" rIns="0" bIns="0" rtlCol="0">
                        <a:noAutofit/>
                      </wps:bodyPr>
                    </wps:wsp>
                  </a:graphicData>
                </a:graphic>
              </wp:anchor>
            </w:drawing>
          </mc:Choice>
          <mc:Fallback>
            <w:pict>
              <v:shape id="Graphic 141" o:spid="_x0000_s1026" o:spt="100" style="position:absolute;left:0pt;margin-left:111.15pt;margin-top:11.3pt;height:0.75pt;width:47.3pt;mso-position-horizontal-relative:page;mso-wrap-distance-bottom:0pt;mso-wrap-distance-top:0pt;z-index:-251491328;mso-width-relative:page;mso-height-relative:page;" fillcolor="#000000" filled="t" stroked="f" coordsize="600710,9525" o:gfxdata="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BuWLefY&#10;AAAACQEAAA8AAAAAAAAAAQAgAAAAIgAAAGRycy9kb3ducmV2LnhtbFBLAQIUABQAAAAIAIdO4kDH&#10;ik+gIAIAANsEAAAOAAAAAAAAAAEAIAAAACcBAABkcnMvZTJvRG9jLnhtbFBLBQYAAAAABgAGAFkB&#10;AAC5BQAAAAA=&#10;" path="m600709,0l0,0,0,9524,600709,9524,600709,0xe">
                <v:fill on="t" focussize="0,0"/>
                <v:stroke on="f"/>
                <v:imagedata o:title=""/>
                <o:lock v:ext="edit" aspectratio="f"/>
                <v:textbox inset="0mm,0mm,0mm,0mm"/>
                <w10:wrap type="topAndBottom"/>
              </v:shape>
            </w:pict>
          </mc:Fallback>
        </mc:AlternateContent>
      </w:r>
    </w:p>
    <w:p w14:paraId="49E43F14">
      <w:pPr>
        <w:spacing w:before="146"/>
        <w:ind w:left="0" w:right="2033" w:firstLine="0"/>
        <w:jc w:val="right"/>
        <w:rPr>
          <w:sz w:val="21"/>
        </w:rPr>
      </w:pPr>
      <w:r>
        <w:rPr>
          <w:spacing w:val="-10"/>
          <w:sz w:val="21"/>
        </w:rPr>
        <w:t>。</w:t>
      </w:r>
    </w:p>
    <w:p w14:paraId="394088E9">
      <w:pPr>
        <w:pStyle w:val="7"/>
        <w:numPr>
          <w:ilvl w:val="1"/>
          <w:numId w:val="120"/>
        </w:numPr>
        <w:tabs>
          <w:tab w:val="left" w:pos="962"/>
        </w:tabs>
        <w:spacing w:before="53" w:after="0" w:line="240" w:lineRule="auto"/>
        <w:ind w:left="962" w:right="0" w:hanging="420"/>
        <w:jc w:val="left"/>
      </w:pPr>
      <w:r>
        <mc:AlternateContent>
          <mc:Choice Requires="wps">
            <w:drawing>
              <wp:anchor distT="0" distB="0" distL="0" distR="0" simplePos="0" relativeHeight="251698176" behindDoc="0" locked="0" layoutInCell="1" allowOverlap="1">
                <wp:simplePos x="0" y="0"/>
                <wp:positionH relativeFrom="page">
                  <wp:posOffset>1144270</wp:posOffset>
                </wp:positionH>
                <wp:positionV relativeFrom="paragraph">
                  <wp:posOffset>-18415</wp:posOffset>
                </wp:positionV>
                <wp:extent cx="4472940" cy="9525"/>
                <wp:effectExtent l="0" t="0" r="0" b="0"/>
                <wp:wrapNone/>
                <wp:docPr id="142" name="Graphic 142"/>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4"/>
                              </a:lnTo>
                              <a:lnTo>
                                <a:pt x="4472686" y="9524"/>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142" o:spid="_x0000_s1026" o:spt="100" style="position:absolute;left:0pt;margin-left:90.1pt;margin-top:-1.45pt;height:0.75pt;width:352.2pt;mso-position-horizontal-relative:page;z-index:251698176;mso-width-relative:page;mso-height-relative:page;" fillcolor="#000000" filled="t" stroked="f" coordsize="4472940,9525" o:gfxdata="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ORq&#10;IUPYAAAACQEAAA8AAAAAAAAAAQAgAAAAIgAAAGRycy9kb3ducmV2LnhtbFBLAQIUABQAAAAIAIdO&#10;4kB198szIwIAAOAEAAAOAAAAAAAAAAEAIAAAACcBAABkcnMvZTJvRG9jLnhtbFBLBQYAAAAABgAG&#10;AFkBAAC8BQAAAAA=&#10;" path="m4472686,0l0,0,0,9524,4472686,9524,4472686,0xe">
                <v:fill on="t" focussize="0,0"/>
                <v:stroke on="f"/>
                <v:imagedata o:title=""/>
                <o:lock v:ext="edit" aspectratio="f"/>
                <v:textbox inset="0mm,0mm,0mm,0mm"/>
              </v:shape>
            </w:pict>
          </mc:Fallback>
        </mc:AlternateContent>
      </w:r>
      <w:bookmarkStart w:id="406" w:name="_bookmark209"/>
      <w:bookmarkEnd w:id="406"/>
      <w:r>
        <w:rPr>
          <w:spacing w:val="5"/>
        </w:rPr>
        <w:t>施工进度计划</w:t>
      </w:r>
    </w:p>
    <w:p w14:paraId="6394C3B6">
      <w:pPr>
        <w:pStyle w:val="10"/>
        <w:spacing w:before="55"/>
        <w:ind w:left="963"/>
      </w:pPr>
      <w:r>
        <w:t>7.2.2</w:t>
      </w:r>
      <w:r>
        <w:rPr>
          <w:spacing w:val="-1"/>
        </w:rPr>
        <w:t xml:space="preserve"> 施工进度计划的修订</w:t>
      </w:r>
    </w:p>
    <w:p w14:paraId="44F2F3BA">
      <w:pPr>
        <w:pStyle w:val="10"/>
        <w:spacing w:before="132"/>
        <w:ind w:left="963"/>
      </w:pPr>
      <w:r>
        <w:rPr>
          <w:spacing w:val="-1"/>
        </w:rPr>
        <w:t>发包人和监理人在收到修订的施工进度计划后确认或提出修改意见的期限：</w:t>
      </w:r>
    </w:p>
    <w:p w14:paraId="28328167">
      <w:pPr>
        <w:pStyle w:val="10"/>
        <w:spacing w:before="92"/>
        <w:rPr>
          <w:sz w:val="20"/>
        </w:rPr>
      </w:pPr>
      <w:r>
        <mc:AlternateContent>
          <mc:Choice Requires="wps">
            <w:drawing>
              <wp:anchor distT="0" distB="0" distL="0" distR="0" simplePos="0" relativeHeight="251825152" behindDoc="1" locked="0" layoutInCell="1" allowOverlap="1">
                <wp:simplePos x="0" y="0"/>
                <wp:positionH relativeFrom="page">
                  <wp:posOffset>1411605</wp:posOffset>
                </wp:positionH>
                <wp:positionV relativeFrom="paragraph">
                  <wp:posOffset>238125</wp:posOffset>
                </wp:positionV>
                <wp:extent cx="600710" cy="9525"/>
                <wp:effectExtent l="0" t="0" r="0" b="0"/>
                <wp:wrapTopAndBottom/>
                <wp:docPr id="143" name="Graphic 143"/>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143" o:spid="_x0000_s1026" o:spt="100" style="position:absolute;left:0pt;margin-left:111.15pt;margin-top:18.75pt;height:0.75pt;width:47.3pt;mso-position-horizontal-relative:page;mso-wrap-distance-bottom:0pt;mso-wrap-distance-top:0pt;z-index:-251491328;mso-width-relative:page;mso-height-relative:page;" fillcolor="#000000" filled="t" stroked="f" coordsize="600710,9525" o:gfxdata="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MxUjx7a&#10;AAAACQEAAA8AAAAAAAAAAQAgAAAAIgAAAGRycy9kb3ducmV2LnhtbFBLAQIUABQAAAAIAIdO4kDB&#10;fJchHgIAANsEAAAOAAAAAAAAAAEAIAAAACkBAABkcnMvZTJvRG9jLnhtbFBLBQYAAAAABgAGAFkB&#10;AAC5BQAAAAA=&#10;" path="m600709,0l0,0,0,9525,600709,9525,600709,0xe">
                <v:fill on="t" focussize="0,0"/>
                <v:stroke on="f"/>
                <v:imagedata o:title=""/>
                <o:lock v:ext="edit" aspectratio="f"/>
                <v:textbox inset="0mm,0mm,0mm,0mm"/>
                <w10:wrap type="topAndBottom"/>
              </v:shape>
            </w:pict>
          </mc:Fallback>
        </mc:AlternateContent>
      </w:r>
    </w:p>
    <w:p w14:paraId="6BEE69D4">
      <w:pPr>
        <w:spacing w:after="0"/>
        <w:rPr>
          <w:sz w:val="20"/>
        </w:rPr>
        <w:sectPr>
          <w:pgSz w:w="11910" w:h="16850"/>
          <w:pgMar w:top="1420" w:right="820" w:bottom="1080" w:left="1260" w:header="0" w:footer="891" w:gutter="0"/>
          <w:cols w:space="720" w:num="1"/>
        </w:sectPr>
      </w:pPr>
    </w:p>
    <w:p w14:paraId="073B0F4E">
      <w:pPr>
        <w:spacing w:before="37"/>
        <w:ind w:left="0" w:right="2033" w:firstLine="0"/>
        <w:jc w:val="right"/>
        <w:rPr>
          <w:sz w:val="21"/>
        </w:rPr>
      </w:pPr>
      <w:r>
        <mc:AlternateContent>
          <mc:Choice Requires="wps">
            <w:drawing>
              <wp:anchor distT="0" distB="0" distL="0" distR="0" simplePos="0" relativeHeight="251699200" behindDoc="0" locked="0" layoutInCell="1" allowOverlap="1">
                <wp:simplePos x="0" y="0"/>
                <wp:positionH relativeFrom="page">
                  <wp:posOffset>1144270</wp:posOffset>
                </wp:positionH>
                <wp:positionV relativeFrom="paragraph">
                  <wp:posOffset>178435</wp:posOffset>
                </wp:positionV>
                <wp:extent cx="4472940" cy="9525"/>
                <wp:effectExtent l="0" t="0" r="0" b="0"/>
                <wp:wrapNone/>
                <wp:docPr id="144" name="Graphic 144"/>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144" o:spid="_x0000_s1026" o:spt="100" style="position:absolute;left:0pt;margin-left:90.1pt;margin-top:14.05pt;height:0.75pt;width:352.2pt;mso-position-horizontal-relative:page;z-index:251699200;mso-width-relative:page;mso-height-relative:page;" fillcolor="#000000" filled="t" stroked="f" coordsize="4472940,9525" o:gfxdata="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neejz9cA&#10;AAAJAQAADwAAAAAAAAABACAAAAAiAAAAZHJzL2Rvd25yZXYueG1sUEsBAhQAFAAAAAgAh07iQF5q&#10;TdYgAgAA4AQAAA4AAAAAAAAAAQAgAAAAJgEAAGRycy9lMm9Eb2MueG1sUEsFBgAAAAAGAAYAWQEA&#10;ALgFAAAAAA==&#10;" path="m4472686,0l0,0,0,9525,4472686,9525,4472686,0xe">
                <v:fill on="t" focussize="0,0"/>
                <v:stroke on="f"/>
                <v:imagedata o:title=""/>
                <o:lock v:ext="edit" aspectratio="f"/>
                <v:textbox inset="0mm,0mm,0mm,0mm"/>
              </v:shape>
            </w:pict>
          </mc:Fallback>
        </mc:AlternateContent>
      </w:r>
      <w:r>
        <w:rPr>
          <w:spacing w:val="-10"/>
          <w:sz w:val="21"/>
        </w:rPr>
        <w:t>。</w:t>
      </w:r>
    </w:p>
    <w:p w14:paraId="539E0635">
      <w:pPr>
        <w:pStyle w:val="7"/>
        <w:numPr>
          <w:ilvl w:val="1"/>
          <w:numId w:val="120"/>
        </w:numPr>
        <w:tabs>
          <w:tab w:val="left" w:pos="962"/>
        </w:tabs>
        <w:spacing w:before="54" w:after="0" w:line="240" w:lineRule="auto"/>
        <w:ind w:left="962" w:right="0" w:hanging="420"/>
        <w:jc w:val="left"/>
      </w:pPr>
      <w:bookmarkStart w:id="407" w:name="_bookmark210"/>
      <w:bookmarkEnd w:id="407"/>
      <w:r>
        <w:rPr>
          <w:spacing w:val="10"/>
        </w:rPr>
        <w:t>开工</w:t>
      </w:r>
    </w:p>
    <w:p w14:paraId="541D2CE9">
      <w:pPr>
        <w:pStyle w:val="17"/>
        <w:numPr>
          <w:ilvl w:val="2"/>
          <w:numId w:val="120"/>
        </w:numPr>
        <w:tabs>
          <w:tab w:val="left" w:pos="1593"/>
        </w:tabs>
        <w:spacing w:before="54" w:after="0" w:line="240" w:lineRule="auto"/>
        <w:ind w:left="1593" w:right="0" w:hanging="630"/>
        <w:jc w:val="left"/>
        <w:rPr>
          <w:sz w:val="21"/>
        </w:rPr>
      </w:pPr>
      <w:r>
        <w:rPr>
          <w:spacing w:val="-3"/>
          <w:sz w:val="21"/>
        </w:rPr>
        <w:t>开工准备</w:t>
      </w:r>
    </w:p>
    <w:p w14:paraId="20293B76">
      <w:pPr>
        <w:pStyle w:val="10"/>
        <w:spacing w:before="132"/>
        <w:ind w:left="963"/>
      </w:pPr>
      <w:r>
        <w:rPr>
          <w:spacing w:val="-1"/>
        </w:rPr>
        <w:t>关于承包人提交工程开工报审表的期限：</w:t>
      </w:r>
    </w:p>
    <w:p w14:paraId="489CE369">
      <w:pPr>
        <w:pStyle w:val="10"/>
        <w:spacing w:before="93"/>
        <w:rPr>
          <w:sz w:val="20"/>
        </w:rPr>
      </w:pPr>
      <w:r>
        <mc:AlternateContent>
          <mc:Choice Requires="wps">
            <w:drawing>
              <wp:anchor distT="0" distB="0" distL="0" distR="0" simplePos="0" relativeHeight="251826176" behindDoc="1" locked="0" layoutInCell="1" allowOverlap="1">
                <wp:simplePos x="0" y="0"/>
                <wp:positionH relativeFrom="page">
                  <wp:posOffset>1411605</wp:posOffset>
                </wp:positionH>
                <wp:positionV relativeFrom="paragraph">
                  <wp:posOffset>239395</wp:posOffset>
                </wp:positionV>
                <wp:extent cx="600710" cy="9525"/>
                <wp:effectExtent l="0" t="0" r="0" b="0"/>
                <wp:wrapTopAndBottom/>
                <wp:docPr id="145" name="Graphic 145"/>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145" o:spid="_x0000_s1026" o:spt="100" style="position:absolute;left:0pt;margin-left:111.15pt;margin-top:18.85pt;height:0.75pt;width:47.3pt;mso-position-horizontal-relative:page;mso-wrap-distance-bottom:0pt;mso-wrap-distance-top:0pt;z-index:-251490304;mso-width-relative:page;mso-height-relative:page;" fillcolor="#000000" filled="t" stroked="f" coordsize="600710,9525" o:gfxdata="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Fb9q5vZ&#10;AAAACQEAAA8AAAAAAAAAAQAgAAAAIgAAAGRycy9kb3ducmV2LnhtbFBLAQIUABQAAAAIAIdO4kBv&#10;sKy1HwIAANsEAAAOAAAAAAAAAAEAIAAAACgBAABkcnMvZTJvRG9jLnhtbFBLBQYAAAAABgAGAFkB&#10;AAC5BQAAAAA=&#10;" path="m600709,0l0,0,0,9525,600709,9525,600709,0xe">
                <v:fill on="t" focussize="0,0"/>
                <v:stroke on="f"/>
                <v:imagedata o:title=""/>
                <o:lock v:ext="edit" aspectratio="f"/>
                <v:textbox inset="0mm,0mm,0mm,0mm"/>
                <w10:wrap type="topAndBottom"/>
              </v:shape>
            </w:pict>
          </mc:Fallback>
        </mc:AlternateContent>
      </w:r>
    </w:p>
    <w:p w14:paraId="045D10DD">
      <w:pPr>
        <w:spacing w:before="131"/>
        <w:ind w:left="7586" w:right="0" w:firstLine="0"/>
        <w:jc w:val="left"/>
        <w:rPr>
          <w:sz w:val="21"/>
        </w:rPr>
      </w:pPr>
      <w:r>
        <w:rPr>
          <w:spacing w:val="-10"/>
          <w:sz w:val="21"/>
        </w:rPr>
        <w:t>。</w:t>
      </w:r>
    </w:p>
    <w:p w14:paraId="688ED095">
      <w:pPr>
        <w:pStyle w:val="10"/>
        <w:spacing w:before="133"/>
        <w:ind w:left="963"/>
      </w:pPr>
      <w:r>
        <mc:AlternateContent>
          <mc:Choice Requires="wps">
            <w:drawing>
              <wp:anchor distT="0" distB="0" distL="0" distR="0" simplePos="0" relativeHeight="251699200"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146" name="Graphic 146"/>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146" o:spid="_x0000_s1026" o:spt="100" style="position:absolute;left:0pt;margin-left:90.1pt;margin-top:-1.4pt;height:0.75pt;width:352.2pt;mso-position-horizontal-relative:page;z-index:251699200;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Do1b5zY&#10;AAAACQEAAA8AAAAAAAAAAQAgAAAAIgAAAGRycy9kb3ducmV2LnhtbFBLAQIUABQAAAAIAIdO4kC8&#10;hseTIAIAAOAEAAAOAAAAAAAAAAEAIAAAACcBAABkcnMvZTJvRG9jLnhtbFBLBQYAAAAABgAGAFkB&#10;AAC5BQAAAAA=&#10;" path="m4472686,0l0,0,0,9525,4472686,9525,4472686,0xe">
                <v:fill on="t" focussize="0,0"/>
                <v:stroke on="f"/>
                <v:imagedata o:title=""/>
                <o:lock v:ext="edit" aspectratio="f"/>
                <v:textbox inset="0mm,0mm,0mm,0mm"/>
              </v:shape>
            </w:pict>
          </mc:Fallback>
        </mc:AlternateContent>
      </w:r>
      <w:r>
        <w:rPr>
          <w:spacing w:val="-1"/>
        </w:rPr>
        <w:t>关于发包人应完成的其他开工准备工作及期限：</w:t>
      </w:r>
    </w:p>
    <w:p w14:paraId="4FCB5CE6">
      <w:pPr>
        <w:pStyle w:val="10"/>
        <w:spacing w:before="92"/>
        <w:rPr>
          <w:sz w:val="20"/>
        </w:rPr>
      </w:pPr>
      <w:r>
        <mc:AlternateContent>
          <mc:Choice Requires="wps">
            <w:drawing>
              <wp:anchor distT="0" distB="0" distL="0" distR="0" simplePos="0" relativeHeight="251826176" behindDoc="1" locked="0" layoutInCell="1" allowOverlap="1">
                <wp:simplePos x="0" y="0"/>
                <wp:positionH relativeFrom="page">
                  <wp:posOffset>1411605</wp:posOffset>
                </wp:positionH>
                <wp:positionV relativeFrom="paragraph">
                  <wp:posOffset>238125</wp:posOffset>
                </wp:positionV>
                <wp:extent cx="600710" cy="9525"/>
                <wp:effectExtent l="0" t="0" r="0" b="0"/>
                <wp:wrapTopAndBottom/>
                <wp:docPr id="147" name="Graphic 147"/>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147" o:spid="_x0000_s1026" o:spt="100" style="position:absolute;left:0pt;margin-left:111.15pt;margin-top:18.75pt;height:0.75pt;width:47.3pt;mso-position-horizontal-relative:page;mso-wrap-distance-bottom:0pt;mso-wrap-distance-top:0pt;z-index:-251490304;mso-width-relative:page;mso-height-relative:page;" fillcolor="#000000" filled="t" stroked="f" coordsize="600710,9525" o:gfxdata="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MxUjx7a&#10;AAAACQEAAA8AAAAAAAAAAQAgAAAAIgAAAGRycy9kb3ducmV2LnhtbFBLAQIUABQAAAAIAIdO4kDK&#10;CZVwHgIAANsEAAAOAAAAAAAAAAEAIAAAACkBAABkcnMvZTJvRG9jLnhtbFBLBQYAAAAABgAGAFkB&#10;AAC5BQAAAAA=&#10;" path="m600709,0l0,0,0,9525,600709,9525,600709,0xe">
                <v:fill on="t" focussize="0,0"/>
                <v:stroke on="f"/>
                <v:imagedata o:title=""/>
                <o:lock v:ext="edit" aspectratio="f"/>
                <v:textbox inset="0mm,0mm,0mm,0mm"/>
                <w10:wrap type="topAndBottom"/>
              </v:shape>
            </w:pict>
          </mc:Fallback>
        </mc:AlternateContent>
      </w:r>
    </w:p>
    <w:p w14:paraId="4F931765">
      <w:pPr>
        <w:spacing w:before="131"/>
        <w:ind w:left="7586" w:right="0" w:firstLine="0"/>
        <w:jc w:val="left"/>
        <w:rPr>
          <w:sz w:val="21"/>
        </w:rPr>
      </w:pPr>
      <w:r>
        <w:rPr>
          <w:spacing w:val="-10"/>
          <w:sz w:val="21"/>
        </w:rPr>
        <w:t>。</w:t>
      </w:r>
    </w:p>
    <w:p w14:paraId="5659B771">
      <w:pPr>
        <w:pStyle w:val="10"/>
        <w:spacing w:before="133"/>
        <w:ind w:left="963"/>
      </w:pPr>
      <w:r>
        <mc:AlternateContent>
          <mc:Choice Requires="wps">
            <w:drawing>
              <wp:anchor distT="0" distB="0" distL="0" distR="0" simplePos="0" relativeHeight="251700224"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148" name="Graphic 148"/>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148" o:spid="_x0000_s1026" o:spt="100" style="position:absolute;left:0pt;margin-left:90.1pt;margin-top:-1.4pt;height:0.75pt;width:352.2pt;mso-position-horizontal-relative:page;z-index:251700224;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Do1b5zY&#10;AAAACQEAAA8AAAAAAAAAAQAgAAAAIgAAAGRycy9kb3ducmV2LnhtbFBLAQIUABQAAAAIAIdO4kBT&#10;BgKQIAIAAOAEAAAOAAAAAAAAAAEAIAAAACcBAABkcnMvZTJvRG9jLnhtbFBLBQYAAAAABgAGAFkB&#10;AAC5BQAAAAA=&#10;" path="m4472686,0l0,0,0,9525,4472686,9525,4472686,0xe">
                <v:fill on="t" focussize="0,0"/>
                <v:stroke on="f"/>
                <v:imagedata o:title=""/>
                <o:lock v:ext="edit" aspectratio="f"/>
                <v:textbox inset="0mm,0mm,0mm,0mm"/>
              </v:shape>
            </w:pict>
          </mc:Fallback>
        </mc:AlternateContent>
      </w:r>
      <w:r>
        <w:rPr>
          <w:spacing w:val="-1"/>
        </w:rPr>
        <w:t>关于承包人应完成的其他开工准备工作及期限：</w:t>
      </w:r>
    </w:p>
    <w:p w14:paraId="6E249F55">
      <w:pPr>
        <w:pStyle w:val="10"/>
        <w:spacing w:before="92"/>
        <w:rPr>
          <w:sz w:val="20"/>
        </w:rPr>
      </w:pPr>
      <w:r>
        <mc:AlternateContent>
          <mc:Choice Requires="wps">
            <w:drawing>
              <wp:anchor distT="0" distB="0" distL="0" distR="0" simplePos="0" relativeHeight="251827200" behindDoc="1" locked="0" layoutInCell="1" allowOverlap="1">
                <wp:simplePos x="0" y="0"/>
                <wp:positionH relativeFrom="page">
                  <wp:posOffset>1411605</wp:posOffset>
                </wp:positionH>
                <wp:positionV relativeFrom="paragraph">
                  <wp:posOffset>238125</wp:posOffset>
                </wp:positionV>
                <wp:extent cx="600710" cy="9525"/>
                <wp:effectExtent l="0" t="0" r="0" b="0"/>
                <wp:wrapTopAndBottom/>
                <wp:docPr id="149" name="Graphic 149"/>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149" o:spid="_x0000_s1026" o:spt="100" style="position:absolute;left:0pt;margin-left:111.15pt;margin-top:18.75pt;height:0.75pt;width:47.3pt;mso-position-horizontal-relative:page;mso-wrap-distance-bottom:0pt;mso-wrap-distance-top:0pt;z-index:-251489280;mso-width-relative:page;mso-height-relative:page;" fillcolor="#000000" filled="t" stroked="f" coordsize="600710,9525" o:gfxdata="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MxUjx7a&#10;AAAACQEAAA8AAAAAAAAAAQAgAAAAIgAAAGRycy9kb3ducmV2LnhtbFBLAQIUABQAAAAIAIdO4kBy&#10;L6pGHgIAANsEAAAOAAAAAAAAAAEAIAAAACkBAABkcnMvZTJvRG9jLnhtbFBLBQYAAAAABgAGAFkB&#10;AAC5BQAAAAA=&#10;" path="m600709,0l0,0,0,9525,600709,9525,600709,0xe">
                <v:fill on="t" focussize="0,0"/>
                <v:stroke on="f"/>
                <v:imagedata o:title=""/>
                <o:lock v:ext="edit" aspectratio="f"/>
                <v:textbox inset="0mm,0mm,0mm,0mm"/>
                <w10:wrap type="topAndBottom"/>
              </v:shape>
            </w:pict>
          </mc:Fallback>
        </mc:AlternateContent>
      </w:r>
    </w:p>
    <w:p w14:paraId="1C74996F">
      <w:pPr>
        <w:spacing w:before="131"/>
        <w:ind w:left="7586" w:right="0" w:firstLine="0"/>
        <w:jc w:val="left"/>
        <w:rPr>
          <w:sz w:val="21"/>
        </w:rPr>
      </w:pPr>
      <w:r>
        <w:rPr>
          <w:spacing w:val="-10"/>
          <w:sz w:val="21"/>
        </w:rPr>
        <w:t>。</w:t>
      </w:r>
    </w:p>
    <w:p w14:paraId="757C969D">
      <w:pPr>
        <w:pStyle w:val="17"/>
        <w:numPr>
          <w:ilvl w:val="2"/>
          <w:numId w:val="120"/>
        </w:numPr>
        <w:tabs>
          <w:tab w:val="left" w:pos="1548"/>
        </w:tabs>
        <w:spacing w:before="133" w:after="0" w:line="240" w:lineRule="auto"/>
        <w:ind w:left="1548" w:right="0" w:hanging="585"/>
        <w:jc w:val="left"/>
        <w:rPr>
          <w:sz w:val="21"/>
        </w:rPr>
      </w:pPr>
      <w:r>
        <mc:AlternateContent>
          <mc:Choice Requires="wps">
            <w:drawing>
              <wp:anchor distT="0" distB="0" distL="0" distR="0" simplePos="0" relativeHeight="251700224"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150" name="Graphic 150"/>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150" o:spid="_x0000_s1026" o:spt="100" style="position:absolute;left:0pt;margin-left:90.1pt;margin-top:-1.4pt;height:0.75pt;width:352.2pt;mso-position-horizontal-relative:page;z-index:251700224;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OjVvnNgA&#10;AAAJAQAADwAAAAAAAAABACAAAAAiAAAAZHJzL2Rvd25yZXYueG1sUEsBAhQAFAAAAAgAh07iQEY3&#10;eHofAgAA4AQAAA4AAAAAAAAAAQAgAAAAJwEAAGRycy9lMm9Eb2MueG1sUEsFBgAAAAAGAAYAWQEA&#10;ALgFAAAAAA==&#10;" path="m4472686,0l0,0,0,9525,4472686,9525,4472686,0xe">
                <v:fill on="t" focussize="0,0"/>
                <v:stroke on="f"/>
                <v:imagedata o:title=""/>
                <o:lock v:ext="edit" aspectratio="f"/>
                <v:textbox inset="0mm,0mm,0mm,0mm"/>
              </v:shape>
            </w:pict>
          </mc:Fallback>
        </mc:AlternateContent>
      </w:r>
      <w:r>
        <w:rPr>
          <w:spacing w:val="-3"/>
          <w:sz w:val="21"/>
        </w:rPr>
        <w:t>开工通知</w:t>
      </w:r>
    </w:p>
    <w:p w14:paraId="58BC8B30">
      <w:pPr>
        <w:pStyle w:val="10"/>
        <w:tabs>
          <w:tab w:val="left" w:pos="6324"/>
        </w:tabs>
        <w:spacing w:before="132" w:line="343" w:lineRule="auto"/>
        <w:ind w:left="542" w:right="977" w:firstLine="420"/>
      </w:pPr>
      <w:r>
        <w:rPr>
          <w:spacing w:val="-2"/>
        </w:rPr>
        <w:t>因发包人原因造成监理人未能在计划开工日期之日起</w:t>
      </w:r>
      <w:r>
        <w:rPr>
          <w:rFonts w:ascii="Times New Roman" w:eastAsia="Times New Roman"/>
          <w:u w:val="single"/>
        </w:rPr>
        <w:tab/>
      </w:r>
      <w:r>
        <w:rPr>
          <w:spacing w:val="-2"/>
          <w:u w:val="none"/>
        </w:rPr>
        <w:t>天内发出开工通知的，承包人有权提出价格调整要求，或者解除合同。</w:t>
      </w:r>
    </w:p>
    <w:p w14:paraId="25B76F91">
      <w:pPr>
        <w:pStyle w:val="7"/>
        <w:numPr>
          <w:ilvl w:val="1"/>
          <w:numId w:val="120"/>
        </w:numPr>
        <w:tabs>
          <w:tab w:val="left" w:pos="962"/>
        </w:tabs>
        <w:spacing w:before="0" w:after="0" w:line="351" w:lineRule="exact"/>
        <w:ind w:left="962" w:right="0" w:hanging="420"/>
        <w:jc w:val="left"/>
      </w:pPr>
      <w:bookmarkStart w:id="408" w:name="_bookmark211"/>
      <w:bookmarkEnd w:id="408"/>
      <w:r>
        <w:rPr>
          <w:spacing w:val="12"/>
        </w:rPr>
        <w:t>测量放线</w:t>
      </w:r>
    </w:p>
    <w:p w14:paraId="150FF7C8">
      <w:pPr>
        <w:pStyle w:val="17"/>
        <w:numPr>
          <w:ilvl w:val="2"/>
          <w:numId w:val="120"/>
        </w:numPr>
        <w:tabs>
          <w:tab w:val="left" w:pos="1547"/>
        </w:tabs>
        <w:spacing w:before="70" w:after="0" w:line="343" w:lineRule="auto"/>
        <w:ind w:left="542" w:right="942" w:firstLine="420"/>
        <w:jc w:val="left"/>
        <w:rPr>
          <w:sz w:val="21"/>
        </w:rPr>
      </w:pPr>
      <w:r>
        <w:rPr>
          <w:spacing w:val="-2"/>
          <w:sz w:val="21"/>
        </w:rPr>
        <w:t>发包人通过监理人向承包人提供测量基准点、基准线和水准点及其书面资料的期</w:t>
      </w:r>
      <w:r>
        <w:rPr>
          <w:spacing w:val="-6"/>
          <w:sz w:val="21"/>
        </w:rPr>
        <w:t>限：</w:t>
      </w:r>
    </w:p>
    <w:p w14:paraId="4E474709">
      <w:pPr>
        <w:pStyle w:val="10"/>
        <w:rPr>
          <w:sz w:val="18"/>
        </w:rPr>
      </w:pPr>
      <w:r>
        <mc:AlternateContent>
          <mc:Choice Requires="wps">
            <w:drawing>
              <wp:anchor distT="0" distB="0" distL="0" distR="0" simplePos="0" relativeHeight="251827200" behindDoc="1" locked="0" layoutInCell="1" allowOverlap="1">
                <wp:simplePos x="0" y="0"/>
                <wp:positionH relativeFrom="page">
                  <wp:posOffset>1411605</wp:posOffset>
                </wp:positionH>
                <wp:positionV relativeFrom="paragraph">
                  <wp:posOffset>163830</wp:posOffset>
                </wp:positionV>
                <wp:extent cx="5006975" cy="9525"/>
                <wp:effectExtent l="0" t="0" r="0" b="0"/>
                <wp:wrapTopAndBottom/>
                <wp:docPr id="151" name="Graphic 151"/>
                <wp:cNvGraphicFramePr/>
                <a:graphic xmlns:a="http://schemas.openxmlformats.org/drawingml/2006/main">
                  <a:graphicData uri="http://schemas.microsoft.com/office/word/2010/wordprocessingShape">
                    <wps:wsp>
                      <wps:cNvSpPr/>
                      <wps:spPr>
                        <a:xfrm>
                          <a:off x="0" y="0"/>
                          <a:ext cx="5006975" cy="9525"/>
                        </a:xfrm>
                        <a:custGeom>
                          <a:avLst/>
                          <a:gdLst/>
                          <a:ahLst/>
                          <a:cxnLst/>
                          <a:rect l="l" t="t" r="r" b="b"/>
                          <a:pathLst>
                            <a:path w="5006975" h="9525">
                              <a:moveTo>
                                <a:pt x="5006721" y="0"/>
                              </a:moveTo>
                              <a:lnTo>
                                <a:pt x="0" y="0"/>
                              </a:lnTo>
                              <a:lnTo>
                                <a:pt x="0" y="9525"/>
                              </a:lnTo>
                              <a:lnTo>
                                <a:pt x="5006721" y="9525"/>
                              </a:lnTo>
                              <a:lnTo>
                                <a:pt x="5006721" y="0"/>
                              </a:lnTo>
                              <a:close/>
                            </a:path>
                          </a:pathLst>
                        </a:custGeom>
                        <a:solidFill>
                          <a:srgbClr val="000000"/>
                        </a:solidFill>
                      </wps:spPr>
                      <wps:bodyPr wrap="square" lIns="0" tIns="0" rIns="0" bIns="0" rtlCol="0">
                        <a:noAutofit/>
                      </wps:bodyPr>
                    </wps:wsp>
                  </a:graphicData>
                </a:graphic>
              </wp:anchor>
            </w:drawing>
          </mc:Choice>
          <mc:Fallback>
            <w:pict>
              <v:shape id="Graphic 151" o:spid="_x0000_s1026" o:spt="100" style="position:absolute;left:0pt;margin-left:111.15pt;margin-top:12.9pt;height:0.75pt;width:394.25pt;mso-position-horizontal-relative:page;mso-wrap-distance-bottom:0pt;mso-wrap-distance-top:0pt;z-index:-251489280;mso-width-relative:page;mso-height-relative:page;" fillcolor="#000000" filled="t" stroked="f" coordsize="5006975,9525" o:gfxdata="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pJaMy&#10;2gAAAAoBAAAPAAAAAAAAAAEAIAAAACIAAABkcnMvZG93bnJldi54bWxQSwECFAAUAAAACACHTuJA&#10;AN4PfR8CAADgBAAADgAAAAAAAAABACAAAAApAQAAZHJzL2Uyb0RvYy54bWxQSwUGAAAAAAYABgBZ&#10;AQAAugUAAAAA&#10;" path="m5006721,0l0,0,0,9525,5006721,9525,5006721,0xe">
                <v:fill on="t" focussize="0,0"/>
                <v:stroke on="f"/>
                <v:imagedata o:title=""/>
                <o:lock v:ext="edit" aspectratio="f"/>
                <v:textbox inset="0mm,0mm,0mm,0mm"/>
                <w10:wrap type="topAndBottom"/>
              </v:shape>
            </w:pict>
          </mc:Fallback>
        </mc:AlternateContent>
      </w:r>
    </w:p>
    <w:p w14:paraId="4689BDA6">
      <w:pPr>
        <w:spacing w:before="146"/>
        <w:ind w:left="963" w:right="0" w:firstLine="0"/>
        <w:jc w:val="left"/>
        <w:rPr>
          <w:sz w:val="21"/>
        </w:rPr>
      </w:pPr>
      <w:r>
        <w:rPr>
          <w:spacing w:val="-10"/>
          <w:sz w:val="21"/>
        </w:rPr>
        <w:t>。</w:t>
      </w:r>
    </w:p>
    <w:p w14:paraId="3025EEDD">
      <w:pPr>
        <w:pStyle w:val="7"/>
        <w:numPr>
          <w:ilvl w:val="1"/>
          <w:numId w:val="120"/>
        </w:numPr>
        <w:tabs>
          <w:tab w:val="left" w:pos="962"/>
        </w:tabs>
        <w:spacing w:before="39" w:after="0" w:line="240" w:lineRule="auto"/>
        <w:ind w:left="962" w:right="0" w:hanging="420"/>
        <w:jc w:val="left"/>
      </w:pPr>
      <w:r>
        <mc:AlternateContent>
          <mc:Choice Requires="wps">
            <w:drawing>
              <wp:anchor distT="0" distB="0" distL="0" distR="0" simplePos="0" relativeHeight="251701248" behindDoc="0" locked="0" layoutInCell="1" allowOverlap="1">
                <wp:simplePos x="0" y="0"/>
                <wp:positionH relativeFrom="page">
                  <wp:posOffset>1144270</wp:posOffset>
                </wp:positionH>
                <wp:positionV relativeFrom="paragraph">
                  <wp:posOffset>-17780</wp:posOffset>
                </wp:positionV>
                <wp:extent cx="267335" cy="9525"/>
                <wp:effectExtent l="0" t="0" r="0" b="0"/>
                <wp:wrapNone/>
                <wp:docPr id="152" name="Graphic 152"/>
                <wp:cNvGraphicFramePr/>
                <a:graphic xmlns:a="http://schemas.openxmlformats.org/drawingml/2006/main">
                  <a:graphicData uri="http://schemas.microsoft.com/office/word/2010/wordprocessingShape">
                    <wps:wsp>
                      <wps:cNvSpPr/>
                      <wps:spPr>
                        <a:xfrm>
                          <a:off x="0" y="0"/>
                          <a:ext cx="267335" cy="9525"/>
                        </a:xfrm>
                        <a:custGeom>
                          <a:avLst/>
                          <a:gdLst/>
                          <a:ahLst/>
                          <a:cxnLst/>
                          <a:rect l="l" t="t" r="r" b="b"/>
                          <a:pathLst>
                            <a:path w="267335" h="9525">
                              <a:moveTo>
                                <a:pt x="267017" y="0"/>
                              </a:moveTo>
                              <a:lnTo>
                                <a:pt x="0" y="0"/>
                              </a:lnTo>
                              <a:lnTo>
                                <a:pt x="0" y="9525"/>
                              </a:lnTo>
                              <a:lnTo>
                                <a:pt x="267017" y="9525"/>
                              </a:lnTo>
                              <a:lnTo>
                                <a:pt x="267017" y="0"/>
                              </a:lnTo>
                              <a:close/>
                            </a:path>
                          </a:pathLst>
                        </a:custGeom>
                        <a:solidFill>
                          <a:srgbClr val="000000"/>
                        </a:solidFill>
                      </wps:spPr>
                      <wps:bodyPr wrap="square" lIns="0" tIns="0" rIns="0" bIns="0" rtlCol="0">
                        <a:noAutofit/>
                      </wps:bodyPr>
                    </wps:wsp>
                  </a:graphicData>
                </a:graphic>
              </wp:anchor>
            </w:drawing>
          </mc:Choice>
          <mc:Fallback>
            <w:pict>
              <v:shape id="Graphic 152" o:spid="_x0000_s1026" o:spt="100" style="position:absolute;left:0pt;margin-left:90.1pt;margin-top:-1.4pt;height:0.75pt;width:21.05pt;mso-position-horizontal-relative:page;z-index:251701248;mso-width-relative:page;mso-height-relative:page;" fillcolor="#000000" filled="t" stroked="f" coordsize="267335,9525" o:gfxdata="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YfbGStcA&#10;AAAJAQAADwAAAAAAAAABACAAAAAiAAAAZHJzL2Rvd25yZXYueG1sUEsBAhQAFAAAAAgAh07iQGdC&#10;m+UgAgAA2wQAAA4AAAAAAAAAAQAgAAAAJgEAAGRycy9lMm9Eb2MueG1sUEsFBgAAAAAGAAYAWQEA&#10;ALgFAAAAAA==&#10;" path="m267017,0l0,0,0,9525,267017,9525,267017,0xe">
                <v:fill on="t" focussize="0,0"/>
                <v:stroke on="f"/>
                <v:imagedata o:title=""/>
                <o:lock v:ext="edit" aspectratio="f"/>
                <v:textbox inset="0mm,0mm,0mm,0mm"/>
              </v:shape>
            </w:pict>
          </mc:Fallback>
        </mc:AlternateContent>
      </w:r>
      <w:bookmarkStart w:id="409" w:name="_bookmark212"/>
      <w:bookmarkEnd w:id="409"/>
      <w:r>
        <w:rPr>
          <w:spacing w:val="12"/>
        </w:rPr>
        <w:t>工期延误</w:t>
      </w:r>
    </w:p>
    <w:p w14:paraId="16699E8E">
      <w:pPr>
        <w:pStyle w:val="17"/>
        <w:numPr>
          <w:ilvl w:val="2"/>
          <w:numId w:val="120"/>
        </w:numPr>
        <w:tabs>
          <w:tab w:val="left" w:pos="1593"/>
        </w:tabs>
        <w:spacing w:before="69" w:after="0" w:line="240" w:lineRule="auto"/>
        <w:ind w:left="1593" w:right="0" w:hanging="630"/>
        <w:jc w:val="left"/>
        <w:rPr>
          <w:sz w:val="21"/>
        </w:rPr>
      </w:pPr>
      <w:r>
        <w:rPr>
          <w:spacing w:val="-1"/>
          <w:sz w:val="21"/>
        </w:rPr>
        <w:t>因发包人原因导致工期延误</w:t>
      </w:r>
    </w:p>
    <w:p w14:paraId="3E907241">
      <w:pPr>
        <w:pStyle w:val="10"/>
        <w:spacing w:before="132"/>
        <w:ind w:left="963"/>
      </w:pPr>
      <w:r>
        <w:t>（7）</w:t>
      </w:r>
      <w:r>
        <w:rPr>
          <w:spacing w:val="-1"/>
        </w:rPr>
        <w:t>因发包人原因导致工期延误的其他情形：</w:t>
      </w:r>
    </w:p>
    <w:p w14:paraId="6F8006B3">
      <w:pPr>
        <w:pStyle w:val="10"/>
        <w:spacing w:before="78"/>
        <w:rPr>
          <w:sz w:val="20"/>
        </w:rPr>
      </w:pPr>
      <w:r>
        <mc:AlternateContent>
          <mc:Choice Requires="wps">
            <w:drawing>
              <wp:anchor distT="0" distB="0" distL="0" distR="0" simplePos="0" relativeHeight="251828224" behindDoc="1" locked="0" layoutInCell="1" allowOverlap="1">
                <wp:simplePos x="0" y="0"/>
                <wp:positionH relativeFrom="page">
                  <wp:posOffset>1411605</wp:posOffset>
                </wp:positionH>
                <wp:positionV relativeFrom="paragraph">
                  <wp:posOffset>229870</wp:posOffset>
                </wp:positionV>
                <wp:extent cx="600710" cy="9525"/>
                <wp:effectExtent l="0" t="0" r="0" b="0"/>
                <wp:wrapTopAndBottom/>
                <wp:docPr id="153" name="Graphic 153"/>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153" o:spid="_x0000_s1026" o:spt="100" style="position:absolute;left:0pt;margin-left:111.15pt;margin-top:18.1pt;height:0.75pt;width:47.3pt;mso-position-horizontal-relative:page;mso-wrap-distance-bottom:0pt;mso-wrap-distance-top:0pt;z-index:-251488256;mso-width-relative:page;mso-height-relative:page;" fillcolor="#000000" filled="t" stroked="f" coordsize="600710,9525" o:gfxdata="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JagCZHa&#10;AAAACQEAAA8AAAAAAAAAAQAgAAAAIgAAAGRycy9kb3ducmV2LnhtbFBLAQIUABQAAAAIAIdO4kCu&#10;y6tyHgIAANsEAAAOAAAAAAAAAAEAIAAAACkBAABkcnMvZTJvRG9jLnhtbFBLBQYAAAAABgAGAFkB&#10;AAC5BQAAAAA=&#10;" path="m600709,0l0,0,0,9525,600709,9525,600709,0xe">
                <v:fill on="t" focussize="0,0"/>
                <v:stroke on="f"/>
                <v:imagedata o:title=""/>
                <o:lock v:ext="edit" aspectratio="f"/>
                <v:textbox inset="0mm,0mm,0mm,0mm"/>
                <w10:wrap type="topAndBottom"/>
              </v:shape>
            </w:pict>
          </mc:Fallback>
        </mc:AlternateContent>
      </w:r>
    </w:p>
    <w:p w14:paraId="0A7F5BB9">
      <w:pPr>
        <w:spacing w:before="146"/>
        <w:ind w:left="7586" w:right="0" w:firstLine="0"/>
        <w:jc w:val="left"/>
        <w:rPr>
          <w:sz w:val="21"/>
        </w:rPr>
      </w:pPr>
      <w:r>
        <w:rPr>
          <w:spacing w:val="-10"/>
          <w:sz w:val="21"/>
        </w:rPr>
        <w:t>。</w:t>
      </w:r>
    </w:p>
    <w:p w14:paraId="4B9AEAA7">
      <w:pPr>
        <w:pStyle w:val="17"/>
        <w:numPr>
          <w:ilvl w:val="2"/>
          <w:numId w:val="120"/>
        </w:numPr>
        <w:tabs>
          <w:tab w:val="left" w:pos="1593"/>
        </w:tabs>
        <w:spacing w:before="132" w:after="0" w:line="240" w:lineRule="auto"/>
        <w:ind w:left="1593" w:right="0" w:hanging="630"/>
        <w:jc w:val="left"/>
        <w:rPr>
          <w:sz w:val="21"/>
        </w:rPr>
      </w:pPr>
      <w:r>
        <mc:AlternateContent>
          <mc:Choice Requires="wps">
            <w:drawing>
              <wp:anchor distT="0" distB="0" distL="0" distR="0" simplePos="0" relativeHeight="251701248"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154" name="Graphic 154"/>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154" o:spid="_x0000_s1026" o:spt="100" style="position:absolute;left:0pt;margin-left:90.1pt;margin-top:-1.4pt;height:0.75pt;width:352.2pt;mso-position-horizontal-relative:page;z-index:251701248;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Do1b5zY&#10;AAAACQEAAA8AAAAAAAAAAQAgAAAAIgAAAGRycy9kb3ducmV2LnhtbFBLAQIUABQAAAAIAIdO4kCC&#10;7m3xIAIAAOAEAAAOAAAAAAAAAAEAIAAAACcBAABkcnMvZTJvRG9jLnhtbFBLBQYAAAAABgAGAFkB&#10;AAC5BQAAAAA=&#10;" path="m4472686,0l0,0,0,9525,4472686,9525,4472686,0xe">
                <v:fill on="t" focussize="0,0"/>
                <v:stroke on="f"/>
                <v:imagedata o:title=""/>
                <o:lock v:ext="edit" aspectratio="f"/>
                <v:textbox inset="0mm,0mm,0mm,0mm"/>
              </v:shape>
            </w:pict>
          </mc:Fallback>
        </mc:AlternateContent>
      </w:r>
      <w:r>
        <w:rPr>
          <w:spacing w:val="-1"/>
          <w:sz w:val="21"/>
        </w:rPr>
        <w:t>因承包人原因导致工期延误</w:t>
      </w:r>
    </w:p>
    <w:p w14:paraId="0752C823">
      <w:pPr>
        <w:pStyle w:val="10"/>
        <w:spacing w:before="118"/>
        <w:ind w:left="963"/>
      </w:pPr>
      <w:r>
        <w:rPr>
          <w:spacing w:val="-1"/>
        </w:rPr>
        <w:t>因承包人原因造成工期延误，逾期竣工违约金的计算方法为：</w:t>
      </w:r>
    </w:p>
    <w:p w14:paraId="7653A19C">
      <w:pPr>
        <w:pStyle w:val="10"/>
        <w:spacing w:before="92"/>
        <w:rPr>
          <w:sz w:val="20"/>
        </w:rPr>
      </w:pPr>
      <w:r>
        <mc:AlternateContent>
          <mc:Choice Requires="wps">
            <w:drawing>
              <wp:anchor distT="0" distB="0" distL="0" distR="0" simplePos="0" relativeHeight="251828224" behindDoc="1" locked="0" layoutInCell="1" allowOverlap="1">
                <wp:simplePos x="0" y="0"/>
                <wp:positionH relativeFrom="page">
                  <wp:posOffset>1411605</wp:posOffset>
                </wp:positionH>
                <wp:positionV relativeFrom="paragraph">
                  <wp:posOffset>238760</wp:posOffset>
                </wp:positionV>
                <wp:extent cx="600710" cy="9525"/>
                <wp:effectExtent l="0" t="0" r="0" b="0"/>
                <wp:wrapTopAndBottom/>
                <wp:docPr id="155" name="Graphic 155"/>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4"/>
                              </a:lnTo>
                              <a:lnTo>
                                <a:pt x="600709" y="9524"/>
                              </a:lnTo>
                              <a:lnTo>
                                <a:pt x="600709" y="0"/>
                              </a:lnTo>
                              <a:close/>
                            </a:path>
                          </a:pathLst>
                        </a:custGeom>
                        <a:solidFill>
                          <a:srgbClr val="000000"/>
                        </a:solidFill>
                      </wps:spPr>
                      <wps:bodyPr wrap="square" lIns="0" tIns="0" rIns="0" bIns="0" rtlCol="0">
                        <a:noAutofit/>
                      </wps:bodyPr>
                    </wps:wsp>
                  </a:graphicData>
                </a:graphic>
              </wp:anchor>
            </w:drawing>
          </mc:Choice>
          <mc:Fallback>
            <w:pict>
              <v:shape id="Graphic 155" o:spid="_x0000_s1026" o:spt="100" style="position:absolute;left:0pt;margin-left:111.15pt;margin-top:18.8pt;height:0.75pt;width:47.3pt;mso-position-horizontal-relative:page;mso-wrap-distance-bottom:0pt;mso-wrap-distance-top:0pt;z-index:-251488256;mso-width-relative:page;mso-height-relative:page;" fillcolor="#000000" filled="t" stroked="f" coordsize="600710,9525" o:gfxdata="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qr42t&#10;2gAAAAkBAAAPAAAAAAAAAAEAIAAAACIAAABkcnMvZG93bnJldi54bWxQSwECFAAUAAAACACHTuJA&#10;o0hxoh8CAADbBAAADgAAAAAAAAABACAAAAApAQAAZHJzL2Uyb0RvYy54bWxQSwUGAAAAAAYABgBZ&#10;AQAAugUAAAAA&#10;" path="m600709,0l0,0,0,9524,600709,9524,600709,0xe">
                <v:fill on="t" focussize="0,0"/>
                <v:stroke on="f"/>
                <v:imagedata o:title=""/>
                <o:lock v:ext="edit" aspectratio="f"/>
                <v:textbox inset="0mm,0mm,0mm,0mm"/>
                <w10:wrap type="topAndBottom"/>
              </v:shape>
            </w:pict>
          </mc:Fallback>
        </mc:AlternateContent>
      </w:r>
    </w:p>
    <w:p w14:paraId="6810DF7A">
      <w:pPr>
        <w:spacing w:before="146"/>
        <w:ind w:left="7586" w:right="0" w:firstLine="0"/>
        <w:jc w:val="left"/>
        <w:rPr>
          <w:sz w:val="21"/>
        </w:rPr>
      </w:pPr>
      <w:r>
        <w:rPr>
          <w:spacing w:val="-10"/>
          <w:sz w:val="21"/>
        </w:rPr>
        <w:t>。</w:t>
      </w:r>
    </w:p>
    <w:p w14:paraId="25392765">
      <w:pPr>
        <w:pStyle w:val="10"/>
        <w:spacing w:before="117"/>
        <w:ind w:left="963"/>
      </w:pPr>
      <w:r>
        <mc:AlternateContent>
          <mc:Choice Requires="wps">
            <w:drawing>
              <wp:anchor distT="0" distB="0" distL="0" distR="0" simplePos="0" relativeHeight="251702272" behindDoc="0" locked="0" layoutInCell="1" allowOverlap="1">
                <wp:simplePos x="0" y="0"/>
                <wp:positionH relativeFrom="page">
                  <wp:posOffset>1144270</wp:posOffset>
                </wp:positionH>
                <wp:positionV relativeFrom="paragraph">
                  <wp:posOffset>-18415</wp:posOffset>
                </wp:positionV>
                <wp:extent cx="4472940" cy="10160"/>
                <wp:effectExtent l="0" t="0" r="0" b="0"/>
                <wp:wrapNone/>
                <wp:docPr id="156" name="Graphic 156"/>
                <wp:cNvGraphicFramePr/>
                <a:graphic xmlns:a="http://schemas.openxmlformats.org/drawingml/2006/main">
                  <a:graphicData uri="http://schemas.microsoft.com/office/word/2010/wordprocessingShape">
                    <wps:wsp>
                      <wps:cNvSpPr/>
                      <wps:spPr>
                        <a:xfrm>
                          <a:off x="0" y="0"/>
                          <a:ext cx="4472940" cy="10160"/>
                        </a:xfrm>
                        <a:custGeom>
                          <a:avLst/>
                          <a:gdLst/>
                          <a:ahLst/>
                          <a:cxnLst/>
                          <a:rect l="l" t="t" r="r" b="b"/>
                          <a:pathLst>
                            <a:path w="4472940" h="10160">
                              <a:moveTo>
                                <a:pt x="4472686" y="0"/>
                              </a:moveTo>
                              <a:lnTo>
                                <a:pt x="0" y="0"/>
                              </a:lnTo>
                              <a:lnTo>
                                <a:pt x="0" y="9842"/>
                              </a:lnTo>
                              <a:lnTo>
                                <a:pt x="4472686" y="9842"/>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156" o:spid="_x0000_s1026" o:spt="100" style="position:absolute;left:0pt;margin-left:90.1pt;margin-top:-1.45pt;height:0.8pt;width:352.2pt;mso-position-horizontal-relative:page;z-index:251702272;mso-width-relative:page;mso-height-relative:page;" fillcolor="#000000" filled="t" stroked="f" coordsize="4472940,10160" o:gfxdata="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Sekls&#10;1wAAAAkBAAAPAAAAAAAAAAEAIAAAACIAAABkcnMvZG93bnJldi54bWxQSwECFAAUAAAACACHTuJA&#10;eaVYPyICAADiBAAADgAAAAAAAAABACAAAAAmAQAAZHJzL2Uyb0RvYy54bWxQSwUGAAAAAAYABgBZ&#10;AQAAugUAAAAA&#10;" path="m4472686,0l0,0,0,9842,4472686,9842,4472686,0xe">
                <v:fill on="t" focussize="0,0"/>
                <v:stroke on="f"/>
                <v:imagedata o:title=""/>
                <o:lock v:ext="edit" aspectratio="f"/>
                <v:textbox inset="0mm,0mm,0mm,0mm"/>
              </v:shape>
            </w:pict>
          </mc:Fallback>
        </mc:AlternateContent>
      </w:r>
      <w:r>
        <w:rPr>
          <w:spacing w:val="-1"/>
        </w:rPr>
        <w:t>因承包人原因造成工期延误，逾期竣工违约金的上限：</w:t>
      </w:r>
    </w:p>
    <w:p w14:paraId="3FB98682">
      <w:pPr>
        <w:pStyle w:val="10"/>
        <w:spacing w:before="92"/>
        <w:rPr>
          <w:sz w:val="20"/>
        </w:rPr>
      </w:pPr>
      <w:r>
        <mc:AlternateContent>
          <mc:Choice Requires="wps">
            <w:drawing>
              <wp:anchor distT="0" distB="0" distL="0" distR="0" simplePos="0" relativeHeight="251829248" behindDoc="1" locked="0" layoutInCell="1" allowOverlap="1">
                <wp:simplePos x="0" y="0"/>
                <wp:positionH relativeFrom="page">
                  <wp:posOffset>1411605</wp:posOffset>
                </wp:positionH>
                <wp:positionV relativeFrom="paragraph">
                  <wp:posOffset>238760</wp:posOffset>
                </wp:positionV>
                <wp:extent cx="600710" cy="9525"/>
                <wp:effectExtent l="0" t="0" r="0" b="0"/>
                <wp:wrapTopAndBottom/>
                <wp:docPr id="157" name="Graphic 157"/>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157" o:spid="_x0000_s1026" o:spt="100" style="position:absolute;left:0pt;margin-left:111.15pt;margin-top:18.8pt;height:0.75pt;width:47.3pt;mso-position-horizontal-relative:page;mso-wrap-distance-bottom:0pt;mso-wrap-distance-top:0pt;z-index:-251487232;mso-width-relative:page;mso-height-relative:page;" fillcolor="#000000" filled="t" stroked="f" coordsize="600710,9525" o:gfxdata="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Gqvja3a&#10;AAAACQEAAA8AAAAAAAAAAQAgAAAAIgAAAGRycy9kb3ducmV2LnhtbFBLAQIUABQAAAAIAIdO4kCl&#10;vqkjHgIAANsEAAAOAAAAAAAAAAEAIAAAACkBAABkcnMvZTJvRG9jLnhtbFBLBQYAAAAABgAGAFkB&#10;AAC5BQAAAAA=&#10;" path="m600709,0l0,0,0,9525,600709,9525,600709,0xe">
                <v:fill on="t" focussize="0,0"/>
                <v:stroke on="f"/>
                <v:imagedata o:title=""/>
                <o:lock v:ext="edit" aspectratio="f"/>
                <v:textbox inset="0mm,0mm,0mm,0mm"/>
                <w10:wrap type="topAndBottom"/>
              </v:shape>
            </w:pict>
          </mc:Fallback>
        </mc:AlternateContent>
      </w:r>
    </w:p>
    <w:p w14:paraId="1EE9E80E">
      <w:pPr>
        <w:spacing w:before="146"/>
        <w:ind w:left="0" w:right="2033" w:firstLine="0"/>
        <w:jc w:val="right"/>
        <w:rPr>
          <w:sz w:val="21"/>
        </w:rPr>
      </w:pPr>
      <w:r>
        <w:rPr>
          <w:spacing w:val="-10"/>
          <w:sz w:val="21"/>
        </w:rPr>
        <w:t>。</w:t>
      </w:r>
    </w:p>
    <w:p w14:paraId="1F7354C5">
      <w:pPr>
        <w:pStyle w:val="7"/>
        <w:numPr>
          <w:ilvl w:val="1"/>
          <w:numId w:val="120"/>
        </w:numPr>
        <w:tabs>
          <w:tab w:val="left" w:pos="962"/>
        </w:tabs>
        <w:spacing w:before="38" w:after="0" w:line="240" w:lineRule="auto"/>
        <w:ind w:left="962" w:right="0" w:hanging="420"/>
        <w:jc w:val="left"/>
      </w:pPr>
      <w:r>
        <mc:AlternateContent>
          <mc:Choice Requires="wps">
            <w:drawing>
              <wp:anchor distT="0" distB="0" distL="0" distR="0" simplePos="0" relativeHeight="251702272"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158" name="Graphic 158"/>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158" o:spid="_x0000_s1026" o:spt="100" style="position:absolute;left:0pt;margin-left:90.1pt;margin-top:-1.4pt;height:0.75pt;width:352.2pt;mso-position-horizontal-relative:page;z-index:251702272;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Do1b5zY&#10;AAAACQEAAA8AAAAAAAAAAQAgAAAAIgAAAGRycy9kb3ducmV2LnhtbFBLAQIUABQAAAAIAIdO4kCP&#10;giK3IAIAAOAEAAAOAAAAAAAAAAEAIAAAACcBAABkcnMvZTJvRG9jLnhtbFBLBQYAAAAABgAGAFkB&#10;AAC5BQAAAAA=&#10;" path="m4472686,0l0,0,0,9525,4472686,9525,4472686,0xe">
                <v:fill on="t" focussize="0,0"/>
                <v:stroke on="f"/>
                <v:imagedata o:title=""/>
                <o:lock v:ext="edit" aspectratio="f"/>
                <v:textbox inset="0mm,0mm,0mm,0mm"/>
              </v:shape>
            </w:pict>
          </mc:Fallback>
        </mc:AlternateContent>
      </w:r>
      <w:bookmarkStart w:id="410" w:name="_bookmark213"/>
      <w:bookmarkEnd w:id="410"/>
      <w:r>
        <w:rPr>
          <w:spacing w:val="5"/>
        </w:rPr>
        <w:t>不利物质条件</w:t>
      </w:r>
    </w:p>
    <w:p w14:paraId="7D07EFEA">
      <w:pPr>
        <w:pStyle w:val="10"/>
        <w:spacing w:before="70"/>
        <w:ind w:left="963"/>
      </w:pPr>
      <w:r>
        <w:rPr>
          <w:spacing w:val="-1"/>
        </w:rPr>
        <w:t>不利物质条件的其他情形和有关约定：</w:t>
      </w:r>
    </w:p>
    <w:p w14:paraId="77E09CF3">
      <w:pPr>
        <w:spacing w:after="0"/>
        <w:sectPr>
          <w:pgSz w:w="11910" w:h="16850"/>
          <w:pgMar w:top="1500" w:right="820" w:bottom="1080" w:left="1260" w:header="0" w:footer="891" w:gutter="0"/>
          <w:cols w:space="720" w:num="1"/>
        </w:sectPr>
      </w:pPr>
    </w:p>
    <w:p w14:paraId="530E6B29">
      <w:pPr>
        <w:pStyle w:val="10"/>
        <w:spacing w:line="20" w:lineRule="exact"/>
        <w:ind w:left="963"/>
        <w:rPr>
          <w:sz w:val="2"/>
        </w:rPr>
      </w:pPr>
      <w:r>
        <w:rPr>
          <w:sz w:val="2"/>
        </w:rPr>
        <mc:AlternateContent>
          <mc:Choice Requires="wpg">
            <w:drawing>
              <wp:inline distT="0" distB="0" distL="0" distR="0">
                <wp:extent cx="600710" cy="9525"/>
                <wp:effectExtent l="0" t="0" r="0" b="0"/>
                <wp:docPr id="161" name="Group 161"/>
                <wp:cNvGraphicFramePr/>
                <a:graphic xmlns:a="http://schemas.openxmlformats.org/drawingml/2006/main">
                  <a:graphicData uri="http://schemas.microsoft.com/office/word/2010/wordprocessingGroup">
                    <wpg:wgp>
                      <wpg:cNvGrpSpPr/>
                      <wpg:grpSpPr>
                        <a:xfrm>
                          <a:off x="0" y="0"/>
                          <a:ext cx="600710" cy="9525"/>
                          <a:chOff x="0" y="0"/>
                          <a:chExt cx="600710" cy="9525"/>
                        </a:xfrm>
                      </wpg:grpSpPr>
                      <wps:wsp>
                        <wps:cNvPr id="162" name="Graphic 162"/>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wpg:wgp>
                  </a:graphicData>
                </a:graphic>
              </wp:inline>
            </w:drawing>
          </mc:Choice>
          <mc:Fallback>
            <w:pict>
              <v:group id="Group 161" o:spid="_x0000_s1026" o:spt="203" style="height:0.75pt;width:47.3pt;" coordsize="600710,9525" o:gfxdata="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LeRSWtMAAAACAQAADwAAAAAAAAABACAAAAAiAAAAZHJzL2Rvd25yZXYueG1sUEsBAhQAFAAA&#10;AAgAh07iQP1h0WNmAgAABwYAAA4AAAAAAAAAAQAgAAAAIgEAAGRycy9lMm9Eb2MueG1sUEsFBgAA&#10;AAAGAAYAWQEAAPoFAAAAAA==&#10;">
                <o:lock v:ext="edit" aspectratio="f"/>
                <v:shape id="Graphic 162" o:spid="_x0000_s1026" o:spt="100" style="position:absolute;left:0;top:0;height:9525;width:600710;" fillcolor="#000000" filled="t" stroked="f" coordsize="600710,9525" o:gfxdata="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0mUrsAAADc&#10;AAAADwAAAAAAAAABACAAAAAiAAAAZHJzL2Rvd25yZXYueG1sUEsBAhQAFAAAAAgAh07iQDMvBZ47&#10;AAAAOQAAABAAAAAAAAAAAQAgAAAACgEAAGRycy9zaGFwZXhtbC54bWxQSwUGAAAAAAYABgBbAQAA&#10;tAMAAAAA&#10;" path="m600709,0l0,0,0,9525,600709,9525,600709,0xe">
                  <v:fill on="t" focussize="0,0"/>
                  <v:stroke on="f"/>
                  <v:imagedata o:title=""/>
                  <o:lock v:ext="edit" aspectratio="f"/>
                  <v:textbox inset="0mm,0mm,0mm,0mm"/>
                </v:shape>
                <w10:wrap type="none"/>
                <w10:anchorlock/>
              </v:group>
            </w:pict>
          </mc:Fallback>
        </mc:AlternateContent>
      </w:r>
    </w:p>
    <w:p w14:paraId="4D9BB87D">
      <w:pPr>
        <w:spacing w:before="141"/>
        <w:ind w:left="0" w:right="2033" w:firstLine="0"/>
        <w:jc w:val="right"/>
        <w:rPr>
          <w:sz w:val="21"/>
        </w:rPr>
      </w:pPr>
      <w:r>
        <mc:AlternateContent>
          <mc:Choice Requires="wps">
            <w:drawing>
              <wp:anchor distT="0" distB="0" distL="0" distR="0" simplePos="0" relativeHeight="251703296" behindDoc="0" locked="0" layoutInCell="1" allowOverlap="1">
                <wp:simplePos x="0" y="0"/>
                <wp:positionH relativeFrom="page">
                  <wp:posOffset>1144270</wp:posOffset>
                </wp:positionH>
                <wp:positionV relativeFrom="paragraph">
                  <wp:posOffset>244475</wp:posOffset>
                </wp:positionV>
                <wp:extent cx="4472940" cy="9525"/>
                <wp:effectExtent l="0" t="0" r="0" b="0"/>
                <wp:wrapNone/>
                <wp:docPr id="163" name="Graphic 163"/>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163" o:spid="_x0000_s1026" o:spt="100" style="position:absolute;left:0pt;margin-left:90.1pt;margin-top:19.25pt;height:0.75pt;width:352.2pt;mso-position-horizontal-relative:page;z-index:251703296;mso-width-relative:page;mso-height-relative:page;" fillcolor="#000000" filled="t" stroked="f" coordsize="4472940,9525" o:gfxdata="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MmhJunX&#10;AAAACQEAAA8AAAAAAAAAAQAgAAAAIgAAAGRycy9kb3ducmV2LnhtbFBLAQIUABQAAAAIAIdO4kCx&#10;IFZ0IQIAAOAEAAAOAAAAAAAAAAEAIAAAACYBAABkcnMvZTJvRG9jLnhtbFBLBQYAAAAABgAGAFkB&#10;AAC5BQAAAAA=&#10;" path="m4472686,0l0,0,0,9525,4472686,9525,4472686,0xe">
                <v:fill on="t" focussize="0,0"/>
                <v:stroke on="f"/>
                <v:imagedata o:title=""/>
                <o:lock v:ext="edit" aspectratio="f"/>
                <v:textbox inset="0mm,0mm,0mm,0mm"/>
              </v:shape>
            </w:pict>
          </mc:Fallback>
        </mc:AlternateContent>
      </w:r>
      <w:r>
        <w:rPr>
          <w:spacing w:val="-10"/>
          <w:sz w:val="21"/>
        </w:rPr>
        <w:t>。</w:t>
      </w:r>
    </w:p>
    <w:p w14:paraId="56A97F68">
      <w:pPr>
        <w:pStyle w:val="7"/>
        <w:numPr>
          <w:ilvl w:val="1"/>
          <w:numId w:val="120"/>
        </w:numPr>
        <w:tabs>
          <w:tab w:val="left" w:pos="901"/>
        </w:tabs>
        <w:spacing w:before="39" w:after="0" w:line="240" w:lineRule="auto"/>
        <w:ind w:left="901" w:right="0" w:hanging="359"/>
        <w:jc w:val="left"/>
      </w:pPr>
      <w:bookmarkStart w:id="411" w:name="7.7异常恶劣的气候条件"/>
      <w:bookmarkEnd w:id="411"/>
      <w:bookmarkStart w:id="412" w:name="_bookmark214"/>
      <w:bookmarkEnd w:id="412"/>
      <w:r>
        <w:rPr>
          <w:spacing w:val="4"/>
        </w:rPr>
        <w:t>异常恶劣的气候条件</w:t>
      </w:r>
    </w:p>
    <w:p w14:paraId="530F4FB6">
      <w:pPr>
        <w:pStyle w:val="10"/>
        <w:spacing w:before="69"/>
        <w:ind w:left="963"/>
      </w:pPr>
      <w:r>
        <w:rPr>
          <w:spacing w:val="-3"/>
        </w:rPr>
        <w:t>发包人和承包人同意以下情形视为异常恶劣的气候条件：</w:t>
      </w:r>
    </w:p>
    <w:p w14:paraId="3C344533">
      <w:pPr>
        <w:pStyle w:val="10"/>
        <w:tabs>
          <w:tab w:val="left" w:pos="6008"/>
        </w:tabs>
        <w:spacing w:before="132"/>
        <w:ind w:left="963"/>
      </w:pPr>
      <w:r>
        <w:rPr>
          <w:spacing w:val="-5"/>
        </w:rPr>
        <w:t>（1）</w:t>
      </w:r>
      <w:r>
        <w:rPr>
          <w:rFonts w:ascii="Times New Roman" w:eastAsia="Times New Roman"/>
          <w:u w:val="single"/>
        </w:rPr>
        <w:tab/>
      </w:r>
      <w:r>
        <w:rPr>
          <w:spacing w:val="-10"/>
          <w:u w:val="none"/>
        </w:rPr>
        <w:t>；</w:t>
      </w:r>
    </w:p>
    <w:p w14:paraId="4F99B4A6">
      <w:pPr>
        <w:pStyle w:val="10"/>
        <w:tabs>
          <w:tab w:val="left" w:pos="6008"/>
        </w:tabs>
        <w:spacing w:before="118"/>
        <w:ind w:left="963"/>
      </w:pPr>
      <w:r>
        <w:rPr>
          <w:spacing w:val="-5"/>
        </w:rPr>
        <w:t>（2）</w:t>
      </w:r>
      <w:r>
        <w:rPr>
          <w:rFonts w:ascii="Times New Roman" w:eastAsia="Times New Roman"/>
          <w:u w:val="single"/>
        </w:rPr>
        <w:tab/>
      </w:r>
      <w:r>
        <w:rPr>
          <w:spacing w:val="-10"/>
          <w:u w:val="none"/>
        </w:rPr>
        <w:t>；</w:t>
      </w:r>
    </w:p>
    <w:p w14:paraId="57ECA83B">
      <w:pPr>
        <w:pStyle w:val="10"/>
        <w:tabs>
          <w:tab w:val="left" w:pos="6008"/>
        </w:tabs>
        <w:spacing w:before="132"/>
        <w:ind w:left="963"/>
      </w:pPr>
      <w:r>
        <w:rPr>
          <w:spacing w:val="-5"/>
        </w:rPr>
        <w:t>（3）</w:t>
      </w:r>
      <w:r>
        <w:rPr>
          <w:rFonts w:ascii="Times New Roman" w:eastAsia="Times New Roman"/>
          <w:u w:val="single"/>
        </w:rPr>
        <w:tab/>
      </w:r>
      <w:r>
        <w:rPr>
          <w:spacing w:val="-10"/>
          <w:u w:val="none"/>
        </w:rPr>
        <w:t>。</w:t>
      </w:r>
    </w:p>
    <w:p w14:paraId="39CCF42F">
      <w:pPr>
        <w:pStyle w:val="7"/>
        <w:spacing w:before="53"/>
        <w:ind w:left="542" w:firstLine="0"/>
      </w:pPr>
      <w:bookmarkStart w:id="413" w:name="7.9 提前竣工的奖励"/>
      <w:bookmarkEnd w:id="413"/>
      <w:bookmarkStart w:id="414" w:name="_bookmark215"/>
      <w:bookmarkEnd w:id="414"/>
      <w:r>
        <w:rPr>
          <w:rFonts w:ascii="Times New Roman" w:eastAsia="Times New Roman"/>
        </w:rPr>
        <w:t>7.9</w:t>
      </w:r>
      <w:r>
        <w:rPr>
          <w:rFonts w:ascii="Times New Roman" w:eastAsia="Times New Roman"/>
          <w:spacing w:val="60"/>
        </w:rPr>
        <w:t xml:space="preserve"> </w:t>
      </w:r>
      <w:r>
        <w:rPr>
          <w:spacing w:val="3"/>
        </w:rPr>
        <w:t>提前竣工的奖励</w:t>
      </w:r>
    </w:p>
    <w:p w14:paraId="6F7B53CC">
      <w:pPr>
        <w:pStyle w:val="10"/>
        <w:spacing w:before="55"/>
        <w:ind w:left="963"/>
      </w:pPr>
      <w:r>
        <w:t>7.9.2</w:t>
      </w:r>
      <w:r>
        <w:rPr>
          <w:spacing w:val="-8"/>
        </w:rPr>
        <w:t xml:space="preserve"> 提前竣工的奖励：</w:t>
      </w:r>
    </w:p>
    <w:p w14:paraId="1DD36EAC">
      <w:pPr>
        <w:pStyle w:val="10"/>
        <w:spacing w:before="92"/>
        <w:rPr>
          <w:sz w:val="20"/>
        </w:rPr>
      </w:pPr>
      <w:r>
        <mc:AlternateContent>
          <mc:Choice Requires="wps">
            <w:drawing>
              <wp:anchor distT="0" distB="0" distL="0" distR="0" simplePos="0" relativeHeight="251830272" behindDoc="1" locked="0" layoutInCell="1" allowOverlap="1">
                <wp:simplePos x="0" y="0"/>
                <wp:positionH relativeFrom="page">
                  <wp:posOffset>1411605</wp:posOffset>
                </wp:positionH>
                <wp:positionV relativeFrom="paragraph">
                  <wp:posOffset>238760</wp:posOffset>
                </wp:positionV>
                <wp:extent cx="600710" cy="9525"/>
                <wp:effectExtent l="0" t="0" r="0" b="0"/>
                <wp:wrapTopAndBottom/>
                <wp:docPr id="164" name="Graphic 164"/>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164" o:spid="_x0000_s1026" o:spt="100" style="position:absolute;left:0pt;margin-left:111.15pt;margin-top:18.8pt;height:0.75pt;width:47.3pt;mso-position-horizontal-relative:page;mso-wrap-distance-bottom:0pt;mso-wrap-distance-top:0pt;z-index:-251486208;mso-width-relative:page;mso-height-relative:page;" fillcolor="#000000" filled="t" stroked="f" coordsize="600710,9525" o:gfxdata="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Gqvja3a&#10;AAAACQEAAA8AAAAAAAAAAQAgAAAAIgAAAGRycy9kb3ducmV2LnhtbFBLAQIUABQAAAAIAIdO4kBD&#10;gfGcHgIAANsEAAAOAAAAAAAAAAEAIAAAACkBAABkcnMvZTJvRG9jLnhtbFBLBQYAAAAABgAGAFkB&#10;AAC5BQAAAAA=&#10;" path="m600709,0l0,0,0,9525,600709,9525,600709,0xe">
                <v:fill on="t" focussize="0,0"/>
                <v:stroke on="f"/>
                <v:imagedata o:title=""/>
                <o:lock v:ext="edit" aspectratio="f"/>
                <v:textbox inset="0mm,0mm,0mm,0mm"/>
                <w10:wrap type="topAndBottom"/>
              </v:shape>
            </w:pict>
          </mc:Fallback>
        </mc:AlternateContent>
      </w:r>
    </w:p>
    <w:p w14:paraId="162599EB">
      <w:pPr>
        <w:spacing w:before="146"/>
        <w:ind w:left="0" w:right="2033" w:firstLine="0"/>
        <w:jc w:val="right"/>
        <w:rPr>
          <w:sz w:val="21"/>
        </w:rPr>
      </w:pPr>
      <w:r>
        <w:rPr>
          <w:spacing w:val="-10"/>
          <w:sz w:val="21"/>
        </w:rPr>
        <w:t>。</w:t>
      </w:r>
    </w:p>
    <w:p w14:paraId="0B661A72">
      <w:pPr>
        <w:pStyle w:val="5"/>
        <w:numPr>
          <w:ilvl w:val="0"/>
          <w:numId w:val="120"/>
        </w:numPr>
        <w:tabs>
          <w:tab w:val="left" w:pos="885"/>
        </w:tabs>
        <w:spacing w:before="95" w:after="0" w:line="469" w:lineRule="exact"/>
        <w:ind w:left="885" w:right="0" w:hanging="343"/>
        <w:jc w:val="left"/>
      </w:pPr>
      <w:r>
        <mc:AlternateContent>
          <mc:Choice Requires="wps">
            <w:drawing>
              <wp:anchor distT="0" distB="0" distL="0" distR="0" simplePos="0" relativeHeight="251703296" behindDoc="0" locked="0" layoutInCell="1" allowOverlap="1">
                <wp:simplePos x="0" y="0"/>
                <wp:positionH relativeFrom="page">
                  <wp:posOffset>1144270</wp:posOffset>
                </wp:positionH>
                <wp:positionV relativeFrom="paragraph">
                  <wp:posOffset>-18415</wp:posOffset>
                </wp:positionV>
                <wp:extent cx="4472940" cy="9525"/>
                <wp:effectExtent l="0" t="0" r="0" b="0"/>
                <wp:wrapNone/>
                <wp:docPr id="165" name="Graphic 165"/>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165" o:spid="_x0000_s1026" o:spt="100" style="position:absolute;left:0pt;margin-left:90.1pt;margin-top:-1.45pt;height:0.75pt;width:352.2pt;mso-position-horizontal-relative:page;z-index:251703296;mso-width-relative:page;mso-height-relative:page;" fillcolor="#000000" filled="t" stroked="f" coordsize="4472940,9525" o:gfxdata="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5Goh&#10;Q9gAAAAJAQAADwAAAAAAAAABACAAAAAiAAAAZHJzL2Rvd25yZXYueG1sUEsBAhQAFAAAAAgAh07i&#10;QJcVyboiAgAA4AQAAA4AAAAAAAAAAQAgAAAAJwEAAGRycy9lMm9Eb2MueG1sUEsFBgAAAAAGAAYA&#10;WQEAALsFAAAAAA==&#10;" path="m4472686,0l0,0,0,9525,4472686,9525,4472686,0xe">
                <v:fill on="t" focussize="0,0"/>
                <v:stroke on="f"/>
                <v:imagedata o:title=""/>
                <o:lock v:ext="edit" aspectratio="f"/>
                <v:textbox inset="0mm,0mm,0mm,0mm"/>
              </v:shape>
            </w:pict>
          </mc:Fallback>
        </mc:AlternateContent>
      </w:r>
      <w:bookmarkStart w:id="415" w:name="_bookmark216"/>
      <w:bookmarkEnd w:id="415"/>
      <w:r>
        <w:rPr>
          <w:spacing w:val="5"/>
        </w:rPr>
        <w:t>材料与设备</w:t>
      </w:r>
    </w:p>
    <w:p w14:paraId="6CAD386F">
      <w:pPr>
        <w:pStyle w:val="7"/>
        <w:numPr>
          <w:ilvl w:val="1"/>
          <w:numId w:val="133"/>
        </w:numPr>
        <w:tabs>
          <w:tab w:val="left" w:pos="901"/>
        </w:tabs>
        <w:spacing w:before="0" w:after="0" w:line="400" w:lineRule="exact"/>
        <w:ind w:left="901" w:right="0" w:hanging="359"/>
        <w:jc w:val="left"/>
      </w:pPr>
      <w:bookmarkStart w:id="416" w:name="_bookmark217"/>
      <w:bookmarkEnd w:id="416"/>
      <w:r>
        <w:rPr>
          <w:spacing w:val="1"/>
        </w:rPr>
        <w:t>材料与工程设备的保管与使用</w:t>
      </w:r>
    </w:p>
    <w:p w14:paraId="1A75DA51">
      <w:pPr>
        <w:pStyle w:val="17"/>
        <w:numPr>
          <w:ilvl w:val="2"/>
          <w:numId w:val="133"/>
        </w:numPr>
        <w:tabs>
          <w:tab w:val="left" w:pos="1548"/>
        </w:tabs>
        <w:spacing w:before="54" w:after="0" w:line="240" w:lineRule="auto"/>
        <w:ind w:left="1548" w:right="0" w:hanging="585"/>
        <w:jc w:val="left"/>
        <w:rPr>
          <w:sz w:val="21"/>
        </w:rPr>
      </w:pPr>
      <w:r>
        <w:rPr>
          <w:spacing w:val="-1"/>
          <w:sz w:val="21"/>
        </w:rPr>
        <w:t>发包人供应的材料设备的保管费用的承担：</w:t>
      </w:r>
    </w:p>
    <w:p w14:paraId="126DE305">
      <w:pPr>
        <w:pStyle w:val="10"/>
        <w:spacing w:before="92"/>
        <w:rPr>
          <w:sz w:val="20"/>
        </w:rPr>
      </w:pPr>
      <w:r>
        <mc:AlternateContent>
          <mc:Choice Requires="wps">
            <w:drawing>
              <wp:anchor distT="0" distB="0" distL="0" distR="0" simplePos="0" relativeHeight="251830272" behindDoc="1" locked="0" layoutInCell="1" allowOverlap="1">
                <wp:simplePos x="0" y="0"/>
                <wp:positionH relativeFrom="page">
                  <wp:posOffset>1411605</wp:posOffset>
                </wp:positionH>
                <wp:positionV relativeFrom="paragraph">
                  <wp:posOffset>238760</wp:posOffset>
                </wp:positionV>
                <wp:extent cx="600710" cy="9525"/>
                <wp:effectExtent l="0" t="0" r="0" b="0"/>
                <wp:wrapTopAndBottom/>
                <wp:docPr id="166" name="Graphic 166"/>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166" o:spid="_x0000_s1026" o:spt="100" style="position:absolute;left:0pt;margin-left:111.15pt;margin-top:18.8pt;height:0.75pt;width:47.3pt;mso-position-horizontal-relative:page;mso-wrap-distance-bottom:0pt;mso-wrap-distance-top:0pt;z-index:-251486208;mso-width-relative:page;mso-height-relative:page;" fillcolor="#000000" filled="t" stroked="f" coordsize="600710,9525" o:gfxdata="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aq+NrdoA&#10;AAAJAQAADwAAAAAAAAABACAAAAAiAAAAZHJzL2Rvd25yZXYueG1sUEsBAhQAFAAAAAgAh07iQOY4&#10;yFkdAgAA2wQAAA4AAAAAAAAAAQAgAAAAKQEAAGRycy9lMm9Eb2MueG1sUEsFBgAAAAAGAAYAWQEA&#10;ALgFAAAAAA==&#10;" path="m600709,0l0,0,0,9525,600709,9525,600709,0xe">
                <v:fill on="t" focussize="0,0"/>
                <v:stroke on="f"/>
                <v:imagedata o:title=""/>
                <o:lock v:ext="edit" aspectratio="f"/>
                <v:textbox inset="0mm,0mm,0mm,0mm"/>
                <w10:wrap type="topAndBottom"/>
              </v:shape>
            </w:pict>
          </mc:Fallback>
        </mc:AlternateContent>
      </w:r>
    </w:p>
    <w:p w14:paraId="2F0E8039">
      <w:pPr>
        <w:spacing w:before="146"/>
        <w:ind w:left="0" w:right="2033" w:firstLine="0"/>
        <w:jc w:val="right"/>
        <w:rPr>
          <w:sz w:val="21"/>
        </w:rPr>
      </w:pPr>
      <w:r>
        <w:rPr>
          <w:spacing w:val="-10"/>
          <w:sz w:val="21"/>
        </w:rPr>
        <w:t>。</w:t>
      </w:r>
    </w:p>
    <w:p w14:paraId="761AD8BF">
      <w:pPr>
        <w:pStyle w:val="7"/>
        <w:numPr>
          <w:ilvl w:val="1"/>
          <w:numId w:val="134"/>
        </w:numPr>
        <w:tabs>
          <w:tab w:val="left" w:pos="962"/>
        </w:tabs>
        <w:spacing w:before="38" w:after="0" w:line="240" w:lineRule="auto"/>
        <w:ind w:left="962" w:right="0" w:hanging="420"/>
        <w:jc w:val="left"/>
      </w:pPr>
      <w:r>
        <mc:AlternateContent>
          <mc:Choice Requires="wps">
            <w:drawing>
              <wp:anchor distT="0" distB="0" distL="0" distR="0" simplePos="0" relativeHeight="251704320" behindDoc="0" locked="0" layoutInCell="1" allowOverlap="1">
                <wp:simplePos x="0" y="0"/>
                <wp:positionH relativeFrom="page">
                  <wp:posOffset>1144270</wp:posOffset>
                </wp:positionH>
                <wp:positionV relativeFrom="paragraph">
                  <wp:posOffset>-18415</wp:posOffset>
                </wp:positionV>
                <wp:extent cx="4472940" cy="9525"/>
                <wp:effectExtent l="0" t="0" r="0" b="0"/>
                <wp:wrapNone/>
                <wp:docPr id="167" name="Graphic 167"/>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167" o:spid="_x0000_s1026" o:spt="100" style="position:absolute;left:0pt;margin-left:90.1pt;margin-top:-1.45pt;height:0.75pt;width:352.2pt;mso-position-horizontal-relative:page;z-index:251704320;mso-width-relative:page;mso-height-relative:page;" fillcolor="#000000" filled="t" stroked="f" coordsize="4472940,9525" o:gfxdata="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ORqIUPY&#10;AAAACQEAAA8AAAAAAAAAAQAgAAAAIgAAAGRycy9kb3ducmV2LnhtbFBLAQIUABQAAAAIAIdO4kB1&#10;+UP/IAIAAOAEAAAOAAAAAAAAAAEAIAAAACcBAABkcnMvZTJvRG9jLnhtbFBLBQYAAAAABgAGAFkB&#10;AAC5BQAAAAA=&#10;" path="m4472686,0l0,0,0,9525,4472686,9525,4472686,0xe">
                <v:fill on="t" focussize="0,0"/>
                <v:stroke on="f"/>
                <v:imagedata o:title=""/>
                <o:lock v:ext="edit" aspectratio="f"/>
                <v:textbox inset="0mm,0mm,0mm,0mm"/>
              </v:shape>
            </w:pict>
          </mc:Fallback>
        </mc:AlternateContent>
      </w:r>
      <w:bookmarkStart w:id="417" w:name="_bookmark218"/>
      <w:bookmarkEnd w:id="417"/>
      <w:r>
        <w:rPr>
          <w:spacing w:val="10"/>
        </w:rPr>
        <w:t>样品</w:t>
      </w:r>
    </w:p>
    <w:p w14:paraId="76EE3ADD">
      <w:pPr>
        <w:pStyle w:val="17"/>
        <w:numPr>
          <w:ilvl w:val="2"/>
          <w:numId w:val="134"/>
        </w:numPr>
        <w:tabs>
          <w:tab w:val="left" w:pos="1548"/>
        </w:tabs>
        <w:spacing w:before="70" w:after="0" w:line="240" w:lineRule="auto"/>
        <w:ind w:left="1548" w:right="0" w:hanging="585"/>
        <w:jc w:val="left"/>
        <w:rPr>
          <w:sz w:val="21"/>
        </w:rPr>
      </w:pPr>
      <w:r>
        <w:rPr>
          <w:spacing w:val="-4"/>
          <w:sz w:val="21"/>
        </w:rPr>
        <w:t>样品的报送与封存</w:t>
      </w:r>
    </w:p>
    <w:p w14:paraId="376C645F">
      <w:pPr>
        <w:pStyle w:val="10"/>
        <w:spacing w:before="132"/>
        <w:ind w:left="963"/>
      </w:pPr>
      <w:r>
        <w:rPr>
          <w:spacing w:val="-1"/>
        </w:rPr>
        <w:t>需要承包人报送样品的材料或工程设备，样品的种类、名称、规格、数量要求：</w:t>
      </w:r>
    </w:p>
    <w:p w14:paraId="5459BC90">
      <w:pPr>
        <w:pStyle w:val="10"/>
        <w:spacing w:before="77"/>
        <w:rPr>
          <w:sz w:val="20"/>
        </w:rPr>
      </w:pPr>
      <w:r>
        <mc:AlternateContent>
          <mc:Choice Requires="wps">
            <w:drawing>
              <wp:anchor distT="0" distB="0" distL="0" distR="0" simplePos="0" relativeHeight="251831296" behindDoc="1" locked="0" layoutInCell="1" allowOverlap="1">
                <wp:simplePos x="0" y="0"/>
                <wp:positionH relativeFrom="page">
                  <wp:posOffset>1411605</wp:posOffset>
                </wp:positionH>
                <wp:positionV relativeFrom="paragraph">
                  <wp:posOffset>229235</wp:posOffset>
                </wp:positionV>
                <wp:extent cx="600710" cy="9525"/>
                <wp:effectExtent l="0" t="0" r="0" b="0"/>
                <wp:wrapTopAndBottom/>
                <wp:docPr id="168" name="Graphic 168"/>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168" o:spid="_x0000_s1026" o:spt="100" style="position:absolute;left:0pt;margin-left:111.15pt;margin-top:18.05pt;height:0.75pt;width:47.3pt;mso-position-horizontal-relative:page;mso-wrap-distance-bottom:0pt;mso-wrap-distance-top:0pt;z-index:-251485184;mso-width-relative:page;mso-height-relative:page;" fillcolor="#000000" filled="t" stroked="f" coordsize="600710,9525" o:gfxdata="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wWwsi2QAA&#10;AAkBAAAPAAAAAAAAAAEAIAAAACIAAABkcnMvZG93bnJldi54bWxQSwECFAAUAAAACACHTuJAXh73&#10;bx0CAADbBAAADgAAAAAAAAABACAAAAAoAQAAZHJzL2Uyb0RvYy54bWxQSwUGAAAAAAYABgBZAQAA&#10;twUAAAAA&#10;" path="m600709,0l0,0,0,9525,600709,9525,600709,0xe">
                <v:fill on="t" focussize="0,0"/>
                <v:stroke on="f"/>
                <v:imagedata o:title=""/>
                <o:lock v:ext="edit" aspectratio="f"/>
                <v:textbox inset="0mm,0mm,0mm,0mm"/>
                <w10:wrap type="topAndBottom"/>
              </v:shape>
            </w:pict>
          </mc:Fallback>
        </mc:AlternateContent>
      </w:r>
    </w:p>
    <w:p w14:paraId="66F1D264">
      <w:pPr>
        <w:spacing w:before="146"/>
        <w:ind w:left="0" w:right="2033" w:firstLine="0"/>
        <w:jc w:val="right"/>
        <w:rPr>
          <w:sz w:val="21"/>
        </w:rPr>
      </w:pPr>
      <w:r>
        <w:rPr>
          <w:spacing w:val="-10"/>
          <w:sz w:val="21"/>
        </w:rPr>
        <w:t>。</w:t>
      </w:r>
    </w:p>
    <w:p w14:paraId="0AEBB6EF">
      <w:pPr>
        <w:pStyle w:val="7"/>
        <w:numPr>
          <w:ilvl w:val="1"/>
          <w:numId w:val="135"/>
        </w:numPr>
        <w:tabs>
          <w:tab w:val="left" w:pos="962"/>
        </w:tabs>
        <w:spacing w:before="54" w:after="0" w:line="240" w:lineRule="auto"/>
        <w:ind w:left="962" w:right="0" w:hanging="420"/>
        <w:jc w:val="left"/>
      </w:pPr>
      <w:r>
        <mc:AlternateContent>
          <mc:Choice Requires="wps">
            <w:drawing>
              <wp:anchor distT="0" distB="0" distL="0" distR="0" simplePos="0" relativeHeight="251704320"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169" name="Graphic 169"/>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169" o:spid="_x0000_s1026" o:spt="100" style="position:absolute;left:0pt;margin-left:90.1pt;margin-top:-1.4pt;height:0.75pt;width:352.2pt;mso-position-horizontal-relative:page;z-index:251704320;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Do1b5zY&#10;AAAACQEAAA8AAAAAAAAAAQAgAAAAIgAAAGRycy9kb3ducmV2LnhtbFBLAQIUABQAAAAIAIdO4kCa&#10;eYb8IAIAAOAEAAAOAAAAAAAAAAEAIAAAACcBAABkcnMvZTJvRG9jLnhtbFBLBQYAAAAABgAGAFkB&#10;AAC5BQAAAAA=&#10;" path="m4472686,0l0,0,0,9525,4472686,9525,4472686,0xe">
                <v:fill on="t" focussize="0,0"/>
                <v:stroke on="f"/>
                <v:imagedata o:title=""/>
                <o:lock v:ext="edit" aspectratio="f"/>
                <v:textbox inset="0mm,0mm,0mm,0mm"/>
              </v:shape>
            </w:pict>
          </mc:Fallback>
        </mc:AlternateContent>
      </w:r>
      <w:bookmarkStart w:id="418" w:name="8.8 施工设备和临时设施"/>
      <w:bookmarkEnd w:id="418"/>
      <w:bookmarkStart w:id="419" w:name="_bookmark219"/>
      <w:bookmarkEnd w:id="419"/>
      <w:r>
        <w:rPr>
          <w:spacing w:val="4"/>
        </w:rPr>
        <w:t>施工设备和临时设施</w:t>
      </w:r>
    </w:p>
    <w:p w14:paraId="6895E6C9">
      <w:pPr>
        <w:pStyle w:val="17"/>
        <w:numPr>
          <w:ilvl w:val="2"/>
          <w:numId w:val="135"/>
        </w:numPr>
        <w:tabs>
          <w:tab w:val="left" w:pos="1593"/>
        </w:tabs>
        <w:spacing w:before="54" w:after="0" w:line="357" w:lineRule="auto"/>
        <w:ind w:left="963" w:right="5076" w:firstLine="0"/>
        <w:jc w:val="left"/>
        <w:rPr>
          <w:sz w:val="21"/>
        </w:rPr>
      </w:pPr>
      <w:r>
        <w:rPr>
          <w:spacing w:val="-2"/>
          <w:sz w:val="21"/>
        </w:rPr>
        <w:t>承包人提供的施工设备和临时设施关于修建临时设施费用承担的约定：</w:t>
      </w:r>
    </w:p>
    <w:p w14:paraId="2CDCBD20">
      <w:pPr>
        <w:pStyle w:val="10"/>
        <w:spacing w:before="9"/>
        <w:rPr>
          <w:sz w:val="16"/>
        </w:rPr>
      </w:pPr>
      <w:r>
        <mc:AlternateContent>
          <mc:Choice Requires="wps">
            <w:drawing>
              <wp:anchor distT="0" distB="0" distL="0" distR="0" simplePos="0" relativeHeight="251831296" behindDoc="1" locked="0" layoutInCell="1" allowOverlap="1">
                <wp:simplePos x="0" y="0"/>
                <wp:positionH relativeFrom="page">
                  <wp:posOffset>1411605</wp:posOffset>
                </wp:positionH>
                <wp:positionV relativeFrom="paragraph">
                  <wp:posOffset>153035</wp:posOffset>
                </wp:positionV>
                <wp:extent cx="600710" cy="9525"/>
                <wp:effectExtent l="0" t="0" r="0" b="0"/>
                <wp:wrapTopAndBottom/>
                <wp:docPr id="170" name="Graphic 170"/>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170" o:spid="_x0000_s1026" o:spt="100" style="position:absolute;left:0pt;margin-left:111.15pt;margin-top:12.05pt;height:0.75pt;width:47.3pt;mso-position-horizontal-relative:page;mso-wrap-distance-bottom:0pt;mso-wrap-distance-top:0pt;z-index:-251485184;mso-width-relative:page;mso-height-relative:page;" fillcolor="#000000" filled="t" stroked="f" coordsize="600710,9525" o:gfxdata="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ewYg2QAA&#10;AAkBAAAPAAAAAAAAAAEAIAAAACIAAABkcnMvZG93bnJldi54bWxQSwECFAAUAAAACACHTuJAJ0PP&#10;nh0CAADbBAAADgAAAAAAAAABACAAAAAoAQAAZHJzL2Uyb0RvYy54bWxQSwUGAAAAAAYABgBZAQAA&#10;twUAAAAA&#10;" path="m600709,0l0,0,0,9525,600709,9525,600709,0xe">
                <v:fill on="t" focussize="0,0"/>
                <v:stroke on="f"/>
                <v:imagedata o:title=""/>
                <o:lock v:ext="edit" aspectratio="f"/>
                <v:textbox inset="0mm,0mm,0mm,0mm"/>
                <w10:wrap type="topAndBottom"/>
              </v:shape>
            </w:pict>
          </mc:Fallback>
        </mc:AlternateContent>
      </w:r>
    </w:p>
    <w:p w14:paraId="699B7402">
      <w:pPr>
        <w:spacing w:before="131"/>
        <w:ind w:left="0" w:right="2033" w:firstLine="0"/>
        <w:jc w:val="right"/>
        <w:rPr>
          <w:sz w:val="21"/>
        </w:rPr>
      </w:pPr>
      <w:r>
        <w:rPr>
          <w:spacing w:val="-10"/>
          <w:sz w:val="21"/>
        </w:rPr>
        <w:t>。</w:t>
      </w:r>
    </w:p>
    <w:p w14:paraId="2EE115E6">
      <w:pPr>
        <w:pStyle w:val="5"/>
        <w:numPr>
          <w:ilvl w:val="0"/>
          <w:numId w:val="120"/>
        </w:numPr>
        <w:tabs>
          <w:tab w:val="left" w:pos="885"/>
        </w:tabs>
        <w:spacing w:before="109" w:after="0" w:line="462" w:lineRule="exact"/>
        <w:ind w:left="885" w:right="0" w:hanging="343"/>
        <w:jc w:val="left"/>
      </w:pPr>
      <w:r>
        <mc:AlternateContent>
          <mc:Choice Requires="wps">
            <w:drawing>
              <wp:anchor distT="0" distB="0" distL="0" distR="0" simplePos="0" relativeHeight="251705344" behindDoc="0" locked="0" layoutInCell="1" allowOverlap="1">
                <wp:simplePos x="0" y="0"/>
                <wp:positionH relativeFrom="page">
                  <wp:posOffset>1144270</wp:posOffset>
                </wp:positionH>
                <wp:positionV relativeFrom="paragraph">
                  <wp:posOffset>-18415</wp:posOffset>
                </wp:positionV>
                <wp:extent cx="4472940" cy="10160"/>
                <wp:effectExtent l="0" t="0" r="0" b="0"/>
                <wp:wrapNone/>
                <wp:docPr id="171" name="Graphic 171"/>
                <wp:cNvGraphicFramePr/>
                <a:graphic xmlns:a="http://schemas.openxmlformats.org/drawingml/2006/main">
                  <a:graphicData uri="http://schemas.microsoft.com/office/word/2010/wordprocessingShape">
                    <wps:wsp>
                      <wps:cNvSpPr/>
                      <wps:spPr>
                        <a:xfrm>
                          <a:off x="0" y="0"/>
                          <a:ext cx="4472940" cy="10160"/>
                        </a:xfrm>
                        <a:custGeom>
                          <a:avLst/>
                          <a:gdLst/>
                          <a:ahLst/>
                          <a:cxnLst/>
                          <a:rect l="l" t="t" r="r" b="b"/>
                          <a:pathLst>
                            <a:path w="4472940" h="10160">
                              <a:moveTo>
                                <a:pt x="4472686" y="0"/>
                              </a:moveTo>
                              <a:lnTo>
                                <a:pt x="0" y="0"/>
                              </a:lnTo>
                              <a:lnTo>
                                <a:pt x="0" y="9841"/>
                              </a:lnTo>
                              <a:lnTo>
                                <a:pt x="4472686" y="9841"/>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171" o:spid="_x0000_s1026" o:spt="100" style="position:absolute;left:0pt;margin-left:90.1pt;margin-top:-1.45pt;height:0.8pt;width:352.2pt;mso-position-horizontal-relative:page;z-index:251705344;mso-width-relative:page;mso-height-relative:page;" fillcolor="#000000" filled="t" stroked="f" coordsize="4472940,10160" o:gfxdata="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FJ6&#10;SWzXAAAACQEAAA8AAAAAAAAAAQAgAAAAIgAAAGRycy9kb3ducmV2LnhtbFBLAQIUABQAAAAIAIdO&#10;4kDYuJ0NJAIAAOIEAAAOAAAAAAAAAAEAIAAAACYBAABkcnMvZTJvRG9jLnhtbFBLBQYAAAAABgAG&#10;AFkBAAC8BQAAAAA=&#10;" path="m4472686,0l0,0,0,9841,4472686,9841,4472686,0xe">
                <v:fill on="t" focussize="0,0"/>
                <v:stroke on="f"/>
                <v:imagedata o:title=""/>
                <o:lock v:ext="edit" aspectratio="f"/>
                <v:textbox inset="0mm,0mm,0mm,0mm"/>
              </v:shape>
            </w:pict>
          </mc:Fallback>
        </mc:AlternateContent>
      </w:r>
      <w:bookmarkStart w:id="420" w:name="_bookmark220"/>
      <w:bookmarkEnd w:id="420"/>
      <w:r>
        <w:rPr>
          <w:spacing w:val="5"/>
        </w:rPr>
        <w:t>试验与检验</w:t>
      </w:r>
    </w:p>
    <w:p w14:paraId="7A04D4FD">
      <w:pPr>
        <w:pStyle w:val="7"/>
        <w:numPr>
          <w:ilvl w:val="1"/>
          <w:numId w:val="120"/>
        </w:numPr>
        <w:tabs>
          <w:tab w:val="left" w:pos="901"/>
        </w:tabs>
        <w:spacing w:before="0" w:after="0" w:line="393" w:lineRule="exact"/>
        <w:ind w:left="901" w:right="0" w:hanging="359"/>
        <w:jc w:val="left"/>
      </w:pPr>
      <w:bookmarkStart w:id="421" w:name="_bookmark221"/>
      <w:bookmarkEnd w:id="421"/>
      <w:r>
        <w:rPr>
          <w:spacing w:val="4"/>
        </w:rPr>
        <w:t>试验设备与试验人员</w:t>
      </w:r>
    </w:p>
    <w:p w14:paraId="03ADD8D9">
      <w:pPr>
        <w:pStyle w:val="10"/>
        <w:spacing w:before="70"/>
        <w:ind w:left="963"/>
      </w:pPr>
      <w:r>
        <w:t>9.1.2</w:t>
      </w:r>
      <w:r>
        <w:rPr>
          <w:spacing w:val="-2"/>
        </w:rPr>
        <w:t xml:space="preserve"> 试验设备</w:t>
      </w:r>
    </w:p>
    <w:p w14:paraId="616806D8">
      <w:pPr>
        <w:pStyle w:val="10"/>
        <w:spacing w:before="132"/>
        <w:ind w:left="963"/>
      </w:pPr>
      <w:r>
        <w:rPr>
          <w:spacing w:val="-1"/>
        </w:rPr>
        <w:t>施工现场需要配置的试验场所：</w:t>
      </w:r>
    </w:p>
    <w:p w14:paraId="1F46B802">
      <w:pPr>
        <w:pStyle w:val="10"/>
        <w:spacing w:before="77"/>
        <w:rPr>
          <w:sz w:val="20"/>
        </w:rPr>
      </w:pPr>
      <w:r>
        <mc:AlternateContent>
          <mc:Choice Requires="wps">
            <w:drawing>
              <wp:anchor distT="0" distB="0" distL="0" distR="0" simplePos="0" relativeHeight="251832320" behindDoc="1" locked="0" layoutInCell="1" allowOverlap="1">
                <wp:simplePos x="0" y="0"/>
                <wp:positionH relativeFrom="page">
                  <wp:posOffset>1411605</wp:posOffset>
                </wp:positionH>
                <wp:positionV relativeFrom="paragraph">
                  <wp:posOffset>229235</wp:posOffset>
                </wp:positionV>
                <wp:extent cx="600710" cy="9525"/>
                <wp:effectExtent l="0" t="0" r="0" b="0"/>
                <wp:wrapTopAndBottom/>
                <wp:docPr id="172" name="Graphic 172"/>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172" o:spid="_x0000_s1026" o:spt="100" style="position:absolute;left:0pt;margin-left:111.15pt;margin-top:18.05pt;height:0.75pt;width:47.3pt;mso-position-horizontal-relative:page;mso-wrap-distance-bottom:0pt;mso-wrap-distance-top:0pt;z-index:-251484160;mso-width-relative:page;mso-height-relative:page;" fillcolor="#000000" filled="t" stroked="f" coordsize="600710,9525" o:gfxdata="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MFsLItkA&#10;AAAJAQAADwAAAAAAAAABACAAAAAiAAAAZHJzL2Rvd25yZXYueG1sUEsBAhQAFAAAAAgAh07iQIL6&#10;9lseAgAA2wQAAA4AAAAAAAAAAQAgAAAAKAEAAGRycy9lMm9Eb2MueG1sUEsFBgAAAAAGAAYAWQEA&#10;ALgFAAAAAA==&#10;" path="m600709,0l0,0,0,9525,600709,9525,600709,0xe">
                <v:fill on="t" focussize="0,0"/>
                <v:stroke on="f"/>
                <v:imagedata o:title=""/>
                <o:lock v:ext="edit" aspectratio="f"/>
                <v:textbox inset="0mm,0mm,0mm,0mm"/>
                <w10:wrap type="topAndBottom"/>
              </v:shape>
            </w:pict>
          </mc:Fallback>
        </mc:AlternateContent>
      </w:r>
    </w:p>
    <w:p w14:paraId="0B00F0E2">
      <w:pPr>
        <w:spacing w:before="146"/>
        <w:ind w:left="7586" w:right="0" w:firstLine="0"/>
        <w:jc w:val="left"/>
        <w:rPr>
          <w:sz w:val="21"/>
        </w:rPr>
      </w:pPr>
      <w:r>
        <w:rPr>
          <w:spacing w:val="-10"/>
          <w:sz w:val="21"/>
        </w:rPr>
        <w:t>。</w:t>
      </w:r>
    </w:p>
    <w:p w14:paraId="624AC91A">
      <w:pPr>
        <w:pStyle w:val="10"/>
        <w:spacing w:before="133"/>
        <w:ind w:left="963"/>
      </w:pPr>
      <w:r>
        <mc:AlternateContent>
          <mc:Choice Requires="wps">
            <w:drawing>
              <wp:anchor distT="0" distB="0" distL="0" distR="0" simplePos="0" relativeHeight="251705344"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173" name="Graphic 173"/>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173" o:spid="_x0000_s1026" o:spt="100" style="position:absolute;left:0pt;margin-left:90.1pt;margin-top:-1.4pt;height:0.75pt;width:352.2pt;mso-position-horizontal-relative:page;z-index:251705344;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6NW+c&#10;2AAAAAkBAAAPAAAAAAAAAAEAIAAAACIAAABkcnMvZG93bnJldi54bWxQSwECFAAUAAAACACHTuJA&#10;baR2UyECAADgBAAADgAAAAAAAAABACAAAAAnAQAAZHJzL2Uyb0RvYy54bWxQSwUGAAAAAAYABgBZ&#10;AQAAugUAAAAA&#10;" path="m4472686,0l0,0,0,9525,4472686,9525,4472686,0xe">
                <v:fill on="t" focussize="0,0"/>
                <v:stroke on="f"/>
                <v:imagedata o:title=""/>
                <o:lock v:ext="edit" aspectratio="f"/>
                <v:textbox inset="0mm,0mm,0mm,0mm"/>
              </v:shape>
            </w:pict>
          </mc:Fallback>
        </mc:AlternateContent>
      </w:r>
      <w:r>
        <w:rPr>
          <w:spacing w:val="-3"/>
        </w:rPr>
        <w:t>施工现场需要配备的试验设备：</w:t>
      </w:r>
    </w:p>
    <w:p w14:paraId="757C5A6B">
      <w:pPr>
        <w:spacing w:after="0"/>
        <w:sectPr>
          <w:footerReference r:id="rId8" w:type="default"/>
          <w:pgSz w:w="11910" w:h="16850"/>
          <w:pgMar w:top="1780" w:right="820" w:bottom="1640" w:left="1260" w:header="0" w:footer="1452" w:gutter="0"/>
          <w:cols w:space="720" w:num="1"/>
        </w:sectPr>
      </w:pPr>
    </w:p>
    <w:p w14:paraId="75FD5443">
      <w:pPr>
        <w:spacing w:before="37"/>
        <w:ind w:left="7586" w:right="0" w:firstLine="0"/>
        <w:jc w:val="left"/>
        <w:rPr>
          <w:sz w:val="21"/>
        </w:rPr>
      </w:pPr>
      <w:r>
        <mc:AlternateContent>
          <mc:Choice Requires="wps">
            <w:drawing>
              <wp:anchor distT="0" distB="0" distL="0" distR="0" simplePos="0" relativeHeight="251706368" behindDoc="0" locked="0" layoutInCell="1" allowOverlap="1">
                <wp:simplePos x="0" y="0"/>
                <wp:positionH relativeFrom="page">
                  <wp:posOffset>1144270</wp:posOffset>
                </wp:positionH>
                <wp:positionV relativeFrom="paragraph">
                  <wp:posOffset>178435</wp:posOffset>
                </wp:positionV>
                <wp:extent cx="4472940" cy="9525"/>
                <wp:effectExtent l="0" t="0" r="0" b="0"/>
                <wp:wrapNone/>
                <wp:docPr id="174" name="Graphic 174"/>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174" o:spid="_x0000_s1026" o:spt="100" style="position:absolute;left:0pt;margin-left:90.1pt;margin-top:14.05pt;height:0.75pt;width:352.2pt;mso-position-horizontal-relative:page;z-index:251706368;mso-width-relative:page;mso-height-relative:page;" fillcolor="#000000" filled="t" stroked="f" coordsize="4472940,9525" o:gfxdata="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neejz9cA&#10;AAAJAQAADwAAAAAAAAABACAAAAAiAAAAZHJzL2Rvd25yZXYueG1sUEsBAhQAFAAAAAgAh07iQDrn&#10;LL8gAgAA4AQAAA4AAAAAAAAAAQAgAAAAJgEAAGRycy9lMm9Eb2MueG1sUEsFBgAAAAAGAAYAWQEA&#10;ALgFAAAAAA==&#10;" path="m4472686,0l0,0,0,9525,4472686,9525,4472686,0xe">
                <v:fill on="t" focussize="0,0"/>
                <v:stroke on="f"/>
                <v:imagedata o:title=""/>
                <o:lock v:ext="edit" aspectratio="f"/>
                <v:textbox inset="0mm,0mm,0mm,0mm"/>
              </v:shape>
            </w:pict>
          </mc:Fallback>
        </mc:AlternateContent>
      </w:r>
      <w:r>
        <w:rPr>
          <w:spacing w:val="-10"/>
          <w:sz w:val="21"/>
        </w:rPr>
        <w:t>。</w:t>
      </w:r>
    </w:p>
    <w:p w14:paraId="0EFBCBF1">
      <w:pPr>
        <w:pStyle w:val="10"/>
        <w:spacing w:before="133"/>
        <w:ind w:left="963"/>
      </w:pPr>
      <w:r>
        <w:rPr>
          <w:spacing w:val="-1"/>
        </w:rPr>
        <w:t>施工现场需要具备的其他试验条件：</w:t>
      </w:r>
    </w:p>
    <w:p w14:paraId="35043B00">
      <w:pPr>
        <w:pStyle w:val="10"/>
        <w:spacing w:before="77"/>
        <w:rPr>
          <w:sz w:val="20"/>
        </w:rPr>
      </w:pPr>
      <w:r>
        <mc:AlternateContent>
          <mc:Choice Requires="wps">
            <w:drawing>
              <wp:anchor distT="0" distB="0" distL="0" distR="0" simplePos="0" relativeHeight="251833344" behindDoc="1" locked="0" layoutInCell="1" allowOverlap="1">
                <wp:simplePos x="0" y="0"/>
                <wp:positionH relativeFrom="page">
                  <wp:posOffset>1411605</wp:posOffset>
                </wp:positionH>
                <wp:positionV relativeFrom="paragraph">
                  <wp:posOffset>229235</wp:posOffset>
                </wp:positionV>
                <wp:extent cx="600710" cy="9525"/>
                <wp:effectExtent l="0" t="0" r="0" b="0"/>
                <wp:wrapTopAndBottom/>
                <wp:docPr id="175" name="Graphic 175"/>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175" o:spid="_x0000_s1026" o:spt="100" style="position:absolute;left:0pt;margin-left:111.15pt;margin-top:18.05pt;height:0.75pt;width:47.3pt;mso-position-horizontal-relative:page;mso-wrap-distance-bottom:0pt;mso-wrap-distance-top:0pt;z-index:-251483136;mso-width-relative:page;mso-height-relative:page;" fillcolor="#000000" filled="t" stroked="f" coordsize="600710,9525" o:gfxdata="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DBbCyLZ&#10;AAAACQEAAA8AAAAAAAAAAQAgAAAAIgAAAGRycy9kb3ducmV2LnhtbFBLAQIUABQAAAAIAIdO4kDe&#10;aelAHwIAANsEAAAOAAAAAAAAAAEAIAAAACgBAABkcnMvZTJvRG9jLnhtbFBLBQYAAAAABgAGAFkB&#10;AAC5BQAAAAA=&#10;" path="m600709,0l0,0,0,9525,600709,9525,600709,0xe">
                <v:fill on="t" focussize="0,0"/>
                <v:stroke on="f"/>
                <v:imagedata o:title=""/>
                <o:lock v:ext="edit" aspectratio="f"/>
                <v:textbox inset="0mm,0mm,0mm,0mm"/>
                <w10:wrap type="topAndBottom"/>
              </v:shape>
            </w:pict>
          </mc:Fallback>
        </mc:AlternateContent>
      </w:r>
    </w:p>
    <w:p w14:paraId="47A12A1C">
      <w:pPr>
        <w:spacing w:before="146"/>
        <w:ind w:left="0" w:right="2033" w:firstLine="0"/>
        <w:jc w:val="right"/>
        <w:rPr>
          <w:sz w:val="21"/>
        </w:rPr>
      </w:pPr>
      <w:r>
        <w:rPr>
          <w:spacing w:val="-10"/>
          <w:sz w:val="21"/>
        </w:rPr>
        <w:t>。</w:t>
      </w:r>
    </w:p>
    <w:p w14:paraId="083190D6">
      <w:pPr>
        <w:pStyle w:val="7"/>
        <w:numPr>
          <w:ilvl w:val="1"/>
          <w:numId w:val="136"/>
        </w:numPr>
        <w:tabs>
          <w:tab w:val="left" w:pos="962"/>
        </w:tabs>
        <w:spacing w:before="53" w:after="0" w:line="240" w:lineRule="auto"/>
        <w:ind w:left="962" w:right="0" w:hanging="420"/>
        <w:jc w:val="left"/>
      </w:pPr>
      <w:r>
        <mc:AlternateContent>
          <mc:Choice Requires="wps">
            <w:drawing>
              <wp:anchor distT="0" distB="0" distL="0" distR="0" simplePos="0" relativeHeight="251707392" behindDoc="0" locked="0" layoutInCell="1" allowOverlap="1">
                <wp:simplePos x="0" y="0"/>
                <wp:positionH relativeFrom="page">
                  <wp:posOffset>1144270</wp:posOffset>
                </wp:positionH>
                <wp:positionV relativeFrom="paragraph">
                  <wp:posOffset>-18415</wp:posOffset>
                </wp:positionV>
                <wp:extent cx="4472940" cy="9525"/>
                <wp:effectExtent l="0" t="0" r="0" b="0"/>
                <wp:wrapNone/>
                <wp:docPr id="176" name="Graphic 176"/>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176" o:spid="_x0000_s1026" o:spt="100" style="position:absolute;left:0pt;margin-left:90.1pt;margin-top:-1.45pt;height:0.75pt;width:352.2pt;mso-position-horizontal-relative:page;z-index:251707392;mso-width-relative:page;mso-height-relative:page;" fillcolor="#000000" filled="t" stroked="f" coordsize="4472940,9525" o:gfxdata="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ORqIUPY&#10;AAAACQEAAA8AAAAAAAAAAQAgAAAAIgAAAGRycy9kb3ducmV2LnhtbFBLAQIUABQAAAAIAIdO4kDY&#10;C6b6IAIAAOAEAAAOAAAAAAAAAAEAIAAAACcBAABkcnMvZTJvRG9jLnhtbFBLBQYAAAAABgAGAFkB&#10;AAC5BQAAAAA=&#10;" path="m4472686,0l0,0,0,9525,4472686,9525,4472686,0xe">
                <v:fill on="t" focussize="0,0"/>
                <v:stroke on="f"/>
                <v:imagedata o:title=""/>
                <o:lock v:ext="edit" aspectratio="f"/>
                <v:textbox inset="0mm,0mm,0mm,0mm"/>
              </v:shape>
            </w:pict>
          </mc:Fallback>
        </mc:AlternateContent>
      </w:r>
      <w:bookmarkStart w:id="422" w:name="_bookmark222"/>
      <w:bookmarkEnd w:id="422"/>
      <w:r>
        <w:rPr>
          <w:spacing w:val="5"/>
        </w:rPr>
        <w:t>现场工艺试验</w:t>
      </w:r>
    </w:p>
    <w:p w14:paraId="56D3C77B">
      <w:pPr>
        <w:pStyle w:val="10"/>
        <w:spacing w:before="55"/>
        <w:ind w:left="963"/>
      </w:pPr>
      <w:r>
        <w:rPr>
          <w:spacing w:val="-1"/>
        </w:rPr>
        <w:t>现场工艺试验的有关约定：</w:t>
      </w:r>
    </w:p>
    <w:p w14:paraId="4ADAC848">
      <w:pPr>
        <w:pStyle w:val="10"/>
        <w:spacing w:before="92"/>
        <w:rPr>
          <w:sz w:val="20"/>
        </w:rPr>
      </w:pPr>
      <w:r>
        <mc:AlternateContent>
          <mc:Choice Requires="wps">
            <w:drawing>
              <wp:anchor distT="0" distB="0" distL="0" distR="0" simplePos="0" relativeHeight="251834368" behindDoc="1" locked="0" layoutInCell="1" allowOverlap="1">
                <wp:simplePos x="0" y="0"/>
                <wp:positionH relativeFrom="page">
                  <wp:posOffset>1411605</wp:posOffset>
                </wp:positionH>
                <wp:positionV relativeFrom="paragraph">
                  <wp:posOffset>238760</wp:posOffset>
                </wp:positionV>
                <wp:extent cx="600710" cy="9525"/>
                <wp:effectExtent l="0" t="0" r="0" b="0"/>
                <wp:wrapTopAndBottom/>
                <wp:docPr id="177" name="Graphic 177"/>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177" o:spid="_x0000_s1026" o:spt="100" style="position:absolute;left:0pt;margin-left:111.15pt;margin-top:18.8pt;height:0.75pt;width:47.3pt;mso-position-horizontal-relative:page;mso-wrap-distance-bottom:0pt;mso-wrap-distance-top:0pt;z-index:-251482112;mso-width-relative:page;mso-height-relative:page;" fillcolor="#000000" filled="t" stroked="f" coordsize="600710,9525" o:gfxdata="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Gqvja3a&#10;AAAACQEAAA8AAAAAAAAAAQAgAAAAIgAAAGRycy9kb3ducmV2LnhtbFBLAQIUABQAAAAIAIdO4kB7&#10;0NCFHgIAANsEAAAOAAAAAAAAAAEAIAAAACkBAABkcnMvZTJvRG9jLnhtbFBLBQYAAAAABgAGAFkB&#10;AAC5BQAAAAA=&#10;" path="m600709,0l0,0,0,9525,600709,9525,600709,0xe">
                <v:fill on="t" focussize="0,0"/>
                <v:stroke on="f"/>
                <v:imagedata o:title=""/>
                <o:lock v:ext="edit" aspectratio="f"/>
                <v:textbox inset="0mm,0mm,0mm,0mm"/>
                <w10:wrap type="topAndBottom"/>
              </v:shape>
            </w:pict>
          </mc:Fallback>
        </mc:AlternateContent>
      </w:r>
    </w:p>
    <w:p w14:paraId="28E02B24">
      <w:pPr>
        <w:spacing w:before="146"/>
        <w:ind w:left="0" w:right="2033" w:firstLine="0"/>
        <w:jc w:val="right"/>
        <w:rPr>
          <w:sz w:val="21"/>
        </w:rPr>
      </w:pPr>
      <w:r>
        <w:rPr>
          <w:spacing w:val="-10"/>
          <w:sz w:val="21"/>
        </w:rPr>
        <w:t>。</w:t>
      </w:r>
    </w:p>
    <w:p w14:paraId="344FDF4A">
      <w:pPr>
        <w:pStyle w:val="5"/>
        <w:numPr>
          <w:ilvl w:val="0"/>
          <w:numId w:val="120"/>
        </w:numPr>
        <w:tabs>
          <w:tab w:val="left" w:pos="1034"/>
        </w:tabs>
        <w:spacing w:before="94" w:after="0" w:line="469" w:lineRule="exact"/>
        <w:ind w:left="1034" w:right="0" w:hanging="492"/>
        <w:jc w:val="left"/>
      </w:pPr>
      <w:r>
        <mc:AlternateContent>
          <mc:Choice Requires="wps">
            <w:drawing>
              <wp:anchor distT="0" distB="0" distL="0" distR="0" simplePos="0" relativeHeight="251707392" behindDoc="0" locked="0" layoutInCell="1" allowOverlap="1">
                <wp:simplePos x="0" y="0"/>
                <wp:positionH relativeFrom="page">
                  <wp:posOffset>1144270</wp:posOffset>
                </wp:positionH>
                <wp:positionV relativeFrom="paragraph">
                  <wp:posOffset>-18415</wp:posOffset>
                </wp:positionV>
                <wp:extent cx="4472940" cy="9525"/>
                <wp:effectExtent l="0" t="0" r="0" b="0"/>
                <wp:wrapNone/>
                <wp:docPr id="178" name="Graphic 178"/>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178" o:spid="_x0000_s1026" o:spt="100" style="position:absolute;left:0pt;margin-left:90.1pt;margin-top:-1.45pt;height:0.75pt;width:352.2pt;mso-position-horizontal-relative:page;z-index:251707392;mso-width-relative:page;mso-height-relative:page;" fillcolor="#000000" filled="t" stroked="f" coordsize="4472940,9525" o:gfxdata="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ORqIUPY&#10;AAAACQEAAA8AAAAAAAAAAQAgAAAAIgAAAGRycy9kb3ducmV2LnhtbFBLAQIUABQAAAAIAIdO4kA3&#10;i2P5IAIAAOAEAAAOAAAAAAAAAAEAIAAAACcBAABkcnMvZTJvRG9jLnhtbFBLBQYAAAAABgAGAFkB&#10;AAC5BQAAAAA=&#10;" path="m4472686,0l0,0,0,9525,4472686,9525,4472686,0xe">
                <v:fill on="t" focussize="0,0"/>
                <v:stroke on="f"/>
                <v:imagedata o:title=""/>
                <o:lock v:ext="edit" aspectratio="f"/>
                <v:textbox inset="0mm,0mm,0mm,0mm"/>
              </v:shape>
            </w:pict>
          </mc:Fallback>
        </mc:AlternateContent>
      </w:r>
      <w:bookmarkStart w:id="423" w:name="_bookmark223"/>
      <w:bookmarkEnd w:id="423"/>
      <w:r>
        <w:rPr>
          <w:spacing w:val="10"/>
        </w:rPr>
        <w:t>变更</w:t>
      </w:r>
    </w:p>
    <w:p w14:paraId="59FFEF40">
      <w:pPr>
        <w:pStyle w:val="7"/>
        <w:numPr>
          <w:ilvl w:val="1"/>
          <w:numId w:val="120"/>
        </w:numPr>
        <w:tabs>
          <w:tab w:val="left" w:pos="1022"/>
        </w:tabs>
        <w:spacing w:before="0" w:after="0" w:line="400" w:lineRule="exact"/>
        <w:ind w:left="1022" w:right="0" w:hanging="480"/>
        <w:jc w:val="left"/>
      </w:pPr>
      <w:bookmarkStart w:id="424" w:name="_bookmark224"/>
      <w:bookmarkEnd w:id="424"/>
      <w:r>
        <w:rPr>
          <w:spacing w:val="6"/>
        </w:rPr>
        <w:t>变更的范围</w:t>
      </w:r>
    </w:p>
    <w:p w14:paraId="7FDF4B68">
      <w:pPr>
        <w:pStyle w:val="10"/>
        <w:spacing w:before="55"/>
        <w:ind w:left="963"/>
      </w:pPr>
      <w:r>
        <w:rPr>
          <w:spacing w:val="-1"/>
        </w:rPr>
        <w:t>关于变更的范围的约定：</w:t>
      </w:r>
    </w:p>
    <w:p w14:paraId="710EA274">
      <w:pPr>
        <w:pStyle w:val="10"/>
        <w:spacing w:before="92"/>
        <w:rPr>
          <w:sz w:val="20"/>
        </w:rPr>
      </w:pPr>
      <w:r>
        <mc:AlternateContent>
          <mc:Choice Requires="wps">
            <w:drawing>
              <wp:anchor distT="0" distB="0" distL="0" distR="0" simplePos="0" relativeHeight="251834368" behindDoc="1" locked="0" layoutInCell="1" allowOverlap="1">
                <wp:simplePos x="0" y="0"/>
                <wp:positionH relativeFrom="page">
                  <wp:posOffset>1411605</wp:posOffset>
                </wp:positionH>
                <wp:positionV relativeFrom="paragraph">
                  <wp:posOffset>238760</wp:posOffset>
                </wp:positionV>
                <wp:extent cx="600710" cy="9525"/>
                <wp:effectExtent l="0" t="0" r="0" b="0"/>
                <wp:wrapTopAndBottom/>
                <wp:docPr id="179" name="Graphic 179"/>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179" o:spid="_x0000_s1026" o:spt="100" style="position:absolute;left:0pt;margin-left:111.15pt;margin-top:18.8pt;height:0.75pt;width:47.3pt;mso-position-horizontal-relative:page;mso-wrap-distance-bottom:0pt;mso-wrap-distance-top:0pt;z-index:-251482112;mso-width-relative:page;mso-height-relative:page;" fillcolor="#000000" filled="t" stroked="f" coordsize="600710,9525" o:gfxdata="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aq+NrdoA&#10;AAAJAQAADwAAAAAAAAABACAAAAAiAAAAZHJzL2Rvd25yZXYueG1sUEsBAhQAFAAAAAgAh07iQMP2&#10;77MdAgAA2wQAAA4AAAAAAAAAAQAgAAAAKQEAAGRycy9lMm9Eb2MueG1sUEsFBgAAAAAGAAYAWQEA&#10;ALgFAAAAAA==&#10;" path="m600709,0l0,0,0,9525,600709,9525,600709,0xe">
                <v:fill on="t" focussize="0,0"/>
                <v:stroke on="f"/>
                <v:imagedata o:title=""/>
                <o:lock v:ext="edit" aspectratio="f"/>
                <v:textbox inset="0mm,0mm,0mm,0mm"/>
                <w10:wrap type="topAndBottom"/>
              </v:shape>
            </w:pict>
          </mc:Fallback>
        </mc:AlternateContent>
      </w:r>
    </w:p>
    <w:p w14:paraId="196782E8">
      <w:pPr>
        <w:spacing w:before="146"/>
        <w:ind w:left="0" w:right="2033" w:firstLine="0"/>
        <w:jc w:val="right"/>
        <w:rPr>
          <w:sz w:val="21"/>
        </w:rPr>
      </w:pPr>
      <w:r>
        <w:rPr>
          <w:spacing w:val="-10"/>
          <w:sz w:val="21"/>
        </w:rPr>
        <w:t>。</w:t>
      </w:r>
    </w:p>
    <w:p w14:paraId="7F3E07A9">
      <w:pPr>
        <w:pStyle w:val="7"/>
        <w:numPr>
          <w:ilvl w:val="1"/>
          <w:numId w:val="137"/>
        </w:numPr>
        <w:tabs>
          <w:tab w:val="left" w:pos="1082"/>
        </w:tabs>
        <w:spacing w:before="39" w:after="0" w:line="240" w:lineRule="auto"/>
        <w:ind w:left="1082" w:right="0" w:hanging="540"/>
        <w:jc w:val="left"/>
      </w:pPr>
      <w:r>
        <mc:AlternateContent>
          <mc:Choice Requires="wps">
            <w:drawing>
              <wp:anchor distT="0" distB="0" distL="0" distR="0" simplePos="0" relativeHeight="251708416"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180" name="Graphic 180"/>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180" o:spid="_x0000_s1026" o:spt="100" style="position:absolute;left:0pt;margin-left:90.1pt;margin-top:-1.4pt;height:0.75pt;width:352.2pt;mso-position-horizontal-relative:page;z-index:251708416;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OjVvnNgA&#10;AAAJAQAADwAAAAAAAAABACAAAAAiAAAAZHJzL2Rvd25yZXYueG1sUEsBAhQAFAAAAAgAh07iQEuA&#10;ryMfAgAA4AQAAA4AAAAAAAAAAQAgAAAAJwEAAGRycy9lMm9Eb2MueG1sUEsFBgAAAAAGAAYAWQEA&#10;ALgFAAAAAA==&#10;" path="m4472686,0l0,0,0,9525,4472686,9525,4472686,0xe">
                <v:fill on="t" focussize="0,0"/>
                <v:stroke on="f"/>
                <v:imagedata o:title=""/>
                <o:lock v:ext="edit" aspectratio="f"/>
                <v:textbox inset="0mm,0mm,0mm,0mm"/>
              </v:shape>
            </w:pict>
          </mc:Fallback>
        </mc:AlternateContent>
      </w:r>
      <w:bookmarkStart w:id="425" w:name="_bookmark225"/>
      <w:bookmarkEnd w:id="425"/>
      <w:bookmarkStart w:id="426" w:name="10.4 变更估价"/>
      <w:bookmarkEnd w:id="426"/>
      <w:r>
        <w:rPr>
          <w:spacing w:val="12"/>
        </w:rPr>
        <w:t>变更估价</w:t>
      </w:r>
    </w:p>
    <w:p w14:paraId="3E5A43FC">
      <w:pPr>
        <w:pStyle w:val="17"/>
        <w:numPr>
          <w:ilvl w:val="2"/>
          <w:numId w:val="137"/>
        </w:numPr>
        <w:tabs>
          <w:tab w:val="left" w:pos="1698"/>
        </w:tabs>
        <w:spacing w:before="69" w:after="0" w:line="355" w:lineRule="auto"/>
        <w:ind w:left="963" w:right="6866" w:firstLine="0"/>
        <w:jc w:val="left"/>
        <w:rPr>
          <w:sz w:val="21"/>
        </w:rPr>
      </w:pPr>
      <w:r>
        <w:rPr>
          <w:spacing w:val="-2"/>
          <w:sz w:val="21"/>
        </w:rPr>
        <w:t>变更估价原则关于变更估价的约定:</w:t>
      </w:r>
    </w:p>
    <w:p w14:paraId="0D72CC2E">
      <w:pPr>
        <w:pStyle w:val="10"/>
        <w:spacing w:before="12"/>
        <w:rPr>
          <w:sz w:val="15"/>
        </w:rPr>
      </w:pPr>
      <w:r>
        <mc:AlternateContent>
          <mc:Choice Requires="wps">
            <w:drawing>
              <wp:anchor distT="0" distB="0" distL="0" distR="0" simplePos="0" relativeHeight="251835392" behindDoc="1" locked="0" layoutInCell="1" allowOverlap="1">
                <wp:simplePos x="0" y="0"/>
                <wp:positionH relativeFrom="page">
                  <wp:posOffset>1411605</wp:posOffset>
                </wp:positionH>
                <wp:positionV relativeFrom="paragraph">
                  <wp:posOffset>146685</wp:posOffset>
                </wp:positionV>
                <wp:extent cx="600710" cy="9525"/>
                <wp:effectExtent l="0" t="0" r="0" b="0"/>
                <wp:wrapTopAndBottom/>
                <wp:docPr id="181" name="Graphic 181"/>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181" o:spid="_x0000_s1026" o:spt="100" style="position:absolute;left:0pt;margin-left:111.15pt;margin-top:11.55pt;height:0.75pt;width:47.3pt;mso-position-horizontal-relative:page;mso-wrap-distance-bottom:0pt;mso-wrap-distance-top:0pt;z-index:-251481088;mso-width-relative:page;mso-height-relative:page;" fillcolor="#000000" filled="t" stroked="f" coordsize="600710,9525" o:gfxdata="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JilTcdkA&#10;AAAJAQAADwAAAAAAAAABACAAAAAiAAAAZHJzL2Rvd25yZXYueG1sUEsBAhQAFAAAAAgAh07iQCKv&#10;W4ceAgAA2wQAAA4AAAAAAAAAAQAgAAAAKAEAAGRycy9lMm9Eb2MueG1sUEsFBgAAAAAGAAYAWQEA&#10;ALgFAAAAAA==&#10;" path="m600709,0l0,0,0,9525,600709,9525,600709,0xe">
                <v:fill on="t" focussize="0,0"/>
                <v:stroke on="f"/>
                <v:imagedata o:title=""/>
                <o:lock v:ext="edit" aspectratio="f"/>
                <v:textbox inset="0mm,0mm,0mm,0mm"/>
                <w10:wrap type="topAndBottom"/>
              </v:shape>
            </w:pict>
          </mc:Fallback>
        </mc:AlternateContent>
      </w:r>
    </w:p>
    <w:p w14:paraId="3EBA415D">
      <w:pPr>
        <w:spacing w:before="146"/>
        <w:ind w:left="0" w:right="2033" w:firstLine="0"/>
        <w:jc w:val="right"/>
        <w:rPr>
          <w:sz w:val="21"/>
        </w:rPr>
      </w:pPr>
      <w:r>
        <w:rPr>
          <w:spacing w:val="-10"/>
          <w:sz w:val="21"/>
        </w:rPr>
        <w:t>。</w:t>
      </w:r>
    </w:p>
    <w:p w14:paraId="332596B3">
      <w:pPr>
        <w:pStyle w:val="7"/>
        <w:numPr>
          <w:ilvl w:val="1"/>
          <w:numId w:val="137"/>
        </w:numPr>
        <w:tabs>
          <w:tab w:val="left" w:pos="1022"/>
        </w:tabs>
        <w:spacing w:before="53" w:after="0" w:line="240" w:lineRule="auto"/>
        <w:ind w:left="1022" w:right="0" w:hanging="480"/>
        <w:jc w:val="left"/>
      </w:pPr>
      <w:r>
        <mc:AlternateContent>
          <mc:Choice Requires="wps">
            <w:drawing>
              <wp:anchor distT="0" distB="0" distL="0" distR="0" simplePos="0" relativeHeight="251708416"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182" name="Graphic 182"/>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182" o:spid="_x0000_s1026" o:spt="100" style="position:absolute;left:0pt;margin-left:90.1pt;margin-top:-1.4pt;height:0.75pt;width:352.2pt;mso-position-horizontal-relative:page;z-index:251708416;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Do1b5zY&#10;AAAACQEAAA8AAAAAAAAAAQAgAAAAIgAAAGRycy9kb3ducmV2LnhtbFBLAQIUABQAAAAIAIdO4kCp&#10;bCVmIAIAAOAEAAAOAAAAAAAAAAEAIAAAACcBAABkcnMvZTJvRG9jLnhtbFBLBQYAAAAABgAGAFkB&#10;AAC5BQAAAAA=&#10;" path="m4472686,0l0,0,0,9525,4472686,9525,4472686,0xe">
                <v:fill on="t" focussize="0,0"/>
                <v:stroke on="f"/>
                <v:imagedata o:title=""/>
                <o:lock v:ext="edit" aspectratio="f"/>
                <v:textbox inset="0mm,0mm,0mm,0mm"/>
              </v:shape>
            </w:pict>
          </mc:Fallback>
        </mc:AlternateContent>
      </w:r>
      <w:bookmarkStart w:id="427" w:name="_bookmark226"/>
      <w:bookmarkEnd w:id="427"/>
      <w:r>
        <w:rPr>
          <w:spacing w:val="4"/>
        </w:rPr>
        <w:t>承包人的合理化建议</w:t>
      </w:r>
    </w:p>
    <w:p w14:paraId="54EEFC83">
      <w:pPr>
        <w:pStyle w:val="10"/>
        <w:tabs>
          <w:tab w:val="left" w:pos="6639"/>
        </w:tabs>
        <w:spacing w:before="55" w:line="357" w:lineRule="auto"/>
        <w:ind w:left="963" w:right="2979"/>
      </w:pPr>
      <w:r>
        <w:rPr>
          <w:spacing w:val="-2"/>
        </w:rPr>
        <w:t>监理人审查承包人合理化建议的期限：</w:t>
      </w:r>
      <w:r>
        <w:rPr>
          <w:rFonts w:ascii="Times New Roman" w:eastAsia="Times New Roman"/>
          <w:u w:val="single"/>
        </w:rPr>
        <w:tab/>
      </w:r>
      <w:r>
        <w:rPr>
          <w:spacing w:val="-10"/>
          <w:u w:val="none"/>
        </w:rPr>
        <w:t>。</w:t>
      </w:r>
      <w:r>
        <w:rPr>
          <w:u w:val="none"/>
        </w:rPr>
        <w:t>发包人审批承包人合理化建议的期限</w:t>
      </w:r>
      <w:r>
        <w:rPr>
          <w:spacing w:val="-10"/>
          <w:u w:val="none"/>
        </w:rPr>
        <w:t>：</w:t>
      </w:r>
      <w:r>
        <w:rPr>
          <w:rFonts w:ascii="Times New Roman" w:eastAsia="Times New Roman"/>
          <w:u w:val="single"/>
        </w:rPr>
        <w:tab/>
      </w:r>
      <w:r>
        <w:rPr>
          <w:spacing w:val="-10"/>
          <w:u w:val="none"/>
        </w:rPr>
        <w:t>。</w:t>
      </w:r>
    </w:p>
    <w:p w14:paraId="1EB018BA">
      <w:pPr>
        <w:pStyle w:val="10"/>
        <w:spacing w:line="343" w:lineRule="auto"/>
        <w:ind w:left="542" w:right="975" w:firstLine="420"/>
      </w:pPr>
      <w:r>
        <w:t>承包人提出的合理化建议降低了合同价格或者提高了工程经济效益的奖励的方法和金</w:t>
      </w:r>
      <w:r>
        <w:rPr>
          <w:spacing w:val="-4"/>
        </w:rPr>
        <w:t>额为：</w:t>
      </w:r>
    </w:p>
    <w:p w14:paraId="15D1D199">
      <w:pPr>
        <w:pStyle w:val="10"/>
        <w:spacing w:before="11"/>
        <w:rPr>
          <w:sz w:val="17"/>
        </w:rPr>
      </w:pPr>
      <w:r>
        <mc:AlternateContent>
          <mc:Choice Requires="wps">
            <w:drawing>
              <wp:anchor distT="0" distB="0" distL="0" distR="0" simplePos="0" relativeHeight="251835392" behindDoc="1" locked="0" layoutInCell="1" allowOverlap="1">
                <wp:simplePos x="0" y="0"/>
                <wp:positionH relativeFrom="page">
                  <wp:posOffset>1411605</wp:posOffset>
                </wp:positionH>
                <wp:positionV relativeFrom="paragraph">
                  <wp:posOffset>162560</wp:posOffset>
                </wp:positionV>
                <wp:extent cx="600710" cy="9525"/>
                <wp:effectExtent l="0" t="0" r="0" b="0"/>
                <wp:wrapTopAndBottom/>
                <wp:docPr id="183" name="Graphic 183"/>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183" o:spid="_x0000_s1026" o:spt="100" style="position:absolute;left:0pt;margin-left:111.15pt;margin-top:12.8pt;height:0.75pt;width:47.3pt;mso-position-horizontal-relative:page;mso-wrap-distance-bottom:0pt;mso-wrap-distance-top:0pt;z-index:-251481088;mso-width-relative:page;mso-height-relative:page;" fillcolor="#000000" filled="t" stroked="f" coordsize="600710,9525" o:gfxdata="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DrK2fNkA&#10;AAAJAQAADwAAAAAAAAABACAAAAAiAAAAZHJzL2Rvd25yZXYueG1sUEsBAhQAFAAAAAgAh07iQIcW&#10;YkIeAgAA2wQAAA4AAAAAAAAAAQAgAAAAKAEAAGRycy9lMm9Eb2MueG1sUEsFBgAAAAAGAAYAWQEA&#10;ALgFAAAAAA==&#10;" path="m600709,0l0,0,0,9525,600709,9525,600709,0xe">
                <v:fill on="t" focussize="0,0"/>
                <v:stroke on="f"/>
                <v:imagedata o:title=""/>
                <o:lock v:ext="edit" aspectratio="f"/>
                <v:textbox inset="0mm,0mm,0mm,0mm"/>
                <w10:wrap type="topAndBottom"/>
              </v:shape>
            </w:pict>
          </mc:Fallback>
        </mc:AlternateContent>
      </w:r>
    </w:p>
    <w:p w14:paraId="11D850DE">
      <w:pPr>
        <w:spacing w:before="146"/>
        <w:ind w:left="0" w:right="2033" w:firstLine="0"/>
        <w:jc w:val="right"/>
        <w:rPr>
          <w:sz w:val="21"/>
        </w:rPr>
      </w:pPr>
      <w:r>
        <w:rPr>
          <w:spacing w:val="-10"/>
          <w:sz w:val="21"/>
        </w:rPr>
        <w:t>。</w:t>
      </w:r>
    </w:p>
    <w:p w14:paraId="512F392C">
      <w:pPr>
        <w:pStyle w:val="7"/>
        <w:numPr>
          <w:ilvl w:val="1"/>
          <w:numId w:val="138"/>
        </w:numPr>
        <w:tabs>
          <w:tab w:val="left" w:pos="1082"/>
        </w:tabs>
        <w:spacing w:before="38" w:after="0" w:line="240" w:lineRule="auto"/>
        <w:ind w:left="1082" w:right="0" w:hanging="540"/>
        <w:jc w:val="left"/>
      </w:pPr>
      <w:r>
        <mc:AlternateContent>
          <mc:Choice Requires="wps">
            <w:drawing>
              <wp:anchor distT="0" distB="0" distL="0" distR="0" simplePos="0" relativeHeight="251709440"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184" name="Graphic 184"/>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184" o:spid="_x0000_s1026" o:spt="100" style="position:absolute;left:0pt;margin-left:90.1pt;margin-top:-1.4pt;height:0.75pt;width:352.2pt;mso-position-horizontal-relative:page;z-index:251709440;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Do1b5zY&#10;AAAACQEAAA8AAAAAAAAAAQAgAAAAIgAAAGRycy9kb3ducmV2LnhtbFBLAQIUABQAAAAIAIdO4kCP&#10;WbqoIAIAAOAEAAAOAAAAAAAAAAEAIAAAACcBAABkcnMvZTJvRG9jLnhtbFBLBQYAAAAABgAGAFkB&#10;AAC5BQAAAAA=&#10;" path="m4472686,0l0,0,0,9525,4472686,9525,4472686,0xe">
                <v:fill on="t" focussize="0,0"/>
                <v:stroke on="f"/>
                <v:imagedata o:title=""/>
                <o:lock v:ext="edit" aspectratio="f"/>
                <v:textbox inset="0mm,0mm,0mm,0mm"/>
              </v:shape>
            </w:pict>
          </mc:Fallback>
        </mc:AlternateContent>
      </w:r>
      <w:bookmarkStart w:id="428" w:name="_bookmark227"/>
      <w:bookmarkEnd w:id="428"/>
      <w:bookmarkStart w:id="429" w:name="10.7 暂估价"/>
      <w:bookmarkEnd w:id="429"/>
      <w:r>
        <w:rPr>
          <w:spacing w:val="11"/>
        </w:rPr>
        <w:t>暂估价</w:t>
      </w:r>
    </w:p>
    <w:p w14:paraId="491173D9">
      <w:pPr>
        <w:pStyle w:val="10"/>
        <w:spacing w:before="70"/>
        <w:ind w:left="963"/>
      </w:pPr>
      <w:r>
        <w:rPr>
          <w:spacing w:val="-7"/>
        </w:rPr>
        <w:t xml:space="preserve">暂估价材料和工程设备的明细详见附件 </w:t>
      </w:r>
      <w:r>
        <w:rPr>
          <w:spacing w:val="31"/>
        </w:rPr>
        <w:t>11</w:t>
      </w:r>
      <w:r>
        <w:rPr>
          <w:spacing w:val="-34"/>
        </w:rPr>
        <w:t>：《暂估价一览表》。</w:t>
      </w:r>
    </w:p>
    <w:p w14:paraId="2B9AB00A">
      <w:pPr>
        <w:pStyle w:val="17"/>
        <w:numPr>
          <w:ilvl w:val="2"/>
          <w:numId w:val="138"/>
        </w:numPr>
        <w:tabs>
          <w:tab w:val="left" w:pos="1698"/>
        </w:tabs>
        <w:spacing w:before="132" w:after="0" w:line="240" w:lineRule="auto"/>
        <w:ind w:left="1698" w:right="0" w:hanging="735"/>
        <w:jc w:val="left"/>
        <w:rPr>
          <w:sz w:val="21"/>
        </w:rPr>
      </w:pPr>
      <w:r>
        <w:rPr>
          <w:spacing w:val="-1"/>
          <w:sz w:val="21"/>
        </w:rPr>
        <w:t>依法必须招标的暂估价项目</w:t>
      </w:r>
    </w:p>
    <w:p w14:paraId="425E5785">
      <w:pPr>
        <w:pStyle w:val="10"/>
        <w:tabs>
          <w:tab w:val="left" w:pos="6429"/>
        </w:tabs>
        <w:spacing w:before="118"/>
        <w:ind w:left="963"/>
      </w:pPr>
      <w:r>
        <mc:AlternateContent>
          <mc:Choice Requires="wps">
            <w:drawing>
              <wp:anchor distT="0" distB="0" distL="0" distR="0" simplePos="0" relativeHeight="251709440" behindDoc="0" locked="0" layoutInCell="1" allowOverlap="1">
                <wp:simplePos x="0" y="0"/>
                <wp:positionH relativeFrom="page">
                  <wp:posOffset>4482465</wp:posOffset>
                </wp:positionH>
                <wp:positionV relativeFrom="paragraph">
                  <wp:posOffset>229870</wp:posOffset>
                </wp:positionV>
                <wp:extent cx="400685" cy="9525"/>
                <wp:effectExtent l="0" t="0" r="0" b="0"/>
                <wp:wrapNone/>
                <wp:docPr id="185" name="Graphic 185"/>
                <wp:cNvGraphicFramePr/>
                <a:graphic xmlns:a="http://schemas.openxmlformats.org/drawingml/2006/main">
                  <a:graphicData uri="http://schemas.microsoft.com/office/word/2010/wordprocessingShape">
                    <wps:wsp>
                      <wps:cNvSpPr/>
                      <wps:spPr>
                        <a:xfrm>
                          <a:off x="0" y="0"/>
                          <a:ext cx="400685" cy="9525"/>
                        </a:xfrm>
                        <a:custGeom>
                          <a:avLst/>
                          <a:gdLst/>
                          <a:ahLst/>
                          <a:cxnLst/>
                          <a:rect l="l" t="t" r="r" b="b"/>
                          <a:pathLst>
                            <a:path w="400685" h="9525">
                              <a:moveTo>
                                <a:pt x="400367" y="0"/>
                              </a:moveTo>
                              <a:lnTo>
                                <a:pt x="0" y="0"/>
                              </a:lnTo>
                              <a:lnTo>
                                <a:pt x="0" y="9524"/>
                              </a:lnTo>
                              <a:lnTo>
                                <a:pt x="400367" y="9524"/>
                              </a:lnTo>
                              <a:lnTo>
                                <a:pt x="400367" y="0"/>
                              </a:lnTo>
                              <a:close/>
                            </a:path>
                          </a:pathLst>
                        </a:custGeom>
                        <a:solidFill>
                          <a:srgbClr val="000000"/>
                        </a:solidFill>
                      </wps:spPr>
                      <wps:bodyPr wrap="square" lIns="0" tIns="0" rIns="0" bIns="0" rtlCol="0">
                        <a:noAutofit/>
                      </wps:bodyPr>
                    </wps:wsp>
                  </a:graphicData>
                </a:graphic>
              </wp:anchor>
            </w:drawing>
          </mc:Choice>
          <mc:Fallback>
            <w:pict>
              <v:shape id="Graphic 185" o:spid="_x0000_s1026" o:spt="100" style="position:absolute;left:0pt;margin-left:352.95pt;margin-top:18.1pt;height:0.75pt;width:31.55pt;mso-position-horizontal-relative:page;z-index:251709440;mso-width-relative:page;mso-height-relative:page;" fillcolor="#000000" filled="t" stroked="f" coordsize="400685,9525" o:gfxdata="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Dqj/mnZ&#10;AAAACQEAAA8AAAAAAAAAAQAgAAAAIgAAAGRycy9kb3ducmV2LnhtbFBLAQIUABQAAAAIAIdO4kAN&#10;SBL1HwIAANsEAAAOAAAAAAAAAAEAIAAAACgBAABkcnMvZTJvRG9jLnhtbFBLBQYAAAAABgAGAFkB&#10;AAC5BQAAAAA=&#10;" path="m400367,0l0,0,0,9524,400367,9524,400367,0xe">
                <v:fill on="t" focussize="0,0"/>
                <v:stroke on="f"/>
                <v:imagedata o:title=""/>
                <o:lock v:ext="edit" aspectratio="f"/>
                <v:textbox inset="0mm,0mm,0mm,0mm"/>
              </v:shape>
            </w:pict>
          </mc:Fallback>
        </mc:AlternateContent>
      </w:r>
      <w:r>
        <w:rPr>
          <w:spacing w:val="-2"/>
        </w:rPr>
        <w:t>对于依法必须招标的暂估价项目的确认和批准采取</w:t>
      </w:r>
      <w:r>
        <w:rPr>
          <w:spacing w:val="-10"/>
        </w:rPr>
        <w:t>第</w:t>
      </w:r>
      <w:r>
        <w:tab/>
      </w:r>
      <w:r>
        <w:t>种方式确定</w:t>
      </w:r>
      <w:r>
        <w:rPr>
          <w:spacing w:val="-10"/>
        </w:rPr>
        <w:t>。</w:t>
      </w:r>
    </w:p>
    <w:p w14:paraId="18EF7F5C">
      <w:pPr>
        <w:pStyle w:val="17"/>
        <w:numPr>
          <w:ilvl w:val="2"/>
          <w:numId w:val="138"/>
        </w:numPr>
        <w:tabs>
          <w:tab w:val="left" w:pos="1698"/>
        </w:tabs>
        <w:spacing w:before="132" w:after="0" w:line="240" w:lineRule="auto"/>
        <w:ind w:left="1698" w:right="0" w:hanging="735"/>
        <w:jc w:val="left"/>
        <w:rPr>
          <w:sz w:val="21"/>
        </w:rPr>
      </w:pPr>
      <w:r>
        <w:rPr>
          <w:spacing w:val="-1"/>
          <w:sz w:val="21"/>
        </w:rPr>
        <w:t>不属于依法必须招标的暂估价项目</w:t>
      </w:r>
    </w:p>
    <w:p w14:paraId="1A32367C">
      <w:pPr>
        <w:pStyle w:val="10"/>
        <w:tabs>
          <w:tab w:val="left" w:pos="7060"/>
        </w:tabs>
        <w:spacing w:before="132" w:line="343" w:lineRule="auto"/>
        <w:ind w:left="963" w:right="1504"/>
      </w:pPr>
      <w:r>
        <mc:AlternateContent>
          <mc:Choice Requires="wps">
            <w:drawing>
              <wp:anchor distT="0" distB="0" distL="0" distR="0" simplePos="0" relativeHeight="251787264" behindDoc="1" locked="0" layoutInCell="1" allowOverlap="1">
                <wp:simplePos x="0" y="0"/>
                <wp:positionH relativeFrom="page">
                  <wp:posOffset>4882515</wp:posOffset>
                </wp:positionH>
                <wp:positionV relativeFrom="paragraph">
                  <wp:posOffset>238760</wp:posOffset>
                </wp:positionV>
                <wp:extent cx="400685" cy="9525"/>
                <wp:effectExtent l="0" t="0" r="0" b="0"/>
                <wp:wrapNone/>
                <wp:docPr id="186" name="Graphic 186"/>
                <wp:cNvGraphicFramePr/>
                <a:graphic xmlns:a="http://schemas.openxmlformats.org/drawingml/2006/main">
                  <a:graphicData uri="http://schemas.microsoft.com/office/word/2010/wordprocessingShape">
                    <wps:wsp>
                      <wps:cNvSpPr/>
                      <wps:spPr>
                        <a:xfrm>
                          <a:off x="0" y="0"/>
                          <a:ext cx="400685" cy="9525"/>
                        </a:xfrm>
                        <a:custGeom>
                          <a:avLst/>
                          <a:gdLst/>
                          <a:ahLst/>
                          <a:cxnLst/>
                          <a:rect l="l" t="t" r="r" b="b"/>
                          <a:pathLst>
                            <a:path w="400685" h="9525">
                              <a:moveTo>
                                <a:pt x="400685" y="0"/>
                              </a:moveTo>
                              <a:lnTo>
                                <a:pt x="0" y="0"/>
                              </a:lnTo>
                              <a:lnTo>
                                <a:pt x="0" y="9525"/>
                              </a:lnTo>
                              <a:lnTo>
                                <a:pt x="400685" y="9525"/>
                              </a:lnTo>
                              <a:lnTo>
                                <a:pt x="400685" y="0"/>
                              </a:lnTo>
                              <a:close/>
                            </a:path>
                          </a:pathLst>
                        </a:custGeom>
                        <a:solidFill>
                          <a:srgbClr val="000000"/>
                        </a:solidFill>
                      </wps:spPr>
                      <wps:bodyPr wrap="square" lIns="0" tIns="0" rIns="0" bIns="0" rtlCol="0">
                        <a:noAutofit/>
                      </wps:bodyPr>
                    </wps:wsp>
                  </a:graphicData>
                </a:graphic>
              </wp:anchor>
            </w:drawing>
          </mc:Choice>
          <mc:Fallback>
            <w:pict>
              <v:shape id="Graphic 186" o:spid="_x0000_s1026" o:spt="100" style="position:absolute;left:0pt;margin-left:384.45pt;margin-top:18.8pt;height:0.75pt;width:31.55pt;mso-position-horizontal-relative:page;z-index:-251529216;mso-width-relative:page;mso-height-relative:page;" fillcolor="#000000" filled="t" stroked="f" coordsize="400685,9525" o:gfxdata="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D2wklk2QAAAAkB&#10;AAAPAAAAAAAAAAEAIAAAACIAAABkcnMvZG93bnJldi54bWxQSwECFAAUAAAACACHTuJA+aeMexoC&#10;AADbBAAADgAAAAAAAAABACAAAAAoAQAAZHJzL2Uyb0RvYy54bWxQSwUGAAAAAAYABgBZAQAAtAUA&#10;AAAA&#10;" path="m400685,0l0,0,0,9525,400685,9525,400685,0xe">
                <v:fill on="t" focussize="0,0"/>
                <v:stroke on="f"/>
                <v:imagedata o:title=""/>
                <o:lock v:ext="edit" aspectratio="f"/>
                <v:textbox inset="0mm,0mm,0mm,0mm"/>
              </v:shape>
            </w:pict>
          </mc:Fallback>
        </mc:AlternateContent>
      </w:r>
      <w:r>
        <w:rPr>
          <w:spacing w:val="-2"/>
        </w:rPr>
        <w:t>对于不属于依法必须招标的暂估价项目的确认和批准采取第</w:t>
      </w:r>
      <w:r>
        <w:tab/>
      </w:r>
      <w:r>
        <w:rPr>
          <w:spacing w:val="-2"/>
        </w:rPr>
        <w:t>种方式确定。</w:t>
      </w:r>
      <w:r>
        <w:t>第</w:t>
      </w:r>
      <w:r>
        <w:rPr>
          <w:spacing w:val="-6"/>
        </w:rPr>
        <w:t xml:space="preserve"> </w:t>
      </w:r>
      <w:r>
        <w:t>3</w:t>
      </w:r>
      <w:r>
        <w:rPr>
          <w:spacing w:val="-6"/>
        </w:rPr>
        <w:t xml:space="preserve"> </w:t>
      </w:r>
      <w:r>
        <w:t>种方式：承包人直接实施的暂估价项目</w:t>
      </w:r>
    </w:p>
    <w:p w14:paraId="7854BBDF">
      <w:pPr>
        <w:pStyle w:val="10"/>
        <w:spacing w:before="15"/>
        <w:ind w:left="963"/>
      </w:pPr>
      <w:r>
        <w:rPr>
          <w:spacing w:val="-1"/>
        </w:rPr>
        <w:t>承包人直接实施的暂估价项目的约定：</w:t>
      </w:r>
    </w:p>
    <w:p w14:paraId="07C6869F">
      <w:pPr>
        <w:spacing w:after="0"/>
        <w:sectPr>
          <w:pgSz w:w="11910" w:h="16850"/>
          <w:pgMar w:top="1500" w:right="820" w:bottom="1740" w:left="1260" w:header="0" w:footer="1452" w:gutter="0"/>
          <w:cols w:space="720" w:num="1"/>
        </w:sectPr>
      </w:pPr>
    </w:p>
    <w:p w14:paraId="40B70CA9">
      <w:pPr>
        <w:spacing w:before="37"/>
        <w:ind w:left="0" w:right="2033" w:firstLine="0"/>
        <w:jc w:val="right"/>
        <w:rPr>
          <w:sz w:val="21"/>
        </w:rPr>
      </w:pPr>
      <w:r>
        <mc:AlternateContent>
          <mc:Choice Requires="wps">
            <w:drawing>
              <wp:anchor distT="0" distB="0" distL="0" distR="0" simplePos="0" relativeHeight="251710464" behindDoc="0" locked="0" layoutInCell="1" allowOverlap="1">
                <wp:simplePos x="0" y="0"/>
                <wp:positionH relativeFrom="page">
                  <wp:posOffset>1144270</wp:posOffset>
                </wp:positionH>
                <wp:positionV relativeFrom="paragraph">
                  <wp:posOffset>178435</wp:posOffset>
                </wp:positionV>
                <wp:extent cx="4472940" cy="9525"/>
                <wp:effectExtent l="0" t="0" r="0" b="0"/>
                <wp:wrapNone/>
                <wp:docPr id="187" name="Graphic 187"/>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187" o:spid="_x0000_s1026" o:spt="100" style="position:absolute;left:0pt;margin-left:90.1pt;margin-top:14.05pt;height:0.75pt;width:352.2pt;mso-position-horizontal-relative:page;z-index:251710464;mso-width-relative:page;mso-height-relative:page;" fillcolor="#000000" filled="t" stroked="f" coordsize="4472940,9525" o:gfxdata="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neejz9cA&#10;AAAJAQAADwAAAAAAAAABACAAAAAiAAAAZHJzL2Rvd25yZXYueG1sUEsBAhQAFAAAAAgAh07iQBzD&#10;9c8gAgAA4AQAAA4AAAAAAAAAAQAgAAAAJgEAAGRycy9lMm9Eb2MueG1sUEsFBgAAAAAGAAYAWQEA&#10;ALgFAAAAAA==&#10;" path="m4472686,0l0,0,0,9525,4472686,9525,4472686,0xe">
                <v:fill on="t" focussize="0,0"/>
                <v:stroke on="f"/>
                <v:imagedata o:title=""/>
                <o:lock v:ext="edit" aspectratio="f"/>
                <v:textbox inset="0mm,0mm,0mm,0mm"/>
              </v:shape>
            </w:pict>
          </mc:Fallback>
        </mc:AlternateContent>
      </w:r>
      <w:r>
        <w:rPr>
          <w:spacing w:val="-10"/>
          <w:sz w:val="21"/>
        </w:rPr>
        <w:t>。</w:t>
      </w:r>
    </w:p>
    <w:p w14:paraId="74F60F95">
      <w:pPr>
        <w:pStyle w:val="7"/>
        <w:numPr>
          <w:ilvl w:val="1"/>
          <w:numId w:val="138"/>
        </w:numPr>
        <w:tabs>
          <w:tab w:val="left" w:pos="1082"/>
        </w:tabs>
        <w:spacing w:before="54" w:after="0" w:line="240" w:lineRule="auto"/>
        <w:ind w:left="1082" w:right="0" w:hanging="540"/>
        <w:jc w:val="left"/>
      </w:pPr>
      <w:bookmarkStart w:id="430" w:name="_bookmark228"/>
      <w:bookmarkEnd w:id="430"/>
      <w:bookmarkStart w:id="431" w:name="10.8 暂列金额"/>
      <w:bookmarkEnd w:id="431"/>
      <w:r>
        <w:rPr>
          <w:spacing w:val="12"/>
        </w:rPr>
        <w:t>暂列金额</w:t>
      </w:r>
    </w:p>
    <w:p w14:paraId="1CD1F332">
      <w:pPr>
        <w:pStyle w:val="10"/>
        <w:spacing w:before="54"/>
        <w:ind w:left="963"/>
      </w:pPr>
      <w:r>
        <w:rPr>
          <w:spacing w:val="-1"/>
        </w:rPr>
        <w:t>合同当事人关于暂列金额使用的约定：</w:t>
      </w:r>
    </w:p>
    <w:p w14:paraId="37ADF2D0">
      <w:pPr>
        <w:pStyle w:val="10"/>
        <w:spacing w:before="92"/>
        <w:rPr>
          <w:sz w:val="20"/>
        </w:rPr>
      </w:pPr>
      <w:r>
        <mc:AlternateContent>
          <mc:Choice Requires="wps">
            <w:drawing>
              <wp:anchor distT="0" distB="0" distL="0" distR="0" simplePos="0" relativeHeight="251836416" behindDoc="1" locked="0" layoutInCell="1" allowOverlap="1">
                <wp:simplePos x="0" y="0"/>
                <wp:positionH relativeFrom="page">
                  <wp:posOffset>1411605</wp:posOffset>
                </wp:positionH>
                <wp:positionV relativeFrom="paragraph">
                  <wp:posOffset>238760</wp:posOffset>
                </wp:positionV>
                <wp:extent cx="600710" cy="9525"/>
                <wp:effectExtent l="0" t="0" r="0" b="0"/>
                <wp:wrapTopAndBottom/>
                <wp:docPr id="188" name="Graphic 188"/>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188" o:spid="_x0000_s1026" o:spt="100" style="position:absolute;left:0pt;margin-left:111.15pt;margin-top:18.8pt;height:0.75pt;width:47.3pt;mso-position-horizontal-relative:page;mso-wrap-distance-bottom:0pt;mso-wrap-distance-top:0pt;z-index:-251480064;mso-width-relative:page;mso-height-relative:page;" fillcolor="#000000" filled="t" stroked="f" coordsize="600710,9525" o:gfxdata="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aq+NrdoA&#10;AAAJAQAADwAAAAAAAAABACAAAAAiAAAAZHJzL2Rvd25yZXYueG1sUEsBAhQAFAAAAAgAh07iQMYa&#10;e6odAgAA2wQAAA4AAAAAAAAAAQAgAAAAKQEAAGRycy9lMm9Eb2MueG1sUEsFBgAAAAAGAAYAWQEA&#10;ALgFAAAAAA==&#10;" path="m600709,0l0,0,0,9525,600709,9525,600709,0xe">
                <v:fill on="t" focussize="0,0"/>
                <v:stroke on="f"/>
                <v:imagedata o:title=""/>
                <o:lock v:ext="edit" aspectratio="f"/>
                <v:textbox inset="0mm,0mm,0mm,0mm"/>
                <w10:wrap type="topAndBottom"/>
              </v:shape>
            </w:pict>
          </mc:Fallback>
        </mc:AlternateContent>
      </w:r>
    </w:p>
    <w:p w14:paraId="5D56A9D9">
      <w:pPr>
        <w:spacing w:before="146"/>
        <w:ind w:left="0" w:right="2033" w:firstLine="0"/>
        <w:jc w:val="right"/>
        <w:rPr>
          <w:sz w:val="21"/>
        </w:rPr>
      </w:pPr>
      <w:r>
        <w:rPr>
          <w:spacing w:val="-10"/>
          <w:sz w:val="21"/>
        </w:rPr>
        <w:t>。</w:t>
      </w:r>
    </w:p>
    <w:p w14:paraId="1260DAB4">
      <w:pPr>
        <w:pStyle w:val="5"/>
        <w:numPr>
          <w:ilvl w:val="0"/>
          <w:numId w:val="120"/>
        </w:numPr>
        <w:tabs>
          <w:tab w:val="left" w:pos="1020"/>
        </w:tabs>
        <w:spacing w:before="95" w:after="0" w:line="469" w:lineRule="exact"/>
        <w:ind w:left="1020" w:right="0" w:hanging="478"/>
        <w:jc w:val="left"/>
      </w:pPr>
      <w:r>
        <mc:AlternateContent>
          <mc:Choice Requires="wps">
            <w:drawing>
              <wp:anchor distT="0" distB="0" distL="0" distR="0" simplePos="0" relativeHeight="251711488"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189" name="Graphic 189"/>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189" o:spid="_x0000_s1026" o:spt="100" style="position:absolute;left:0pt;margin-left:90.1pt;margin-top:-1.4pt;height:0.75pt;width:352.2pt;mso-position-horizontal-relative:page;z-index:251711488;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Do1b5zY&#10;AAAACQEAAA8AAAAAAAAAAQAgAAAAIgAAAGRycy9kb3ducmV2LnhtbFBLAQIUABQAAAAIAIdO4kDz&#10;QzDMIAIAAOAEAAAOAAAAAAAAAAEAIAAAACcBAABkcnMvZTJvRG9jLnhtbFBLBQYAAAAABgAGAFkB&#10;AAC5BQAAAAA=&#10;" path="m4472686,0l0,0,0,9525,4472686,9525,4472686,0xe">
                <v:fill on="t" focussize="0,0"/>
                <v:stroke on="f"/>
                <v:imagedata o:title=""/>
                <o:lock v:ext="edit" aspectratio="f"/>
                <v:textbox inset="0mm,0mm,0mm,0mm"/>
              </v:shape>
            </w:pict>
          </mc:Fallback>
        </mc:AlternateContent>
      </w:r>
      <w:bookmarkStart w:id="432" w:name="_bookmark229"/>
      <w:bookmarkEnd w:id="432"/>
      <w:r>
        <w:rPr>
          <w:spacing w:val="4"/>
        </w:rPr>
        <w:t>价格调整</w:t>
      </w:r>
    </w:p>
    <w:p w14:paraId="53A02383">
      <w:pPr>
        <w:pStyle w:val="7"/>
        <w:numPr>
          <w:ilvl w:val="1"/>
          <w:numId w:val="120"/>
        </w:numPr>
        <w:tabs>
          <w:tab w:val="left" w:pos="1066"/>
        </w:tabs>
        <w:spacing w:before="0" w:after="0" w:line="400" w:lineRule="exact"/>
        <w:ind w:left="1066" w:right="0" w:hanging="524"/>
        <w:jc w:val="left"/>
      </w:pPr>
      <w:bookmarkStart w:id="433" w:name="11.1 市场价格波动引起的调整"/>
      <w:bookmarkEnd w:id="433"/>
      <w:bookmarkStart w:id="434" w:name="_bookmark230"/>
      <w:bookmarkEnd w:id="434"/>
      <w:r>
        <w:rPr>
          <w:spacing w:val="2"/>
        </w:rPr>
        <w:t>市场价格波动引起的调整</w:t>
      </w:r>
    </w:p>
    <w:p w14:paraId="1066FF7C">
      <w:pPr>
        <w:pStyle w:val="10"/>
        <w:spacing w:before="54"/>
        <w:ind w:left="963"/>
      </w:pPr>
      <w:r>
        <w:rPr>
          <w:spacing w:val="-1"/>
        </w:rPr>
        <w:t>市场价格波动是否调整合同价格的约定：</w:t>
      </w:r>
    </w:p>
    <w:p w14:paraId="10FF6FD8">
      <w:pPr>
        <w:pStyle w:val="10"/>
        <w:spacing w:before="92"/>
        <w:rPr>
          <w:sz w:val="20"/>
        </w:rPr>
      </w:pPr>
      <w:r>
        <mc:AlternateContent>
          <mc:Choice Requires="wps">
            <w:drawing>
              <wp:anchor distT="0" distB="0" distL="0" distR="0" simplePos="0" relativeHeight="251836416" behindDoc="1" locked="0" layoutInCell="1" allowOverlap="1">
                <wp:simplePos x="0" y="0"/>
                <wp:positionH relativeFrom="page">
                  <wp:posOffset>1411605</wp:posOffset>
                </wp:positionH>
                <wp:positionV relativeFrom="paragraph">
                  <wp:posOffset>238760</wp:posOffset>
                </wp:positionV>
                <wp:extent cx="600710" cy="9525"/>
                <wp:effectExtent l="0" t="0" r="0" b="0"/>
                <wp:wrapTopAndBottom/>
                <wp:docPr id="190" name="Graphic 190"/>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190" o:spid="_x0000_s1026" o:spt="100" style="position:absolute;left:0pt;margin-left:111.15pt;margin-top:18.8pt;height:0.75pt;width:47.3pt;mso-position-horizontal-relative:page;mso-wrap-distance-bottom:0pt;mso-wrap-distance-top:0pt;z-index:-251480064;mso-width-relative:page;mso-height-relative:page;" fillcolor="#000000" filled="t" stroked="f" coordsize="600710,9525" o:gfxdata="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aq+NrdoA&#10;AAAJAQAADwAAAAAAAAABACAAAAAiAAAAZHJzL2Rvd25yZXYueG1sUEsBAhQAFAAAAAgAh07iQL9H&#10;Q1sdAgAA2wQAAA4AAAAAAAAAAQAgAAAAKQEAAGRycy9lMm9Eb2MueG1sUEsFBgAAAAAGAAYAWQEA&#10;ALgFAAAAAA==&#10;" path="m600709,0l0,0,0,9525,600709,9525,600709,0xe">
                <v:fill on="t" focussize="0,0"/>
                <v:stroke on="f"/>
                <v:imagedata o:title=""/>
                <o:lock v:ext="edit" aspectratio="f"/>
                <v:textbox inset="0mm,0mm,0mm,0mm"/>
                <w10:wrap type="topAndBottom"/>
              </v:shape>
            </w:pict>
          </mc:Fallback>
        </mc:AlternateContent>
      </w:r>
    </w:p>
    <w:p w14:paraId="544635DA">
      <w:pPr>
        <w:spacing w:before="146"/>
        <w:ind w:left="7586" w:right="0" w:firstLine="0"/>
        <w:jc w:val="left"/>
        <w:rPr>
          <w:sz w:val="21"/>
        </w:rPr>
      </w:pPr>
      <w:r>
        <w:rPr>
          <w:spacing w:val="-10"/>
          <w:sz w:val="21"/>
        </w:rPr>
        <w:t>。</w:t>
      </w:r>
    </w:p>
    <w:p w14:paraId="4B0C4331">
      <w:pPr>
        <w:pStyle w:val="10"/>
        <w:tabs>
          <w:tab w:val="left" w:pos="5693"/>
        </w:tabs>
        <w:spacing w:before="118" w:line="355" w:lineRule="auto"/>
        <w:ind w:left="963" w:right="1398"/>
      </w:pPr>
      <w:r>
        <mc:AlternateContent>
          <mc:Choice Requires="wps">
            <w:drawing>
              <wp:anchor distT="0" distB="0" distL="0" distR="0" simplePos="0" relativeHeight="251711488"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191" name="Graphic 191"/>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191" o:spid="_x0000_s1026" o:spt="100" style="position:absolute;left:0pt;margin-left:90.1pt;margin-top:-1.4pt;height:0.75pt;width:352.2pt;mso-position-horizontal-relative:page;z-index:251711488;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Do1b5zY&#10;AAAACQEAAA8AAAAAAAAAAQAgAAAAIgAAAGRycy9kb3ducmV2LnhtbFBLAQIUABQAAAAIAIdO4kDm&#10;ckomIAIAAOAEAAAOAAAAAAAAAAEAIAAAACcBAABkcnMvZTJvRG9jLnhtbFBLBQYAAAAABgAGAFkB&#10;AAC5BQAAAAA=&#10;" path="m4472686,0l0,0,0,9525,4472686,9525,4472686,0xe">
                <v:fill on="t" focussize="0,0"/>
                <v:stroke on="f"/>
                <v:imagedata o:title=""/>
                <o:lock v:ext="edit" aspectratio="f"/>
                <v:textbox inset="0mm,0mm,0mm,0mm"/>
              </v:shape>
            </w:pict>
          </mc:Fallback>
        </mc:AlternateContent>
      </w:r>
      <w:r>
        <w:rPr>
          <w:spacing w:val="-2"/>
        </w:rPr>
        <w:t>因市场价格波动调整合同价格，采用以下第</w:t>
      </w:r>
      <w:r>
        <w:rPr>
          <w:rFonts w:ascii="Times New Roman" w:eastAsia="Times New Roman"/>
          <w:u w:val="single"/>
        </w:rPr>
        <w:tab/>
      </w:r>
      <w:r>
        <w:rPr>
          <w:spacing w:val="-2"/>
          <w:u w:val="none"/>
        </w:rPr>
        <w:t>种方式对合同价格进行调整：</w:t>
      </w:r>
      <w:r>
        <w:rPr>
          <w:u w:val="none"/>
        </w:rPr>
        <w:t>第</w:t>
      </w:r>
      <w:r>
        <w:rPr>
          <w:spacing w:val="-6"/>
          <w:u w:val="none"/>
        </w:rPr>
        <w:t xml:space="preserve"> </w:t>
      </w:r>
      <w:r>
        <w:rPr>
          <w:u w:val="none"/>
        </w:rPr>
        <w:t>1</w:t>
      </w:r>
      <w:r>
        <w:rPr>
          <w:spacing w:val="-6"/>
          <w:u w:val="none"/>
        </w:rPr>
        <w:t xml:space="preserve"> </w:t>
      </w:r>
      <w:r>
        <w:rPr>
          <w:u w:val="none"/>
        </w:rPr>
        <w:t>种方式：采用价格指数进行价格调整。</w:t>
      </w:r>
    </w:p>
    <w:p w14:paraId="5618B460">
      <w:pPr>
        <w:pStyle w:val="10"/>
        <w:spacing w:before="2"/>
        <w:ind w:left="963"/>
      </w:pPr>
      <w:r>
        <w:rPr>
          <w:spacing w:val="-1"/>
        </w:rPr>
        <w:t>关于各可调因子、定值和变值权重，以及基本价格指数及其来源的约定：</w:t>
      </w:r>
    </w:p>
    <w:p w14:paraId="545793DA">
      <w:pPr>
        <w:pStyle w:val="10"/>
        <w:spacing w:before="78"/>
        <w:rPr>
          <w:sz w:val="20"/>
        </w:rPr>
      </w:pPr>
      <w:r>
        <mc:AlternateContent>
          <mc:Choice Requires="wps">
            <w:drawing>
              <wp:anchor distT="0" distB="0" distL="0" distR="0" simplePos="0" relativeHeight="251837440" behindDoc="1" locked="0" layoutInCell="1" allowOverlap="1">
                <wp:simplePos x="0" y="0"/>
                <wp:positionH relativeFrom="page">
                  <wp:posOffset>1411605</wp:posOffset>
                </wp:positionH>
                <wp:positionV relativeFrom="paragraph">
                  <wp:posOffset>229870</wp:posOffset>
                </wp:positionV>
                <wp:extent cx="5006975" cy="9525"/>
                <wp:effectExtent l="0" t="0" r="0" b="0"/>
                <wp:wrapTopAndBottom/>
                <wp:docPr id="192" name="Graphic 192"/>
                <wp:cNvGraphicFramePr/>
                <a:graphic xmlns:a="http://schemas.openxmlformats.org/drawingml/2006/main">
                  <a:graphicData uri="http://schemas.microsoft.com/office/word/2010/wordprocessingShape">
                    <wps:wsp>
                      <wps:cNvSpPr/>
                      <wps:spPr>
                        <a:xfrm>
                          <a:off x="0" y="0"/>
                          <a:ext cx="5006975" cy="9525"/>
                        </a:xfrm>
                        <a:custGeom>
                          <a:avLst/>
                          <a:gdLst/>
                          <a:ahLst/>
                          <a:cxnLst/>
                          <a:rect l="l" t="t" r="r" b="b"/>
                          <a:pathLst>
                            <a:path w="5006975" h="9525">
                              <a:moveTo>
                                <a:pt x="5006721" y="0"/>
                              </a:moveTo>
                              <a:lnTo>
                                <a:pt x="0" y="0"/>
                              </a:lnTo>
                              <a:lnTo>
                                <a:pt x="0" y="9525"/>
                              </a:lnTo>
                              <a:lnTo>
                                <a:pt x="5006721" y="9525"/>
                              </a:lnTo>
                              <a:lnTo>
                                <a:pt x="5006721" y="0"/>
                              </a:lnTo>
                              <a:close/>
                            </a:path>
                          </a:pathLst>
                        </a:custGeom>
                        <a:solidFill>
                          <a:srgbClr val="000000"/>
                        </a:solidFill>
                      </wps:spPr>
                      <wps:bodyPr wrap="square" lIns="0" tIns="0" rIns="0" bIns="0" rtlCol="0">
                        <a:noAutofit/>
                      </wps:bodyPr>
                    </wps:wsp>
                  </a:graphicData>
                </a:graphic>
              </wp:anchor>
            </w:drawing>
          </mc:Choice>
          <mc:Fallback>
            <w:pict>
              <v:shape id="Graphic 192" o:spid="_x0000_s1026" o:spt="100" style="position:absolute;left:0pt;margin-left:111.15pt;margin-top:18.1pt;height:0.75pt;width:394.25pt;mso-position-horizontal-relative:page;mso-wrap-distance-bottom:0pt;mso-wrap-distance-top:0pt;z-index:-251479040;mso-width-relative:page;mso-height-relative:page;" fillcolor="#000000" filled="t" stroked="f" coordsize="5006975,9525" o:gfxdata="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aJUdB&#10;2gAAAAoBAAAPAAAAAAAAAAEAIAAAACIAAABkcnMvZG93bnJldi54bWxQSwECFAAUAAAACACHTuJA&#10;Qne3ZB8CAADgBAAADgAAAAAAAAABACAAAAApAQAAZHJzL2Uyb0RvYy54bWxQSwUGAAAAAAYABgBZ&#10;AQAAugUAAAAA&#10;" path="m5006721,0l0,0,0,9525,5006721,9525,5006721,0xe">
                <v:fill on="t" focussize="0,0"/>
                <v:stroke on="f"/>
                <v:imagedata o:title=""/>
                <o:lock v:ext="edit" aspectratio="f"/>
                <v:textbox inset="0mm,0mm,0mm,0mm"/>
                <w10:wrap type="topAndBottom"/>
              </v:shape>
            </w:pict>
          </mc:Fallback>
        </mc:AlternateContent>
      </w:r>
    </w:p>
    <w:p w14:paraId="6B7AA2A9">
      <w:pPr>
        <w:spacing w:before="146"/>
        <w:ind w:left="647" w:right="0" w:firstLine="0"/>
        <w:jc w:val="left"/>
        <w:rPr>
          <w:sz w:val="21"/>
        </w:rPr>
      </w:pPr>
      <w:r>
        <w:rPr>
          <w:spacing w:val="-10"/>
          <w:sz w:val="21"/>
        </w:rPr>
        <w:t>；</w:t>
      </w:r>
    </w:p>
    <w:p w14:paraId="4FD75EC6">
      <w:pPr>
        <w:pStyle w:val="10"/>
        <w:spacing w:before="132"/>
        <w:ind w:left="963"/>
      </w:pPr>
      <w:r>
        <mc:AlternateContent>
          <mc:Choice Requires="wps">
            <w:drawing>
              <wp:anchor distT="0" distB="0" distL="0" distR="0" simplePos="0" relativeHeight="251712512" behindDoc="0" locked="0" layoutInCell="1" allowOverlap="1">
                <wp:simplePos x="0" y="0"/>
                <wp:positionH relativeFrom="page">
                  <wp:posOffset>1144270</wp:posOffset>
                </wp:positionH>
                <wp:positionV relativeFrom="paragraph">
                  <wp:posOffset>-17780</wp:posOffset>
                </wp:positionV>
                <wp:extent cx="66675" cy="9525"/>
                <wp:effectExtent l="0" t="0" r="0" b="0"/>
                <wp:wrapNone/>
                <wp:docPr id="193" name="Graphic 193"/>
                <wp:cNvGraphicFramePr/>
                <a:graphic xmlns:a="http://schemas.openxmlformats.org/drawingml/2006/main">
                  <a:graphicData uri="http://schemas.microsoft.com/office/word/2010/wordprocessingShape">
                    <wps:wsp>
                      <wps:cNvSpPr/>
                      <wps:spPr>
                        <a:xfrm>
                          <a:off x="0" y="0"/>
                          <a:ext cx="66675" cy="9525"/>
                        </a:xfrm>
                        <a:custGeom>
                          <a:avLst/>
                          <a:gdLst/>
                          <a:ahLst/>
                          <a:cxnLst/>
                          <a:rect l="l" t="t" r="r" b="b"/>
                          <a:pathLst>
                            <a:path w="66675" h="9525">
                              <a:moveTo>
                                <a:pt x="66675" y="0"/>
                              </a:moveTo>
                              <a:lnTo>
                                <a:pt x="0" y="0"/>
                              </a:lnTo>
                              <a:lnTo>
                                <a:pt x="0" y="9525"/>
                              </a:lnTo>
                              <a:lnTo>
                                <a:pt x="66675" y="9525"/>
                              </a:lnTo>
                              <a:lnTo>
                                <a:pt x="66675" y="0"/>
                              </a:lnTo>
                              <a:close/>
                            </a:path>
                          </a:pathLst>
                        </a:custGeom>
                        <a:solidFill>
                          <a:srgbClr val="000000"/>
                        </a:solidFill>
                      </wps:spPr>
                      <wps:bodyPr wrap="square" lIns="0" tIns="0" rIns="0" bIns="0" rtlCol="0">
                        <a:noAutofit/>
                      </wps:bodyPr>
                    </wps:wsp>
                  </a:graphicData>
                </a:graphic>
              </wp:anchor>
            </w:drawing>
          </mc:Choice>
          <mc:Fallback>
            <w:pict>
              <v:shape id="Graphic 193" o:spid="_x0000_s1026" o:spt="100" style="position:absolute;left:0pt;margin-left:90.1pt;margin-top:-1.4pt;height:0.75pt;width:5.25pt;mso-position-horizontal-relative:page;z-index:251712512;mso-width-relative:page;mso-height-relative:page;" fillcolor="#000000" filled="t" stroked="f" coordsize="66675,9525" o:gfxdata="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LJW/LLXAAAACQEA&#10;AA8AAAAAAAAAAQAgAAAAIgAAAGRycy9kb3ducmV2LnhtbFBLAQIUABQAAAAIAIdO4kAKyCM8GwIA&#10;ANYEAAAOAAAAAAAAAAEAIAAAACYBAABkcnMvZTJvRG9jLnhtbFBLBQYAAAAABgAGAFkBAACzBQAA&#10;AAA=&#10;" path="m66675,0l0,0,0,9525,66675,9525,66675,0xe">
                <v:fill on="t" focussize="0,0"/>
                <v:stroke on="f"/>
                <v:imagedata o:title=""/>
                <o:lock v:ext="edit" aspectratio="f"/>
                <v:textbox inset="0mm,0mm,0mm,0mm"/>
              </v:shape>
            </w:pict>
          </mc:Fallback>
        </mc:AlternateContent>
      </w:r>
      <w:r>
        <w:rPr>
          <w:spacing w:val="-17"/>
        </w:rPr>
        <w:t xml:space="preserve">第 </w:t>
      </w:r>
      <w:r>
        <w:rPr>
          <w:spacing w:val="-2"/>
        </w:rPr>
        <w:t>2</w:t>
      </w:r>
      <w:r>
        <w:rPr>
          <w:spacing w:val="-9"/>
        </w:rPr>
        <w:t xml:space="preserve"> 种方式：采用造价信息进行价格调整。</w:t>
      </w:r>
    </w:p>
    <w:p w14:paraId="3D7ECF5F">
      <w:pPr>
        <w:pStyle w:val="10"/>
        <w:tabs>
          <w:tab w:val="left" w:pos="8715"/>
        </w:tabs>
        <w:spacing w:before="118" w:line="357" w:lineRule="auto"/>
        <w:ind w:left="963" w:right="845"/>
      </w:pPr>
      <w:r>
        <w:rPr>
          <w:spacing w:val="-2"/>
        </w:rPr>
        <w:t>（2）关于基准价格的约定</w:t>
      </w:r>
      <w:r>
        <w:rPr>
          <w:spacing w:val="-91"/>
        </w:rPr>
        <w:t>：</w:t>
      </w:r>
      <w:r>
        <w:rPr>
          <w:rFonts w:ascii="Times New Roman" w:hAnsi="Times New Roman" w:eastAsia="Times New Roman"/>
          <w:u w:val="single"/>
        </w:rPr>
        <w:tab/>
      </w:r>
      <w:r>
        <w:rPr>
          <w:rFonts w:ascii="Times New Roman" w:hAnsi="Times New Roman" w:eastAsia="Times New Roman"/>
          <w:spacing w:val="-14"/>
          <w:u w:val="none"/>
        </w:rPr>
        <w:t xml:space="preserve"> </w:t>
      </w:r>
      <w:r>
        <w:rPr>
          <w:u w:val="none"/>
        </w:rPr>
        <w:t>。专用合同条</w:t>
      </w:r>
      <w:r>
        <w:rPr>
          <w:spacing w:val="13"/>
          <w:u w:val="none"/>
        </w:rPr>
        <w:t>款</w:t>
      </w:r>
      <w:r>
        <w:rPr>
          <w:u w:val="none"/>
        </w:rPr>
        <w:t>①承包</w:t>
      </w:r>
      <w:r>
        <w:rPr>
          <w:spacing w:val="13"/>
          <w:u w:val="none"/>
        </w:rPr>
        <w:t>人</w:t>
      </w:r>
      <w:r>
        <w:rPr>
          <w:u w:val="none"/>
        </w:rPr>
        <w:t>在已标价</w:t>
      </w:r>
      <w:r>
        <w:rPr>
          <w:spacing w:val="13"/>
          <w:u w:val="none"/>
        </w:rPr>
        <w:t>工</w:t>
      </w:r>
      <w:r>
        <w:rPr>
          <w:u w:val="none"/>
        </w:rPr>
        <w:t>程量清</w:t>
      </w:r>
      <w:r>
        <w:rPr>
          <w:spacing w:val="13"/>
          <w:u w:val="none"/>
        </w:rPr>
        <w:t>单</w:t>
      </w:r>
      <w:r>
        <w:rPr>
          <w:u w:val="none"/>
        </w:rPr>
        <w:t>或预算</w:t>
      </w:r>
      <w:r>
        <w:rPr>
          <w:spacing w:val="13"/>
          <w:u w:val="none"/>
        </w:rPr>
        <w:t>书</w:t>
      </w:r>
      <w:r>
        <w:rPr>
          <w:u w:val="none"/>
        </w:rPr>
        <w:t>中载明的</w:t>
      </w:r>
      <w:r>
        <w:rPr>
          <w:spacing w:val="13"/>
          <w:u w:val="none"/>
        </w:rPr>
        <w:t>材</w:t>
      </w:r>
      <w:r>
        <w:rPr>
          <w:u w:val="none"/>
        </w:rPr>
        <w:t>料单价</w:t>
      </w:r>
      <w:r>
        <w:rPr>
          <w:spacing w:val="13"/>
          <w:u w:val="none"/>
        </w:rPr>
        <w:t>低</w:t>
      </w:r>
      <w:r>
        <w:rPr>
          <w:u w:val="none"/>
        </w:rPr>
        <w:t>于基准价格</w:t>
      </w:r>
    </w:p>
    <w:p w14:paraId="21611363">
      <w:pPr>
        <w:pStyle w:val="10"/>
        <w:spacing w:line="350" w:lineRule="auto"/>
        <w:ind w:left="542" w:right="978"/>
        <w:jc w:val="both"/>
      </w:pPr>
      <w:r>
        <w:t>的：专用合同条款合同履行期间材料单价涨幅以基准价格为基础超过</w:t>
      </w:r>
      <w:r>
        <w:rPr>
          <w:spacing w:val="80"/>
          <w:w w:val="150"/>
          <w:u w:val="single"/>
        </w:rPr>
        <w:t xml:space="preserve">  </w:t>
      </w:r>
      <w:r>
        <w:rPr>
          <w:u w:val="none"/>
        </w:rPr>
        <w:t>%时，或材料单价跌幅以已标价工程量清单或预算书中载明材料单价为基础超过</w:t>
      </w:r>
      <w:r>
        <w:rPr>
          <w:spacing w:val="80"/>
          <w:w w:val="150"/>
          <w:u w:val="single"/>
        </w:rPr>
        <w:t xml:space="preserve">  </w:t>
      </w:r>
      <w:r>
        <w:rPr>
          <w:u w:val="none"/>
        </w:rPr>
        <w:t>%时，其超过部分据</w:t>
      </w:r>
      <w:r>
        <w:rPr>
          <w:spacing w:val="-4"/>
          <w:u w:val="none"/>
        </w:rPr>
        <w:t>实调整。</w:t>
      </w:r>
    </w:p>
    <w:p w14:paraId="62D5213E">
      <w:pPr>
        <w:pStyle w:val="10"/>
        <w:spacing w:before="2" w:line="350" w:lineRule="auto"/>
        <w:ind w:left="542" w:right="957" w:firstLine="420"/>
        <w:jc w:val="both"/>
      </w:pPr>
      <w:r>
        <w:rPr>
          <w:spacing w:val="-5"/>
        </w:rPr>
        <w:t>②承包人在已标价工程量清单或预算书中载明的材料单价高于基准价格的：专用合同条</w:t>
      </w:r>
      <w:r>
        <w:t>款合同履行期间材料单价跌幅以基准价格为基础超过</w:t>
      </w:r>
      <w:r>
        <w:rPr>
          <w:spacing w:val="80"/>
          <w:w w:val="150"/>
          <w:u w:val="single"/>
        </w:rPr>
        <w:t xml:space="preserve">  </w:t>
      </w:r>
      <w:r>
        <w:rPr>
          <w:u w:val="none"/>
        </w:rPr>
        <w:t>%时，材料单价涨幅以已标价工程量清单或预算书中载明材料单价为基础超过</w:t>
      </w:r>
      <w:r>
        <w:rPr>
          <w:spacing w:val="80"/>
          <w:w w:val="150"/>
          <w:u w:val="single"/>
        </w:rPr>
        <w:t xml:space="preserve">  </w:t>
      </w:r>
      <w:r>
        <w:rPr>
          <w:u w:val="none"/>
        </w:rPr>
        <w:t>%时，其超过部分据实调整。</w:t>
      </w:r>
    </w:p>
    <w:p w14:paraId="58679F27">
      <w:pPr>
        <w:pStyle w:val="10"/>
        <w:tabs>
          <w:tab w:val="left" w:pos="6429"/>
        </w:tabs>
        <w:spacing w:before="6" w:line="343" w:lineRule="auto"/>
        <w:ind w:left="542" w:right="859" w:firstLine="420"/>
      </w:pPr>
      <w:r>
        <w:rPr>
          <w:spacing w:val="-2"/>
        </w:rPr>
        <w:t>③承包人在已标价工程量清单或预算书中载明的材料单价等于基准单价的</w:t>
      </w:r>
      <w:r>
        <w:rPr>
          <w:spacing w:val="-90"/>
        </w:rPr>
        <w:t>：</w:t>
      </w:r>
      <w:r>
        <w:rPr>
          <w:spacing w:val="-2"/>
        </w:rPr>
        <w:t>专用合同条款合同履行期间材料单价涨跌幅以基准单价为基础超过</w:t>
      </w:r>
      <w:r>
        <w:rPr>
          <w:spacing w:val="-10"/>
        </w:rPr>
        <w:t>±</w:t>
      </w:r>
      <w:r>
        <w:rPr>
          <w:rFonts w:ascii="Times New Roman" w:hAnsi="Times New Roman" w:eastAsia="Times New Roman"/>
          <w:u w:val="single"/>
        </w:rPr>
        <w:tab/>
      </w:r>
      <w:r>
        <w:rPr>
          <w:u w:val="none"/>
        </w:rPr>
        <w:t>%时</w:t>
      </w:r>
      <w:r>
        <w:rPr>
          <w:spacing w:val="-90"/>
          <w:u w:val="none"/>
        </w:rPr>
        <w:t>，</w:t>
      </w:r>
      <w:r>
        <w:rPr>
          <w:u w:val="none"/>
        </w:rPr>
        <w:t>其超过部分据实调整</w:t>
      </w:r>
      <w:r>
        <w:rPr>
          <w:spacing w:val="-10"/>
          <w:u w:val="none"/>
        </w:rPr>
        <w:t>。</w:t>
      </w:r>
    </w:p>
    <w:p w14:paraId="0E3D0781">
      <w:pPr>
        <w:pStyle w:val="10"/>
        <w:spacing w:before="14"/>
        <w:ind w:left="963"/>
      </w:pPr>
      <w:r>
        <w:rPr>
          <w:spacing w:val="-23"/>
        </w:rPr>
        <w:t xml:space="preserve">第 </w:t>
      </w:r>
      <w:r>
        <w:t>3</w:t>
      </w:r>
      <w:r>
        <w:rPr>
          <w:spacing w:val="-8"/>
        </w:rPr>
        <w:t xml:space="preserve"> 种方式：其他价格调整方式：</w:t>
      </w:r>
    </w:p>
    <w:p w14:paraId="7B17799A">
      <w:pPr>
        <w:pStyle w:val="10"/>
        <w:spacing w:before="93"/>
        <w:rPr>
          <w:sz w:val="20"/>
        </w:rPr>
      </w:pPr>
      <w:r>
        <mc:AlternateContent>
          <mc:Choice Requires="wps">
            <w:drawing>
              <wp:anchor distT="0" distB="0" distL="0" distR="0" simplePos="0" relativeHeight="251837440" behindDoc="1" locked="0" layoutInCell="1" allowOverlap="1">
                <wp:simplePos x="0" y="0"/>
                <wp:positionH relativeFrom="page">
                  <wp:posOffset>1411605</wp:posOffset>
                </wp:positionH>
                <wp:positionV relativeFrom="paragraph">
                  <wp:posOffset>239395</wp:posOffset>
                </wp:positionV>
                <wp:extent cx="600710" cy="9525"/>
                <wp:effectExtent l="0" t="0" r="0" b="0"/>
                <wp:wrapTopAndBottom/>
                <wp:docPr id="194" name="Graphic 194"/>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4"/>
                              </a:lnTo>
                              <a:lnTo>
                                <a:pt x="600709" y="9524"/>
                              </a:lnTo>
                              <a:lnTo>
                                <a:pt x="600709" y="0"/>
                              </a:lnTo>
                              <a:close/>
                            </a:path>
                          </a:pathLst>
                        </a:custGeom>
                        <a:solidFill>
                          <a:srgbClr val="000000"/>
                        </a:solidFill>
                      </wps:spPr>
                      <wps:bodyPr wrap="square" lIns="0" tIns="0" rIns="0" bIns="0" rtlCol="0">
                        <a:noAutofit/>
                      </wps:bodyPr>
                    </wps:wsp>
                  </a:graphicData>
                </a:graphic>
              </wp:anchor>
            </w:drawing>
          </mc:Choice>
          <mc:Fallback>
            <w:pict>
              <v:shape id="Graphic 194" o:spid="_x0000_s1026" o:spt="100" style="position:absolute;left:0pt;margin-left:111.15pt;margin-top:18.85pt;height:0.75pt;width:47.3pt;mso-position-horizontal-relative:page;mso-wrap-distance-bottom:0pt;mso-wrap-distance-top:0pt;z-index:-251479040;mso-width-relative:page;mso-height-relative:page;" fillcolor="#000000" filled="t" stroked="f" coordsize="600710,9525" o:gfxdata="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Fb9q5vZ&#10;AAAACQEAAA8AAAAAAAAAAQAgAAAAIgAAAGRycy9kb3ducmV2LnhtbFBLAQIUABQAAAAIAIdO4kAX&#10;faBOHwIAANsEAAAOAAAAAAAAAAEAIAAAACgBAABkcnMvZTJvRG9jLnhtbFBLBQYAAAAABgAGAFkB&#10;AAC5BQAAAAA=&#10;" path="m600709,0l0,0,0,9524,600709,9524,600709,0xe">
                <v:fill on="t" focussize="0,0"/>
                <v:stroke on="f"/>
                <v:imagedata o:title=""/>
                <o:lock v:ext="edit" aspectratio="f"/>
                <v:textbox inset="0mm,0mm,0mm,0mm"/>
                <w10:wrap type="topAndBottom"/>
              </v:shape>
            </w:pict>
          </mc:Fallback>
        </mc:AlternateContent>
      </w:r>
    </w:p>
    <w:p w14:paraId="5FF9A668">
      <w:pPr>
        <w:spacing w:before="131"/>
        <w:ind w:left="0" w:right="2033" w:firstLine="0"/>
        <w:jc w:val="right"/>
        <w:rPr>
          <w:sz w:val="21"/>
        </w:rPr>
      </w:pPr>
      <w:r>
        <w:rPr>
          <w:spacing w:val="-10"/>
          <w:sz w:val="21"/>
        </w:rPr>
        <w:t>。</w:t>
      </w:r>
    </w:p>
    <w:p w14:paraId="146CA058">
      <w:pPr>
        <w:pStyle w:val="5"/>
        <w:numPr>
          <w:ilvl w:val="0"/>
          <w:numId w:val="120"/>
        </w:numPr>
        <w:tabs>
          <w:tab w:val="left" w:pos="1034"/>
        </w:tabs>
        <w:spacing w:before="110" w:after="0" w:line="461" w:lineRule="exact"/>
        <w:ind w:left="1034" w:right="0" w:hanging="492"/>
        <w:jc w:val="left"/>
      </w:pPr>
      <w:r>
        <mc:AlternateContent>
          <mc:Choice Requires="wps">
            <w:drawing>
              <wp:anchor distT="0" distB="0" distL="0" distR="0" simplePos="0" relativeHeight="251712512"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195" name="Graphic 195"/>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4"/>
                              </a:lnTo>
                              <a:lnTo>
                                <a:pt x="4472686" y="9524"/>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195" o:spid="_x0000_s1026" o:spt="100" style="position:absolute;left:0pt;margin-left:90.1pt;margin-top:-1.4pt;height:0.75pt;width:352.2pt;mso-position-horizontal-relative:page;z-index:251712512;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6NW+c&#10;2AAAAAkBAAAPAAAAAAAAAAEAIAAAACIAAABkcnMvZG93bnJldi54bWxQSwECFAAUAAAACACHTuJA&#10;LwNGhiECAADgBAAADgAAAAAAAAABACAAAAAnAQAAZHJzL2Uyb0RvYy54bWxQSwUGAAAAAAYABgBZ&#10;AQAAugUAAAAA&#10;" path="m4472686,0l0,0,0,9524,4472686,9524,4472686,0xe">
                <v:fill on="t" focussize="0,0"/>
                <v:stroke on="f"/>
                <v:imagedata o:title=""/>
                <o:lock v:ext="edit" aspectratio="f"/>
                <v:textbox inset="0mm,0mm,0mm,0mm"/>
              </v:shape>
            </w:pict>
          </mc:Fallback>
        </mc:AlternateContent>
      </w:r>
      <w:bookmarkStart w:id="435" w:name="_bookmark231"/>
      <w:bookmarkEnd w:id="435"/>
      <w:r>
        <w:rPr>
          <w:spacing w:val="-1"/>
        </w:rPr>
        <w:t>合同价格、计量与支付</w:t>
      </w:r>
    </w:p>
    <w:p w14:paraId="69789A42">
      <w:pPr>
        <w:pStyle w:val="7"/>
        <w:numPr>
          <w:ilvl w:val="1"/>
          <w:numId w:val="120"/>
        </w:numPr>
        <w:tabs>
          <w:tab w:val="left" w:pos="1082"/>
        </w:tabs>
        <w:spacing w:before="0" w:after="0" w:line="392" w:lineRule="exact"/>
        <w:ind w:left="1082" w:right="0" w:hanging="540"/>
        <w:jc w:val="left"/>
      </w:pPr>
      <w:bookmarkStart w:id="436" w:name="_bookmark232"/>
      <w:bookmarkEnd w:id="436"/>
      <w:r>
        <w:rPr>
          <w:spacing w:val="5"/>
        </w:rPr>
        <w:t>合同价格形式</w:t>
      </w:r>
    </w:p>
    <w:p w14:paraId="7B278EC9">
      <w:pPr>
        <w:pStyle w:val="10"/>
        <w:spacing w:before="69"/>
        <w:ind w:left="963"/>
      </w:pPr>
      <w:r>
        <w:t>1</w:t>
      </w:r>
      <w:r>
        <w:rPr>
          <w:spacing w:val="-2"/>
        </w:rPr>
        <w:t>、单价合同。</w:t>
      </w:r>
    </w:p>
    <w:p w14:paraId="089F6E40">
      <w:pPr>
        <w:pStyle w:val="10"/>
        <w:spacing w:before="133"/>
        <w:ind w:left="963"/>
      </w:pPr>
      <w:r>
        <w:rPr>
          <w:spacing w:val="-1"/>
        </w:rPr>
        <w:t>综合单价包含的风险范围：</w:t>
      </w:r>
    </w:p>
    <w:p w14:paraId="343AFE66">
      <w:pPr>
        <w:spacing w:after="0"/>
        <w:sectPr>
          <w:pgSz w:w="11910" w:h="16850"/>
          <w:pgMar w:top="1500" w:right="820" w:bottom="1640" w:left="1260" w:header="0" w:footer="1452" w:gutter="0"/>
          <w:cols w:space="720" w:num="1"/>
        </w:sectPr>
      </w:pPr>
    </w:p>
    <w:p w14:paraId="6DC6440A">
      <w:pPr>
        <w:spacing w:before="37"/>
        <w:ind w:left="7586" w:right="0" w:firstLine="0"/>
        <w:jc w:val="left"/>
        <w:rPr>
          <w:sz w:val="21"/>
        </w:rPr>
      </w:pPr>
      <w:r>
        <mc:AlternateContent>
          <mc:Choice Requires="wps">
            <w:drawing>
              <wp:anchor distT="0" distB="0" distL="0" distR="0" simplePos="0" relativeHeight="251713536" behindDoc="0" locked="0" layoutInCell="1" allowOverlap="1">
                <wp:simplePos x="0" y="0"/>
                <wp:positionH relativeFrom="page">
                  <wp:posOffset>1144270</wp:posOffset>
                </wp:positionH>
                <wp:positionV relativeFrom="paragraph">
                  <wp:posOffset>178435</wp:posOffset>
                </wp:positionV>
                <wp:extent cx="4472940" cy="9525"/>
                <wp:effectExtent l="0" t="0" r="0" b="0"/>
                <wp:wrapNone/>
                <wp:docPr id="197" name="Graphic 197"/>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197" o:spid="_x0000_s1026" o:spt="100" style="position:absolute;left:0pt;margin-left:90.1pt;margin-top:14.05pt;height:0.75pt;width:352.2pt;mso-position-horizontal-relative:page;z-index:251713536;mso-width-relative:page;mso-height-relative:page;" fillcolor="#000000" filled="t" stroked="f" coordsize="4472940,9525" o:gfxdata="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neejz9cA&#10;AAAJAQAADwAAAAAAAAABACAAAAAiAAAAZHJzL2Rvd25yZXYueG1sUEsBAhQAFAAAAAgAh07iQMBH&#10;1eggAgAA4AQAAA4AAAAAAAAAAQAgAAAAJgEAAGRycy9lMm9Eb2MueG1sUEsFBgAAAAAGAAYAWQEA&#10;ALgFAAAAAA==&#10;" path="m4472686,0l0,0,0,9525,4472686,9525,4472686,0xe">
                <v:fill on="t" focussize="0,0"/>
                <v:stroke on="f"/>
                <v:imagedata o:title=""/>
                <o:lock v:ext="edit" aspectratio="f"/>
                <v:textbox inset="0mm,0mm,0mm,0mm"/>
              </v:shape>
            </w:pict>
          </mc:Fallback>
        </mc:AlternateContent>
      </w:r>
      <w:r>
        <w:rPr>
          <w:spacing w:val="-10"/>
          <w:sz w:val="21"/>
        </w:rPr>
        <w:t>。</w:t>
      </w:r>
    </w:p>
    <w:p w14:paraId="52DBAD2C">
      <w:pPr>
        <w:pStyle w:val="10"/>
        <w:spacing w:before="133"/>
        <w:ind w:left="963"/>
      </w:pPr>
      <w:r>
        <w:rPr>
          <w:spacing w:val="-1"/>
        </w:rPr>
        <w:t>风险费用的计算方法：</w:t>
      </w:r>
    </w:p>
    <w:p w14:paraId="0CCEFCC5">
      <w:pPr>
        <w:pStyle w:val="10"/>
        <w:spacing w:before="77"/>
        <w:rPr>
          <w:sz w:val="20"/>
        </w:rPr>
      </w:pPr>
      <w:r>
        <mc:AlternateContent>
          <mc:Choice Requires="wps">
            <w:drawing>
              <wp:anchor distT="0" distB="0" distL="0" distR="0" simplePos="0" relativeHeight="251838464" behindDoc="1" locked="0" layoutInCell="1" allowOverlap="1">
                <wp:simplePos x="0" y="0"/>
                <wp:positionH relativeFrom="page">
                  <wp:posOffset>1411605</wp:posOffset>
                </wp:positionH>
                <wp:positionV relativeFrom="paragraph">
                  <wp:posOffset>229235</wp:posOffset>
                </wp:positionV>
                <wp:extent cx="600710" cy="9525"/>
                <wp:effectExtent l="0" t="0" r="0" b="0"/>
                <wp:wrapTopAndBottom/>
                <wp:docPr id="198" name="Graphic 198"/>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198" o:spid="_x0000_s1026" o:spt="100" style="position:absolute;left:0pt;margin-left:111.15pt;margin-top:18.05pt;height:0.75pt;width:47.3pt;mso-position-horizontal-relative:page;mso-wrap-distance-bottom:0pt;mso-wrap-distance-top:0pt;z-index:-251478016;mso-width-relative:page;mso-height-relative:page;" fillcolor="#000000" filled="t" stroked="f" coordsize="600710,9525" o:gfxdata="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wWwsi2QAA&#10;AAkBAAAPAAAAAAAAAAEAIAAAACIAAABkcnMvZG93bnJldi54bWxQSwECFAAUAAAACACHTuJAqa1H&#10;+R0CAADbBAAADgAAAAAAAAABACAAAAAoAQAAZHJzL2Uyb0RvYy54bWxQSwUGAAAAAAYABgBZAQAA&#10;twUAAAAA&#10;" path="m600709,0l0,0,0,9525,600709,9525,600709,0xe">
                <v:fill on="t" focussize="0,0"/>
                <v:stroke on="f"/>
                <v:imagedata o:title=""/>
                <o:lock v:ext="edit" aspectratio="f"/>
                <v:textbox inset="0mm,0mm,0mm,0mm"/>
                <w10:wrap type="topAndBottom"/>
              </v:shape>
            </w:pict>
          </mc:Fallback>
        </mc:AlternateContent>
      </w:r>
    </w:p>
    <w:p w14:paraId="05323A31">
      <w:pPr>
        <w:spacing w:before="146"/>
        <w:ind w:left="7586" w:right="0" w:firstLine="0"/>
        <w:jc w:val="left"/>
        <w:rPr>
          <w:sz w:val="21"/>
        </w:rPr>
      </w:pPr>
      <w:r>
        <w:rPr>
          <w:spacing w:val="-10"/>
          <w:sz w:val="21"/>
        </w:rPr>
        <w:t>。</w:t>
      </w:r>
    </w:p>
    <w:p w14:paraId="082274EB">
      <w:pPr>
        <w:pStyle w:val="10"/>
        <w:spacing w:before="132"/>
        <w:ind w:left="963"/>
      </w:pPr>
      <w:r>
        <mc:AlternateContent>
          <mc:Choice Requires="wps">
            <w:drawing>
              <wp:anchor distT="0" distB="0" distL="0" distR="0" simplePos="0" relativeHeight="251713536" behindDoc="0" locked="0" layoutInCell="1" allowOverlap="1">
                <wp:simplePos x="0" y="0"/>
                <wp:positionH relativeFrom="page">
                  <wp:posOffset>1144270</wp:posOffset>
                </wp:positionH>
                <wp:positionV relativeFrom="paragraph">
                  <wp:posOffset>-18415</wp:posOffset>
                </wp:positionV>
                <wp:extent cx="4472940" cy="9525"/>
                <wp:effectExtent l="0" t="0" r="0" b="0"/>
                <wp:wrapNone/>
                <wp:docPr id="199" name="Graphic 199"/>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199" o:spid="_x0000_s1026" o:spt="100" style="position:absolute;left:0pt;margin-left:90.1pt;margin-top:-1.45pt;height:0.75pt;width:352.2pt;mso-position-horizontal-relative:page;z-index:251713536;mso-width-relative:page;mso-height-relative:page;" fillcolor="#000000" filled="t" stroked="f" coordsize="4472940,9525" o:gfxdata="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ORqIUPY&#10;AAAACQEAAA8AAAAAAAAAAQAgAAAAIgAAAGRycy9kb3ducmV2LnhtbFBLAQIUABQAAAAIAIdO4kAv&#10;xxDrIAIAAOAEAAAOAAAAAAAAAAEAIAAAACcBAABkcnMvZTJvRG9jLnhtbFBLBQYAAAAABgAGAFkB&#10;AAC5BQAAAAA=&#10;" path="m4472686,0l0,0,0,9525,4472686,9525,4472686,0xe">
                <v:fill on="t" focussize="0,0"/>
                <v:stroke on="f"/>
                <v:imagedata o:title=""/>
                <o:lock v:ext="edit" aspectratio="f"/>
                <v:textbox inset="0mm,0mm,0mm,0mm"/>
              </v:shape>
            </w:pict>
          </mc:Fallback>
        </mc:AlternateContent>
      </w:r>
      <w:r>
        <w:rPr>
          <w:spacing w:val="-1"/>
        </w:rPr>
        <w:t>风险范围以外合同价格的调整方法：</w:t>
      </w:r>
    </w:p>
    <w:p w14:paraId="14E47A1A">
      <w:pPr>
        <w:pStyle w:val="10"/>
        <w:spacing w:before="78"/>
        <w:rPr>
          <w:sz w:val="20"/>
        </w:rPr>
      </w:pPr>
      <w:r>
        <mc:AlternateContent>
          <mc:Choice Requires="wps">
            <w:drawing>
              <wp:anchor distT="0" distB="0" distL="0" distR="0" simplePos="0" relativeHeight="251839488" behindDoc="1" locked="0" layoutInCell="1" allowOverlap="1">
                <wp:simplePos x="0" y="0"/>
                <wp:positionH relativeFrom="page">
                  <wp:posOffset>1411605</wp:posOffset>
                </wp:positionH>
                <wp:positionV relativeFrom="paragraph">
                  <wp:posOffset>229870</wp:posOffset>
                </wp:positionV>
                <wp:extent cx="600710" cy="9525"/>
                <wp:effectExtent l="0" t="0" r="0" b="0"/>
                <wp:wrapTopAndBottom/>
                <wp:docPr id="200" name="Graphic 200"/>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00" o:spid="_x0000_s1026" o:spt="100" style="position:absolute;left:0pt;margin-left:111.15pt;margin-top:18.1pt;height:0.75pt;width:47.3pt;mso-position-horizontal-relative:page;mso-wrap-distance-bottom:0pt;mso-wrap-distance-top:0pt;z-index:-251476992;mso-width-relative:page;mso-height-relative:page;" fillcolor="#000000" filled="t" stroked="f" coordsize="600710,9525" o:gfxdata="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WoAmR2gAA&#10;AAkBAAAPAAAAAAAAAAEAIAAAACIAAABkcnMvZG93bnJldi54bWxQSwECFAAUAAAACACHTuJAqIea&#10;QBwCAADbBAAADgAAAAAAAAABACAAAAApAQAAZHJzL2Uyb0RvYy54bWxQSwUGAAAAAAYABgBZAQAA&#10;twUAAAAA&#10;" path="m600709,0l0,0,0,9525,600709,9525,600709,0xe">
                <v:fill on="t" focussize="0,0"/>
                <v:stroke on="f"/>
                <v:imagedata o:title=""/>
                <o:lock v:ext="edit" aspectratio="f"/>
                <v:textbox inset="0mm,0mm,0mm,0mm"/>
                <w10:wrap type="topAndBottom"/>
              </v:shape>
            </w:pict>
          </mc:Fallback>
        </mc:AlternateContent>
      </w:r>
    </w:p>
    <w:p w14:paraId="6B709A26">
      <w:pPr>
        <w:spacing w:before="146"/>
        <w:ind w:left="7586" w:right="0" w:firstLine="0"/>
        <w:jc w:val="left"/>
        <w:rPr>
          <w:sz w:val="21"/>
        </w:rPr>
      </w:pPr>
      <w:r>
        <w:rPr>
          <w:spacing w:val="-10"/>
          <w:sz w:val="21"/>
        </w:rPr>
        <w:t>。</w:t>
      </w:r>
    </w:p>
    <w:p w14:paraId="551B6EF8">
      <w:pPr>
        <w:pStyle w:val="10"/>
        <w:spacing w:before="132"/>
        <w:ind w:left="963"/>
      </w:pPr>
      <w:r>
        <mc:AlternateContent>
          <mc:Choice Requires="wps">
            <w:drawing>
              <wp:anchor distT="0" distB="0" distL="0" distR="0" simplePos="0" relativeHeight="251714560"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201" name="Graphic 201"/>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01" o:spid="_x0000_s1026" o:spt="100" style="position:absolute;left:0pt;margin-left:90.1pt;margin-top:-1.4pt;height:0.75pt;width:352.2pt;mso-position-horizontal-relative:page;z-index:251714560;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OjVvnNgA&#10;AAAJAQAADwAAAAAAAAABACAAAAAiAAAAZHJzL2Rvd25yZXYueG1sUEsBAhQAFAAAAAgAh07iQFcS&#10;qakfAgAA4AQAAA4AAAAAAAAAAQAgAAAAJwEAAGRycy9lMm9Eb2MueG1sUEsFBgAAAAAGAAYAWQEA&#10;ALgFAAAAAA==&#10;" path="m4472686,0l0,0,0,9525,4472686,9525,4472686,0xe">
                <v:fill on="t" focussize="0,0"/>
                <v:stroke on="f"/>
                <v:imagedata o:title=""/>
                <o:lock v:ext="edit" aspectratio="f"/>
                <v:textbox inset="0mm,0mm,0mm,0mm"/>
              </v:shape>
            </w:pict>
          </mc:Fallback>
        </mc:AlternateContent>
      </w:r>
      <w:r>
        <w:t>2</w:t>
      </w:r>
      <w:r>
        <w:rPr>
          <w:spacing w:val="-2"/>
        </w:rPr>
        <w:t>、总价合同。</w:t>
      </w:r>
    </w:p>
    <w:p w14:paraId="16D8B7DE">
      <w:pPr>
        <w:pStyle w:val="10"/>
        <w:spacing w:before="118"/>
        <w:ind w:left="963"/>
      </w:pPr>
      <w:r>
        <w:rPr>
          <w:spacing w:val="-1"/>
        </w:rPr>
        <w:t>总价包含的风险范围：</w:t>
      </w:r>
    </w:p>
    <w:p w14:paraId="0A03FF59">
      <w:pPr>
        <w:pStyle w:val="10"/>
        <w:spacing w:before="92"/>
        <w:rPr>
          <w:sz w:val="20"/>
        </w:rPr>
      </w:pPr>
      <w:r>
        <mc:AlternateContent>
          <mc:Choice Requires="wps">
            <w:drawing>
              <wp:anchor distT="0" distB="0" distL="0" distR="0" simplePos="0" relativeHeight="251839488" behindDoc="1" locked="0" layoutInCell="1" allowOverlap="1">
                <wp:simplePos x="0" y="0"/>
                <wp:positionH relativeFrom="page">
                  <wp:posOffset>1411605</wp:posOffset>
                </wp:positionH>
                <wp:positionV relativeFrom="paragraph">
                  <wp:posOffset>238760</wp:posOffset>
                </wp:positionV>
                <wp:extent cx="600710" cy="9525"/>
                <wp:effectExtent l="0" t="0" r="0" b="0"/>
                <wp:wrapTopAndBottom/>
                <wp:docPr id="202" name="Graphic 202"/>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02" o:spid="_x0000_s1026" o:spt="100" style="position:absolute;left:0pt;margin-left:111.15pt;margin-top:18.8pt;height:0.75pt;width:47.3pt;mso-position-horizontal-relative:page;mso-wrap-distance-bottom:0pt;mso-wrap-distance-top:0pt;z-index:-251476992;mso-width-relative:page;mso-height-relative:page;" fillcolor="#000000" filled="t" stroked="f" coordsize="600710,9525" o:gfxdata="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aq+NrdoA&#10;AAAJAQAADwAAAAAAAAABACAAAAAiAAAAZHJzL2Rvd25yZXYueG1sUEsBAhQAFAAAAAgAh07iQA0+&#10;o4UdAgAA2wQAAA4AAAAAAAAAAQAgAAAAKQEAAGRycy9lMm9Eb2MueG1sUEsFBgAAAAAGAAYAWQEA&#10;ALgFAAAAAA==&#10;" path="m600709,0l0,0,0,9525,600709,9525,600709,0xe">
                <v:fill on="t" focussize="0,0"/>
                <v:stroke on="f"/>
                <v:imagedata o:title=""/>
                <o:lock v:ext="edit" aspectratio="f"/>
                <v:textbox inset="0mm,0mm,0mm,0mm"/>
                <w10:wrap type="topAndBottom"/>
              </v:shape>
            </w:pict>
          </mc:Fallback>
        </mc:AlternateContent>
      </w:r>
    </w:p>
    <w:p w14:paraId="088A77D8">
      <w:pPr>
        <w:spacing w:before="146"/>
        <w:ind w:left="7586" w:right="0" w:firstLine="0"/>
        <w:jc w:val="left"/>
        <w:rPr>
          <w:sz w:val="21"/>
        </w:rPr>
      </w:pPr>
      <w:r>
        <w:rPr>
          <w:spacing w:val="-10"/>
          <w:sz w:val="21"/>
        </w:rPr>
        <w:t>。</w:t>
      </w:r>
    </w:p>
    <w:p w14:paraId="76B8D5C5">
      <w:pPr>
        <w:pStyle w:val="10"/>
        <w:spacing w:before="117"/>
        <w:ind w:left="963"/>
      </w:pPr>
      <w:r>
        <mc:AlternateContent>
          <mc:Choice Requires="wps">
            <w:drawing>
              <wp:anchor distT="0" distB="0" distL="0" distR="0" simplePos="0" relativeHeight="251714560" behindDoc="0" locked="0" layoutInCell="1" allowOverlap="1">
                <wp:simplePos x="0" y="0"/>
                <wp:positionH relativeFrom="page">
                  <wp:posOffset>1144270</wp:posOffset>
                </wp:positionH>
                <wp:positionV relativeFrom="paragraph">
                  <wp:posOffset>-18415</wp:posOffset>
                </wp:positionV>
                <wp:extent cx="4472940" cy="9525"/>
                <wp:effectExtent l="0" t="0" r="0" b="0"/>
                <wp:wrapNone/>
                <wp:docPr id="203" name="Graphic 203"/>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03" o:spid="_x0000_s1026" o:spt="100" style="position:absolute;left:0pt;margin-left:90.1pt;margin-top:-1.45pt;height:0.75pt;width:352.2pt;mso-position-horizontal-relative:page;z-index:251714560;mso-width-relative:page;mso-height-relative:page;" fillcolor="#000000" filled="t" stroked="f" coordsize="4472940,9525" o:gfxdata="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kaiFD&#10;2AAAAAkBAAAPAAAAAAAAAAEAIAAAACIAAABkcnMvZG93bnJldi54bWxQSwECFAAUAAAACACHTuJA&#10;tf4j7CECAADgBAAADgAAAAAAAAABACAAAAAnAQAAZHJzL2Uyb0RvYy54bWxQSwUGAAAAAAYABgBZ&#10;AQAAugUAAAAA&#10;" path="m4472686,0l0,0,0,9525,4472686,9525,4472686,0xe">
                <v:fill on="t" focussize="0,0"/>
                <v:stroke on="f"/>
                <v:imagedata o:title=""/>
                <o:lock v:ext="edit" aspectratio="f"/>
                <v:textbox inset="0mm,0mm,0mm,0mm"/>
              </v:shape>
            </w:pict>
          </mc:Fallback>
        </mc:AlternateContent>
      </w:r>
      <w:r>
        <w:rPr>
          <w:spacing w:val="-1"/>
        </w:rPr>
        <w:t>风险费用的计算方法：</w:t>
      </w:r>
    </w:p>
    <w:p w14:paraId="630CFB72">
      <w:pPr>
        <w:pStyle w:val="10"/>
        <w:spacing w:before="93"/>
        <w:rPr>
          <w:sz w:val="20"/>
        </w:rPr>
      </w:pPr>
      <w:r>
        <mc:AlternateContent>
          <mc:Choice Requires="wps">
            <w:drawing>
              <wp:anchor distT="0" distB="0" distL="0" distR="0" simplePos="0" relativeHeight="251840512" behindDoc="1" locked="0" layoutInCell="1" allowOverlap="1">
                <wp:simplePos x="0" y="0"/>
                <wp:positionH relativeFrom="page">
                  <wp:posOffset>1411605</wp:posOffset>
                </wp:positionH>
                <wp:positionV relativeFrom="paragraph">
                  <wp:posOffset>239395</wp:posOffset>
                </wp:positionV>
                <wp:extent cx="600710" cy="9525"/>
                <wp:effectExtent l="0" t="0" r="0" b="0"/>
                <wp:wrapTopAndBottom/>
                <wp:docPr id="204" name="Graphic 204"/>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04" o:spid="_x0000_s1026" o:spt="100" style="position:absolute;left:0pt;margin-left:111.15pt;margin-top:18.85pt;height:0.75pt;width:47.3pt;mso-position-horizontal-relative:page;mso-wrap-distance-bottom:0pt;mso-wrap-distance-top:0pt;z-index:-251475968;mso-width-relative:page;mso-height-relative:page;" fillcolor="#000000" filled="t" stroked="f" coordsize="600710,9525" o:gfxdata="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Vv2rm9kA&#10;AAAJAQAADwAAAAAAAAABACAAAAAiAAAAZHJzL2Rvd25yZXYueG1sUEsBAhQAFAAAAAgAh07iQKPy&#10;mBEeAgAA2wQAAA4AAAAAAAAAAQAgAAAAKAEAAGRycy9lMm9Eb2MueG1sUEsFBgAAAAAGAAYAWQEA&#10;ALgFAAAAAA==&#10;" path="m600709,0l0,0,0,9525,600709,9525,600709,0xe">
                <v:fill on="t" focussize="0,0"/>
                <v:stroke on="f"/>
                <v:imagedata o:title=""/>
                <o:lock v:ext="edit" aspectratio="f"/>
                <v:textbox inset="0mm,0mm,0mm,0mm"/>
                <w10:wrap type="topAndBottom"/>
              </v:shape>
            </w:pict>
          </mc:Fallback>
        </mc:AlternateContent>
      </w:r>
    </w:p>
    <w:p w14:paraId="3091ACC3">
      <w:pPr>
        <w:spacing w:before="146"/>
        <w:ind w:left="7586" w:right="0" w:firstLine="0"/>
        <w:jc w:val="left"/>
        <w:rPr>
          <w:sz w:val="21"/>
        </w:rPr>
      </w:pPr>
      <w:r>
        <w:rPr>
          <w:spacing w:val="-10"/>
          <w:sz w:val="21"/>
        </w:rPr>
        <w:t>。</w:t>
      </w:r>
    </w:p>
    <w:p w14:paraId="7BDE6271">
      <w:pPr>
        <w:pStyle w:val="10"/>
        <w:spacing w:before="117"/>
        <w:ind w:left="963"/>
      </w:pPr>
      <w:r>
        <mc:AlternateContent>
          <mc:Choice Requires="wps">
            <w:drawing>
              <wp:anchor distT="0" distB="0" distL="0" distR="0" simplePos="0" relativeHeight="251715584"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205" name="Graphic 205"/>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05" o:spid="_x0000_s1026" o:spt="100" style="position:absolute;left:0pt;margin-left:90.1pt;margin-top:-1.4pt;height:0.75pt;width:352.2pt;mso-position-horizontal-relative:page;z-index:251715584;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OjVv&#10;nNgAAAAJAQAADwAAAAAAAAABACAAAAAiAAAAZHJzL2Rvd25yZXYueG1sUEsBAhQAFAAAAAgAh07i&#10;QJPLvCIiAgAA4AQAAA4AAAAAAAAAAQAgAAAAJwEAAGRycy9lMm9Eb2MueG1sUEsFBgAAAAAGAAYA&#10;WQEAALsFAAAAAA==&#10;" path="m4472686,0l0,0,0,9525,4472686,9525,4472686,0xe">
                <v:fill on="t" focussize="0,0"/>
                <v:stroke on="f"/>
                <v:imagedata o:title=""/>
                <o:lock v:ext="edit" aspectratio="f"/>
                <v:textbox inset="0mm,0mm,0mm,0mm"/>
              </v:shape>
            </w:pict>
          </mc:Fallback>
        </mc:AlternateContent>
      </w:r>
      <w:r>
        <w:rPr>
          <w:spacing w:val="-1"/>
        </w:rPr>
        <w:t>风险范围以外合同价格的调整方法：</w:t>
      </w:r>
    </w:p>
    <w:p w14:paraId="4D689124">
      <w:pPr>
        <w:pStyle w:val="10"/>
        <w:spacing w:before="93"/>
        <w:rPr>
          <w:sz w:val="20"/>
        </w:rPr>
      </w:pPr>
      <w:r>
        <mc:AlternateContent>
          <mc:Choice Requires="wps">
            <w:drawing>
              <wp:anchor distT="0" distB="0" distL="0" distR="0" simplePos="0" relativeHeight="251840512" behindDoc="1" locked="0" layoutInCell="1" allowOverlap="1">
                <wp:simplePos x="0" y="0"/>
                <wp:positionH relativeFrom="page">
                  <wp:posOffset>1411605</wp:posOffset>
                </wp:positionH>
                <wp:positionV relativeFrom="paragraph">
                  <wp:posOffset>239395</wp:posOffset>
                </wp:positionV>
                <wp:extent cx="600710" cy="9525"/>
                <wp:effectExtent l="0" t="0" r="0" b="0"/>
                <wp:wrapTopAndBottom/>
                <wp:docPr id="206" name="Graphic 206"/>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06" o:spid="_x0000_s1026" o:spt="100" style="position:absolute;left:0pt;margin-left:111.15pt;margin-top:18.85pt;height:0.75pt;width:47.3pt;mso-position-horizontal-relative:page;mso-wrap-distance-bottom:0pt;mso-wrap-distance-top:0pt;z-index:-251475968;mso-width-relative:page;mso-height-relative:page;" fillcolor="#000000" filled="t" stroked="f" coordsize="600710,9525" o:gfxdata="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Vv2rm9kA&#10;AAAJAQAADwAAAAAAAAABACAAAAAiAAAAZHJzL2Rvd25yZXYueG1sUEsBAhQAFAAAAAgAh07iQAZL&#10;odQeAgAA2wQAAA4AAAAAAAAAAQAgAAAAKAEAAGRycy9lMm9Eb2MueG1sUEsFBgAAAAAGAAYAWQEA&#10;ALgFAAAAAA==&#10;" path="m600709,0l0,0,0,9525,600709,9525,600709,0xe">
                <v:fill on="t" focussize="0,0"/>
                <v:stroke on="f"/>
                <v:imagedata o:title=""/>
                <o:lock v:ext="edit" aspectratio="f"/>
                <v:textbox inset="0mm,0mm,0mm,0mm"/>
                <w10:wrap type="topAndBottom"/>
              </v:shape>
            </w:pict>
          </mc:Fallback>
        </mc:AlternateContent>
      </w:r>
    </w:p>
    <w:p w14:paraId="7F0D9FD5">
      <w:pPr>
        <w:spacing w:before="146"/>
        <w:ind w:left="7586" w:right="0" w:firstLine="0"/>
        <w:jc w:val="left"/>
        <w:rPr>
          <w:sz w:val="21"/>
        </w:rPr>
      </w:pPr>
      <w:r>
        <w:rPr>
          <w:spacing w:val="-10"/>
          <w:sz w:val="21"/>
        </w:rPr>
        <w:t>。</w:t>
      </w:r>
    </w:p>
    <w:p w14:paraId="26117DE7">
      <w:pPr>
        <w:pStyle w:val="10"/>
        <w:spacing w:before="117"/>
        <w:ind w:left="963"/>
      </w:pPr>
      <w:r>
        <mc:AlternateContent>
          <mc:Choice Requires="wps">
            <w:drawing>
              <wp:anchor distT="0" distB="0" distL="0" distR="0" simplePos="0" relativeHeight="251715584"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207" name="Graphic 207"/>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07" o:spid="_x0000_s1026" o:spt="100" style="position:absolute;left:0pt;margin-left:90.1pt;margin-top:-1.4pt;height:0.75pt;width:352.2pt;mso-position-horizontal-relative:page;z-index:251715584;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6NW+c&#10;2AAAAAkBAAAPAAAAAAAAAAEAIAAAACIAAABkcnMvZG93bnJldi54bWxQSwECFAAUAAAACACHTuJA&#10;cSc2ZyECAADgBAAADgAAAAAAAAABACAAAAAnAQAAZHJzL2Uyb0RvYy54bWxQSwUGAAAAAAYABgBZ&#10;AQAAugUAAAAA&#10;" path="m4472686,0l0,0,0,9525,4472686,9525,4472686,0xe">
                <v:fill on="t" focussize="0,0"/>
                <v:stroke on="f"/>
                <v:imagedata o:title=""/>
                <o:lock v:ext="edit" aspectratio="f"/>
                <v:textbox inset="0mm,0mm,0mm,0mm"/>
              </v:shape>
            </w:pict>
          </mc:Fallback>
        </mc:AlternateContent>
      </w:r>
      <w:r>
        <w:t>3</w:t>
      </w:r>
      <w:r>
        <w:rPr>
          <w:spacing w:val="-2"/>
        </w:rPr>
        <w:t>、其他价格方式：</w:t>
      </w:r>
    </w:p>
    <w:p w14:paraId="09EB82C9">
      <w:pPr>
        <w:pStyle w:val="10"/>
        <w:spacing w:before="93"/>
        <w:rPr>
          <w:sz w:val="20"/>
        </w:rPr>
      </w:pPr>
      <w:r>
        <mc:AlternateContent>
          <mc:Choice Requires="wps">
            <w:drawing>
              <wp:anchor distT="0" distB="0" distL="0" distR="0" simplePos="0" relativeHeight="251841536" behindDoc="1" locked="0" layoutInCell="1" allowOverlap="1">
                <wp:simplePos x="0" y="0"/>
                <wp:positionH relativeFrom="page">
                  <wp:posOffset>1411605</wp:posOffset>
                </wp:positionH>
                <wp:positionV relativeFrom="paragraph">
                  <wp:posOffset>239395</wp:posOffset>
                </wp:positionV>
                <wp:extent cx="600710" cy="9525"/>
                <wp:effectExtent l="0" t="0" r="0" b="0"/>
                <wp:wrapTopAndBottom/>
                <wp:docPr id="208" name="Graphic 208"/>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08" o:spid="_x0000_s1026" o:spt="100" style="position:absolute;left:0pt;margin-left:111.15pt;margin-top:18.85pt;height:0.75pt;width:47.3pt;mso-position-horizontal-relative:page;mso-wrap-distance-bottom:0pt;mso-wrap-distance-top:0pt;z-index:-251474944;mso-width-relative:page;mso-height-relative:page;" fillcolor="#000000" filled="t" stroked="f" coordsize="600710,9525" o:gfxdata="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BW/aub2QAA&#10;AAkBAAAPAAAAAAAAAAEAIAAAACIAAABkcnMvZG93bnJldi54bWxQSwECFAAUAAAACACHTuJAvm2e&#10;4h0CAADbBAAADgAAAAAAAAABACAAAAAoAQAAZHJzL2Uyb0RvYy54bWxQSwUGAAAAAAYABgBZAQAA&#10;twUAAAAA&#10;" path="m600709,0l0,0,0,9525,600709,9525,600709,0xe">
                <v:fill on="t" focussize="0,0"/>
                <v:stroke on="f"/>
                <v:imagedata o:title=""/>
                <o:lock v:ext="edit" aspectratio="f"/>
                <v:textbox inset="0mm,0mm,0mm,0mm"/>
                <w10:wrap type="topAndBottom"/>
              </v:shape>
            </w:pict>
          </mc:Fallback>
        </mc:AlternateContent>
      </w:r>
    </w:p>
    <w:p w14:paraId="15358587">
      <w:pPr>
        <w:spacing w:before="146"/>
        <w:ind w:left="0" w:right="2033" w:firstLine="0"/>
        <w:jc w:val="right"/>
        <w:rPr>
          <w:sz w:val="21"/>
        </w:rPr>
      </w:pPr>
      <w:r>
        <w:rPr>
          <w:spacing w:val="-10"/>
          <w:sz w:val="21"/>
        </w:rPr>
        <w:t>。</w:t>
      </w:r>
    </w:p>
    <w:p w14:paraId="34080567">
      <w:pPr>
        <w:pStyle w:val="7"/>
        <w:numPr>
          <w:ilvl w:val="1"/>
          <w:numId w:val="120"/>
        </w:numPr>
        <w:tabs>
          <w:tab w:val="left" w:pos="1082"/>
        </w:tabs>
        <w:spacing w:before="39" w:after="0" w:line="240" w:lineRule="auto"/>
        <w:ind w:left="1082" w:right="0" w:hanging="540"/>
        <w:jc w:val="left"/>
      </w:pPr>
      <w:r>
        <mc:AlternateContent>
          <mc:Choice Requires="wps">
            <w:drawing>
              <wp:anchor distT="0" distB="0" distL="0" distR="0" simplePos="0" relativeHeight="251716608"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209" name="Graphic 209"/>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09" o:spid="_x0000_s1026" o:spt="100" style="position:absolute;left:0pt;margin-left:90.1pt;margin-top:-1.4pt;height:0.75pt;width:352.2pt;mso-position-horizontal-relative:page;z-index:251716608;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Do1b5zY&#10;AAAACQEAAA8AAAAAAAAAAQAgAAAAIgAAAGRycy9kb3ducmV2LnhtbFBLAQIUABQAAAAIAIdO4kCe&#10;p/NkIAIAAOAEAAAOAAAAAAAAAAEAIAAAACcBAABkcnMvZTJvRG9jLnhtbFBLBQYAAAAABgAGAFkB&#10;AAC5BQAAAAA=&#10;" path="m4472686,0l0,0,0,9525,4472686,9525,4472686,0xe">
                <v:fill on="t" focussize="0,0"/>
                <v:stroke on="f"/>
                <v:imagedata o:title=""/>
                <o:lock v:ext="edit" aspectratio="f"/>
                <v:textbox inset="0mm,0mm,0mm,0mm"/>
              </v:shape>
            </w:pict>
          </mc:Fallback>
        </mc:AlternateContent>
      </w:r>
      <w:bookmarkStart w:id="437" w:name="_bookmark233"/>
      <w:bookmarkEnd w:id="437"/>
      <w:bookmarkStart w:id="438" w:name="12.2 预付款"/>
      <w:bookmarkEnd w:id="438"/>
      <w:r>
        <w:rPr>
          <w:spacing w:val="11"/>
        </w:rPr>
        <w:t>预付款</w:t>
      </w:r>
    </w:p>
    <w:p w14:paraId="4717DC83">
      <w:pPr>
        <w:pStyle w:val="17"/>
        <w:numPr>
          <w:ilvl w:val="2"/>
          <w:numId w:val="120"/>
        </w:numPr>
        <w:tabs>
          <w:tab w:val="left" w:pos="1698"/>
        </w:tabs>
        <w:spacing w:before="69" w:after="0" w:line="240" w:lineRule="auto"/>
        <w:ind w:left="1698" w:right="0" w:hanging="735"/>
        <w:jc w:val="both"/>
        <w:rPr>
          <w:sz w:val="21"/>
        </w:rPr>
      </w:pPr>
      <w:r>
        <w:rPr>
          <w:spacing w:val="-2"/>
          <w:sz w:val="21"/>
        </w:rPr>
        <w:t>预付款的支付</w:t>
      </w:r>
    </w:p>
    <w:p w14:paraId="062C33ED">
      <w:pPr>
        <w:pStyle w:val="10"/>
        <w:tabs>
          <w:tab w:val="left" w:pos="6639"/>
        </w:tabs>
        <w:spacing w:before="132" w:line="350" w:lineRule="auto"/>
        <w:ind w:left="963" w:right="2979"/>
        <w:jc w:val="both"/>
      </w:pPr>
      <w:r>
        <w:rPr>
          <w:spacing w:val="-2"/>
        </w:rPr>
        <w:t>预付款支付比例或金额：</w:t>
      </w:r>
      <w:r>
        <w:rPr>
          <w:rFonts w:ascii="Times New Roman" w:eastAsia="Times New Roman"/>
          <w:u w:val="single"/>
        </w:rPr>
        <w:tab/>
      </w:r>
      <w:r>
        <w:rPr>
          <w:spacing w:val="-10"/>
          <w:u w:val="none"/>
        </w:rPr>
        <w:t>。</w:t>
      </w:r>
      <w:r>
        <w:rPr>
          <w:spacing w:val="-2"/>
          <w:u w:val="none"/>
        </w:rPr>
        <w:t>预付款支付期限：</w:t>
      </w:r>
      <w:r>
        <w:rPr>
          <w:rFonts w:ascii="Times New Roman" w:eastAsia="Times New Roman"/>
          <w:u w:val="single"/>
        </w:rPr>
        <w:tab/>
      </w:r>
      <w:r>
        <w:rPr>
          <w:spacing w:val="-10"/>
          <w:u w:val="none"/>
        </w:rPr>
        <w:t>。</w:t>
      </w:r>
      <w:r>
        <w:rPr>
          <w:u w:val="none"/>
        </w:rPr>
        <w:t>预付款扣回的方式</w:t>
      </w:r>
      <w:r>
        <w:rPr>
          <w:spacing w:val="-10"/>
          <w:u w:val="none"/>
        </w:rPr>
        <w:t>：</w:t>
      </w:r>
      <w:r>
        <w:rPr>
          <w:rFonts w:ascii="Times New Roman" w:eastAsia="Times New Roman"/>
          <w:u w:val="single"/>
        </w:rPr>
        <w:tab/>
      </w:r>
      <w:r>
        <w:rPr>
          <w:spacing w:val="-10"/>
          <w:u w:val="none"/>
        </w:rPr>
        <w:t>。</w:t>
      </w:r>
    </w:p>
    <w:p w14:paraId="4DD3CB19">
      <w:pPr>
        <w:pStyle w:val="17"/>
        <w:numPr>
          <w:ilvl w:val="2"/>
          <w:numId w:val="120"/>
        </w:numPr>
        <w:tabs>
          <w:tab w:val="left" w:pos="1698"/>
        </w:tabs>
        <w:spacing w:before="6" w:after="0" w:line="240" w:lineRule="auto"/>
        <w:ind w:left="1698" w:right="0" w:hanging="735"/>
        <w:jc w:val="both"/>
        <w:rPr>
          <w:sz w:val="21"/>
        </w:rPr>
      </w:pPr>
      <w:r>
        <w:rPr>
          <w:spacing w:val="-2"/>
          <w:sz w:val="21"/>
        </w:rPr>
        <w:t>预付款担保</w:t>
      </w:r>
    </w:p>
    <w:p w14:paraId="4CEDC261">
      <w:pPr>
        <w:pStyle w:val="10"/>
        <w:tabs>
          <w:tab w:val="left" w:pos="6639"/>
        </w:tabs>
        <w:spacing w:before="117" w:line="357" w:lineRule="auto"/>
        <w:ind w:left="963" w:right="2979"/>
      </w:pPr>
      <w:r>
        <w:rPr>
          <w:spacing w:val="-2"/>
        </w:rPr>
        <w:t>承包人提交预付款担保的期限：</w:t>
      </w:r>
      <w:r>
        <w:rPr>
          <w:rFonts w:ascii="Times New Roman" w:eastAsia="Times New Roman"/>
          <w:u w:val="single"/>
        </w:rPr>
        <w:tab/>
      </w:r>
      <w:r>
        <w:rPr>
          <w:spacing w:val="-10"/>
          <w:u w:val="none"/>
        </w:rPr>
        <w:t>。</w:t>
      </w:r>
      <w:r>
        <w:rPr>
          <w:u w:val="none"/>
        </w:rPr>
        <w:t>预付款担保的形式为</w:t>
      </w:r>
      <w:r>
        <w:rPr>
          <w:spacing w:val="-10"/>
          <w:u w:val="none"/>
        </w:rPr>
        <w:t>：</w:t>
      </w:r>
      <w:r>
        <w:rPr>
          <w:rFonts w:ascii="Times New Roman" w:eastAsia="Times New Roman"/>
          <w:u w:val="single"/>
        </w:rPr>
        <w:tab/>
      </w:r>
      <w:r>
        <w:rPr>
          <w:spacing w:val="-10"/>
          <w:u w:val="none"/>
        </w:rPr>
        <w:t>。</w:t>
      </w:r>
    </w:p>
    <w:p w14:paraId="2667E33D">
      <w:pPr>
        <w:pStyle w:val="7"/>
        <w:numPr>
          <w:ilvl w:val="1"/>
          <w:numId w:val="120"/>
        </w:numPr>
        <w:tabs>
          <w:tab w:val="left" w:pos="1082"/>
        </w:tabs>
        <w:spacing w:before="0" w:after="0" w:line="333" w:lineRule="exact"/>
        <w:ind w:left="1082" w:right="0" w:hanging="540"/>
        <w:jc w:val="left"/>
      </w:pPr>
      <w:bookmarkStart w:id="439" w:name="12.3 计量"/>
      <w:bookmarkEnd w:id="439"/>
      <w:bookmarkStart w:id="440" w:name="_bookmark234"/>
      <w:bookmarkEnd w:id="440"/>
      <w:r>
        <w:rPr>
          <w:spacing w:val="10"/>
        </w:rPr>
        <w:t>计量</w:t>
      </w:r>
    </w:p>
    <w:p w14:paraId="49C7E066">
      <w:pPr>
        <w:pStyle w:val="17"/>
        <w:numPr>
          <w:ilvl w:val="2"/>
          <w:numId w:val="120"/>
        </w:numPr>
        <w:tabs>
          <w:tab w:val="left" w:pos="1698"/>
        </w:tabs>
        <w:spacing w:before="54" w:after="0" w:line="240" w:lineRule="auto"/>
        <w:ind w:left="1698" w:right="0" w:hanging="735"/>
        <w:jc w:val="left"/>
        <w:rPr>
          <w:sz w:val="21"/>
        </w:rPr>
      </w:pPr>
      <w:r>
        <w:rPr>
          <w:spacing w:val="-3"/>
          <w:sz w:val="21"/>
        </w:rPr>
        <w:t>计量原则</w:t>
      </w:r>
    </w:p>
    <w:p w14:paraId="1D42B446">
      <w:pPr>
        <w:pStyle w:val="10"/>
        <w:tabs>
          <w:tab w:val="left" w:pos="6639"/>
        </w:tabs>
        <w:spacing w:before="133"/>
        <w:ind w:left="963"/>
      </w:pPr>
      <w:r>
        <w:t>工程量计算规则</w:t>
      </w:r>
      <w:r>
        <w:rPr>
          <w:spacing w:val="-10"/>
        </w:rPr>
        <w:t>：</w:t>
      </w:r>
      <w:r>
        <w:rPr>
          <w:rFonts w:ascii="Times New Roman" w:eastAsia="Times New Roman"/>
          <w:u w:val="single"/>
        </w:rPr>
        <w:tab/>
      </w:r>
      <w:r>
        <w:rPr>
          <w:spacing w:val="-10"/>
          <w:u w:val="none"/>
        </w:rPr>
        <w:t>。</w:t>
      </w:r>
    </w:p>
    <w:p w14:paraId="5B146EC8">
      <w:pPr>
        <w:pStyle w:val="17"/>
        <w:numPr>
          <w:ilvl w:val="2"/>
          <w:numId w:val="120"/>
        </w:numPr>
        <w:tabs>
          <w:tab w:val="left" w:pos="1698"/>
        </w:tabs>
        <w:spacing w:before="132" w:after="0" w:line="240" w:lineRule="auto"/>
        <w:ind w:left="1698" w:right="0" w:hanging="735"/>
        <w:jc w:val="left"/>
        <w:rPr>
          <w:sz w:val="21"/>
        </w:rPr>
      </w:pPr>
      <w:r>
        <w:rPr>
          <w:spacing w:val="-3"/>
          <w:sz w:val="21"/>
        </w:rPr>
        <w:t>计量周期</w:t>
      </w:r>
    </w:p>
    <w:p w14:paraId="01A32F2D">
      <w:pPr>
        <w:pStyle w:val="10"/>
        <w:tabs>
          <w:tab w:val="left" w:pos="6639"/>
        </w:tabs>
        <w:spacing w:before="117"/>
        <w:ind w:left="963"/>
      </w:pPr>
      <w:r>
        <w:t>关于计量周期的约定</w:t>
      </w:r>
      <w:r>
        <w:rPr>
          <w:spacing w:val="-10"/>
        </w:rPr>
        <w:t>：</w:t>
      </w:r>
      <w:r>
        <w:rPr>
          <w:rFonts w:ascii="Times New Roman" w:eastAsia="Times New Roman"/>
          <w:u w:val="single"/>
        </w:rPr>
        <w:tab/>
      </w:r>
      <w:r>
        <w:rPr>
          <w:spacing w:val="-10"/>
          <w:u w:val="none"/>
        </w:rPr>
        <w:t>。</w:t>
      </w:r>
    </w:p>
    <w:p w14:paraId="19929224">
      <w:pPr>
        <w:pStyle w:val="17"/>
        <w:numPr>
          <w:ilvl w:val="2"/>
          <w:numId w:val="120"/>
        </w:numPr>
        <w:tabs>
          <w:tab w:val="left" w:pos="1698"/>
        </w:tabs>
        <w:spacing w:before="133" w:after="0" w:line="240" w:lineRule="auto"/>
        <w:ind w:left="1698" w:right="0" w:hanging="735"/>
        <w:jc w:val="left"/>
        <w:rPr>
          <w:sz w:val="21"/>
        </w:rPr>
      </w:pPr>
      <w:r>
        <w:rPr>
          <w:spacing w:val="-2"/>
          <w:sz w:val="21"/>
        </w:rPr>
        <w:t>单价合同的计量</w:t>
      </w:r>
    </w:p>
    <w:p w14:paraId="4E0AAA36">
      <w:pPr>
        <w:spacing w:after="0" w:line="240" w:lineRule="auto"/>
        <w:jc w:val="left"/>
        <w:rPr>
          <w:sz w:val="21"/>
        </w:rPr>
        <w:sectPr>
          <w:footerReference r:id="rId9" w:type="default"/>
          <w:pgSz w:w="11910" w:h="16850"/>
          <w:pgMar w:top="1500" w:right="820" w:bottom="1080" w:left="1260" w:header="0" w:footer="891" w:gutter="0"/>
          <w:cols w:space="720" w:num="1"/>
        </w:sectPr>
      </w:pPr>
    </w:p>
    <w:p w14:paraId="136EBD9F">
      <w:pPr>
        <w:pStyle w:val="10"/>
        <w:tabs>
          <w:tab w:val="left" w:pos="6639"/>
        </w:tabs>
        <w:spacing w:before="37"/>
        <w:ind w:left="963"/>
      </w:pPr>
      <w:r>
        <w:t>关于单价合同计量的约定</w:t>
      </w:r>
      <w:r>
        <w:rPr>
          <w:spacing w:val="-10"/>
        </w:rPr>
        <w:t>：</w:t>
      </w:r>
      <w:r>
        <w:rPr>
          <w:rFonts w:ascii="Times New Roman" w:eastAsia="Times New Roman"/>
          <w:u w:val="single"/>
        </w:rPr>
        <w:tab/>
      </w:r>
      <w:r>
        <w:rPr>
          <w:spacing w:val="-10"/>
          <w:u w:val="none"/>
        </w:rPr>
        <w:t>。</w:t>
      </w:r>
    </w:p>
    <w:p w14:paraId="2E16E5DE">
      <w:pPr>
        <w:pStyle w:val="17"/>
        <w:numPr>
          <w:ilvl w:val="2"/>
          <w:numId w:val="120"/>
        </w:numPr>
        <w:tabs>
          <w:tab w:val="left" w:pos="1698"/>
        </w:tabs>
        <w:spacing w:before="133" w:after="0" w:line="240" w:lineRule="auto"/>
        <w:ind w:left="1698" w:right="0" w:hanging="735"/>
        <w:jc w:val="left"/>
        <w:rPr>
          <w:sz w:val="21"/>
        </w:rPr>
      </w:pPr>
      <w:r>
        <w:rPr>
          <w:spacing w:val="-2"/>
          <w:sz w:val="21"/>
        </w:rPr>
        <w:t>总价合同的计量</w:t>
      </w:r>
    </w:p>
    <w:p w14:paraId="0870457C">
      <w:pPr>
        <w:pStyle w:val="10"/>
        <w:tabs>
          <w:tab w:val="left" w:pos="6639"/>
        </w:tabs>
        <w:spacing w:before="117"/>
        <w:ind w:left="963"/>
      </w:pPr>
      <w:r>
        <w:t>关于总价合同计量的约定</w:t>
      </w:r>
      <w:r>
        <w:rPr>
          <w:spacing w:val="-10"/>
        </w:rPr>
        <w:t>：</w:t>
      </w:r>
      <w:r>
        <w:rPr>
          <w:rFonts w:ascii="Times New Roman" w:eastAsia="Times New Roman"/>
          <w:u w:val="single"/>
        </w:rPr>
        <w:tab/>
      </w:r>
      <w:r>
        <w:rPr>
          <w:spacing w:val="-10"/>
          <w:u w:val="none"/>
        </w:rPr>
        <w:t>。</w:t>
      </w:r>
    </w:p>
    <w:p w14:paraId="391D4050">
      <w:pPr>
        <w:pStyle w:val="17"/>
        <w:numPr>
          <w:ilvl w:val="2"/>
          <w:numId w:val="120"/>
        </w:numPr>
        <w:tabs>
          <w:tab w:val="left" w:pos="1652"/>
          <w:tab w:val="left" w:pos="2569"/>
          <w:tab w:val="left" w:pos="4597"/>
          <w:tab w:val="left" w:pos="6624"/>
          <w:tab w:val="left" w:pos="8474"/>
          <w:tab w:val="left" w:pos="8652"/>
        </w:tabs>
        <w:spacing w:before="132" w:after="0" w:line="350" w:lineRule="auto"/>
        <w:ind w:left="542" w:right="845" w:firstLine="420"/>
        <w:jc w:val="left"/>
        <w:rPr>
          <w:sz w:val="21"/>
        </w:rPr>
      </w:pPr>
      <w:r>
        <w:rPr>
          <w:sz w:val="21"/>
        </w:rPr>
        <w:t>总价合同采用支付分解表计量支付的</w:t>
      </w:r>
      <w:r>
        <w:rPr>
          <w:spacing w:val="-90"/>
          <w:sz w:val="21"/>
        </w:rPr>
        <w:t>，</w:t>
      </w:r>
      <w:r>
        <w:rPr>
          <w:sz w:val="21"/>
        </w:rPr>
        <w:t>是否适用第</w:t>
      </w:r>
      <w:r>
        <w:rPr>
          <w:spacing w:val="-49"/>
          <w:sz w:val="21"/>
        </w:rPr>
        <w:t xml:space="preserve"> </w:t>
      </w:r>
      <w:r>
        <w:rPr>
          <w:sz w:val="21"/>
        </w:rPr>
        <w:t>12.3.4</w:t>
      </w:r>
      <w:r>
        <w:rPr>
          <w:spacing w:val="-23"/>
          <w:sz w:val="21"/>
        </w:rPr>
        <w:t xml:space="preserve"> </w:t>
      </w:r>
      <w:r>
        <w:rPr>
          <w:spacing w:val="-106"/>
          <w:sz w:val="21"/>
        </w:rPr>
        <w:t>项</w:t>
      </w:r>
      <w:r>
        <w:rPr>
          <w:sz w:val="21"/>
        </w:rPr>
        <w:t>〔总价合同的计量〕</w:t>
      </w:r>
      <w:r>
        <w:rPr>
          <w:spacing w:val="-10"/>
          <w:sz w:val="21"/>
        </w:rPr>
        <w:t>约</w:t>
      </w:r>
      <w:r>
        <w:rPr>
          <w:sz w:val="21"/>
        </w:rPr>
        <w:tab/>
      </w:r>
      <w:r>
        <w:rPr>
          <w:sz w:val="21"/>
        </w:rPr>
        <w:tab/>
      </w:r>
      <w:r>
        <w:rPr>
          <w:spacing w:val="-10"/>
          <w:sz w:val="21"/>
        </w:rPr>
        <w:t>定</w:t>
      </w:r>
      <w:r>
        <w:rPr>
          <w:sz w:val="21"/>
        </w:rPr>
        <w:tab/>
      </w:r>
      <w:r>
        <w:rPr>
          <w:spacing w:val="-10"/>
          <w:sz w:val="21"/>
        </w:rPr>
        <w:t>进</w:t>
      </w:r>
      <w:r>
        <w:rPr>
          <w:sz w:val="21"/>
        </w:rPr>
        <w:tab/>
      </w:r>
      <w:r>
        <w:rPr>
          <w:spacing w:val="-10"/>
          <w:sz w:val="21"/>
        </w:rPr>
        <w:t>行</w:t>
      </w:r>
      <w:r>
        <w:rPr>
          <w:sz w:val="21"/>
        </w:rPr>
        <w:tab/>
      </w:r>
      <w:r>
        <w:rPr>
          <w:sz w:val="21"/>
        </w:rPr>
        <w:tab/>
      </w:r>
      <w:r>
        <w:rPr>
          <w:spacing w:val="-10"/>
          <w:sz w:val="21"/>
        </w:rPr>
        <w:t>计</w:t>
      </w:r>
      <w:r>
        <w:rPr>
          <w:spacing w:val="-6"/>
          <w:sz w:val="21"/>
        </w:rPr>
        <w:t>量：</w:t>
      </w:r>
      <w:r>
        <w:rPr>
          <w:rFonts w:ascii="Times New Roman" w:eastAsia="Times New Roman"/>
          <w:sz w:val="21"/>
          <w:u w:val="single"/>
        </w:rPr>
        <w:tab/>
      </w:r>
      <w:r>
        <w:rPr>
          <w:rFonts w:ascii="Times New Roman" w:eastAsia="Times New Roman"/>
          <w:sz w:val="21"/>
          <w:u w:val="single"/>
        </w:rPr>
        <w:tab/>
      </w:r>
      <w:r>
        <w:rPr>
          <w:rFonts w:ascii="Times New Roman" w:eastAsia="Times New Roman"/>
          <w:sz w:val="21"/>
          <w:u w:val="single"/>
        </w:rPr>
        <w:tab/>
      </w:r>
      <w:r>
        <w:rPr>
          <w:rFonts w:ascii="Times New Roman" w:eastAsia="Times New Roman"/>
          <w:sz w:val="21"/>
          <w:u w:val="single"/>
        </w:rPr>
        <w:tab/>
      </w:r>
      <w:r>
        <w:rPr>
          <w:rFonts w:ascii="Times New Roman" w:eastAsia="Times New Roman"/>
          <w:sz w:val="21"/>
          <w:u w:val="none"/>
        </w:rPr>
        <w:tab/>
      </w:r>
      <w:r>
        <w:rPr>
          <w:rFonts w:ascii="Times New Roman" w:eastAsia="Times New Roman"/>
          <w:sz w:val="21"/>
          <w:u w:val="none"/>
        </w:rPr>
        <w:t xml:space="preserve"> </w:t>
      </w:r>
      <w:r>
        <w:rPr>
          <w:sz w:val="21"/>
          <w:u w:val="none"/>
        </w:rPr>
        <w:t>。</w:t>
      </w:r>
    </w:p>
    <w:p w14:paraId="49851095">
      <w:pPr>
        <w:pStyle w:val="17"/>
        <w:numPr>
          <w:ilvl w:val="2"/>
          <w:numId w:val="120"/>
        </w:numPr>
        <w:tabs>
          <w:tab w:val="left" w:pos="1698"/>
        </w:tabs>
        <w:spacing w:before="6" w:after="0" w:line="355" w:lineRule="auto"/>
        <w:ind w:left="963" w:right="5707" w:firstLine="0"/>
        <w:jc w:val="left"/>
        <w:rPr>
          <w:sz w:val="21"/>
        </w:rPr>
      </w:pPr>
      <w:r>
        <w:rPr>
          <w:spacing w:val="-2"/>
          <w:sz w:val="21"/>
        </w:rPr>
        <w:t>其他价格形式合同的计量其他价格形式的计量方式和程序：</w:t>
      </w:r>
    </w:p>
    <w:p w14:paraId="755527DA">
      <w:pPr>
        <w:pStyle w:val="10"/>
        <w:spacing w:before="12"/>
        <w:rPr>
          <w:sz w:val="15"/>
        </w:rPr>
      </w:pPr>
      <w:r>
        <mc:AlternateContent>
          <mc:Choice Requires="wps">
            <w:drawing>
              <wp:anchor distT="0" distB="0" distL="0" distR="0" simplePos="0" relativeHeight="251842560" behindDoc="1" locked="0" layoutInCell="1" allowOverlap="1">
                <wp:simplePos x="0" y="0"/>
                <wp:positionH relativeFrom="page">
                  <wp:posOffset>1411605</wp:posOffset>
                </wp:positionH>
                <wp:positionV relativeFrom="paragraph">
                  <wp:posOffset>146685</wp:posOffset>
                </wp:positionV>
                <wp:extent cx="600710" cy="9525"/>
                <wp:effectExtent l="0" t="0" r="0" b="0"/>
                <wp:wrapTopAndBottom/>
                <wp:docPr id="210" name="Graphic 210"/>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10" o:spid="_x0000_s1026" o:spt="100" style="position:absolute;left:0pt;margin-left:111.15pt;margin-top:11.55pt;height:0.75pt;width:47.3pt;mso-position-horizontal-relative:page;mso-wrap-distance-bottom:0pt;mso-wrap-distance-top:0pt;z-index:-251473920;mso-width-relative:page;mso-height-relative:page;" fillcolor="#000000" filled="t" stroked="f" coordsize="600710,9525" o:gfxdata="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CYpU3HZAAAA&#10;CQEAAA8AAAAAAAAAAQAgAAAAIgAAAGRycy9kb3ducmV2LnhtbFBLAQIUABQAAAAIAIdO4kDHMKYT&#10;HAIAANsEAAAOAAAAAAAAAAEAIAAAACgBAABkcnMvZTJvRG9jLnhtbFBLBQYAAAAABgAGAFkBAAC2&#10;BQAAAAA=&#10;" path="m600709,0l0,0,0,9525,600709,9525,600709,0xe">
                <v:fill on="t" focussize="0,0"/>
                <v:stroke on="f"/>
                <v:imagedata o:title=""/>
                <o:lock v:ext="edit" aspectratio="f"/>
                <v:textbox inset="0mm,0mm,0mm,0mm"/>
                <w10:wrap type="topAndBottom"/>
              </v:shape>
            </w:pict>
          </mc:Fallback>
        </mc:AlternateContent>
      </w:r>
    </w:p>
    <w:p w14:paraId="57D8E936">
      <w:pPr>
        <w:spacing w:before="146"/>
        <w:ind w:left="0" w:right="2033" w:firstLine="0"/>
        <w:jc w:val="right"/>
        <w:rPr>
          <w:sz w:val="21"/>
        </w:rPr>
      </w:pPr>
      <w:r>
        <w:rPr>
          <w:spacing w:val="-10"/>
          <w:sz w:val="21"/>
        </w:rPr>
        <w:t>。</w:t>
      </w:r>
    </w:p>
    <w:p w14:paraId="3F9D2B70">
      <w:pPr>
        <w:pStyle w:val="7"/>
        <w:numPr>
          <w:ilvl w:val="1"/>
          <w:numId w:val="120"/>
        </w:numPr>
        <w:tabs>
          <w:tab w:val="left" w:pos="1082"/>
        </w:tabs>
        <w:spacing w:before="53" w:after="0" w:line="240" w:lineRule="auto"/>
        <w:ind w:left="1082" w:right="0" w:hanging="540"/>
        <w:jc w:val="left"/>
      </w:pPr>
      <w:r>
        <mc:AlternateContent>
          <mc:Choice Requires="wps">
            <w:drawing>
              <wp:anchor distT="0" distB="0" distL="0" distR="0" simplePos="0" relativeHeight="251717632"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211" name="Graphic 211"/>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11" o:spid="_x0000_s1026" o:spt="100" style="position:absolute;left:0pt;margin-left:90.1pt;margin-top:-1.4pt;height:0.75pt;width:352.2pt;mso-position-horizontal-relative:page;z-index:251717632;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Do1b5zY&#10;AAAACQEAAA8AAAAAAAAAAQAgAAAAIgAAAGRycy9kb3ducmV2LnhtbFBLAQIUABQAAAAIAIdO4kCL&#10;lomOIAIAAOAEAAAOAAAAAAAAAAEAIAAAACcBAABkcnMvZTJvRG9jLnhtbFBLBQYAAAAABgAGAFkB&#10;AAC5BQAAAAA=&#10;" path="m4472686,0l0,0,0,9525,4472686,9525,4472686,0xe">
                <v:fill on="t" focussize="0,0"/>
                <v:stroke on="f"/>
                <v:imagedata o:title=""/>
                <o:lock v:ext="edit" aspectratio="f"/>
                <v:textbox inset="0mm,0mm,0mm,0mm"/>
              </v:shape>
            </w:pict>
          </mc:Fallback>
        </mc:AlternateContent>
      </w:r>
      <w:bookmarkStart w:id="441" w:name="_bookmark235"/>
      <w:bookmarkEnd w:id="441"/>
      <w:bookmarkStart w:id="442" w:name="12.4 工程进度款支付"/>
      <w:bookmarkEnd w:id="442"/>
      <w:r>
        <w:rPr>
          <w:spacing w:val="3"/>
        </w:rPr>
        <w:t>工程进度款支付</w:t>
      </w:r>
    </w:p>
    <w:p w14:paraId="0F6F0F06">
      <w:pPr>
        <w:pStyle w:val="17"/>
        <w:numPr>
          <w:ilvl w:val="2"/>
          <w:numId w:val="120"/>
        </w:numPr>
        <w:tabs>
          <w:tab w:val="left" w:pos="1698"/>
        </w:tabs>
        <w:spacing w:before="55" w:after="0" w:line="240" w:lineRule="auto"/>
        <w:ind w:left="1698" w:right="0" w:hanging="735"/>
        <w:jc w:val="left"/>
        <w:rPr>
          <w:sz w:val="21"/>
        </w:rPr>
      </w:pPr>
      <w:r>
        <w:rPr>
          <w:spacing w:val="-3"/>
          <w:sz w:val="21"/>
        </w:rPr>
        <w:t>付款周期</w:t>
      </w:r>
    </w:p>
    <w:p w14:paraId="5F8A76B1">
      <w:pPr>
        <w:pStyle w:val="10"/>
        <w:spacing w:before="132"/>
        <w:ind w:left="963"/>
      </w:pPr>
      <w:r>
        <w:rPr>
          <w:spacing w:val="-1"/>
        </w:rPr>
        <w:t>关于付款周期的约定：</w:t>
      </w:r>
    </w:p>
    <w:p w14:paraId="2E4BF4CE">
      <w:pPr>
        <w:pStyle w:val="10"/>
        <w:spacing w:before="93"/>
        <w:rPr>
          <w:sz w:val="20"/>
        </w:rPr>
      </w:pPr>
      <w:r>
        <mc:AlternateContent>
          <mc:Choice Requires="wps">
            <w:drawing>
              <wp:anchor distT="0" distB="0" distL="0" distR="0" simplePos="0" relativeHeight="251842560" behindDoc="1" locked="0" layoutInCell="1" allowOverlap="1">
                <wp:simplePos x="0" y="0"/>
                <wp:positionH relativeFrom="page">
                  <wp:posOffset>1411605</wp:posOffset>
                </wp:positionH>
                <wp:positionV relativeFrom="paragraph">
                  <wp:posOffset>239395</wp:posOffset>
                </wp:positionV>
                <wp:extent cx="600710" cy="9525"/>
                <wp:effectExtent l="0" t="0" r="0" b="0"/>
                <wp:wrapTopAndBottom/>
                <wp:docPr id="212" name="Graphic 212"/>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12" o:spid="_x0000_s1026" o:spt="100" style="position:absolute;left:0pt;margin-left:111.15pt;margin-top:18.85pt;height:0.75pt;width:47.3pt;mso-position-horizontal-relative:page;mso-wrap-distance-bottom:0pt;mso-wrap-distance-top:0pt;z-index:-251473920;mso-width-relative:page;mso-height-relative:page;" fillcolor="#000000" filled="t" stroked="f" coordsize="600710,9525" o:gfxdata="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Vv2rm9kA&#10;AAAJAQAADwAAAAAAAAABACAAAAAiAAAAZHJzL2Rvd25yZXYueG1sUEsBAhQAFAAAAAgAh07iQGKJ&#10;n9YeAgAA2wQAAA4AAAAAAAAAAQAgAAAAKAEAAGRycy9lMm9Eb2MueG1sUEsFBgAAAAAGAAYAWQEA&#10;ALgFAAAAAA==&#10;" path="m600709,0l0,0,0,9525,600709,9525,600709,0xe">
                <v:fill on="t" focussize="0,0"/>
                <v:stroke on="f"/>
                <v:imagedata o:title=""/>
                <o:lock v:ext="edit" aspectratio="f"/>
                <v:textbox inset="0mm,0mm,0mm,0mm"/>
                <w10:wrap type="topAndBottom"/>
              </v:shape>
            </w:pict>
          </mc:Fallback>
        </mc:AlternateContent>
      </w:r>
    </w:p>
    <w:p w14:paraId="7E1EDF6C">
      <w:pPr>
        <w:spacing w:before="131"/>
        <w:ind w:left="7586" w:right="0" w:firstLine="0"/>
        <w:jc w:val="left"/>
        <w:rPr>
          <w:sz w:val="21"/>
        </w:rPr>
      </w:pPr>
      <w:r>
        <w:rPr>
          <w:spacing w:val="-10"/>
          <w:sz w:val="21"/>
        </w:rPr>
        <w:t>。</w:t>
      </w:r>
    </w:p>
    <w:p w14:paraId="7D085D12">
      <w:pPr>
        <w:pStyle w:val="17"/>
        <w:numPr>
          <w:ilvl w:val="2"/>
          <w:numId w:val="120"/>
        </w:numPr>
        <w:tabs>
          <w:tab w:val="left" w:pos="1698"/>
        </w:tabs>
        <w:spacing w:before="132" w:after="0" w:line="240" w:lineRule="auto"/>
        <w:ind w:left="1698" w:right="0" w:hanging="735"/>
        <w:jc w:val="left"/>
        <w:rPr>
          <w:sz w:val="21"/>
        </w:rPr>
      </w:pPr>
      <w:r>
        <mc:AlternateContent>
          <mc:Choice Requires="wps">
            <w:drawing>
              <wp:anchor distT="0" distB="0" distL="0" distR="0" simplePos="0" relativeHeight="251718656" behindDoc="0" locked="0" layoutInCell="1" allowOverlap="1">
                <wp:simplePos x="0" y="0"/>
                <wp:positionH relativeFrom="page">
                  <wp:posOffset>1144270</wp:posOffset>
                </wp:positionH>
                <wp:positionV relativeFrom="paragraph">
                  <wp:posOffset>-18415</wp:posOffset>
                </wp:positionV>
                <wp:extent cx="4472940" cy="9525"/>
                <wp:effectExtent l="0" t="0" r="0" b="0"/>
                <wp:wrapNone/>
                <wp:docPr id="213" name="Graphic 213"/>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13" o:spid="_x0000_s1026" o:spt="100" style="position:absolute;left:0pt;margin-left:90.1pt;margin-top:-1.45pt;height:0.75pt;width:352.2pt;mso-position-horizontal-relative:page;z-index:251718656;mso-width-relative:page;mso-height-relative:page;" fillcolor="#000000" filled="t" stroked="f" coordsize="4472940,9525" o:gfxdata="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kaiFD&#10;2AAAAAkBAAAPAAAAAAAAAAEAIAAAACIAAABkcnMvZG93bnJldi54bWxQSwECFAAUAAAACACHTuJA&#10;aXoDyyECAADgBAAADgAAAAAAAAABACAAAAAnAQAAZHJzL2Uyb0RvYy54bWxQSwUGAAAAAAYABgBZ&#10;AQAAugUAAAAA&#10;" path="m4472686,0l0,0,0,9525,4472686,9525,4472686,0xe">
                <v:fill on="t" focussize="0,0"/>
                <v:stroke on="f"/>
                <v:imagedata o:title=""/>
                <o:lock v:ext="edit" aspectratio="f"/>
                <v:textbox inset="0mm,0mm,0mm,0mm"/>
              </v:shape>
            </w:pict>
          </mc:Fallback>
        </mc:AlternateContent>
      </w:r>
      <w:r>
        <w:rPr>
          <w:spacing w:val="-1"/>
          <w:sz w:val="21"/>
        </w:rPr>
        <w:t>进度付款申请单的编制</w:t>
      </w:r>
    </w:p>
    <w:p w14:paraId="3136BF0B">
      <w:pPr>
        <w:pStyle w:val="10"/>
        <w:spacing w:before="133"/>
        <w:ind w:left="963"/>
      </w:pPr>
      <w:r>
        <w:rPr>
          <w:spacing w:val="-1"/>
        </w:rPr>
        <w:t>关于进度付款申请单编制的约定：</w:t>
      </w:r>
    </w:p>
    <w:p w14:paraId="4DE643F4">
      <w:pPr>
        <w:pStyle w:val="10"/>
        <w:spacing w:before="77"/>
        <w:rPr>
          <w:sz w:val="20"/>
        </w:rPr>
      </w:pPr>
      <w:r>
        <mc:AlternateContent>
          <mc:Choice Requires="wps">
            <w:drawing>
              <wp:anchor distT="0" distB="0" distL="0" distR="0" simplePos="0" relativeHeight="251843584" behindDoc="1" locked="0" layoutInCell="1" allowOverlap="1">
                <wp:simplePos x="0" y="0"/>
                <wp:positionH relativeFrom="page">
                  <wp:posOffset>1411605</wp:posOffset>
                </wp:positionH>
                <wp:positionV relativeFrom="paragraph">
                  <wp:posOffset>229235</wp:posOffset>
                </wp:positionV>
                <wp:extent cx="600710" cy="9525"/>
                <wp:effectExtent l="0" t="0" r="0" b="0"/>
                <wp:wrapTopAndBottom/>
                <wp:docPr id="214" name="Graphic 214"/>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14" o:spid="_x0000_s1026" o:spt="100" style="position:absolute;left:0pt;margin-left:111.15pt;margin-top:18.05pt;height:0.75pt;width:47.3pt;mso-position-horizontal-relative:page;mso-wrap-distance-bottom:0pt;mso-wrap-distance-top:0pt;z-index:-251472896;mso-width-relative:page;mso-height-relative:page;" fillcolor="#000000" filled="t" stroked="f" coordsize="600710,9525" o:gfxdata="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MFsLItkA&#10;AAAJAQAADwAAAAAAAAABACAAAAAiAAAAZHJzL2Rvd25yZXYueG1sUEsBAhQAFAAAAAgAh07iQMxF&#10;pEIeAgAA2wQAAA4AAAAAAAAAAQAgAAAAKAEAAGRycy9lMm9Eb2MueG1sUEsFBgAAAAAGAAYAWQEA&#10;ALgFAAAAAA==&#10;" path="m600709,0l0,0,0,9525,600709,9525,600709,0xe">
                <v:fill on="t" focussize="0,0"/>
                <v:stroke on="f"/>
                <v:imagedata o:title=""/>
                <o:lock v:ext="edit" aspectratio="f"/>
                <v:textbox inset="0mm,0mm,0mm,0mm"/>
                <w10:wrap type="topAndBottom"/>
              </v:shape>
            </w:pict>
          </mc:Fallback>
        </mc:AlternateContent>
      </w:r>
    </w:p>
    <w:p w14:paraId="09807994">
      <w:pPr>
        <w:spacing w:before="146"/>
        <w:ind w:left="7586" w:right="0" w:firstLine="0"/>
        <w:jc w:val="left"/>
        <w:rPr>
          <w:sz w:val="21"/>
        </w:rPr>
      </w:pPr>
      <w:r>
        <w:rPr>
          <w:spacing w:val="-10"/>
          <w:sz w:val="21"/>
        </w:rPr>
        <w:t>。</w:t>
      </w:r>
    </w:p>
    <w:p w14:paraId="5FC129AF">
      <w:pPr>
        <w:pStyle w:val="17"/>
        <w:numPr>
          <w:ilvl w:val="2"/>
          <w:numId w:val="120"/>
        </w:numPr>
        <w:tabs>
          <w:tab w:val="left" w:pos="1698"/>
        </w:tabs>
        <w:spacing w:before="132" w:after="0" w:line="240" w:lineRule="auto"/>
        <w:ind w:left="1698" w:right="0" w:hanging="735"/>
        <w:jc w:val="left"/>
        <w:rPr>
          <w:sz w:val="21"/>
        </w:rPr>
      </w:pPr>
      <w:r>
        <mc:AlternateContent>
          <mc:Choice Requires="wps">
            <w:drawing>
              <wp:anchor distT="0" distB="0" distL="0" distR="0" simplePos="0" relativeHeight="251718656" behindDoc="0" locked="0" layoutInCell="1" allowOverlap="1">
                <wp:simplePos x="0" y="0"/>
                <wp:positionH relativeFrom="page">
                  <wp:posOffset>1144270</wp:posOffset>
                </wp:positionH>
                <wp:positionV relativeFrom="paragraph">
                  <wp:posOffset>-18415</wp:posOffset>
                </wp:positionV>
                <wp:extent cx="4472940" cy="9525"/>
                <wp:effectExtent l="0" t="0" r="0" b="0"/>
                <wp:wrapNone/>
                <wp:docPr id="215" name="Graphic 215"/>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15" o:spid="_x0000_s1026" o:spt="100" style="position:absolute;left:0pt;margin-left:90.1pt;margin-top:-1.45pt;height:0.75pt;width:352.2pt;mso-position-horizontal-relative:page;z-index:251718656;mso-width-relative:page;mso-height-relative:page;" fillcolor="#000000" filled="t" stroked="f" coordsize="4472940,9525" o:gfxdata="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5Goh&#10;Q9gAAAAJAQAADwAAAAAAAAABACAAAAAiAAAAZHJzL2Rvd25yZXYueG1sUEsBAhQAFAAAAAgAh07i&#10;QE9PnAUiAgAA4AQAAA4AAAAAAAAAAQAgAAAAJwEAAGRycy9lMm9Eb2MueG1sUEsFBgAAAAAGAAYA&#10;WQEAALsFAAAAAA==&#10;" path="m4472686,0l0,0,0,9525,4472686,9525,4472686,0xe">
                <v:fill on="t" focussize="0,0"/>
                <v:stroke on="f"/>
                <v:imagedata o:title=""/>
                <o:lock v:ext="edit" aspectratio="f"/>
                <v:textbox inset="0mm,0mm,0mm,0mm"/>
              </v:shape>
            </w:pict>
          </mc:Fallback>
        </mc:AlternateContent>
      </w:r>
      <w:r>
        <w:rPr>
          <w:spacing w:val="-1"/>
          <w:sz w:val="21"/>
        </w:rPr>
        <w:t>进度付款申请单的提交</w:t>
      </w:r>
    </w:p>
    <w:p w14:paraId="3B15A489">
      <w:pPr>
        <w:pStyle w:val="17"/>
        <w:numPr>
          <w:ilvl w:val="0"/>
          <w:numId w:val="139"/>
        </w:numPr>
        <w:tabs>
          <w:tab w:val="left" w:pos="1488"/>
        </w:tabs>
        <w:spacing w:before="118" w:after="0" w:line="240" w:lineRule="auto"/>
        <w:ind w:left="1488" w:right="0" w:hanging="525"/>
        <w:jc w:val="left"/>
        <w:rPr>
          <w:sz w:val="21"/>
        </w:rPr>
      </w:pPr>
      <w:r>
        <w:rPr>
          <w:spacing w:val="-3"/>
          <w:sz w:val="21"/>
        </w:rPr>
        <w:t>单价合同进度付款申请单提交的约定：</w:t>
      </w:r>
    </w:p>
    <w:p w14:paraId="5343C599">
      <w:pPr>
        <w:pStyle w:val="10"/>
        <w:spacing w:before="92"/>
        <w:rPr>
          <w:sz w:val="20"/>
        </w:rPr>
      </w:pPr>
      <w:r>
        <mc:AlternateContent>
          <mc:Choice Requires="wps">
            <w:drawing>
              <wp:anchor distT="0" distB="0" distL="0" distR="0" simplePos="0" relativeHeight="251843584" behindDoc="1" locked="0" layoutInCell="1" allowOverlap="1">
                <wp:simplePos x="0" y="0"/>
                <wp:positionH relativeFrom="page">
                  <wp:posOffset>1411605</wp:posOffset>
                </wp:positionH>
                <wp:positionV relativeFrom="paragraph">
                  <wp:posOffset>238125</wp:posOffset>
                </wp:positionV>
                <wp:extent cx="600710" cy="9525"/>
                <wp:effectExtent l="0" t="0" r="0" b="0"/>
                <wp:wrapTopAndBottom/>
                <wp:docPr id="216" name="Graphic 216"/>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16" o:spid="_x0000_s1026" o:spt="100" style="position:absolute;left:0pt;margin-left:111.15pt;margin-top:18.75pt;height:0.75pt;width:47.3pt;mso-position-horizontal-relative:page;mso-wrap-distance-bottom:0pt;mso-wrap-distance-top:0pt;z-index:-251472896;mso-width-relative:page;mso-height-relative:page;" fillcolor="#000000" filled="t" stroked="f" coordsize="600710,9525" o:gfxdata="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MxUjx7a&#10;AAAACQEAAA8AAAAAAAAAAQAgAAAAIgAAAGRycy9kb3ducmV2LnhtbFBLAQIUABQAAAAIAIdO4kBp&#10;/J2HHgIAANsEAAAOAAAAAAAAAAEAIAAAACkBAABkcnMvZTJvRG9jLnhtbFBLBQYAAAAABgAGAFkB&#10;AAC5BQAAAAA=&#10;" path="m600709,0l0,0,0,9525,600709,9525,600709,0xe">
                <v:fill on="t" focussize="0,0"/>
                <v:stroke on="f"/>
                <v:imagedata o:title=""/>
                <o:lock v:ext="edit" aspectratio="f"/>
                <v:textbox inset="0mm,0mm,0mm,0mm"/>
                <w10:wrap type="topAndBottom"/>
              </v:shape>
            </w:pict>
          </mc:Fallback>
        </mc:AlternateContent>
      </w:r>
    </w:p>
    <w:p w14:paraId="227C5CDA">
      <w:pPr>
        <w:spacing w:before="146"/>
        <w:ind w:left="7586" w:right="0" w:firstLine="0"/>
        <w:jc w:val="left"/>
        <w:rPr>
          <w:sz w:val="21"/>
        </w:rPr>
      </w:pPr>
      <w:r>
        <w:rPr>
          <w:spacing w:val="-10"/>
          <w:sz w:val="21"/>
        </w:rPr>
        <w:t>。</w:t>
      </w:r>
    </w:p>
    <w:p w14:paraId="57B9F118">
      <w:pPr>
        <w:pStyle w:val="17"/>
        <w:numPr>
          <w:ilvl w:val="0"/>
          <w:numId w:val="139"/>
        </w:numPr>
        <w:tabs>
          <w:tab w:val="left" w:pos="1488"/>
        </w:tabs>
        <w:spacing w:before="118" w:after="0" w:line="240" w:lineRule="auto"/>
        <w:ind w:left="1488" w:right="0" w:hanging="525"/>
        <w:jc w:val="left"/>
        <w:rPr>
          <w:sz w:val="21"/>
        </w:rPr>
      </w:pPr>
      <w:r>
        <mc:AlternateContent>
          <mc:Choice Requires="wps">
            <w:drawing>
              <wp:anchor distT="0" distB="0" distL="0" distR="0" simplePos="0" relativeHeight="251719680"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217" name="Graphic 217"/>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17" o:spid="_x0000_s1026" o:spt="100" style="position:absolute;left:0pt;margin-left:90.1pt;margin-top:-1.4pt;height:0.75pt;width:352.2pt;mso-position-horizontal-relative:page;z-index:251719680;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6NW+c&#10;2AAAAAkBAAAPAAAAAAAAAAEAIAAAACIAAABkcnMvZG93bnJldi54bWxQSwECFAAUAAAACACHTuJA&#10;raMWQCECAADgBAAADgAAAAAAAAABACAAAAAnAQAAZHJzL2Uyb0RvYy54bWxQSwUGAAAAAAYABgBZ&#10;AQAAugUAAAAA&#10;" path="m4472686,0l0,0,0,9525,4472686,9525,4472686,0xe">
                <v:fill on="t" focussize="0,0"/>
                <v:stroke on="f"/>
                <v:imagedata o:title=""/>
                <o:lock v:ext="edit" aspectratio="f"/>
                <v:textbox inset="0mm,0mm,0mm,0mm"/>
              </v:shape>
            </w:pict>
          </mc:Fallback>
        </mc:AlternateContent>
      </w:r>
      <w:r>
        <w:rPr>
          <w:spacing w:val="-3"/>
          <w:sz w:val="21"/>
        </w:rPr>
        <w:t>总价合同进度付款申请单提交的约定：</w:t>
      </w:r>
    </w:p>
    <w:p w14:paraId="48ED45BB">
      <w:pPr>
        <w:pStyle w:val="10"/>
        <w:spacing w:before="92"/>
        <w:rPr>
          <w:sz w:val="20"/>
        </w:rPr>
      </w:pPr>
      <w:r>
        <mc:AlternateContent>
          <mc:Choice Requires="wps">
            <w:drawing>
              <wp:anchor distT="0" distB="0" distL="0" distR="0" simplePos="0" relativeHeight="251844608" behindDoc="1" locked="0" layoutInCell="1" allowOverlap="1">
                <wp:simplePos x="0" y="0"/>
                <wp:positionH relativeFrom="page">
                  <wp:posOffset>1411605</wp:posOffset>
                </wp:positionH>
                <wp:positionV relativeFrom="paragraph">
                  <wp:posOffset>238760</wp:posOffset>
                </wp:positionV>
                <wp:extent cx="600710" cy="9525"/>
                <wp:effectExtent l="0" t="0" r="0" b="0"/>
                <wp:wrapTopAndBottom/>
                <wp:docPr id="218" name="Graphic 218"/>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18" o:spid="_x0000_s1026" o:spt="100" style="position:absolute;left:0pt;margin-left:111.15pt;margin-top:18.8pt;height:0.75pt;width:47.3pt;mso-position-horizontal-relative:page;mso-wrap-distance-bottom:0pt;mso-wrap-distance-top:0pt;z-index:-251471872;mso-width-relative:page;mso-height-relative:page;" fillcolor="#000000" filled="t" stroked="f" coordsize="600710,9525" o:gfxdata="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aq+NrdoA&#10;AAAJAQAADwAAAAAAAAABACAAAAAiAAAAZHJzL2Rvd25yZXYueG1sUEsBAhQAFAAAAAgAh07iQNHa&#10;orEdAgAA2wQAAA4AAAAAAAAAAQAgAAAAKQEAAGRycy9lMm9Eb2MueG1sUEsFBgAAAAAGAAYAWQEA&#10;ALgFAAAAAA==&#10;" path="m600709,0l0,0,0,9525,600709,9525,600709,0xe">
                <v:fill on="t" focussize="0,0"/>
                <v:stroke on="f"/>
                <v:imagedata o:title=""/>
                <o:lock v:ext="edit" aspectratio="f"/>
                <v:textbox inset="0mm,0mm,0mm,0mm"/>
                <w10:wrap type="topAndBottom"/>
              </v:shape>
            </w:pict>
          </mc:Fallback>
        </mc:AlternateContent>
      </w:r>
    </w:p>
    <w:p w14:paraId="48F0DEF7">
      <w:pPr>
        <w:spacing w:before="146"/>
        <w:ind w:left="7586" w:right="0" w:firstLine="0"/>
        <w:jc w:val="left"/>
        <w:rPr>
          <w:sz w:val="21"/>
        </w:rPr>
      </w:pPr>
      <w:r>
        <w:rPr>
          <w:spacing w:val="-10"/>
          <w:sz w:val="21"/>
        </w:rPr>
        <w:t>。</w:t>
      </w:r>
    </w:p>
    <w:p w14:paraId="78F21E89">
      <w:pPr>
        <w:pStyle w:val="17"/>
        <w:numPr>
          <w:ilvl w:val="0"/>
          <w:numId w:val="139"/>
        </w:numPr>
        <w:tabs>
          <w:tab w:val="left" w:pos="1488"/>
        </w:tabs>
        <w:spacing w:before="117" w:after="0" w:line="240" w:lineRule="auto"/>
        <w:ind w:left="1488" w:right="0" w:hanging="525"/>
        <w:jc w:val="left"/>
        <w:rPr>
          <w:sz w:val="21"/>
        </w:rPr>
      </w:pPr>
      <w:r>
        <mc:AlternateContent>
          <mc:Choice Requires="wps">
            <w:drawing>
              <wp:anchor distT="0" distB="0" distL="0" distR="0" simplePos="0" relativeHeight="251719680" behindDoc="0" locked="0" layoutInCell="1" allowOverlap="1">
                <wp:simplePos x="0" y="0"/>
                <wp:positionH relativeFrom="page">
                  <wp:posOffset>1144270</wp:posOffset>
                </wp:positionH>
                <wp:positionV relativeFrom="paragraph">
                  <wp:posOffset>-18415</wp:posOffset>
                </wp:positionV>
                <wp:extent cx="4472940" cy="9525"/>
                <wp:effectExtent l="0" t="0" r="0" b="0"/>
                <wp:wrapNone/>
                <wp:docPr id="219" name="Graphic 219"/>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19" o:spid="_x0000_s1026" o:spt="100" style="position:absolute;left:0pt;margin-left:90.1pt;margin-top:-1.45pt;height:0.75pt;width:352.2pt;mso-position-horizontal-relative:page;z-index:251719680;mso-width-relative:page;mso-height-relative:page;" fillcolor="#000000" filled="t" stroked="f" coordsize="4472940,9525" o:gfxdata="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kaiFD&#10;2AAAAAkBAAAPAAAAAAAAAAEAIAAAACIAAABkcnMvZG93bnJldi54bWxQSwECFAAUAAAACACHTuJA&#10;QiPTQyECAADgBAAADgAAAAAAAAABACAAAAAnAQAAZHJzL2Uyb0RvYy54bWxQSwUGAAAAAAYABgBZ&#10;AQAAugUAAAAA&#10;" path="m4472686,0l0,0,0,9525,4472686,9525,4472686,0xe">
                <v:fill on="t" focussize="0,0"/>
                <v:stroke on="f"/>
                <v:imagedata o:title=""/>
                <o:lock v:ext="edit" aspectratio="f"/>
                <v:textbox inset="0mm,0mm,0mm,0mm"/>
              </v:shape>
            </w:pict>
          </mc:Fallback>
        </mc:AlternateContent>
      </w:r>
      <w:r>
        <w:rPr>
          <w:spacing w:val="-1"/>
          <w:sz w:val="21"/>
        </w:rPr>
        <w:t>其他价格形式合同进度付款申请单提交的约定：</w:t>
      </w:r>
    </w:p>
    <w:p w14:paraId="7E58945E">
      <w:pPr>
        <w:pStyle w:val="10"/>
        <w:spacing w:before="93"/>
        <w:rPr>
          <w:sz w:val="20"/>
        </w:rPr>
      </w:pPr>
      <w:r>
        <mc:AlternateContent>
          <mc:Choice Requires="wps">
            <w:drawing>
              <wp:anchor distT="0" distB="0" distL="0" distR="0" simplePos="0" relativeHeight="251844608" behindDoc="1" locked="0" layoutInCell="1" allowOverlap="1">
                <wp:simplePos x="0" y="0"/>
                <wp:positionH relativeFrom="page">
                  <wp:posOffset>1411605</wp:posOffset>
                </wp:positionH>
                <wp:positionV relativeFrom="paragraph">
                  <wp:posOffset>239395</wp:posOffset>
                </wp:positionV>
                <wp:extent cx="600710" cy="9525"/>
                <wp:effectExtent l="0" t="0" r="0" b="0"/>
                <wp:wrapTopAndBottom/>
                <wp:docPr id="220" name="Graphic 220"/>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4"/>
                              </a:lnTo>
                              <a:lnTo>
                                <a:pt x="600709" y="9524"/>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20" o:spid="_x0000_s1026" o:spt="100" style="position:absolute;left:0pt;margin-left:111.15pt;margin-top:18.85pt;height:0.75pt;width:47.3pt;mso-position-horizontal-relative:page;mso-wrap-distance-bottom:0pt;mso-wrap-distance-top:0pt;z-index:-251471872;mso-width-relative:page;mso-height-relative:page;" fillcolor="#000000" filled="t" stroked="f" coordsize="600710,9525" o:gfxdata="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Fb9q5vZ&#10;AAAACQEAAA8AAAAAAAAAAQAgAAAAIgAAAGRycy9kb3ducmV2LnhtbFBLAQIUABQAAAAIAIdO4kDV&#10;pgKiHwIAANsEAAAOAAAAAAAAAAEAIAAAACgBAABkcnMvZTJvRG9jLnhtbFBLBQYAAAAABgAGAFkB&#10;AAC5BQAAAAA=&#10;" path="m600709,0l0,0,0,9524,600709,9524,600709,0xe">
                <v:fill on="t" focussize="0,0"/>
                <v:stroke on="f"/>
                <v:imagedata o:title=""/>
                <o:lock v:ext="edit" aspectratio="f"/>
                <v:textbox inset="0mm,0mm,0mm,0mm"/>
                <w10:wrap type="topAndBottom"/>
              </v:shape>
            </w:pict>
          </mc:Fallback>
        </mc:AlternateContent>
      </w:r>
    </w:p>
    <w:p w14:paraId="31DA8DC6">
      <w:pPr>
        <w:spacing w:before="146"/>
        <w:ind w:left="7586" w:right="0" w:firstLine="0"/>
        <w:jc w:val="left"/>
        <w:rPr>
          <w:sz w:val="21"/>
        </w:rPr>
      </w:pPr>
      <w:r>
        <w:rPr>
          <w:spacing w:val="-10"/>
          <w:sz w:val="21"/>
        </w:rPr>
        <w:t>。</w:t>
      </w:r>
    </w:p>
    <w:p w14:paraId="3E3093F9">
      <w:pPr>
        <w:pStyle w:val="17"/>
        <w:numPr>
          <w:ilvl w:val="2"/>
          <w:numId w:val="120"/>
        </w:numPr>
        <w:tabs>
          <w:tab w:val="left" w:pos="1698"/>
        </w:tabs>
        <w:spacing w:before="117" w:after="0" w:line="240" w:lineRule="auto"/>
        <w:ind w:left="1698" w:right="0" w:hanging="735"/>
        <w:jc w:val="left"/>
        <w:rPr>
          <w:sz w:val="21"/>
        </w:rPr>
      </w:pPr>
      <w:r>
        <mc:AlternateContent>
          <mc:Choice Requires="wps">
            <w:drawing>
              <wp:anchor distT="0" distB="0" distL="0" distR="0" simplePos="0" relativeHeight="251720704" behindDoc="0" locked="0" layoutInCell="1" allowOverlap="1">
                <wp:simplePos x="0" y="0"/>
                <wp:positionH relativeFrom="page">
                  <wp:posOffset>1144270</wp:posOffset>
                </wp:positionH>
                <wp:positionV relativeFrom="paragraph">
                  <wp:posOffset>-18415</wp:posOffset>
                </wp:positionV>
                <wp:extent cx="4472940" cy="10160"/>
                <wp:effectExtent l="0" t="0" r="0" b="0"/>
                <wp:wrapNone/>
                <wp:docPr id="221" name="Graphic 221"/>
                <wp:cNvGraphicFramePr/>
                <a:graphic xmlns:a="http://schemas.openxmlformats.org/drawingml/2006/main">
                  <a:graphicData uri="http://schemas.microsoft.com/office/word/2010/wordprocessingShape">
                    <wps:wsp>
                      <wps:cNvSpPr/>
                      <wps:spPr>
                        <a:xfrm>
                          <a:off x="0" y="0"/>
                          <a:ext cx="4472940" cy="10160"/>
                        </a:xfrm>
                        <a:custGeom>
                          <a:avLst/>
                          <a:gdLst/>
                          <a:ahLst/>
                          <a:cxnLst/>
                          <a:rect l="l" t="t" r="r" b="b"/>
                          <a:pathLst>
                            <a:path w="4472940" h="10160">
                              <a:moveTo>
                                <a:pt x="4472686" y="0"/>
                              </a:moveTo>
                              <a:lnTo>
                                <a:pt x="0" y="0"/>
                              </a:lnTo>
                              <a:lnTo>
                                <a:pt x="0" y="9842"/>
                              </a:lnTo>
                              <a:lnTo>
                                <a:pt x="4472686" y="9842"/>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21" o:spid="_x0000_s1026" o:spt="100" style="position:absolute;left:0pt;margin-left:90.1pt;margin-top:-1.45pt;height:0.8pt;width:352.2pt;mso-position-horizontal-relative:page;z-index:251720704;mso-width-relative:page;mso-height-relative:page;" fillcolor="#000000" filled="t" stroked="f" coordsize="4472940,10160" o:gfxdata="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UnpJ&#10;bNcAAAAJAQAADwAAAAAAAAABACAAAAAiAAAAZHJzL2Rvd25yZXYueG1sUEsBAhQAFAAAAAgAh07i&#10;QDLaKOcjAgAA4gQAAA4AAAAAAAAAAQAgAAAAJgEAAGRycy9lMm9Eb2MueG1sUEsFBgAAAAAGAAYA&#10;WQEAALsFAAAAAA==&#10;" path="m4472686,0l0,0,0,9842,4472686,9842,4472686,0xe">
                <v:fill on="t" focussize="0,0"/>
                <v:stroke on="f"/>
                <v:imagedata o:title=""/>
                <o:lock v:ext="edit" aspectratio="f"/>
                <v:textbox inset="0mm,0mm,0mm,0mm"/>
              </v:shape>
            </w:pict>
          </mc:Fallback>
        </mc:AlternateContent>
      </w:r>
      <w:r>
        <w:rPr>
          <w:spacing w:val="-2"/>
          <w:sz w:val="21"/>
        </w:rPr>
        <w:t>进度款审核和支付</w:t>
      </w:r>
    </w:p>
    <w:p w14:paraId="01E9FCE9">
      <w:pPr>
        <w:pStyle w:val="17"/>
        <w:numPr>
          <w:ilvl w:val="0"/>
          <w:numId w:val="140"/>
        </w:numPr>
        <w:tabs>
          <w:tab w:val="left" w:pos="1488"/>
          <w:tab w:val="left" w:pos="6534"/>
        </w:tabs>
        <w:spacing w:before="133" w:after="0" w:line="357" w:lineRule="auto"/>
        <w:ind w:left="963" w:right="3084" w:firstLine="0"/>
        <w:jc w:val="left"/>
        <w:rPr>
          <w:sz w:val="21"/>
        </w:rPr>
      </w:pPr>
      <w:r>
        <w:rPr>
          <w:sz w:val="21"/>
        </w:rPr>
        <w:t xml:space="preserve">监理人审查并报送发包人的期限： </w:t>
      </w:r>
      <w:r>
        <w:rPr>
          <w:rFonts w:ascii="Times New Roman" w:eastAsia="Times New Roman"/>
          <w:sz w:val="21"/>
          <w:u w:val="single"/>
        </w:rPr>
        <w:tab/>
      </w:r>
      <w:r>
        <w:rPr>
          <w:spacing w:val="-10"/>
          <w:sz w:val="21"/>
          <w:u w:val="none"/>
        </w:rPr>
        <w:t>。</w:t>
      </w:r>
      <w:r>
        <w:rPr>
          <w:sz w:val="21"/>
          <w:u w:val="none"/>
        </w:rPr>
        <w:t>发包人完成审批并签发进度款支付证书的期限</w:t>
      </w:r>
      <w:r>
        <w:rPr>
          <w:spacing w:val="-10"/>
          <w:sz w:val="21"/>
          <w:u w:val="none"/>
        </w:rPr>
        <w:t>：</w:t>
      </w:r>
      <w:r>
        <w:rPr>
          <w:rFonts w:ascii="Times New Roman" w:eastAsia="Times New Roman"/>
          <w:sz w:val="21"/>
          <w:u w:val="single"/>
        </w:rPr>
        <w:tab/>
      </w:r>
      <w:r>
        <w:rPr>
          <w:spacing w:val="-10"/>
          <w:sz w:val="21"/>
          <w:u w:val="none"/>
        </w:rPr>
        <w:t>。</w:t>
      </w:r>
    </w:p>
    <w:p w14:paraId="4F5D6DD1">
      <w:pPr>
        <w:pStyle w:val="17"/>
        <w:numPr>
          <w:ilvl w:val="0"/>
          <w:numId w:val="140"/>
        </w:numPr>
        <w:tabs>
          <w:tab w:val="left" w:pos="1488"/>
          <w:tab w:val="left" w:pos="6534"/>
        </w:tabs>
        <w:spacing w:before="0" w:after="0" w:line="255" w:lineRule="exact"/>
        <w:ind w:left="1488" w:right="0" w:hanging="525"/>
        <w:jc w:val="left"/>
        <w:rPr>
          <w:sz w:val="21"/>
        </w:rPr>
      </w:pPr>
      <w:r>
        <w:rPr>
          <w:sz w:val="21"/>
        </w:rPr>
        <w:t>发包人支付进度款的期限</w:t>
      </w:r>
      <w:r>
        <w:rPr>
          <w:spacing w:val="-10"/>
          <w:sz w:val="21"/>
        </w:rPr>
        <w:t>：</w:t>
      </w:r>
      <w:r>
        <w:rPr>
          <w:rFonts w:ascii="Times New Roman" w:eastAsia="Times New Roman"/>
          <w:sz w:val="21"/>
          <w:u w:val="single"/>
        </w:rPr>
        <w:tab/>
      </w:r>
      <w:r>
        <w:rPr>
          <w:spacing w:val="-10"/>
          <w:sz w:val="21"/>
          <w:u w:val="none"/>
        </w:rPr>
        <w:t>。</w:t>
      </w:r>
    </w:p>
    <w:p w14:paraId="784D3810">
      <w:pPr>
        <w:pStyle w:val="10"/>
        <w:spacing w:before="132"/>
        <w:ind w:left="963"/>
      </w:pPr>
      <w:r>
        <w:rPr>
          <w:spacing w:val="-1"/>
        </w:rPr>
        <w:t>发包人逾期支付进度款的违约金的计算方式：</w:t>
      </w:r>
    </w:p>
    <w:p w14:paraId="35269E67">
      <w:pPr>
        <w:spacing w:after="0"/>
        <w:sectPr>
          <w:pgSz w:w="11910" w:h="16850"/>
          <w:pgMar w:top="1500" w:right="820" w:bottom="1080" w:left="1260" w:header="0" w:footer="891" w:gutter="0"/>
          <w:cols w:space="720" w:num="1"/>
        </w:sectPr>
      </w:pPr>
    </w:p>
    <w:p w14:paraId="010C2E34">
      <w:pPr>
        <w:pStyle w:val="10"/>
        <w:spacing w:line="20" w:lineRule="exact"/>
        <w:ind w:left="963"/>
        <w:rPr>
          <w:sz w:val="2"/>
        </w:rPr>
      </w:pPr>
      <w:r>
        <w:rPr>
          <w:sz w:val="2"/>
        </w:rPr>
        <mc:AlternateContent>
          <mc:Choice Requires="wpg">
            <w:drawing>
              <wp:inline distT="0" distB="0" distL="0" distR="0">
                <wp:extent cx="600710" cy="9525"/>
                <wp:effectExtent l="0" t="0" r="0" b="0"/>
                <wp:docPr id="222" name="Group 222"/>
                <wp:cNvGraphicFramePr/>
                <a:graphic xmlns:a="http://schemas.openxmlformats.org/drawingml/2006/main">
                  <a:graphicData uri="http://schemas.microsoft.com/office/word/2010/wordprocessingGroup">
                    <wpg:wgp>
                      <wpg:cNvGrpSpPr/>
                      <wpg:grpSpPr>
                        <a:xfrm>
                          <a:off x="0" y="0"/>
                          <a:ext cx="600710" cy="9525"/>
                          <a:chOff x="0" y="0"/>
                          <a:chExt cx="600710" cy="9525"/>
                        </a:xfrm>
                      </wpg:grpSpPr>
                      <wps:wsp>
                        <wps:cNvPr id="223" name="Graphic 223"/>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wpg:wgp>
                  </a:graphicData>
                </a:graphic>
              </wp:inline>
            </w:drawing>
          </mc:Choice>
          <mc:Fallback>
            <w:pict>
              <v:group id="Group 222" o:spid="_x0000_s1026" o:spt="203" style="height:0.75pt;width:47.3pt;" coordsize="600710,9525" o:gfxdata="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C3kUlrTAAAAAgEAAA8AAAAAAAAAAQAgAAAAIgAAAGRycy9kb3ducmV2LnhtbFBLAQIUABQA&#10;AAAIAIdO4kBi1hCbZwIAAAcGAAAOAAAAAAAAAAEAIAAAACIBAABkcnMvZTJvRG9jLnhtbFBLBQYA&#10;AAAABgAGAFkBAAD7BQAAAAA=&#10;">
                <o:lock v:ext="edit" aspectratio="f"/>
                <v:shape id="Graphic 223" o:spid="_x0000_s1026" o:spt="100" style="position:absolute;left:0;top:0;height:9525;width:600710;" fillcolor="#000000" filled="t" stroked="f" coordsize="600710,9525" o:gfxdata="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p5bdb4A&#10;AADcAAAADwAAAAAAAAABACAAAAAiAAAAZHJzL2Rvd25yZXYueG1sUEsBAhQAFAAAAAgAh07iQDMv&#10;BZ47AAAAOQAAABAAAAAAAAAAAQAgAAAADQEAAGRycy9zaGFwZXhtbC54bWxQSwUGAAAAAAYABgBb&#10;AQAAtwMAAAAA&#10;" path="m600709,0l0,0,0,9525,600709,9525,600709,0xe">
                  <v:fill on="t" focussize="0,0"/>
                  <v:stroke on="f"/>
                  <v:imagedata o:title=""/>
                  <o:lock v:ext="edit" aspectratio="f"/>
                  <v:textbox inset="0mm,0mm,0mm,0mm"/>
                </v:shape>
                <w10:wrap type="none"/>
                <w10:anchorlock/>
              </v:group>
            </w:pict>
          </mc:Fallback>
        </mc:AlternateContent>
      </w:r>
    </w:p>
    <w:p w14:paraId="1671F23C">
      <w:pPr>
        <w:spacing w:before="141"/>
        <w:ind w:left="7586" w:right="0" w:firstLine="0"/>
        <w:jc w:val="left"/>
        <w:rPr>
          <w:sz w:val="21"/>
        </w:rPr>
      </w:pPr>
      <w:r>
        <mc:AlternateContent>
          <mc:Choice Requires="wps">
            <w:drawing>
              <wp:anchor distT="0" distB="0" distL="0" distR="0" simplePos="0" relativeHeight="251721728" behindDoc="0" locked="0" layoutInCell="1" allowOverlap="1">
                <wp:simplePos x="0" y="0"/>
                <wp:positionH relativeFrom="page">
                  <wp:posOffset>1144270</wp:posOffset>
                </wp:positionH>
                <wp:positionV relativeFrom="paragraph">
                  <wp:posOffset>244475</wp:posOffset>
                </wp:positionV>
                <wp:extent cx="4472940" cy="9525"/>
                <wp:effectExtent l="0" t="0" r="0" b="0"/>
                <wp:wrapNone/>
                <wp:docPr id="224" name="Graphic 224"/>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24" o:spid="_x0000_s1026" o:spt="100" style="position:absolute;left:0pt;margin-left:90.1pt;margin-top:19.25pt;height:0.75pt;width:352.2pt;mso-position-horizontal-relative:page;z-index:251721728;mso-width-relative:page;mso-height-relative:page;" fillcolor="#000000" filled="t" stroked="f" coordsize="4472940,9525" o:gfxdata="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yaEm6dcA&#10;AAAJAQAADwAAAAAAAAABACAAAAAiAAAAZHJzL2Rvd25yZXYueG1sUEsBAhQAFAAAAAgAh07iQFq0&#10;OE4gAgAA4AQAAA4AAAAAAAAAAQAgAAAAJgEAAGRycy9lMm9Eb2MueG1sUEsFBgAAAAAGAAYAWQEA&#10;ALgFAAAAAA==&#10;" path="m4472686,0l0,0,0,9525,4472686,9525,4472686,0xe">
                <v:fill on="t" focussize="0,0"/>
                <v:stroke on="f"/>
                <v:imagedata o:title=""/>
                <o:lock v:ext="edit" aspectratio="f"/>
                <v:textbox inset="0mm,0mm,0mm,0mm"/>
              </v:shape>
            </w:pict>
          </mc:Fallback>
        </mc:AlternateContent>
      </w:r>
      <w:r>
        <w:rPr>
          <w:spacing w:val="-10"/>
          <w:sz w:val="21"/>
        </w:rPr>
        <w:t>。</w:t>
      </w:r>
    </w:p>
    <w:p w14:paraId="5D54FCC5">
      <w:pPr>
        <w:pStyle w:val="10"/>
        <w:spacing w:before="118"/>
        <w:ind w:left="963"/>
      </w:pPr>
      <w:r>
        <w:t>12.4.6</w:t>
      </w:r>
      <w:r>
        <w:rPr>
          <w:spacing w:val="-2"/>
        </w:rPr>
        <w:t xml:space="preserve"> 支付分解表的编制</w:t>
      </w:r>
    </w:p>
    <w:p w14:paraId="27B443F9">
      <w:pPr>
        <w:pStyle w:val="10"/>
        <w:spacing w:before="132"/>
        <w:ind w:left="963"/>
      </w:pPr>
      <w:r>
        <w:t>2</w:t>
      </w:r>
      <w:r>
        <w:rPr>
          <w:spacing w:val="-1"/>
        </w:rPr>
        <w:t>、总价合同支付分解表的编制与审批：</w:t>
      </w:r>
    </w:p>
    <w:p w14:paraId="1DD2CB83">
      <w:pPr>
        <w:pStyle w:val="10"/>
        <w:spacing w:before="92"/>
        <w:rPr>
          <w:sz w:val="20"/>
        </w:rPr>
      </w:pPr>
      <w:r>
        <mc:AlternateContent>
          <mc:Choice Requires="wps">
            <w:drawing>
              <wp:anchor distT="0" distB="0" distL="0" distR="0" simplePos="0" relativeHeight="251845632" behindDoc="1" locked="0" layoutInCell="1" allowOverlap="1">
                <wp:simplePos x="0" y="0"/>
                <wp:positionH relativeFrom="page">
                  <wp:posOffset>1411605</wp:posOffset>
                </wp:positionH>
                <wp:positionV relativeFrom="paragraph">
                  <wp:posOffset>238760</wp:posOffset>
                </wp:positionV>
                <wp:extent cx="600710" cy="9525"/>
                <wp:effectExtent l="0" t="0" r="0" b="0"/>
                <wp:wrapTopAndBottom/>
                <wp:docPr id="225" name="Graphic 225"/>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25" o:spid="_x0000_s1026" o:spt="100" style="position:absolute;left:0pt;margin-left:111.15pt;margin-top:18.8pt;height:0.75pt;width:47.3pt;mso-position-horizontal-relative:page;mso-wrap-distance-bottom:0pt;mso-wrap-distance-top:0pt;z-index:-251470848;mso-width-relative:page;mso-height-relative:page;" fillcolor="#000000" filled="t" stroked="f" coordsize="600710,9525" o:gfxdata="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Gqvja3a&#10;AAAACQEAAA8AAAAAAAAAAQAgAAAAIgAAAGRycy9kb3ducmV2LnhtbFBLAQIUABQAAAAIAIdO4kCP&#10;w8U4HgIAANsEAAAOAAAAAAAAAAEAIAAAACkBAABkcnMvZTJvRG9jLnhtbFBLBQYAAAAABgAGAFkB&#10;AAC5BQAAAAA=&#10;" path="m600709,0l0,0,0,9525,600709,9525,600709,0xe">
                <v:fill on="t" focussize="0,0"/>
                <v:stroke on="f"/>
                <v:imagedata o:title=""/>
                <o:lock v:ext="edit" aspectratio="f"/>
                <v:textbox inset="0mm,0mm,0mm,0mm"/>
                <w10:wrap type="topAndBottom"/>
              </v:shape>
            </w:pict>
          </mc:Fallback>
        </mc:AlternateContent>
      </w:r>
    </w:p>
    <w:p w14:paraId="2DBE9440">
      <w:pPr>
        <w:spacing w:before="131"/>
        <w:ind w:left="7586" w:right="0" w:firstLine="0"/>
        <w:jc w:val="left"/>
        <w:rPr>
          <w:sz w:val="21"/>
        </w:rPr>
      </w:pPr>
      <w:r>
        <w:rPr>
          <w:spacing w:val="-10"/>
          <w:sz w:val="21"/>
        </w:rPr>
        <w:t>。</w:t>
      </w:r>
    </w:p>
    <w:p w14:paraId="3DA8E9B0">
      <w:pPr>
        <w:pStyle w:val="10"/>
        <w:spacing w:before="133"/>
        <w:ind w:left="963"/>
      </w:pPr>
      <w:r>
        <mc:AlternateContent>
          <mc:Choice Requires="wps">
            <w:drawing>
              <wp:anchor distT="0" distB="0" distL="0" distR="0" simplePos="0" relativeHeight="251722752"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226" name="Graphic 226"/>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26" o:spid="_x0000_s1026" o:spt="100" style="position:absolute;left:0pt;margin-left:90.1pt;margin-top:-1.4pt;height:0.75pt;width:352.2pt;mso-position-horizontal-relative:page;z-index:251722752;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Do1b5zY&#10;AAAACQEAAA8AAAAAAAAAAQAgAAAAIgAAAGRycy9kb3ducmV2LnhtbFBLAQIUABQAAAAIAIdO4kC4&#10;WLILIAIAAOAEAAAOAAAAAAAAAAEAIAAAACcBAABkcnMvZTJvRG9jLnhtbFBLBQYAAAAABgAGAFkB&#10;AAC5BQAAAAA=&#10;" path="m4472686,0l0,0,0,9525,4472686,9525,4472686,0xe">
                <v:fill on="t" focussize="0,0"/>
                <v:stroke on="f"/>
                <v:imagedata o:title=""/>
                <o:lock v:ext="edit" aspectratio="f"/>
                <v:textbox inset="0mm,0mm,0mm,0mm"/>
              </v:shape>
            </w:pict>
          </mc:Fallback>
        </mc:AlternateContent>
      </w:r>
      <w:r>
        <w:t>3</w:t>
      </w:r>
      <w:r>
        <w:rPr>
          <w:spacing w:val="-1"/>
        </w:rPr>
        <w:t>、单价合同的总价项目支付分解表的编制与审批：</w:t>
      </w:r>
    </w:p>
    <w:p w14:paraId="21C7DF9C">
      <w:pPr>
        <w:pStyle w:val="10"/>
        <w:spacing w:before="92"/>
        <w:rPr>
          <w:sz w:val="20"/>
        </w:rPr>
      </w:pPr>
      <w:r>
        <mc:AlternateContent>
          <mc:Choice Requires="wps">
            <w:drawing>
              <wp:anchor distT="0" distB="0" distL="0" distR="0" simplePos="0" relativeHeight="251846656" behindDoc="1" locked="0" layoutInCell="1" allowOverlap="1">
                <wp:simplePos x="0" y="0"/>
                <wp:positionH relativeFrom="page">
                  <wp:posOffset>1411605</wp:posOffset>
                </wp:positionH>
                <wp:positionV relativeFrom="paragraph">
                  <wp:posOffset>238125</wp:posOffset>
                </wp:positionV>
                <wp:extent cx="600710" cy="9525"/>
                <wp:effectExtent l="0" t="0" r="0" b="0"/>
                <wp:wrapTopAndBottom/>
                <wp:docPr id="227" name="Graphic 227"/>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27" o:spid="_x0000_s1026" o:spt="100" style="position:absolute;left:0pt;margin-left:111.15pt;margin-top:18.75pt;height:0.75pt;width:47.3pt;mso-position-horizontal-relative:page;mso-wrap-distance-bottom:0pt;mso-wrap-distance-top:0pt;z-index:-251469824;mso-width-relative:page;mso-height-relative:page;" fillcolor="#000000" filled="t" stroked="f" coordsize="600710,9525" o:gfxdata="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MxUjx7a&#10;AAAACQEAAA8AAAAAAAAAAQAgAAAAIgAAAGRycy9kb3ducmV2LnhtbFBLAQIUABQAAAAIAIdO4kAq&#10;evz9HgIAANsEAAAOAAAAAAAAAAEAIAAAACkBAABkcnMvZTJvRG9jLnhtbFBLBQYAAAAABgAGAFkB&#10;AAC5BQAAAAA=&#10;" path="m600709,0l0,0,0,9525,600709,9525,600709,0xe">
                <v:fill on="t" focussize="0,0"/>
                <v:stroke on="f"/>
                <v:imagedata o:title=""/>
                <o:lock v:ext="edit" aspectratio="f"/>
                <v:textbox inset="0mm,0mm,0mm,0mm"/>
                <w10:wrap type="topAndBottom"/>
              </v:shape>
            </w:pict>
          </mc:Fallback>
        </mc:AlternateContent>
      </w:r>
    </w:p>
    <w:p w14:paraId="41EE481E">
      <w:pPr>
        <w:spacing w:before="131"/>
        <w:ind w:left="0" w:right="2033" w:firstLine="0"/>
        <w:jc w:val="right"/>
        <w:rPr>
          <w:sz w:val="21"/>
        </w:rPr>
      </w:pPr>
      <w:r>
        <w:rPr>
          <w:spacing w:val="-10"/>
          <w:sz w:val="21"/>
        </w:rPr>
        <w:t>。</w:t>
      </w:r>
    </w:p>
    <w:p w14:paraId="15E36599">
      <w:pPr>
        <w:pStyle w:val="5"/>
        <w:numPr>
          <w:ilvl w:val="0"/>
          <w:numId w:val="120"/>
        </w:numPr>
        <w:tabs>
          <w:tab w:val="left" w:pos="1036"/>
        </w:tabs>
        <w:spacing w:before="110" w:after="0" w:line="462" w:lineRule="exact"/>
        <w:ind w:left="1036" w:right="0" w:hanging="494"/>
        <w:jc w:val="left"/>
      </w:pPr>
      <w:r>
        <mc:AlternateContent>
          <mc:Choice Requires="wps">
            <w:drawing>
              <wp:anchor distT="0" distB="0" distL="0" distR="0" simplePos="0" relativeHeight="251722752"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228" name="Graphic 228"/>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28" o:spid="_x0000_s1026" o:spt="100" style="position:absolute;left:0pt;margin-left:90.1pt;margin-top:-1.4pt;height:0.75pt;width:352.2pt;mso-position-horizontal-relative:page;z-index:251722752;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Do1b5zY&#10;AAAACQEAAA8AAAAAAAAAAQAgAAAAIgAAAGRycy9kb3ducmV2LnhtbFBLAQIUABQAAAAIAIdO4kBX&#10;2HcIIAIAAOAEAAAOAAAAAAAAAAEAIAAAACcBAABkcnMvZTJvRG9jLnhtbFBLBQYAAAAABgAGAFkB&#10;AAC5BQAAAAA=&#10;" path="m4472686,0l0,0,0,9525,4472686,9525,4472686,0xe">
                <v:fill on="t" focussize="0,0"/>
                <v:stroke on="f"/>
                <v:imagedata o:title=""/>
                <o:lock v:ext="edit" aspectratio="f"/>
                <v:textbox inset="0mm,0mm,0mm,0mm"/>
              </v:shape>
            </w:pict>
          </mc:Fallback>
        </mc:AlternateContent>
      </w:r>
      <w:bookmarkStart w:id="443" w:name="_bookmark236"/>
      <w:bookmarkEnd w:id="443"/>
      <w:r>
        <w:rPr>
          <w:spacing w:val="1"/>
        </w:rPr>
        <w:t>验收和工程试车</w:t>
      </w:r>
    </w:p>
    <w:p w14:paraId="220CE02F">
      <w:pPr>
        <w:pStyle w:val="7"/>
        <w:numPr>
          <w:ilvl w:val="1"/>
          <w:numId w:val="120"/>
        </w:numPr>
        <w:tabs>
          <w:tab w:val="left" w:pos="1082"/>
        </w:tabs>
        <w:spacing w:before="0" w:after="0" w:line="393" w:lineRule="exact"/>
        <w:ind w:left="1082" w:right="0" w:hanging="540"/>
        <w:jc w:val="left"/>
      </w:pPr>
      <w:bookmarkStart w:id="444" w:name="13.1 分部分项工程验收"/>
      <w:bookmarkEnd w:id="444"/>
      <w:bookmarkStart w:id="445" w:name="_bookmark237"/>
      <w:bookmarkEnd w:id="445"/>
      <w:r>
        <w:rPr>
          <w:spacing w:val="4"/>
        </w:rPr>
        <w:t>分部分项工程验收</w:t>
      </w:r>
    </w:p>
    <w:p w14:paraId="11671438">
      <w:pPr>
        <w:pStyle w:val="10"/>
        <w:tabs>
          <w:tab w:val="left" w:pos="4221"/>
          <w:tab w:val="left" w:pos="5753"/>
        </w:tabs>
        <w:spacing w:before="69" w:line="355" w:lineRule="auto"/>
        <w:ind w:left="963" w:right="1758"/>
      </w:pPr>
      <w:r>
        <w:t>13.1.2</w:t>
      </w:r>
      <w:r>
        <w:rPr>
          <w:spacing w:val="-26"/>
        </w:rPr>
        <w:t xml:space="preserve"> </w:t>
      </w:r>
      <w:r>
        <w:t>监理人不能按时进行验收时，应提前</w:t>
      </w:r>
      <w:r>
        <w:rPr>
          <w:rFonts w:ascii="Times New Roman" w:eastAsia="Times New Roman"/>
          <w:u w:val="single"/>
        </w:rPr>
        <w:tab/>
      </w:r>
      <w:r>
        <w:rPr>
          <w:spacing w:val="-2"/>
          <w:u w:val="none"/>
        </w:rPr>
        <w:t>小时提交书面延期要求。关于延期最长不得超过：</w:t>
      </w:r>
      <w:r>
        <w:rPr>
          <w:rFonts w:ascii="Times New Roman" w:eastAsia="Times New Roman"/>
          <w:u w:val="single"/>
        </w:rPr>
        <w:tab/>
      </w:r>
      <w:r>
        <w:rPr>
          <w:spacing w:val="-4"/>
          <w:u w:val="none"/>
        </w:rPr>
        <w:t>小时。</w:t>
      </w:r>
    </w:p>
    <w:p w14:paraId="34B365AE">
      <w:pPr>
        <w:pStyle w:val="7"/>
        <w:numPr>
          <w:ilvl w:val="1"/>
          <w:numId w:val="120"/>
        </w:numPr>
        <w:tabs>
          <w:tab w:val="left" w:pos="1082"/>
        </w:tabs>
        <w:spacing w:before="0" w:after="0" w:line="324" w:lineRule="exact"/>
        <w:ind w:left="1082" w:right="0" w:hanging="540"/>
        <w:jc w:val="left"/>
      </w:pPr>
      <w:bookmarkStart w:id="446" w:name="13.2 竣工验收"/>
      <w:bookmarkEnd w:id="446"/>
      <w:bookmarkStart w:id="447" w:name="_bookmark238"/>
      <w:bookmarkEnd w:id="447"/>
      <w:r>
        <w:rPr>
          <w:spacing w:val="12"/>
        </w:rPr>
        <w:t>竣工验收</w:t>
      </w:r>
    </w:p>
    <w:p w14:paraId="417042E2">
      <w:pPr>
        <w:pStyle w:val="10"/>
        <w:spacing w:before="69"/>
        <w:ind w:left="963"/>
      </w:pPr>
      <w:r>
        <w:t>13.2.2</w:t>
      </w:r>
      <w:r>
        <w:rPr>
          <w:spacing w:val="-10"/>
        </w:rPr>
        <w:t xml:space="preserve"> 竣工验收程序</w:t>
      </w:r>
    </w:p>
    <w:p w14:paraId="47085CAB">
      <w:pPr>
        <w:pStyle w:val="10"/>
        <w:spacing w:before="132"/>
        <w:ind w:left="963"/>
      </w:pPr>
      <w:r>
        <w:rPr>
          <w:spacing w:val="-1"/>
        </w:rPr>
        <w:t>关于竣工验收程序的约定：</w:t>
      </w:r>
    </w:p>
    <w:p w14:paraId="1314E1C7">
      <w:pPr>
        <w:pStyle w:val="10"/>
        <w:spacing w:before="77"/>
        <w:rPr>
          <w:sz w:val="20"/>
        </w:rPr>
      </w:pPr>
      <w:r>
        <mc:AlternateContent>
          <mc:Choice Requires="wps">
            <w:drawing>
              <wp:anchor distT="0" distB="0" distL="0" distR="0" simplePos="0" relativeHeight="251846656" behindDoc="1" locked="0" layoutInCell="1" allowOverlap="1">
                <wp:simplePos x="0" y="0"/>
                <wp:positionH relativeFrom="page">
                  <wp:posOffset>1411605</wp:posOffset>
                </wp:positionH>
                <wp:positionV relativeFrom="paragraph">
                  <wp:posOffset>229235</wp:posOffset>
                </wp:positionV>
                <wp:extent cx="600710" cy="9525"/>
                <wp:effectExtent l="0" t="0" r="0" b="0"/>
                <wp:wrapTopAndBottom/>
                <wp:docPr id="229" name="Graphic 229"/>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29" o:spid="_x0000_s1026" o:spt="100" style="position:absolute;left:0pt;margin-left:111.15pt;margin-top:18.05pt;height:0.75pt;width:47.3pt;mso-position-horizontal-relative:page;mso-wrap-distance-bottom:0pt;mso-wrap-distance-top:0pt;z-index:-251469824;mso-width-relative:page;mso-height-relative:page;" fillcolor="#000000" filled="t" stroked="f" coordsize="600710,9525" o:gfxdata="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wWwsi2QAA&#10;AAkBAAAPAAAAAAAAAAEAIAAAACIAAABkcnMvZG93bnJldi54bWxQSwECFAAUAAAACACHTuJAklzD&#10;yx0CAADbBAAADgAAAAAAAAABACAAAAAoAQAAZHJzL2Uyb0RvYy54bWxQSwUGAAAAAAYABgBZAQAA&#10;twUAAAAA&#10;" path="m600709,0l0,0,0,9525,600709,9525,600709,0xe">
                <v:fill on="t" focussize="0,0"/>
                <v:stroke on="f"/>
                <v:imagedata o:title=""/>
                <o:lock v:ext="edit" aspectratio="f"/>
                <v:textbox inset="0mm,0mm,0mm,0mm"/>
                <w10:wrap type="topAndBottom"/>
              </v:shape>
            </w:pict>
          </mc:Fallback>
        </mc:AlternateContent>
      </w:r>
    </w:p>
    <w:p w14:paraId="27DC4786">
      <w:pPr>
        <w:spacing w:before="146"/>
        <w:ind w:left="7586" w:right="0" w:firstLine="0"/>
        <w:jc w:val="left"/>
        <w:rPr>
          <w:sz w:val="21"/>
        </w:rPr>
      </w:pPr>
      <w:r>
        <w:rPr>
          <w:spacing w:val="-10"/>
          <w:sz w:val="21"/>
        </w:rPr>
        <w:t>。</w:t>
      </w:r>
    </w:p>
    <w:p w14:paraId="6EFAAFAC">
      <w:pPr>
        <w:pStyle w:val="10"/>
        <w:spacing w:before="132"/>
        <w:ind w:left="963"/>
      </w:pPr>
      <w:r>
        <mc:AlternateContent>
          <mc:Choice Requires="wps">
            <w:drawing>
              <wp:anchor distT="0" distB="0" distL="0" distR="0" simplePos="0" relativeHeight="251723776"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230" name="Graphic 230"/>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30" o:spid="_x0000_s1026" o:spt="100" style="position:absolute;left:0pt;margin-left:90.1pt;margin-top:-1.4pt;height:0.75pt;width:352.2pt;mso-position-horizontal-relative:page;z-index:251723776;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Do1b5zY&#10;AAAACQEAAA8AAAAAAAAAAQAgAAAAIgAAAGRycy9kb3ducmV2LnhtbFBLAQIUABQAAAAIAIdO4kBC&#10;6Q3iIAIAAOAEAAAOAAAAAAAAAAEAIAAAACcBAABkcnMvZTJvRG9jLnhtbFBLBQYAAAAABgAGAFkB&#10;AAC5BQAAAAA=&#10;" path="m4472686,0l0,0,0,9525,4472686,9525,4472686,0xe">
                <v:fill on="t" focussize="0,0"/>
                <v:stroke on="f"/>
                <v:imagedata o:title=""/>
                <o:lock v:ext="edit" aspectratio="f"/>
                <v:textbox inset="0mm,0mm,0mm,0mm"/>
              </v:shape>
            </w:pict>
          </mc:Fallback>
        </mc:AlternateContent>
      </w:r>
      <w:r>
        <w:rPr>
          <w:spacing w:val="-1"/>
        </w:rPr>
        <w:t>发包人不按照本项约定组织竣工验收、颁发工程接收证书的违约金的计算方法：</w:t>
      </w:r>
    </w:p>
    <w:p w14:paraId="167346FB">
      <w:pPr>
        <w:pStyle w:val="10"/>
        <w:spacing w:before="78"/>
        <w:rPr>
          <w:sz w:val="20"/>
        </w:rPr>
      </w:pPr>
      <w:r>
        <mc:AlternateContent>
          <mc:Choice Requires="wps">
            <w:drawing>
              <wp:anchor distT="0" distB="0" distL="0" distR="0" simplePos="0" relativeHeight="251847680" behindDoc="1" locked="0" layoutInCell="1" allowOverlap="1">
                <wp:simplePos x="0" y="0"/>
                <wp:positionH relativeFrom="page">
                  <wp:posOffset>1411605</wp:posOffset>
                </wp:positionH>
                <wp:positionV relativeFrom="paragraph">
                  <wp:posOffset>229870</wp:posOffset>
                </wp:positionV>
                <wp:extent cx="600710" cy="9525"/>
                <wp:effectExtent l="0" t="0" r="0" b="0"/>
                <wp:wrapTopAndBottom/>
                <wp:docPr id="231" name="Graphic 231"/>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31" o:spid="_x0000_s1026" o:spt="100" style="position:absolute;left:0pt;margin-left:111.15pt;margin-top:18.1pt;height:0.75pt;width:47.3pt;mso-position-horizontal-relative:page;mso-wrap-distance-bottom:0pt;mso-wrap-distance-top:0pt;z-index:-251468800;mso-width-relative:page;mso-height-relative:page;" fillcolor="#000000" filled="t" stroked="f" coordsize="600710,9525" o:gfxdata="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JagCZHa&#10;AAAACQEAAA8AAAAAAAAAAQAgAAAAIgAAAGRycy9kb3ducmV2LnhtbFBLAQIUABQAAAAIAIdO4kDr&#10;Afs6HgIAANsEAAAOAAAAAAAAAAEAIAAAACkBAABkcnMvZTJvRG9jLnhtbFBLBQYAAAAABgAGAFkB&#10;AAC5BQAAAAA=&#10;" path="m600709,0l0,0,0,9525,600709,9525,600709,0xe">
                <v:fill on="t" focussize="0,0"/>
                <v:stroke on="f"/>
                <v:imagedata o:title=""/>
                <o:lock v:ext="edit" aspectratio="f"/>
                <v:textbox inset="0mm,0mm,0mm,0mm"/>
                <w10:wrap type="topAndBottom"/>
              </v:shape>
            </w:pict>
          </mc:Fallback>
        </mc:AlternateContent>
      </w:r>
    </w:p>
    <w:p w14:paraId="36252272">
      <w:pPr>
        <w:spacing w:before="146"/>
        <w:ind w:left="7586" w:right="0" w:firstLine="0"/>
        <w:jc w:val="left"/>
        <w:rPr>
          <w:sz w:val="21"/>
        </w:rPr>
      </w:pPr>
      <w:r>
        <w:rPr>
          <w:spacing w:val="-10"/>
          <w:sz w:val="21"/>
        </w:rPr>
        <w:t>。</w:t>
      </w:r>
    </w:p>
    <w:p w14:paraId="7720C254">
      <w:pPr>
        <w:pStyle w:val="10"/>
        <w:spacing w:before="133" w:line="343" w:lineRule="auto"/>
        <w:ind w:left="963" w:right="5648"/>
      </w:pPr>
      <w:r>
        <mc:AlternateContent>
          <mc:Choice Requires="wps">
            <w:drawing>
              <wp:anchor distT="0" distB="0" distL="0" distR="0" simplePos="0" relativeHeight="251723776"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232" name="Graphic 232"/>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32" o:spid="_x0000_s1026" o:spt="100" style="position:absolute;left:0pt;margin-left:90.1pt;margin-top:-1.4pt;height:0.75pt;width:352.2pt;mso-position-horizontal-relative:page;z-index:251723776;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6NW+c&#10;2AAAAAkBAAAPAAAAAAAAAAEAIAAAACIAAABkcnMvZG93bnJldi54bWxQSwECFAAUAAAACACHTuJA&#10;oAWHpyECAADgBAAADgAAAAAAAAABACAAAAAnAQAAZHJzL2Uyb0RvYy54bWxQSwUGAAAAAAYABgBZ&#10;AQAAugUAAAAA&#10;" path="m4472686,0l0,0,0,9525,4472686,9525,4472686,0xe">
                <v:fill on="t" focussize="0,0"/>
                <v:stroke on="f"/>
                <v:imagedata o:title=""/>
                <o:lock v:ext="edit" aspectratio="f"/>
                <v:textbox inset="0mm,0mm,0mm,0mm"/>
              </v:shape>
            </w:pict>
          </mc:Fallback>
        </mc:AlternateContent>
      </w:r>
      <w:r>
        <w:rPr>
          <w:spacing w:val="-2"/>
        </w:rPr>
        <w:t>13.2.5</w:t>
      </w:r>
      <w:r>
        <w:rPr>
          <w:spacing w:val="-9"/>
        </w:rPr>
        <w:t xml:space="preserve"> 移交、接收全部与部分工程</w:t>
      </w:r>
      <w:r>
        <w:rPr>
          <w:spacing w:val="-2"/>
        </w:rPr>
        <w:t>承包人向发包人移交工程的期限：</w:t>
      </w:r>
    </w:p>
    <w:p w14:paraId="4DCF8513">
      <w:pPr>
        <w:pStyle w:val="10"/>
        <w:rPr>
          <w:sz w:val="18"/>
        </w:rPr>
      </w:pPr>
      <w:r>
        <mc:AlternateContent>
          <mc:Choice Requires="wps">
            <w:drawing>
              <wp:anchor distT="0" distB="0" distL="0" distR="0" simplePos="0" relativeHeight="251847680" behindDoc="1" locked="0" layoutInCell="1" allowOverlap="1">
                <wp:simplePos x="0" y="0"/>
                <wp:positionH relativeFrom="page">
                  <wp:posOffset>1411605</wp:posOffset>
                </wp:positionH>
                <wp:positionV relativeFrom="paragraph">
                  <wp:posOffset>163830</wp:posOffset>
                </wp:positionV>
                <wp:extent cx="600710" cy="9525"/>
                <wp:effectExtent l="0" t="0" r="0" b="0"/>
                <wp:wrapTopAndBottom/>
                <wp:docPr id="233" name="Graphic 233"/>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33" o:spid="_x0000_s1026" o:spt="100" style="position:absolute;left:0pt;margin-left:111.15pt;margin-top:12.9pt;height:0.75pt;width:47.3pt;mso-position-horizontal-relative:page;mso-wrap-distance-bottom:0pt;mso-wrap-distance-top:0pt;z-index:-251468800;mso-width-relative:page;mso-height-relative:page;" fillcolor="#000000" filled="t" stroked="f" coordsize="600710,9525" o:gfxdata="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C3yYrHa&#10;AAAACQEAAA8AAAAAAAAAAQAgAAAAIgAAAGRycy9kb3ducmV2LnhtbFBLAQIUABQAAAAIAIdO4kBO&#10;uML/HgIAANsEAAAOAAAAAAAAAAEAIAAAACkBAABkcnMvZTJvRG9jLnhtbFBLBQYAAAAABgAGAFkB&#10;AAC5BQAAAAA=&#10;" path="m600709,0l0,0,0,9525,600709,9525,600709,0xe">
                <v:fill on="t" focussize="0,0"/>
                <v:stroke on="f"/>
                <v:imagedata o:title=""/>
                <o:lock v:ext="edit" aspectratio="f"/>
                <v:textbox inset="0mm,0mm,0mm,0mm"/>
                <w10:wrap type="topAndBottom"/>
              </v:shape>
            </w:pict>
          </mc:Fallback>
        </mc:AlternateContent>
      </w:r>
    </w:p>
    <w:p w14:paraId="49962B80">
      <w:pPr>
        <w:spacing w:before="146"/>
        <w:ind w:left="7586" w:right="0" w:firstLine="0"/>
        <w:jc w:val="left"/>
        <w:rPr>
          <w:sz w:val="21"/>
        </w:rPr>
      </w:pPr>
      <w:r>
        <w:rPr>
          <w:spacing w:val="-10"/>
          <w:sz w:val="21"/>
        </w:rPr>
        <w:t>。</w:t>
      </w:r>
    </w:p>
    <w:p w14:paraId="6A23DFC2">
      <w:pPr>
        <w:pStyle w:val="10"/>
        <w:spacing w:before="117"/>
        <w:ind w:left="963"/>
      </w:pPr>
      <w:r>
        <mc:AlternateContent>
          <mc:Choice Requires="wps">
            <w:drawing>
              <wp:anchor distT="0" distB="0" distL="0" distR="0" simplePos="0" relativeHeight="251724800"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234" name="Graphic 234"/>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34" o:spid="_x0000_s1026" o:spt="100" style="position:absolute;left:0pt;margin-left:90.1pt;margin-top:-1.4pt;height:0.75pt;width:352.2pt;mso-position-horizontal-relative:page;z-index:251724800;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6NW+c&#10;2AAAAAkBAAAPAAAAAAAAAAEAIAAAACIAAABkcnMvZG93bnJldi54bWxQSwECFAAUAAAACACHTuJA&#10;hjAYaSECAADgBAAADgAAAAAAAAABACAAAAAnAQAAZHJzL2Uyb0RvYy54bWxQSwUGAAAAAAYABgBZ&#10;AQAAugUAAAAA&#10;" path="m4472686,0l0,0,0,9525,4472686,9525,4472686,0xe">
                <v:fill on="t" focussize="0,0"/>
                <v:stroke on="f"/>
                <v:imagedata o:title=""/>
                <o:lock v:ext="edit" aspectratio="f"/>
                <v:textbox inset="0mm,0mm,0mm,0mm"/>
              </v:shape>
            </w:pict>
          </mc:Fallback>
        </mc:AlternateContent>
      </w:r>
      <w:r>
        <w:rPr>
          <w:spacing w:val="-1"/>
        </w:rPr>
        <w:t>发包人未按本合同约定接收全部或部分工程的，违约金的计算方法为：</w:t>
      </w:r>
    </w:p>
    <w:p w14:paraId="5631D5ED">
      <w:pPr>
        <w:pStyle w:val="10"/>
        <w:spacing w:before="93"/>
        <w:rPr>
          <w:sz w:val="20"/>
        </w:rPr>
      </w:pPr>
      <w:r>
        <mc:AlternateContent>
          <mc:Choice Requires="wps">
            <w:drawing>
              <wp:anchor distT="0" distB="0" distL="0" distR="0" simplePos="0" relativeHeight="251848704" behindDoc="1" locked="0" layoutInCell="1" allowOverlap="1">
                <wp:simplePos x="0" y="0"/>
                <wp:positionH relativeFrom="page">
                  <wp:posOffset>1411605</wp:posOffset>
                </wp:positionH>
                <wp:positionV relativeFrom="paragraph">
                  <wp:posOffset>239395</wp:posOffset>
                </wp:positionV>
                <wp:extent cx="600710" cy="9525"/>
                <wp:effectExtent l="0" t="0" r="0" b="0"/>
                <wp:wrapTopAndBottom/>
                <wp:docPr id="235" name="Graphic 235"/>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35" o:spid="_x0000_s1026" o:spt="100" style="position:absolute;left:0pt;margin-left:111.15pt;margin-top:18.85pt;height:0.75pt;width:47.3pt;mso-position-horizontal-relative:page;mso-wrap-distance-bottom:0pt;mso-wrap-distance-top:0pt;z-index:-251467776;mso-width-relative:page;mso-height-relative:page;" fillcolor="#000000" filled="t" stroked="f" coordsize="600710,9525" o:gfxdata="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Fb9q5vZ&#10;AAAACQEAAA8AAAAAAAAAAQAgAAAAIgAAAGRycy9kb3ducmV2LnhtbFBLAQIUABQAAAAIAIdO4kDg&#10;dPlrHwIAANsEAAAOAAAAAAAAAAEAIAAAACgBAABkcnMvZTJvRG9jLnhtbFBLBQYAAAAABgAGAFkB&#10;AAC5BQAAAAA=&#10;" path="m600709,0l0,0,0,9525,600709,9525,600709,0xe">
                <v:fill on="t" focussize="0,0"/>
                <v:stroke on="f"/>
                <v:imagedata o:title=""/>
                <o:lock v:ext="edit" aspectratio="f"/>
                <v:textbox inset="0mm,0mm,0mm,0mm"/>
                <w10:wrap type="topAndBottom"/>
              </v:shape>
            </w:pict>
          </mc:Fallback>
        </mc:AlternateContent>
      </w:r>
    </w:p>
    <w:p w14:paraId="26D3FA77">
      <w:pPr>
        <w:spacing w:before="146"/>
        <w:ind w:left="7586" w:right="0" w:firstLine="0"/>
        <w:jc w:val="left"/>
        <w:rPr>
          <w:sz w:val="21"/>
        </w:rPr>
      </w:pPr>
      <w:r>
        <w:rPr>
          <w:spacing w:val="-10"/>
          <w:sz w:val="21"/>
        </w:rPr>
        <w:t>。</w:t>
      </w:r>
    </w:p>
    <w:p w14:paraId="7E65AA20">
      <w:pPr>
        <w:pStyle w:val="10"/>
        <w:spacing w:before="118"/>
        <w:ind w:left="963"/>
      </w:pPr>
      <w:r>
        <mc:AlternateContent>
          <mc:Choice Requires="wps">
            <w:drawing>
              <wp:anchor distT="0" distB="0" distL="0" distR="0" simplePos="0" relativeHeight="251724800"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236" name="Graphic 236"/>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4"/>
                              </a:lnTo>
                              <a:lnTo>
                                <a:pt x="4472686" y="9524"/>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36" o:spid="_x0000_s1026" o:spt="100" style="position:absolute;left:0pt;margin-left:90.1pt;margin-top:-1.4pt;height:0.75pt;width:352.2pt;mso-position-horizontal-relative:page;z-index:251724800;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Do1&#10;b5zYAAAACQEAAA8AAAAAAAAAAQAgAAAAIgAAAGRycy9kb3ducmV2LnhtbFBLAQIUABQAAAAIAIdO&#10;4kBpdIsHIwIAAOAEAAAOAAAAAAAAAAEAIAAAACcBAABkcnMvZTJvRG9jLnhtbFBLBQYAAAAABgAG&#10;AFkBAAC8BQAAAAA=&#10;" path="m4472686,0l0,0,0,9524,4472686,9524,4472686,0xe">
                <v:fill on="t" focussize="0,0"/>
                <v:stroke on="f"/>
                <v:imagedata o:title=""/>
                <o:lock v:ext="edit" aspectratio="f"/>
                <v:textbox inset="0mm,0mm,0mm,0mm"/>
              </v:shape>
            </w:pict>
          </mc:Fallback>
        </mc:AlternateContent>
      </w:r>
      <w:r>
        <w:rPr>
          <w:spacing w:val="-1"/>
        </w:rPr>
        <w:t>承包人未按时移交工程的，违约金的计算方法为：</w:t>
      </w:r>
    </w:p>
    <w:p w14:paraId="49A3FBE7">
      <w:pPr>
        <w:pStyle w:val="10"/>
        <w:spacing w:before="92"/>
        <w:rPr>
          <w:sz w:val="20"/>
        </w:rPr>
      </w:pPr>
      <w:r>
        <mc:AlternateContent>
          <mc:Choice Requires="wps">
            <w:drawing>
              <wp:anchor distT="0" distB="0" distL="0" distR="0" simplePos="0" relativeHeight="251848704" behindDoc="1" locked="0" layoutInCell="1" allowOverlap="1">
                <wp:simplePos x="0" y="0"/>
                <wp:positionH relativeFrom="page">
                  <wp:posOffset>1411605</wp:posOffset>
                </wp:positionH>
                <wp:positionV relativeFrom="paragraph">
                  <wp:posOffset>238125</wp:posOffset>
                </wp:positionV>
                <wp:extent cx="600710" cy="9525"/>
                <wp:effectExtent l="0" t="0" r="0" b="0"/>
                <wp:wrapTopAndBottom/>
                <wp:docPr id="237" name="Graphic 237"/>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4"/>
                              </a:lnTo>
                              <a:lnTo>
                                <a:pt x="600709" y="9524"/>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37" o:spid="_x0000_s1026" o:spt="100" style="position:absolute;left:0pt;margin-left:111.15pt;margin-top:18.75pt;height:0.75pt;width:47.3pt;mso-position-horizontal-relative:page;mso-wrap-distance-bottom:0pt;mso-wrap-distance-top:0pt;z-index:-251467776;mso-width-relative:page;mso-height-relative:page;" fillcolor="#000000" filled="t" stroked="f" coordsize="600710,9525" o:gfxdata="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MxU&#10;jx7aAAAACQEAAA8AAAAAAAAAAQAgAAAAIgAAAGRycy9kb3ducmV2LnhtbFBLAQIUABQAAAAIAIdO&#10;4kDmgiHqIQIAANsEAAAOAAAAAAAAAAEAIAAAACkBAABkcnMvZTJvRG9jLnhtbFBLBQYAAAAABgAG&#10;AFkBAAC8BQAAAAA=&#10;" path="m600709,0l0,0,0,9524,600709,9524,600709,0xe">
                <v:fill on="t" focussize="0,0"/>
                <v:stroke on="f"/>
                <v:imagedata o:title=""/>
                <o:lock v:ext="edit" aspectratio="f"/>
                <v:textbox inset="0mm,0mm,0mm,0mm"/>
                <w10:wrap type="topAndBottom"/>
              </v:shape>
            </w:pict>
          </mc:Fallback>
        </mc:AlternateContent>
      </w:r>
    </w:p>
    <w:p w14:paraId="63109F13">
      <w:pPr>
        <w:spacing w:before="146"/>
        <w:ind w:left="0" w:right="2033" w:firstLine="0"/>
        <w:jc w:val="right"/>
        <w:rPr>
          <w:sz w:val="21"/>
        </w:rPr>
      </w:pPr>
      <w:r>
        <w:rPr>
          <w:spacing w:val="-10"/>
          <w:sz w:val="21"/>
        </w:rPr>
        <w:t>。</w:t>
      </w:r>
    </w:p>
    <w:p w14:paraId="1200364F">
      <w:pPr>
        <w:pStyle w:val="7"/>
        <w:numPr>
          <w:ilvl w:val="1"/>
          <w:numId w:val="120"/>
        </w:numPr>
        <w:tabs>
          <w:tab w:val="left" w:pos="1082"/>
        </w:tabs>
        <w:spacing w:before="39" w:after="0" w:line="240" w:lineRule="auto"/>
        <w:ind w:left="1082" w:right="0" w:hanging="540"/>
        <w:jc w:val="left"/>
      </w:pPr>
      <w:r>
        <mc:AlternateContent>
          <mc:Choice Requires="wps">
            <w:drawing>
              <wp:anchor distT="0" distB="0" distL="0" distR="0" simplePos="0" relativeHeight="251725824"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238" name="Graphic 238"/>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38" o:spid="_x0000_s1026" o:spt="100" style="position:absolute;left:0pt;margin-left:90.1pt;margin-top:-1.4pt;height:0.75pt;width:352.2pt;mso-position-horizontal-relative:page;z-index:251725824;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6NW+c&#10;2AAAAAkBAAAPAAAAAAAAAAEAIAAAACIAAABkcnMvZG93bnJldi54bWxQSwECFAAUAAAACACHTuJA&#10;i1xXLyECAADgBAAADgAAAAAAAAABACAAAAAnAQAAZHJzL2Uyb0RvYy54bWxQSwUGAAAAAAYABgBZ&#10;AQAAugUAAAAA&#10;" path="m4472686,0l0,0,0,9525,4472686,9525,4472686,0xe">
                <v:fill on="t" focussize="0,0"/>
                <v:stroke on="f"/>
                <v:imagedata o:title=""/>
                <o:lock v:ext="edit" aspectratio="f"/>
                <v:textbox inset="0mm,0mm,0mm,0mm"/>
              </v:shape>
            </w:pict>
          </mc:Fallback>
        </mc:AlternateContent>
      </w:r>
      <w:bookmarkStart w:id="448" w:name="_bookmark239"/>
      <w:bookmarkEnd w:id="448"/>
      <w:bookmarkStart w:id="449" w:name="13.3 工程试车"/>
      <w:bookmarkEnd w:id="449"/>
      <w:r>
        <w:rPr>
          <w:spacing w:val="12"/>
        </w:rPr>
        <w:t>工程试车</w:t>
      </w:r>
    </w:p>
    <w:p w14:paraId="6313800D">
      <w:pPr>
        <w:pStyle w:val="17"/>
        <w:numPr>
          <w:ilvl w:val="2"/>
          <w:numId w:val="120"/>
        </w:numPr>
        <w:tabs>
          <w:tab w:val="left" w:pos="1698"/>
        </w:tabs>
        <w:spacing w:before="69" w:after="0" w:line="357" w:lineRule="auto"/>
        <w:ind w:left="963" w:right="7287" w:firstLine="0"/>
        <w:jc w:val="left"/>
        <w:rPr>
          <w:sz w:val="21"/>
        </w:rPr>
      </w:pPr>
      <w:r>
        <w:rPr>
          <w:spacing w:val="-4"/>
          <w:sz w:val="21"/>
        </w:rPr>
        <w:t>试车程序</w:t>
      </w:r>
      <w:r>
        <w:rPr>
          <w:spacing w:val="-2"/>
          <w:sz w:val="21"/>
        </w:rPr>
        <w:t>工程试车内容：</w:t>
      </w:r>
    </w:p>
    <w:p w14:paraId="40E62D3B">
      <w:pPr>
        <w:spacing w:after="0" w:line="357" w:lineRule="auto"/>
        <w:jc w:val="left"/>
        <w:rPr>
          <w:sz w:val="21"/>
        </w:rPr>
        <w:sectPr>
          <w:pgSz w:w="11910" w:h="16850"/>
          <w:pgMar w:top="1780" w:right="820" w:bottom="1080" w:left="1260" w:header="0" w:footer="891" w:gutter="0"/>
          <w:cols w:space="720" w:num="1"/>
        </w:sectPr>
      </w:pPr>
    </w:p>
    <w:p w14:paraId="62D29272">
      <w:pPr>
        <w:pStyle w:val="10"/>
        <w:spacing w:line="20" w:lineRule="exact"/>
        <w:ind w:left="1068"/>
        <w:rPr>
          <w:sz w:val="2"/>
        </w:rPr>
      </w:pPr>
      <w:r>
        <mc:AlternateContent>
          <mc:Choice Requires="wps">
            <w:drawing>
              <wp:anchor distT="0" distB="0" distL="0" distR="0" simplePos="0" relativeHeight="251729920" behindDoc="0" locked="0" layoutInCell="1" allowOverlap="1">
                <wp:simplePos x="0" y="0"/>
                <wp:positionH relativeFrom="page">
                  <wp:posOffset>1144270</wp:posOffset>
                </wp:positionH>
                <wp:positionV relativeFrom="page">
                  <wp:posOffset>9590405</wp:posOffset>
                </wp:positionV>
                <wp:extent cx="4472940" cy="9525"/>
                <wp:effectExtent l="0" t="0" r="0" b="0"/>
                <wp:wrapNone/>
                <wp:docPr id="239" name="Graphic 239"/>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39" o:spid="_x0000_s1026" o:spt="100" style="position:absolute;left:0pt;margin-left:90.1pt;margin-top:755.15pt;height:0.75pt;width:352.2pt;mso-position-horizontal-relative:page;mso-position-vertical-relative:page;z-index:251729920;mso-width-relative:page;mso-height-relative:page;" fillcolor="#000000" filled="t" stroked="f" coordsize="4472940,9525" o:gfxdata="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Auy&#10;QKjaAAAADQEAAA8AAAAAAAAAAQAgAAAAIgAAAGRycy9kb3ducmV2LnhtbFBLAQIUABQAAAAIAIdO&#10;4kD6KpINIQIAAOAEAAAOAAAAAAAAAAEAIAAAACkBAABkcnMvZTJvRG9jLnhtbFBLBQYAAAAABgAG&#10;AFkBAAC8BQAAAAA=&#10;" path="m4472686,0l0,0,0,9525,4472686,9525,4472686,0xe">
                <v:fill on="t" focussize="0,0"/>
                <v:stroke on="f"/>
                <v:imagedata o:title=""/>
                <o:lock v:ext="edit" aspectratio="f"/>
                <v:textbox inset="0mm,0mm,0mm,0mm"/>
              </v:shape>
            </w:pict>
          </mc:Fallback>
        </mc:AlternateContent>
      </w:r>
      <w:r>
        <w:rPr>
          <w:sz w:val="2"/>
        </w:rPr>
        <mc:AlternateContent>
          <mc:Choice Requires="wpg">
            <w:drawing>
              <wp:inline distT="0" distB="0" distL="0" distR="0">
                <wp:extent cx="600710" cy="9525"/>
                <wp:effectExtent l="0" t="0" r="0" b="0"/>
                <wp:docPr id="240" name="Group 240"/>
                <wp:cNvGraphicFramePr/>
                <a:graphic xmlns:a="http://schemas.openxmlformats.org/drawingml/2006/main">
                  <a:graphicData uri="http://schemas.microsoft.com/office/word/2010/wordprocessingGroup">
                    <wpg:wgp>
                      <wpg:cNvGrpSpPr/>
                      <wpg:grpSpPr>
                        <a:xfrm>
                          <a:off x="0" y="0"/>
                          <a:ext cx="600710" cy="9525"/>
                          <a:chOff x="0" y="0"/>
                          <a:chExt cx="600710" cy="9525"/>
                        </a:xfrm>
                      </wpg:grpSpPr>
                      <wps:wsp>
                        <wps:cNvPr id="241" name="Graphic 241"/>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wpg:wgp>
                  </a:graphicData>
                </a:graphic>
              </wp:inline>
            </w:drawing>
          </mc:Choice>
          <mc:Fallback>
            <w:pict>
              <v:group id="Group 240" o:spid="_x0000_s1026" o:spt="203" style="height:0.75pt;width:47.3pt;" coordsize="600710,9525" o:gfxdata="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LeRSWtMAAAACAQAADwAAAAAAAAABACAAAAAiAAAAZHJzL2Rvd25yZXYueG1sUEsBAhQAFAAA&#10;AAgAh07iQHk6GjFmAgAABwYAAA4AAAAAAAAAAQAgAAAAIgEAAGRycy9lMm9Eb2MueG1sUEsFBgAA&#10;AAAGAAYAWQEAAPoFAAAAAA==&#10;">
                <o:lock v:ext="edit" aspectratio="f"/>
                <v:shape id="Graphic 241" o:spid="_x0000_s1026" o:spt="100" style="position:absolute;left:0;top:0;height:9525;width:600710;" fillcolor="#000000" filled="t" stroked="f" coordsize="600710,9525" o:gfxdata="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Y34U5&#10;wAAAANwAAAAPAAAAAAAAAAEAIAAAACIAAABkcnMvZG93bnJldi54bWxQSwECFAAUAAAACACHTuJA&#10;My8FnjsAAAA5AAAAEAAAAAAAAAABACAAAAAPAQAAZHJzL3NoYXBleG1sLnhtbFBLBQYAAAAABgAG&#10;AFsBAAC5AwAAAAA=&#10;" path="m600709,0l0,0,0,9525,600709,9525,600709,0xe">
                  <v:fill on="t" focussize="0,0"/>
                  <v:stroke on="f"/>
                  <v:imagedata o:title=""/>
                  <o:lock v:ext="edit" aspectratio="f"/>
                  <v:textbox inset="0mm,0mm,0mm,0mm"/>
                </v:shape>
                <w10:wrap type="none"/>
                <w10:anchorlock/>
              </v:group>
            </w:pict>
          </mc:Fallback>
        </mc:AlternateContent>
      </w:r>
    </w:p>
    <w:p w14:paraId="71E33D8E">
      <w:pPr>
        <w:spacing w:before="141"/>
        <w:ind w:left="7586" w:right="0" w:firstLine="0"/>
        <w:jc w:val="left"/>
        <w:rPr>
          <w:sz w:val="21"/>
        </w:rPr>
      </w:pPr>
      <w:r>
        <mc:AlternateContent>
          <mc:Choice Requires="wps">
            <w:drawing>
              <wp:anchor distT="0" distB="0" distL="0" distR="0" simplePos="0" relativeHeight="251726848" behindDoc="0" locked="0" layoutInCell="1" allowOverlap="1">
                <wp:simplePos x="0" y="0"/>
                <wp:positionH relativeFrom="page">
                  <wp:posOffset>1144270</wp:posOffset>
                </wp:positionH>
                <wp:positionV relativeFrom="paragraph">
                  <wp:posOffset>244475</wp:posOffset>
                </wp:positionV>
                <wp:extent cx="4472940" cy="9525"/>
                <wp:effectExtent l="0" t="0" r="0" b="0"/>
                <wp:wrapNone/>
                <wp:docPr id="242" name="Graphic 242"/>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42" o:spid="_x0000_s1026" o:spt="100" style="position:absolute;left:0pt;margin-left:90.1pt;margin-top:19.25pt;height:0.75pt;width:352.2pt;mso-position-horizontal-relative:page;z-index:251726848;mso-width-relative:page;mso-height-relative:page;" fillcolor="#000000" filled="t" stroked="f" coordsize="4472940,9525" o:gfxdata="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yaEm6dcA&#10;AAAJAQAADwAAAAAAAAABACAAAAAiAAAAZHJzL2Rvd25yZXYueG1sUEsBAhQAFAAAAAgAh07iQLSb&#10;ZFIgAgAA4AQAAA4AAAAAAAAAAQAgAAAAJgEAAGRycy9lMm9Eb2MueG1sUEsFBgAAAAAGAAYAWQEA&#10;ALgFAAAAAA==&#10;" path="m4472686,0l0,0,0,9525,4472686,9525,4472686,0xe">
                <v:fill on="t" focussize="0,0"/>
                <v:stroke on="f"/>
                <v:imagedata o:title=""/>
                <o:lock v:ext="edit" aspectratio="f"/>
                <v:textbox inset="0mm,0mm,0mm,0mm"/>
              </v:shape>
            </w:pict>
          </mc:Fallback>
        </mc:AlternateContent>
      </w:r>
      <w:r>
        <w:rPr>
          <w:spacing w:val="-10"/>
          <w:sz w:val="21"/>
        </w:rPr>
        <w:t>。</w:t>
      </w:r>
    </w:p>
    <w:p w14:paraId="58F88876">
      <w:pPr>
        <w:pStyle w:val="17"/>
        <w:numPr>
          <w:ilvl w:val="0"/>
          <w:numId w:val="141"/>
        </w:numPr>
        <w:tabs>
          <w:tab w:val="left" w:pos="1488"/>
          <w:tab w:val="left" w:pos="5798"/>
        </w:tabs>
        <w:spacing w:before="118" w:after="0" w:line="240" w:lineRule="auto"/>
        <w:ind w:left="1488" w:right="0" w:hanging="525"/>
        <w:jc w:val="left"/>
        <w:rPr>
          <w:sz w:val="21"/>
        </w:rPr>
      </w:pPr>
      <w:r>
        <w:rPr>
          <w:sz w:val="21"/>
        </w:rPr>
        <w:t xml:space="preserve">单机无负荷试车费用由 </w:t>
      </w:r>
      <w:r>
        <w:rPr>
          <w:rFonts w:ascii="Times New Roman" w:eastAsia="Times New Roman"/>
          <w:sz w:val="21"/>
          <w:u w:val="single"/>
        </w:rPr>
        <w:tab/>
      </w:r>
      <w:r>
        <w:rPr>
          <w:sz w:val="21"/>
          <w:u w:val="none"/>
        </w:rPr>
        <w:t>承担</w:t>
      </w:r>
      <w:r>
        <w:rPr>
          <w:spacing w:val="-10"/>
          <w:sz w:val="21"/>
          <w:u w:val="none"/>
        </w:rPr>
        <w:t>；</w:t>
      </w:r>
    </w:p>
    <w:p w14:paraId="5E0A761E">
      <w:pPr>
        <w:pStyle w:val="17"/>
        <w:numPr>
          <w:ilvl w:val="0"/>
          <w:numId w:val="141"/>
        </w:numPr>
        <w:tabs>
          <w:tab w:val="left" w:pos="1488"/>
          <w:tab w:val="left" w:pos="5798"/>
        </w:tabs>
        <w:spacing w:before="132" w:after="0" w:line="240" w:lineRule="auto"/>
        <w:ind w:left="1488" w:right="0" w:hanging="525"/>
        <w:jc w:val="left"/>
        <w:rPr>
          <w:sz w:val="21"/>
        </w:rPr>
      </w:pPr>
      <w:r>
        <w:rPr>
          <w:sz w:val="21"/>
        </w:rPr>
        <w:t>无负荷联动试车费用</w:t>
      </w:r>
      <w:r>
        <w:rPr>
          <w:spacing w:val="-10"/>
          <w:sz w:val="21"/>
        </w:rPr>
        <w:t>由</w:t>
      </w:r>
      <w:r>
        <w:rPr>
          <w:rFonts w:ascii="Times New Roman" w:eastAsia="Times New Roman"/>
          <w:sz w:val="21"/>
          <w:u w:val="single"/>
        </w:rPr>
        <w:tab/>
      </w:r>
      <w:r>
        <w:rPr>
          <w:sz w:val="21"/>
          <w:u w:val="none"/>
        </w:rPr>
        <w:t>承担</w:t>
      </w:r>
      <w:r>
        <w:rPr>
          <w:spacing w:val="-10"/>
          <w:sz w:val="21"/>
          <w:u w:val="none"/>
        </w:rPr>
        <w:t>。</w:t>
      </w:r>
    </w:p>
    <w:p w14:paraId="167F9162">
      <w:pPr>
        <w:pStyle w:val="10"/>
        <w:spacing w:before="132"/>
        <w:ind w:left="963"/>
      </w:pPr>
      <w:r>
        <w:t>13.3.3</w:t>
      </w:r>
      <w:r>
        <w:rPr>
          <w:spacing w:val="-2"/>
        </w:rPr>
        <w:t xml:space="preserve"> 投料试车</w:t>
      </w:r>
    </w:p>
    <w:p w14:paraId="61A96952">
      <w:pPr>
        <w:pStyle w:val="10"/>
        <w:spacing w:before="118"/>
        <w:ind w:left="963"/>
      </w:pPr>
      <w:r>
        <w:rPr>
          <w:spacing w:val="-1"/>
        </w:rPr>
        <w:t>关于投料试车相关事项的约定：</w:t>
      </w:r>
    </w:p>
    <w:p w14:paraId="3EB0DAB8">
      <w:pPr>
        <w:pStyle w:val="10"/>
        <w:spacing w:before="92"/>
        <w:rPr>
          <w:sz w:val="20"/>
        </w:rPr>
      </w:pPr>
      <w:r>
        <mc:AlternateContent>
          <mc:Choice Requires="wps">
            <w:drawing>
              <wp:anchor distT="0" distB="0" distL="0" distR="0" simplePos="0" relativeHeight="251849728" behindDoc="1" locked="0" layoutInCell="1" allowOverlap="1">
                <wp:simplePos x="0" y="0"/>
                <wp:positionH relativeFrom="page">
                  <wp:posOffset>1411605</wp:posOffset>
                </wp:positionH>
                <wp:positionV relativeFrom="paragraph">
                  <wp:posOffset>238760</wp:posOffset>
                </wp:positionV>
                <wp:extent cx="600710" cy="9525"/>
                <wp:effectExtent l="0" t="0" r="0" b="0"/>
                <wp:wrapTopAndBottom/>
                <wp:docPr id="243" name="Graphic 243"/>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43" o:spid="_x0000_s1026" o:spt="100" style="position:absolute;left:0pt;margin-left:111.15pt;margin-top:18.8pt;height:0.75pt;width:47.3pt;mso-position-horizontal-relative:page;mso-wrap-distance-bottom:0pt;mso-wrap-distance-top:0pt;z-index:-251466752;mso-width-relative:page;mso-height-relative:page;" fillcolor="#000000" filled="t" stroked="f" coordsize="600710,9525" o:gfxdata="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qr42t&#10;2gAAAAkBAAAPAAAAAAAAAAEAIAAAACIAAABkcnMvZG93bnJldi54bWxQSwECFAAUAAAACACHTuJA&#10;AroEnR8CAADbBAAADgAAAAAAAAABACAAAAApAQAAZHJzL2Uyb0RvYy54bWxQSwUGAAAAAAYABgBZ&#10;AQAAugUAAAAA&#10;" path="m600709,0l0,0,0,9525,600709,9525,600709,0xe">
                <v:fill on="t" focussize="0,0"/>
                <v:stroke on="f"/>
                <v:imagedata o:title=""/>
                <o:lock v:ext="edit" aspectratio="f"/>
                <v:textbox inset="0mm,0mm,0mm,0mm"/>
                <w10:wrap type="topAndBottom"/>
              </v:shape>
            </w:pict>
          </mc:Fallback>
        </mc:AlternateContent>
      </w:r>
    </w:p>
    <w:p w14:paraId="63A6BBBA">
      <w:pPr>
        <w:spacing w:before="146"/>
        <w:ind w:left="0" w:right="2033" w:firstLine="0"/>
        <w:jc w:val="right"/>
        <w:rPr>
          <w:sz w:val="21"/>
        </w:rPr>
      </w:pPr>
      <w:r>
        <w:rPr>
          <w:spacing w:val="-10"/>
          <w:sz w:val="21"/>
        </w:rPr>
        <w:t>。</w:t>
      </w:r>
    </w:p>
    <w:p w14:paraId="07D13730">
      <w:pPr>
        <w:pStyle w:val="7"/>
        <w:numPr>
          <w:ilvl w:val="1"/>
          <w:numId w:val="142"/>
        </w:numPr>
        <w:tabs>
          <w:tab w:val="left" w:pos="1082"/>
        </w:tabs>
        <w:spacing w:before="38" w:after="0" w:line="240" w:lineRule="auto"/>
        <w:ind w:left="1082" w:right="0" w:hanging="540"/>
        <w:jc w:val="left"/>
      </w:pPr>
      <w:r>
        <mc:AlternateContent>
          <mc:Choice Requires="wps">
            <w:drawing>
              <wp:anchor distT="0" distB="0" distL="0" distR="0" simplePos="0" relativeHeight="251727872" behindDoc="0" locked="0" layoutInCell="1" allowOverlap="1">
                <wp:simplePos x="0" y="0"/>
                <wp:positionH relativeFrom="page">
                  <wp:posOffset>1144270</wp:posOffset>
                </wp:positionH>
                <wp:positionV relativeFrom="paragraph">
                  <wp:posOffset>-18415</wp:posOffset>
                </wp:positionV>
                <wp:extent cx="4472940" cy="9525"/>
                <wp:effectExtent l="0" t="0" r="0" b="0"/>
                <wp:wrapNone/>
                <wp:docPr id="244" name="Graphic 244"/>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44" o:spid="_x0000_s1026" o:spt="100" style="position:absolute;left:0pt;margin-left:90.1pt;margin-top:-1.45pt;height:0.75pt;width:352.2pt;mso-position-horizontal-relative:page;z-index:251727872;mso-width-relative:page;mso-height-relative:page;" fillcolor="#000000" filled="t" stroked="f" coordsize="4472940,9525" o:gfxdata="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kaiFD&#10;2AAAAAkBAAAPAAAAAAAAAAEAIAAAACIAAABkcnMvZG93bnJldi54bWxQSwECFAAUAAAACACHTuJA&#10;kq77nCECAADgBAAADgAAAAAAAAABACAAAAAnAQAAZHJzL2Uyb0RvYy54bWxQSwUGAAAAAAYABgBZ&#10;AQAAugUAAAAA&#10;" path="m4472686,0l0,0,0,9525,4472686,9525,4472686,0xe">
                <v:fill on="t" focussize="0,0"/>
                <v:stroke on="f"/>
                <v:imagedata o:title=""/>
                <o:lock v:ext="edit" aspectratio="f"/>
                <v:textbox inset="0mm,0mm,0mm,0mm"/>
              </v:shape>
            </w:pict>
          </mc:Fallback>
        </mc:AlternateContent>
      </w:r>
      <w:bookmarkStart w:id="450" w:name="_bookmark240"/>
      <w:bookmarkEnd w:id="450"/>
      <w:r>
        <w:rPr>
          <w:spacing w:val="12"/>
        </w:rPr>
        <w:t>竣工退场</w:t>
      </w:r>
    </w:p>
    <w:p w14:paraId="430691C8">
      <w:pPr>
        <w:pStyle w:val="17"/>
        <w:numPr>
          <w:ilvl w:val="2"/>
          <w:numId w:val="142"/>
        </w:numPr>
        <w:tabs>
          <w:tab w:val="left" w:pos="1698"/>
        </w:tabs>
        <w:spacing w:before="70" w:after="0" w:line="240" w:lineRule="auto"/>
        <w:ind w:left="1698" w:right="0" w:hanging="735"/>
        <w:jc w:val="left"/>
        <w:rPr>
          <w:sz w:val="21"/>
        </w:rPr>
      </w:pPr>
      <w:r>
        <w:rPr>
          <w:spacing w:val="-3"/>
          <w:sz w:val="21"/>
        </w:rPr>
        <w:t>竣工退场</w:t>
      </w:r>
    </w:p>
    <w:p w14:paraId="504B9EA5">
      <w:pPr>
        <w:pStyle w:val="10"/>
        <w:tabs>
          <w:tab w:val="left" w:pos="6639"/>
        </w:tabs>
        <w:spacing w:before="132"/>
        <w:ind w:left="963"/>
      </w:pPr>
      <w:r>
        <w:t>承包人完成竣工退场的期限</w:t>
      </w:r>
      <w:r>
        <w:rPr>
          <w:spacing w:val="-10"/>
        </w:rPr>
        <w:t>：</w:t>
      </w:r>
      <w:r>
        <w:rPr>
          <w:rFonts w:ascii="Times New Roman" w:eastAsia="Times New Roman"/>
          <w:u w:val="single"/>
        </w:rPr>
        <w:tab/>
      </w:r>
      <w:r>
        <w:rPr>
          <w:spacing w:val="-10"/>
          <w:u w:val="none"/>
        </w:rPr>
        <w:t>。</w:t>
      </w:r>
    </w:p>
    <w:p w14:paraId="1F83A4B4">
      <w:pPr>
        <w:pStyle w:val="5"/>
        <w:numPr>
          <w:ilvl w:val="0"/>
          <w:numId w:val="120"/>
        </w:numPr>
        <w:tabs>
          <w:tab w:val="left" w:pos="1034"/>
        </w:tabs>
        <w:spacing w:before="95" w:after="0" w:line="469" w:lineRule="exact"/>
        <w:ind w:left="1034" w:right="0" w:hanging="492"/>
        <w:jc w:val="left"/>
      </w:pPr>
      <w:bookmarkStart w:id="451" w:name="_bookmark241"/>
      <w:bookmarkEnd w:id="451"/>
      <w:r>
        <w:rPr>
          <w:spacing w:val="4"/>
        </w:rPr>
        <w:t>竣工结算</w:t>
      </w:r>
    </w:p>
    <w:p w14:paraId="75E3B4D7">
      <w:pPr>
        <w:pStyle w:val="7"/>
        <w:numPr>
          <w:ilvl w:val="1"/>
          <w:numId w:val="120"/>
        </w:numPr>
        <w:tabs>
          <w:tab w:val="left" w:pos="1082"/>
        </w:tabs>
        <w:spacing w:before="0" w:after="0" w:line="400" w:lineRule="exact"/>
        <w:ind w:left="1082" w:right="0" w:hanging="540"/>
        <w:jc w:val="left"/>
      </w:pPr>
      <w:bookmarkStart w:id="452" w:name="_bookmark242"/>
      <w:bookmarkEnd w:id="452"/>
      <w:r>
        <w:rPr>
          <w:spacing w:val="4"/>
        </w:rPr>
        <w:t>竣工结算申请</w:t>
      </w:r>
    </w:p>
    <w:p w14:paraId="478D3D4E">
      <w:pPr>
        <w:pStyle w:val="10"/>
        <w:tabs>
          <w:tab w:val="left" w:pos="6582"/>
        </w:tabs>
        <w:spacing w:before="54" w:line="355" w:lineRule="auto"/>
        <w:ind w:left="963" w:right="2979"/>
      </w:pPr>
      <w:r>
        <w:rPr>
          <w:spacing w:val="-2"/>
        </w:rPr>
        <w:t>承包人提交竣工结算申请单的期限：</w:t>
      </w:r>
      <w:r>
        <w:rPr>
          <w:rFonts w:ascii="Times New Roman" w:eastAsia="Times New Roman"/>
          <w:u w:val="single"/>
        </w:rPr>
        <w:tab/>
      </w:r>
      <w:r>
        <w:rPr>
          <w:rFonts w:ascii="Times New Roman" w:eastAsia="Times New Roman"/>
          <w:spacing w:val="-14"/>
          <w:u w:val="none"/>
        </w:rPr>
        <w:t xml:space="preserve"> </w:t>
      </w:r>
      <w:r>
        <w:rPr>
          <w:u w:val="none"/>
        </w:rPr>
        <w:t>。</w:t>
      </w:r>
      <w:r>
        <w:rPr>
          <w:spacing w:val="-2"/>
          <w:u w:val="none"/>
        </w:rPr>
        <w:t>竣工结算申请单应包括的内容：</w:t>
      </w:r>
    </w:p>
    <w:p w14:paraId="306F9BC5">
      <w:pPr>
        <w:pStyle w:val="10"/>
        <w:spacing w:before="1"/>
        <w:rPr>
          <w:sz w:val="17"/>
        </w:rPr>
      </w:pPr>
      <w:r>
        <mc:AlternateContent>
          <mc:Choice Requires="wps">
            <w:drawing>
              <wp:anchor distT="0" distB="0" distL="0" distR="0" simplePos="0" relativeHeight="251850752" behindDoc="1" locked="0" layoutInCell="1" allowOverlap="1">
                <wp:simplePos x="0" y="0"/>
                <wp:positionH relativeFrom="page">
                  <wp:posOffset>1411605</wp:posOffset>
                </wp:positionH>
                <wp:positionV relativeFrom="paragraph">
                  <wp:posOffset>156210</wp:posOffset>
                </wp:positionV>
                <wp:extent cx="600710" cy="9525"/>
                <wp:effectExtent l="0" t="0" r="0" b="0"/>
                <wp:wrapTopAndBottom/>
                <wp:docPr id="245" name="Graphic 245"/>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45" o:spid="_x0000_s1026" o:spt="100" style="position:absolute;left:0pt;margin-left:111.15pt;margin-top:12.3pt;height:0.75pt;width:47.3pt;mso-position-horizontal-relative:page;mso-wrap-distance-bottom:0pt;mso-wrap-distance-top:0pt;z-index:-251465728;mso-width-relative:page;mso-height-relative:page;" fillcolor="#000000" filled="t" stroked="f" coordsize="600710,9525" o:gfxdata="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FeeIZnZ&#10;AAAACQEAAA8AAAAAAAAAAQAgAAAAIgAAAGRycy9kb3ducmV2LnhtbFBLAQIUABQAAAAIAIdO4kCs&#10;dj8JHwIAANsEAAAOAAAAAAAAAAEAIAAAACgBAABkcnMvZTJvRG9jLnhtbFBLBQYAAAAABgAGAFkB&#10;AAC5BQAAAAA=&#10;" path="m600709,0l0,0,0,9525,600709,9525,600709,0xe">
                <v:fill on="t" focussize="0,0"/>
                <v:stroke on="f"/>
                <v:imagedata o:title=""/>
                <o:lock v:ext="edit" aspectratio="f"/>
                <v:textbox inset="0mm,0mm,0mm,0mm"/>
                <w10:wrap type="topAndBottom"/>
              </v:shape>
            </w:pict>
          </mc:Fallback>
        </mc:AlternateContent>
      </w:r>
    </w:p>
    <w:p w14:paraId="1E31D39B">
      <w:pPr>
        <w:spacing w:before="131"/>
        <w:ind w:left="0" w:right="2033" w:firstLine="0"/>
        <w:jc w:val="right"/>
        <w:rPr>
          <w:sz w:val="21"/>
        </w:rPr>
      </w:pPr>
      <w:r>
        <w:rPr>
          <w:spacing w:val="-10"/>
          <w:sz w:val="21"/>
        </w:rPr>
        <w:t>。</w:t>
      </w:r>
    </w:p>
    <w:p w14:paraId="3F83F662">
      <w:pPr>
        <w:pStyle w:val="7"/>
        <w:numPr>
          <w:ilvl w:val="1"/>
          <w:numId w:val="120"/>
        </w:numPr>
        <w:tabs>
          <w:tab w:val="left" w:pos="1082"/>
        </w:tabs>
        <w:spacing w:before="54" w:after="0" w:line="240" w:lineRule="auto"/>
        <w:ind w:left="1082" w:right="0" w:hanging="540"/>
        <w:jc w:val="left"/>
      </w:pPr>
      <w:r>
        <mc:AlternateContent>
          <mc:Choice Requires="wps">
            <w:drawing>
              <wp:anchor distT="0" distB="0" distL="0" distR="0" simplePos="0" relativeHeight="251727872"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246" name="Graphic 246"/>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46" o:spid="_x0000_s1026" o:spt="100" style="position:absolute;left:0pt;margin-left:90.1pt;margin-top:-1.4pt;height:0.75pt;width:352.2pt;mso-position-horizontal-relative:page;z-index:251727872;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Do1b5zY&#10;AAAACQEAAA8AAAAAAAAAAQAgAAAAIgAAAGRycy9kb3ducmV2LnhtbFBLAQIUABQAAAAIAIdO4kBw&#10;QnHZIAIAAOAEAAAOAAAAAAAAAAEAIAAAACcBAABkcnMvZTJvRG9jLnhtbFBLBQYAAAAABgAGAFkB&#10;AAC5BQAAAAA=&#10;" path="m4472686,0l0,0,0,9525,4472686,9525,4472686,0xe">
                <v:fill on="t" focussize="0,0"/>
                <v:stroke on="f"/>
                <v:imagedata o:title=""/>
                <o:lock v:ext="edit" aspectratio="f"/>
                <v:textbox inset="0mm,0mm,0mm,0mm"/>
              </v:shape>
            </w:pict>
          </mc:Fallback>
        </mc:AlternateContent>
      </w:r>
      <w:bookmarkStart w:id="453" w:name="_bookmark243"/>
      <w:bookmarkEnd w:id="453"/>
      <w:r>
        <w:rPr>
          <w:spacing w:val="5"/>
        </w:rPr>
        <w:t>竣工结算审核</w:t>
      </w:r>
    </w:p>
    <w:p w14:paraId="562B4AA8">
      <w:pPr>
        <w:pStyle w:val="10"/>
        <w:tabs>
          <w:tab w:val="left" w:pos="6639"/>
        </w:tabs>
        <w:spacing w:before="69" w:line="350" w:lineRule="auto"/>
        <w:ind w:left="963" w:right="2979"/>
        <w:jc w:val="both"/>
      </w:pPr>
      <w:r>
        <w:rPr>
          <w:spacing w:val="-2"/>
        </w:rPr>
        <w:t>发包人审批竣工付款申请单的期限：</w:t>
      </w:r>
      <w:r>
        <w:rPr>
          <w:rFonts w:ascii="Times New Roman" w:eastAsia="Times New Roman"/>
          <w:u w:val="single"/>
        </w:rPr>
        <w:tab/>
      </w:r>
      <w:r>
        <w:rPr>
          <w:spacing w:val="-10"/>
          <w:u w:val="none"/>
        </w:rPr>
        <w:t>。</w:t>
      </w:r>
      <w:r>
        <w:rPr>
          <w:spacing w:val="-2"/>
          <w:u w:val="none"/>
        </w:rPr>
        <w:t>发包人完成竣工付款的期限：</w:t>
      </w:r>
      <w:r>
        <w:rPr>
          <w:rFonts w:ascii="Times New Roman" w:eastAsia="Times New Roman"/>
          <w:u w:val="single"/>
        </w:rPr>
        <w:tab/>
      </w:r>
      <w:r>
        <w:rPr>
          <w:spacing w:val="-10"/>
          <w:u w:val="none"/>
        </w:rPr>
        <w:t>。</w:t>
      </w:r>
      <w:r>
        <w:rPr>
          <w:spacing w:val="-2"/>
          <w:u w:val="none"/>
        </w:rPr>
        <w:t>关于竣工付款证书异议部分复核的方式和程序：</w:t>
      </w:r>
    </w:p>
    <w:p w14:paraId="75662FAC">
      <w:pPr>
        <w:pStyle w:val="10"/>
        <w:spacing w:before="4"/>
        <w:rPr>
          <w:sz w:val="17"/>
        </w:rPr>
      </w:pPr>
      <w:r>
        <mc:AlternateContent>
          <mc:Choice Requires="wps">
            <w:drawing>
              <wp:anchor distT="0" distB="0" distL="0" distR="0" simplePos="0" relativeHeight="251850752" behindDoc="1" locked="0" layoutInCell="1" allowOverlap="1">
                <wp:simplePos x="0" y="0"/>
                <wp:positionH relativeFrom="page">
                  <wp:posOffset>1411605</wp:posOffset>
                </wp:positionH>
                <wp:positionV relativeFrom="paragraph">
                  <wp:posOffset>158115</wp:posOffset>
                </wp:positionV>
                <wp:extent cx="600710" cy="9525"/>
                <wp:effectExtent l="0" t="0" r="0" b="0"/>
                <wp:wrapTopAndBottom/>
                <wp:docPr id="247" name="Graphic 247"/>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47" o:spid="_x0000_s1026" o:spt="100" style="position:absolute;left:0pt;margin-left:111.15pt;margin-top:12.45pt;height:0.75pt;width:47.3pt;mso-position-horizontal-relative:page;mso-wrap-distance-bottom:0pt;mso-wrap-distance-top:0pt;z-index:-251465728;mso-width-relative:page;mso-height-relative:page;" fillcolor="#000000" filled="t" stroked="f" coordsize="600710,9525" o:gfxdata="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qoG7i9kA&#10;AAAJAQAADwAAAAAAAAABACAAAAAiAAAAZHJzL2Rvd25yZXYueG1sUEsBAhQAFAAAAAgAh07iQAnP&#10;BsweAgAA2wQAAA4AAAAAAAAAAQAgAAAAKAEAAGRycy9lMm9Eb2MueG1sUEsFBgAAAAAGAAYAWQEA&#10;ALgFAAAAAA==&#10;" path="m600709,0l0,0,0,9525,600709,9525,600709,0xe">
                <v:fill on="t" focussize="0,0"/>
                <v:stroke on="f"/>
                <v:imagedata o:title=""/>
                <o:lock v:ext="edit" aspectratio="f"/>
                <v:textbox inset="0mm,0mm,0mm,0mm"/>
                <w10:wrap type="topAndBottom"/>
              </v:shape>
            </w:pict>
          </mc:Fallback>
        </mc:AlternateContent>
      </w:r>
    </w:p>
    <w:p w14:paraId="7FEDA368">
      <w:pPr>
        <w:spacing w:before="131"/>
        <w:ind w:left="0" w:right="2033" w:firstLine="0"/>
        <w:jc w:val="right"/>
        <w:rPr>
          <w:sz w:val="21"/>
        </w:rPr>
      </w:pPr>
      <w:r>
        <w:rPr>
          <w:spacing w:val="-10"/>
          <w:sz w:val="21"/>
        </w:rPr>
        <w:t>。</w:t>
      </w:r>
    </w:p>
    <w:p w14:paraId="38D1C030">
      <w:pPr>
        <w:pStyle w:val="7"/>
        <w:numPr>
          <w:ilvl w:val="1"/>
          <w:numId w:val="143"/>
        </w:numPr>
        <w:tabs>
          <w:tab w:val="left" w:pos="1082"/>
        </w:tabs>
        <w:spacing w:before="53" w:after="0" w:line="240" w:lineRule="auto"/>
        <w:ind w:left="1082" w:right="0" w:hanging="540"/>
        <w:jc w:val="left"/>
      </w:pPr>
      <w:r>
        <mc:AlternateContent>
          <mc:Choice Requires="wps">
            <w:drawing>
              <wp:anchor distT="0" distB="0" distL="0" distR="0" simplePos="0" relativeHeight="251728896" behindDoc="0" locked="0" layoutInCell="1" allowOverlap="1">
                <wp:simplePos x="0" y="0"/>
                <wp:positionH relativeFrom="page">
                  <wp:posOffset>1144270</wp:posOffset>
                </wp:positionH>
                <wp:positionV relativeFrom="paragraph">
                  <wp:posOffset>-18415</wp:posOffset>
                </wp:positionV>
                <wp:extent cx="4472940" cy="9525"/>
                <wp:effectExtent l="0" t="0" r="0" b="0"/>
                <wp:wrapNone/>
                <wp:docPr id="248" name="Graphic 248"/>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48" o:spid="_x0000_s1026" o:spt="100" style="position:absolute;left:0pt;margin-left:90.1pt;margin-top:-1.45pt;height:0.75pt;width:352.2pt;mso-position-horizontal-relative:page;z-index:251728896;mso-width-relative:page;mso-height-relative:page;" fillcolor="#000000" filled="t" stroked="f" coordsize="4472940,9525" o:gfxdata="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ORqIUPY&#10;AAAACQEAAA8AAAAAAAAAAQAgAAAAIgAAAGRycy9kb3ducmV2LnhtbFBLAQIUABQAAAAIAIdO4kCf&#10;wrTaIAIAAOAEAAAOAAAAAAAAAAEAIAAAACcBAABkcnMvZTJvRG9jLnhtbFBLBQYAAAAABgAGAFkB&#10;AAC5BQAAAAA=&#10;" path="m4472686,0l0,0,0,9525,4472686,9525,4472686,0xe">
                <v:fill on="t" focussize="0,0"/>
                <v:stroke on="f"/>
                <v:imagedata o:title=""/>
                <o:lock v:ext="edit" aspectratio="f"/>
                <v:textbox inset="0mm,0mm,0mm,0mm"/>
              </v:shape>
            </w:pict>
          </mc:Fallback>
        </mc:AlternateContent>
      </w:r>
      <w:bookmarkStart w:id="454" w:name="_bookmark244"/>
      <w:bookmarkEnd w:id="454"/>
      <w:r>
        <w:rPr>
          <w:spacing w:val="12"/>
        </w:rPr>
        <w:t>最终结清</w:t>
      </w:r>
    </w:p>
    <w:p w14:paraId="5A5A26B1">
      <w:pPr>
        <w:pStyle w:val="17"/>
        <w:numPr>
          <w:ilvl w:val="2"/>
          <w:numId w:val="143"/>
        </w:numPr>
        <w:tabs>
          <w:tab w:val="left" w:pos="1698"/>
        </w:tabs>
        <w:spacing w:before="70" w:after="0" w:line="240" w:lineRule="auto"/>
        <w:ind w:left="1698" w:right="0" w:hanging="735"/>
        <w:jc w:val="left"/>
        <w:rPr>
          <w:sz w:val="21"/>
        </w:rPr>
      </w:pPr>
      <w:r>
        <w:rPr>
          <w:spacing w:val="-2"/>
          <w:sz w:val="21"/>
        </w:rPr>
        <w:t>最终结清申请单</w:t>
      </w:r>
    </w:p>
    <w:p w14:paraId="746F7BA2">
      <w:pPr>
        <w:pStyle w:val="10"/>
        <w:tabs>
          <w:tab w:val="left" w:pos="6639"/>
        </w:tabs>
        <w:spacing w:before="117" w:line="355" w:lineRule="auto"/>
        <w:ind w:left="963" w:right="2979"/>
      </w:pPr>
      <w:r>
        <w:rPr>
          <w:spacing w:val="-2"/>
        </w:rPr>
        <w:t>承包人提交最终结清申请单的份数：</w:t>
      </w:r>
      <w:r>
        <w:rPr>
          <w:rFonts w:ascii="Times New Roman" w:eastAsia="Times New Roman"/>
          <w:u w:val="single"/>
        </w:rPr>
        <w:tab/>
      </w:r>
      <w:r>
        <w:rPr>
          <w:spacing w:val="-10"/>
          <w:u w:val="none"/>
        </w:rPr>
        <w:t>。</w:t>
      </w:r>
      <w:r>
        <w:rPr>
          <w:u w:val="none"/>
        </w:rPr>
        <w:t>承包人提交最终结算申请单的期限</w:t>
      </w:r>
      <w:r>
        <w:rPr>
          <w:spacing w:val="-10"/>
          <w:u w:val="none"/>
        </w:rPr>
        <w:t>：</w:t>
      </w:r>
      <w:r>
        <w:rPr>
          <w:rFonts w:ascii="Times New Roman" w:eastAsia="Times New Roman"/>
          <w:u w:val="single"/>
        </w:rPr>
        <w:tab/>
      </w:r>
      <w:r>
        <w:rPr>
          <w:spacing w:val="-10"/>
          <w:u w:val="none"/>
        </w:rPr>
        <w:t>。</w:t>
      </w:r>
    </w:p>
    <w:p w14:paraId="3B53554A">
      <w:pPr>
        <w:pStyle w:val="17"/>
        <w:numPr>
          <w:ilvl w:val="2"/>
          <w:numId w:val="143"/>
        </w:numPr>
        <w:tabs>
          <w:tab w:val="left" w:pos="1698"/>
        </w:tabs>
        <w:spacing w:before="3" w:after="0" w:line="240" w:lineRule="auto"/>
        <w:ind w:left="1698" w:right="0" w:hanging="735"/>
        <w:jc w:val="left"/>
        <w:rPr>
          <w:sz w:val="21"/>
        </w:rPr>
      </w:pPr>
      <w:r>
        <w:rPr>
          <w:spacing w:val="-2"/>
          <w:sz w:val="21"/>
        </w:rPr>
        <w:t>最终结清证书和支付</w:t>
      </w:r>
    </w:p>
    <w:p w14:paraId="060681DE">
      <w:pPr>
        <w:pStyle w:val="17"/>
        <w:numPr>
          <w:ilvl w:val="0"/>
          <w:numId w:val="144"/>
        </w:numPr>
        <w:tabs>
          <w:tab w:val="left" w:pos="1488"/>
        </w:tabs>
        <w:spacing w:before="117" w:after="0" w:line="240" w:lineRule="auto"/>
        <w:ind w:left="1488" w:right="0" w:hanging="525"/>
        <w:jc w:val="left"/>
        <w:rPr>
          <w:sz w:val="21"/>
        </w:rPr>
      </w:pPr>
      <w:r>
        <w:rPr>
          <w:spacing w:val="-3"/>
          <w:sz w:val="21"/>
        </w:rPr>
        <w:t>发包人完成最终结清申请单的审批并颁发最终结清证书的期限：</w:t>
      </w:r>
    </w:p>
    <w:p w14:paraId="5082B867">
      <w:pPr>
        <w:pStyle w:val="10"/>
        <w:spacing w:before="92"/>
        <w:rPr>
          <w:sz w:val="20"/>
        </w:rPr>
      </w:pPr>
      <w:r>
        <mc:AlternateContent>
          <mc:Choice Requires="wps">
            <w:drawing>
              <wp:anchor distT="0" distB="0" distL="0" distR="0" simplePos="0" relativeHeight="251851776" behindDoc="1" locked="0" layoutInCell="1" allowOverlap="1">
                <wp:simplePos x="0" y="0"/>
                <wp:positionH relativeFrom="page">
                  <wp:posOffset>1411605</wp:posOffset>
                </wp:positionH>
                <wp:positionV relativeFrom="paragraph">
                  <wp:posOffset>238760</wp:posOffset>
                </wp:positionV>
                <wp:extent cx="600710" cy="9525"/>
                <wp:effectExtent l="0" t="0" r="0" b="0"/>
                <wp:wrapTopAndBottom/>
                <wp:docPr id="249" name="Graphic 249"/>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4"/>
                              </a:lnTo>
                              <a:lnTo>
                                <a:pt x="600709" y="9524"/>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49" o:spid="_x0000_s1026" o:spt="100" style="position:absolute;left:0pt;margin-left:111.15pt;margin-top:18.8pt;height:0.75pt;width:47.3pt;mso-position-horizontal-relative:page;mso-wrap-distance-bottom:0pt;mso-wrap-distance-top:0pt;z-index:-251464704;mso-width-relative:page;mso-height-relative:page;" fillcolor="#000000" filled="t" stroked="f" coordsize="600710,9525" o:gfxdata="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aq+N&#10;rdoAAAAJAQAADwAAAAAAAAABACAAAAAiAAAAZHJzL2Rvd25yZXYueG1sUEsBAhQAFAAAAAgAh07i&#10;QBKm2L4gAgAA2wQAAA4AAAAAAAAAAQAgAAAAKQEAAGRycy9lMm9Eb2MueG1sUEsFBgAAAAAGAAYA&#10;WQEAALsFAAAAAA==&#10;" path="m600709,0l0,0,0,9524,600709,9524,600709,0xe">
                <v:fill on="t" focussize="0,0"/>
                <v:stroke on="f"/>
                <v:imagedata o:title=""/>
                <o:lock v:ext="edit" aspectratio="f"/>
                <v:textbox inset="0mm,0mm,0mm,0mm"/>
                <w10:wrap type="topAndBottom"/>
              </v:shape>
            </w:pict>
          </mc:Fallback>
        </mc:AlternateContent>
      </w:r>
    </w:p>
    <w:p w14:paraId="47DBF0F8">
      <w:pPr>
        <w:spacing w:before="146"/>
        <w:ind w:left="7586" w:right="0" w:firstLine="0"/>
        <w:jc w:val="left"/>
        <w:rPr>
          <w:sz w:val="21"/>
        </w:rPr>
      </w:pPr>
      <w:r>
        <w:rPr>
          <w:spacing w:val="-10"/>
          <w:sz w:val="21"/>
        </w:rPr>
        <w:t>。</w:t>
      </w:r>
    </w:p>
    <w:p w14:paraId="790B98DB">
      <w:pPr>
        <w:pStyle w:val="17"/>
        <w:numPr>
          <w:ilvl w:val="0"/>
          <w:numId w:val="144"/>
        </w:numPr>
        <w:tabs>
          <w:tab w:val="left" w:pos="1488"/>
        </w:tabs>
        <w:spacing w:before="118" w:after="0" w:line="240" w:lineRule="auto"/>
        <w:ind w:left="1488" w:right="0" w:hanging="525"/>
        <w:jc w:val="left"/>
        <w:rPr>
          <w:sz w:val="21"/>
        </w:rPr>
      </w:pPr>
      <w:r>
        <mc:AlternateContent>
          <mc:Choice Requires="wps">
            <w:drawing>
              <wp:anchor distT="0" distB="0" distL="0" distR="0" simplePos="0" relativeHeight="251728896"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250" name="Graphic 250"/>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50" o:spid="_x0000_s1026" o:spt="100" style="position:absolute;left:0pt;margin-left:90.1pt;margin-top:-1.4pt;height:0.75pt;width:352.2pt;mso-position-horizontal-relative:page;z-index:251728896;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OjVvnNgA&#10;AAAJAQAADwAAAAAAAAABACAAAAAiAAAAZHJzL2Rvd25yZXYueG1sUEsBAhQAFAAAAAgAh07iQIrz&#10;zjAfAgAA4AQAAA4AAAAAAAAAAQAgAAAAJwEAAGRycy9lMm9Eb2MueG1sUEsFBgAAAAAGAAYAWQEA&#10;ALgFAAAAAA==&#10;" path="m4472686,0l0,0,0,9525,4472686,9525,4472686,0xe">
                <v:fill on="t" focussize="0,0"/>
                <v:stroke on="f"/>
                <v:imagedata o:title=""/>
                <o:lock v:ext="edit" aspectratio="f"/>
                <v:textbox inset="0mm,0mm,0mm,0mm"/>
              </v:shape>
            </w:pict>
          </mc:Fallback>
        </mc:AlternateContent>
      </w:r>
      <w:r>
        <w:rPr>
          <w:spacing w:val="-1"/>
          <w:sz w:val="21"/>
        </w:rPr>
        <w:t>发包人完成支付的期限：</w:t>
      </w:r>
    </w:p>
    <w:p w14:paraId="3CB65E3C">
      <w:pPr>
        <w:pStyle w:val="10"/>
        <w:spacing w:before="92"/>
        <w:rPr>
          <w:sz w:val="20"/>
        </w:rPr>
      </w:pPr>
      <w:r>
        <mc:AlternateContent>
          <mc:Choice Requires="wps">
            <w:drawing>
              <wp:anchor distT="0" distB="0" distL="0" distR="0" simplePos="0" relativeHeight="251851776" behindDoc="1" locked="0" layoutInCell="1" allowOverlap="1">
                <wp:simplePos x="0" y="0"/>
                <wp:positionH relativeFrom="page">
                  <wp:posOffset>1411605</wp:posOffset>
                </wp:positionH>
                <wp:positionV relativeFrom="paragraph">
                  <wp:posOffset>238760</wp:posOffset>
                </wp:positionV>
                <wp:extent cx="600710" cy="9525"/>
                <wp:effectExtent l="0" t="0" r="0" b="0"/>
                <wp:wrapTopAndBottom/>
                <wp:docPr id="251" name="Graphic 251"/>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51" o:spid="_x0000_s1026" o:spt="100" style="position:absolute;left:0pt;margin-left:111.15pt;margin-top:18.8pt;height:0.75pt;width:47.3pt;mso-position-horizontal-relative:page;mso-wrap-distance-bottom:0pt;mso-wrap-distance-top:0pt;z-index:-251464704;mso-width-relative:page;mso-height-relative:page;" fillcolor="#000000" filled="t" stroked="f" coordsize="600710,9525" o:gfxdata="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Gqvja3a&#10;AAAACQEAAA8AAAAAAAAAAQAgAAAAIgAAAGRycy9kb3ducmV2LnhtbFBLAQIUABQAAAAIAIdO4kDI&#10;tAELHgIAANsEAAAOAAAAAAAAAAEAIAAAACkBAABkcnMvZTJvRG9jLnhtbFBLBQYAAAAABgAGAFkB&#10;AAC5BQAAAAA=&#10;" path="m600709,0l0,0,0,9525,600709,9525,600709,0xe">
                <v:fill on="t" focussize="0,0"/>
                <v:stroke on="f"/>
                <v:imagedata o:title=""/>
                <o:lock v:ext="edit" aspectratio="f"/>
                <v:textbox inset="0mm,0mm,0mm,0mm"/>
                <w10:wrap type="topAndBottom"/>
              </v:shape>
            </w:pict>
          </mc:Fallback>
        </mc:AlternateContent>
      </w:r>
    </w:p>
    <w:p w14:paraId="582258A3">
      <w:pPr>
        <w:spacing w:before="146"/>
        <w:ind w:left="0" w:right="2033" w:firstLine="0"/>
        <w:jc w:val="right"/>
        <w:rPr>
          <w:sz w:val="21"/>
        </w:rPr>
      </w:pPr>
      <w:r>
        <w:rPr>
          <w:spacing w:val="-10"/>
          <w:sz w:val="21"/>
        </w:rPr>
        <w:t>。</w:t>
      </w:r>
    </w:p>
    <w:p w14:paraId="534DF95F">
      <w:pPr>
        <w:spacing w:after="0"/>
        <w:jc w:val="right"/>
        <w:rPr>
          <w:sz w:val="21"/>
        </w:rPr>
        <w:sectPr>
          <w:pgSz w:w="11910" w:h="16850"/>
          <w:pgMar w:top="1780" w:right="820" w:bottom="1080" w:left="1260" w:header="0" w:footer="891" w:gutter="0"/>
          <w:cols w:space="720" w:num="1"/>
        </w:sectPr>
      </w:pPr>
    </w:p>
    <w:p w14:paraId="41AC2821">
      <w:pPr>
        <w:pStyle w:val="5"/>
        <w:numPr>
          <w:ilvl w:val="0"/>
          <w:numId w:val="120"/>
        </w:numPr>
        <w:tabs>
          <w:tab w:val="left" w:pos="1034"/>
        </w:tabs>
        <w:spacing w:before="0" w:after="0" w:line="459" w:lineRule="exact"/>
        <w:ind w:left="1034" w:right="0" w:hanging="492"/>
        <w:jc w:val="left"/>
      </w:pPr>
      <w:bookmarkStart w:id="455" w:name="_bookmark245"/>
      <w:bookmarkEnd w:id="455"/>
      <w:r>
        <w:t>缺陷责任期与保修</w:t>
      </w:r>
    </w:p>
    <w:p w14:paraId="25FAD3EB">
      <w:pPr>
        <w:pStyle w:val="7"/>
        <w:numPr>
          <w:ilvl w:val="1"/>
          <w:numId w:val="145"/>
        </w:numPr>
        <w:tabs>
          <w:tab w:val="left" w:pos="1022"/>
        </w:tabs>
        <w:spacing w:before="0" w:after="0" w:line="400" w:lineRule="exact"/>
        <w:ind w:left="1022" w:right="0" w:hanging="480"/>
        <w:jc w:val="left"/>
      </w:pPr>
      <w:bookmarkStart w:id="456" w:name="15.2缺陷责任期"/>
      <w:bookmarkEnd w:id="456"/>
      <w:bookmarkStart w:id="457" w:name="_bookmark246"/>
      <w:bookmarkEnd w:id="457"/>
      <w:r>
        <w:rPr>
          <w:spacing w:val="6"/>
        </w:rPr>
        <w:t>缺陷责任期</w:t>
      </w:r>
    </w:p>
    <w:p w14:paraId="5D46D0B5">
      <w:pPr>
        <w:pStyle w:val="10"/>
        <w:spacing w:before="54"/>
        <w:ind w:left="963"/>
      </w:pPr>
      <w:r>
        <w:rPr>
          <w:spacing w:val="-1"/>
        </w:rPr>
        <w:t>缺陷责任期的具体期限：</w:t>
      </w:r>
    </w:p>
    <w:p w14:paraId="27B7F8D7">
      <w:pPr>
        <w:pStyle w:val="10"/>
        <w:spacing w:before="92"/>
        <w:rPr>
          <w:sz w:val="20"/>
        </w:rPr>
      </w:pPr>
      <w:r>
        <mc:AlternateContent>
          <mc:Choice Requires="wps">
            <w:drawing>
              <wp:anchor distT="0" distB="0" distL="0" distR="0" simplePos="0" relativeHeight="251852800" behindDoc="1" locked="0" layoutInCell="1" allowOverlap="1">
                <wp:simplePos x="0" y="0"/>
                <wp:positionH relativeFrom="page">
                  <wp:posOffset>1411605</wp:posOffset>
                </wp:positionH>
                <wp:positionV relativeFrom="paragraph">
                  <wp:posOffset>238760</wp:posOffset>
                </wp:positionV>
                <wp:extent cx="600710" cy="9525"/>
                <wp:effectExtent l="0" t="0" r="0" b="0"/>
                <wp:wrapTopAndBottom/>
                <wp:docPr id="252" name="Graphic 252"/>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52" o:spid="_x0000_s1026" o:spt="100" style="position:absolute;left:0pt;margin-left:111.15pt;margin-top:18.8pt;height:0.75pt;width:47.3pt;mso-position-horizontal-relative:page;mso-wrap-distance-bottom:0pt;mso-wrap-distance-top:0pt;z-index:-251463680;mso-width-relative:page;mso-height-relative:page;" fillcolor="#000000" filled="t" stroked="f" coordsize="600710,9525" o:gfxdata="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Gqvja3a&#10;AAAACQEAAA8AAAAAAAAAAQAgAAAAIgAAAGRycy9kb3ducmV2LnhtbFBLAQIUABQAAAAIAIdO4kCf&#10;UhxBHgIAANsEAAAOAAAAAAAAAAEAIAAAACkBAABkcnMvZTJvRG9jLnhtbFBLBQYAAAAABgAGAFkB&#10;AAC5BQAAAAA=&#10;" path="m600709,0l0,0,0,9525,600709,9525,600709,0xe">
                <v:fill on="t" focussize="0,0"/>
                <v:stroke on="f"/>
                <v:imagedata o:title=""/>
                <o:lock v:ext="edit" aspectratio="f"/>
                <v:textbox inset="0mm,0mm,0mm,0mm"/>
                <w10:wrap type="topAndBottom"/>
              </v:shape>
            </w:pict>
          </mc:Fallback>
        </mc:AlternateContent>
      </w:r>
    </w:p>
    <w:p w14:paraId="6906AFE8">
      <w:pPr>
        <w:spacing w:before="146"/>
        <w:ind w:left="0" w:right="2033" w:firstLine="0"/>
        <w:jc w:val="right"/>
        <w:rPr>
          <w:sz w:val="21"/>
        </w:rPr>
      </w:pPr>
      <w:r>
        <w:rPr>
          <w:spacing w:val="-10"/>
          <w:sz w:val="21"/>
        </w:rPr>
        <w:t>。</w:t>
      </w:r>
    </w:p>
    <w:p w14:paraId="77A83550">
      <w:pPr>
        <w:pStyle w:val="7"/>
        <w:numPr>
          <w:ilvl w:val="1"/>
          <w:numId w:val="145"/>
        </w:numPr>
        <w:tabs>
          <w:tab w:val="left" w:pos="1082"/>
        </w:tabs>
        <w:spacing w:before="39" w:after="0" w:line="240" w:lineRule="auto"/>
        <w:ind w:left="1082" w:right="0" w:hanging="540"/>
        <w:jc w:val="left"/>
      </w:pPr>
      <w:r>
        <mc:AlternateContent>
          <mc:Choice Requires="wps">
            <w:drawing>
              <wp:anchor distT="0" distB="0" distL="0" distR="0" simplePos="0" relativeHeight="251730944"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253" name="Graphic 253"/>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53" o:spid="_x0000_s1026" o:spt="100" style="position:absolute;left:0pt;margin-left:90.1pt;margin-top:-1.4pt;height:0.75pt;width:352.2pt;mso-position-horizontal-relative:page;z-index:251730944;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6NW+c&#10;2AAAAAkBAAAPAAAAAAAAAAEAIAAAACIAAABkcnMvZG93bnJldi54bWxQSwECFAAUAAAACACHTuJA&#10;GWmBVyECAADgBAAADgAAAAAAAAABACAAAAAnAQAAZHJzL2Uyb0RvYy54bWxQSwUGAAAAAAYABgBZ&#10;AQAAugUAAAAA&#10;" path="m4472686,0l0,0,0,9525,4472686,9525,4472686,0xe">
                <v:fill on="t" focussize="0,0"/>
                <v:stroke on="f"/>
                <v:imagedata o:title=""/>
                <o:lock v:ext="edit" aspectratio="f"/>
                <v:textbox inset="0mm,0mm,0mm,0mm"/>
              </v:shape>
            </w:pict>
          </mc:Fallback>
        </mc:AlternateContent>
      </w:r>
      <w:bookmarkStart w:id="458" w:name="_bookmark247"/>
      <w:bookmarkEnd w:id="458"/>
      <w:r>
        <w:rPr>
          <w:spacing w:val="6"/>
        </w:rPr>
        <w:t>质量保证金</w:t>
      </w:r>
    </w:p>
    <w:p w14:paraId="3FEF5737">
      <w:pPr>
        <w:pStyle w:val="10"/>
        <w:spacing w:before="69"/>
        <w:ind w:left="963"/>
      </w:pPr>
      <w:r>
        <w:rPr>
          <w:spacing w:val="-1"/>
        </w:rPr>
        <w:t>关于是否扣留质量保证金的约定：</w:t>
      </w:r>
    </w:p>
    <w:p w14:paraId="4E3238E0">
      <w:pPr>
        <w:pStyle w:val="10"/>
        <w:spacing w:before="92"/>
        <w:rPr>
          <w:sz w:val="20"/>
        </w:rPr>
      </w:pPr>
      <w:r>
        <mc:AlternateContent>
          <mc:Choice Requires="wps">
            <w:drawing>
              <wp:anchor distT="0" distB="0" distL="0" distR="0" simplePos="0" relativeHeight="251852800" behindDoc="1" locked="0" layoutInCell="1" allowOverlap="1">
                <wp:simplePos x="0" y="0"/>
                <wp:positionH relativeFrom="page">
                  <wp:posOffset>1411605</wp:posOffset>
                </wp:positionH>
                <wp:positionV relativeFrom="paragraph">
                  <wp:posOffset>238760</wp:posOffset>
                </wp:positionV>
                <wp:extent cx="600710" cy="9525"/>
                <wp:effectExtent l="0" t="0" r="0" b="0"/>
                <wp:wrapTopAndBottom/>
                <wp:docPr id="254" name="Graphic 254"/>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54" o:spid="_x0000_s1026" o:spt="100" style="position:absolute;left:0pt;margin-left:111.15pt;margin-top:18.8pt;height:0.75pt;width:47.3pt;mso-position-horizontal-relative:page;mso-wrap-distance-bottom:0pt;mso-wrap-distance-top:0pt;z-index:-251463680;mso-width-relative:page;mso-height-relative:page;" fillcolor="#000000" filled="t" stroked="f" coordsize="600710,9525" o:gfxdata="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Gqvja3a&#10;AAAACQEAAA8AAAAAAAAAAQAgAAAAIgAAAGRycy9kb3ducmV2LnhtbFBLAQIUABQAAAAIAIdO4kAx&#10;nifVHgIAANsEAAAOAAAAAAAAAAEAIAAAACkBAABkcnMvZTJvRG9jLnhtbFBLBQYAAAAABgAGAFkB&#10;AAC5BQAAAAA=&#10;" path="m600709,0l0,0,0,9525,600709,9525,600709,0xe">
                <v:fill on="t" focussize="0,0"/>
                <v:stroke on="f"/>
                <v:imagedata o:title=""/>
                <o:lock v:ext="edit" aspectratio="f"/>
                <v:textbox inset="0mm,0mm,0mm,0mm"/>
                <w10:wrap type="topAndBottom"/>
              </v:shape>
            </w:pict>
          </mc:Fallback>
        </mc:AlternateContent>
      </w:r>
    </w:p>
    <w:p w14:paraId="16900691">
      <w:pPr>
        <w:spacing w:before="131"/>
        <w:ind w:left="7586" w:right="0" w:firstLine="0"/>
        <w:jc w:val="left"/>
        <w:rPr>
          <w:sz w:val="21"/>
        </w:rPr>
      </w:pPr>
      <w:r>
        <w:rPr>
          <w:spacing w:val="-10"/>
          <w:sz w:val="21"/>
        </w:rPr>
        <w:t>。</w:t>
      </w:r>
    </w:p>
    <w:p w14:paraId="257FF15A">
      <w:pPr>
        <w:pStyle w:val="10"/>
        <w:spacing w:before="133" w:line="355" w:lineRule="auto"/>
        <w:ind w:left="542" w:right="947" w:firstLine="420"/>
      </w:pPr>
      <w:r>
        <mc:AlternateContent>
          <mc:Choice Requires="wps">
            <w:drawing>
              <wp:anchor distT="0" distB="0" distL="0" distR="0" simplePos="0" relativeHeight="251730944"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255" name="Graphic 255"/>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55" o:spid="_x0000_s1026" o:spt="100" style="position:absolute;left:0pt;margin-left:90.1pt;margin-top:-1.4pt;height:0.75pt;width:352.2pt;mso-position-horizontal-relative:page;z-index:251730944;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OjVv&#10;nNgAAAAJAQAADwAAAAAAAAABACAAAAAiAAAAZHJzL2Rvd25yZXYueG1sUEsBAhQAFAAAAAgAh07i&#10;QD9cHpkiAgAA4AQAAA4AAAAAAAAAAQAgAAAAJwEAAGRycy9lMm9Eb2MueG1sUEsFBgAAAAAGAAYA&#10;WQEAALsFAAAAAA==&#10;" path="m4472686,0l0,0,0,9525,4472686,9525,4472686,0xe">
                <v:fill on="t" focussize="0,0"/>
                <v:stroke on="f"/>
                <v:imagedata o:title=""/>
                <o:lock v:ext="edit" aspectratio="f"/>
                <v:textbox inset="0mm,0mm,0mm,0mm"/>
              </v:shape>
            </w:pict>
          </mc:Fallback>
        </mc:AlternateContent>
      </w:r>
      <w:r>
        <w:rPr>
          <w:spacing w:val="-6"/>
        </w:rPr>
        <w:t xml:space="preserve">在工程项目竣工前，承包人按专用合同条款第 </w:t>
      </w:r>
      <w:r>
        <w:rPr>
          <w:spacing w:val="-4"/>
        </w:rPr>
        <w:t>3.7</w:t>
      </w:r>
      <w:r>
        <w:rPr>
          <w:spacing w:val="-8"/>
        </w:rPr>
        <w:t xml:space="preserve"> 条提供履约担保的，发包人不得同时</w:t>
      </w:r>
      <w:r>
        <w:rPr>
          <w:spacing w:val="-2"/>
        </w:rPr>
        <w:t>预留工程质量保证金。</w:t>
      </w:r>
    </w:p>
    <w:p w14:paraId="276649E6">
      <w:pPr>
        <w:pStyle w:val="17"/>
        <w:numPr>
          <w:ilvl w:val="2"/>
          <w:numId w:val="145"/>
        </w:numPr>
        <w:tabs>
          <w:tab w:val="left" w:pos="1698"/>
          <w:tab w:val="left" w:pos="3801"/>
        </w:tabs>
        <w:spacing w:before="0" w:after="0" w:line="355" w:lineRule="auto"/>
        <w:ind w:left="963" w:right="5184" w:firstLine="0"/>
        <w:jc w:val="left"/>
        <w:rPr>
          <w:sz w:val="21"/>
        </w:rPr>
      </w:pPr>
      <w:r>
        <w:rPr>
          <w:spacing w:val="-2"/>
          <w:sz w:val="21"/>
        </w:rPr>
        <w:t>承包人提供质量保证金的方式 质量保证金采用以下第</w:t>
      </w:r>
      <w:r>
        <w:rPr>
          <w:rFonts w:ascii="Times New Roman" w:eastAsia="Times New Roman"/>
          <w:sz w:val="21"/>
          <w:u w:val="single"/>
        </w:rPr>
        <w:tab/>
      </w:r>
      <w:r>
        <w:rPr>
          <w:spacing w:val="-4"/>
          <w:sz w:val="21"/>
          <w:u w:val="none"/>
        </w:rPr>
        <w:t>种方式：</w:t>
      </w:r>
    </w:p>
    <w:p w14:paraId="4DA9F554">
      <w:pPr>
        <w:pStyle w:val="17"/>
        <w:numPr>
          <w:ilvl w:val="0"/>
          <w:numId w:val="146"/>
        </w:numPr>
        <w:tabs>
          <w:tab w:val="left" w:pos="1488"/>
          <w:tab w:val="left" w:pos="6429"/>
        </w:tabs>
        <w:spacing w:before="0" w:after="0" w:line="240" w:lineRule="auto"/>
        <w:ind w:left="1488" w:right="0" w:hanging="525"/>
        <w:jc w:val="left"/>
        <w:rPr>
          <w:sz w:val="21"/>
        </w:rPr>
      </w:pPr>
      <w:r>
        <w:rPr>
          <w:sz w:val="21"/>
        </w:rPr>
        <w:t>质量保证金保函，保证金额为</w:t>
      </w:r>
      <w:r>
        <w:rPr>
          <w:spacing w:val="-10"/>
          <w:sz w:val="21"/>
        </w:rPr>
        <w:t>：</w:t>
      </w:r>
      <w:r>
        <w:rPr>
          <w:rFonts w:ascii="Times New Roman" w:eastAsia="Times New Roman"/>
          <w:sz w:val="21"/>
          <w:u w:val="single"/>
        </w:rPr>
        <w:tab/>
      </w:r>
      <w:r>
        <w:rPr>
          <w:spacing w:val="-10"/>
          <w:sz w:val="21"/>
          <w:u w:val="none"/>
        </w:rPr>
        <w:t>；</w:t>
      </w:r>
    </w:p>
    <w:p w14:paraId="2EF80A7C">
      <w:pPr>
        <w:pStyle w:val="17"/>
        <w:numPr>
          <w:ilvl w:val="0"/>
          <w:numId w:val="146"/>
        </w:numPr>
        <w:tabs>
          <w:tab w:val="left" w:pos="1488"/>
          <w:tab w:val="left" w:pos="1908"/>
          <w:tab w:val="left" w:pos="2749"/>
        </w:tabs>
        <w:spacing w:before="107" w:after="0" w:line="240" w:lineRule="auto"/>
        <w:ind w:left="1488" w:right="0" w:hanging="525"/>
        <w:jc w:val="left"/>
        <w:rPr>
          <w:sz w:val="21"/>
        </w:rPr>
      </w:pPr>
      <w:r>
        <w:rPr>
          <w:sz w:val="21"/>
          <w:u w:val="single"/>
        </w:rPr>
        <w:tab/>
      </w:r>
      <w:r>
        <w:rPr>
          <w:spacing w:val="-5"/>
          <w:sz w:val="21"/>
          <w:u w:val="single"/>
        </w:rPr>
        <w:t>1.5</w:t>
      </w:r>
      <w:r>
        <w:rPr>
          <w:sz w:val="21"/>
          <w:u w:val="single"/>
        </w:rPr>
        <w:tab/>
      </w:r>
      <w:r>
        <w:rPr>
          <w:spacing w:val="-2"/>
          <w:sz w:val="21"/>
          <w:u w:val="none"/>
        </w:rPr>
        <w:t>%的工程款；</w:t>
      </w:r>
    </w:p>
    <w:p w14:paraId="0BF92734">
      <w:pPr>
        <w:pStyle w:val="17"/>
        <w:numPr>
          <w:ilvl w:val="0"/>
          <w:numId w:val="146"/>
        </w:numPr>
        <w:tabs>
          <w:tab w:val="left" w:pos="1488"/>
          <w:tab w:val="left" w:pos="6534"/>
        </w:tabs>
        <w:spacing w:before="133" w:after="0" w:line="240" w:lineRule="auto"/>
        <w:ind w:left="1488" w:right="0" w:hanging="525"/>
        <w:jc w:val="left"/>
        <w:rPr>
          <w:sz w:val="21"/>
        </w:rPr>
      </w:pPr>
      <w:r>
        <w:rPr>
          <w:sz w:val="21"/>
        </w:rPr>
        <w:t xml:space="preserve">其他方式: </w:t>
      </w:r>
      <w:r>
        <w:rPr>
          <w:rFonts w:ascii="Times New Roman" w:eastAsia="Times New Roman"/>
          <w:sz w:val="21"/>
          <w:u w:val="single"/>
        </w:rPr>
        <w:tab/>
      </w:r>
      <w:r>
        <w:rPr>
          <w:spacing w:val="-10"/>
          <w:sz w:val="21"/>
          <w:u w:val="none"/>
        </w:rPr>
        <w:t>。</w:t>
      </w:r>
    </w:p>
    <w:p w14:paraId="3B4FFDBA">
      <w:pPr>
        <w:pStyle w:val="17"/>
        <w:numPr>
          <w:ilvl w:val="2"/>
          <w:numId w:val="145"/>
        </w:numPr>
        <w:tabs>
          <w:tab w:val="left" w:pos="1698"/>
        </w:tabs>
        <w:spacing w:before="132" w:after="0" w:line="240" w:lineRule="auto"/>
        <w:ind w:left="1698" w:right="0" w:hanging="735"/>
        <w:jc w:val="left"/>
        <w:rPr>
          <w:sz w:val="21"/>
        </w:rPr>
      </w:pPr>
      <w:r>
        <w:rPr>
          <w:spacing w:val="-2"/>
          <w:sz w:val="21"/>
        </w:rPr>
        <w:t>质量保证金的扣留</w:t>
      </w:r>
    </w:p>
    <w:p w14:paraId="7C12CBB1">
      <w:pPr>
        <w:pStyle w:val="10"/>
        <w:tabs>
          <w:tab w:val="left" w:pos="4431"/>
        </w:tabs>
        <w:spacing w:before="117"/>
        <w:ind w:left="963"/>
      </w:pPr>
      <w:r>
        <w:t>质量保证金的扣留采取以下</w:t>
      </w:r>
      <w:r>
        <w:rPr>
          <w:spacing w:val="-10"/>
        </w:rPr>
        <w:t>第</w:t>
      </w:r>
      <w:r>
        <w:rPr>
          <w:rFonts w:ascii="Times New Roman" w:eastAsia="Times New Roman"/>
          <w:u w:val="single"/>
        </w:rPr>
        <w:tab/>
      </w:r>
      <w:r>
        <w:rPr>
          <w:u w:val="none"/>
        </w:rPr>
        <w:t>种方式</w:t>
      </w:r>
      <w:r>
        <w:rPr>
          <w:spacing w:val="-10"/>
          <w:u w:val="none"/>
        </w:rPr>
        <w:t>：</w:t>
      </w:r>
    </w:p>
    <w:p w14:paraId="3A16B3F1">
      <w:pPr>
        <w:pStyle w:val="17"/>
        <w:numPr>
          <w:ilvl w:val="0"/>
          <w:numId w:val="147"/>
        </w:numPr>
        <w:tabs>
          <w:tab w:val="left" w:pos="1487"/>
        </w:tabs>
        <w:spacing w:before="133" w:after="0" w:line="355" w:lineRule="auto"/>
        <w:ind w:left="542" w:right="973" w:firstLine="420"/>
        <w:jc w:val="left"/>
        <w:rPr>
          <w:sz w:val="21"/>
        </w:rPr>
      </w:pPr>
      <w:r>
        <w:rPr>
          <w:spacing w:val="-2"/>
          <w:sz w:val="21"/>
        </w:rPr>
        <w:t>在支付工程进度款时逐次扣留，在此情形下，质量保证金的计算基数不包括预付款的支付、扣回以及价格调整的金额；</w:t>
      </w:r>
    </w:p>
    <w:p w14:paraId="599F1CEE">
      <w:pPr>
        <w:pStyle w:val="17"/>
        <w:numPr>
          <w:ilvl w:val="0"/>
          <w:numId w:val="147"/>
        </w:numPr>
        <w:tabs>
          <w:tab w:val="left" w:pos="1488"/>
        </w:tabs>
        <w:spacing w:before="0" w:after="0" w:line="261" w:lineRule="exact"/>
        <w:ind w:left="1488" w:right="0" w:hanging="525"/>
        <w:jc w:val="left"/>
        <w:rPr>
          <w:sz w:val="21"/>
        </w:rPr>
      </w:pPr>
      <w:r>
        <w:rPr>
          <w:spacing w:val="-1"/>
          <w:sz w:val="21"/>
        </w:rPr>
        <w:t>工程竣工结算时一次性扣留质量保证金；</w:t>
      </w:r>
    </w:p>
    <w:p w14:paraId="4B709C11">
      <w:pPr>
        <w:pStyle w:val="10"/>
        <w:tabs>
          <w:tab w:val="left" w:pos="2073"/>
          <w:tab w:val="left" w:pos="3080"/>
          <w:tab w:val="left" w:pos="4192"/>
          <w:tab w:val="left" w:pos="5303"/>
          <w:tab w:val="left" w:pos="6415"/>
          <w:tab w:val="left" w:pos="7060"/>
          <w:tab w:val="left" w:pos="7526"/>
          <w:tab w:val="left" w:pos="8638"/>
        </w:tabs>
        <w:spacing w:before="132" w:line="355" w:lineRule="auto"/>
        <w:ind w:left="542" w:right="979" w:firstLine="420"/>
      </w:pPr>
      <w:r>
        <w:rPr>
          <w:spacing w:val="-10"/>
        </w:rPr>
        <w:t>（</w:t>
      </w:r>
      <w:r>
        <w:tab/>
      </w:r>
      <w:r>
        <w:rPr>
          <w:spacing w:val="-10"/>
        </w:rPr>
        <w:t>3</w:t>
      </w:r>
      <w:r>
        <w:tab/>
      </w:r>
      <w:r>
        <w:rPr>
          <w:spacing w:val="-10"/>
        </w:rPr>
        <w:t>）</w:t>
      </w:r>
      <w:r>
        <w:tab/>
      </w:r>
      <w:r>
        <w:rPr>
          <w:spacing w:val="-10"/>
        </w:rPr>
        <w:t>其</w:t>
      </w:r>
      <w:r>
        <w:tab/>
      </w:r>
      <w:r>
        <w:rPr>
          <w:spacing w:val="-10"/>
        </w:rPr>
        <w:t>他</w:t>
      </w:r>
      <w:r>
        <w:tab/>
      </w:r>
      <w:r>
        <w:rPr>
          <w:spacing w:val="-10"/>
        </w:rPr>
        <w:t>扣</w:t>
      </w:r>
      <w:r>
        <w:tab/>
      </w:r>
      <w:r>
        <w:tab/>
      </w:r>
      <w:r>
        <w:rPr>
          <w:spacing w:val="-10"/>
        </w:rPr>
        <w:t>留</w:t>
      </w:r>
      <w:r>
        <w:tab/>
      </w:r>
      <w:r>
        <w:rPr>
          <w:spacing w:val="-10"/>
        </w:rPr>
        <w:t>方</w:t>
      </w:r>
      <w:r>
        <w:t xml:space="preserve">式: </w:t>
      </w:r>
      <w:r>
        <w:rPr>
          <w:rFonts w:ascii="Times New Roman" w:eastAsia="Times New Roman"/>
          <w:u w:val="single"/>
        </w:rPr>
        <w:tab/>
      </w:r>
      <w:r>
        <w:rPr>
          <w:rFonts w:ascii="Times New Roman" w:eastAsia="Times New Roman"/>
          <w:u w:val="single"/>
        </w:rPr>
        <w:tab/>
      </w:r>
      <w:r>
        <w:rPr>
          <w:rFonts w:ascii="Times New Roman" w:eastAsia="Times New Roman"/>
          <w:u w:val="single"/>
        </w:rPr>
        <w:tab/>
      </w:r>
      <w:r>
        <w:rPr>
          <w:rFonts w:ascii="Times New Roman" w:eastAsia="Times New Roman"/>
          <w:u w:val="single"/>
        </w:rPr>
        <w:tab/>
      </w:r>
      <w:r>
        <w:rPr>
          <w:rFonts w:ascii="Times New Roman" w:eastAsia="Times New Roman"/>
          <w:u w:val="single"/>
        </w:rPr>
        <w:tab/>
      </w:r>
      <w:r>
        <w:rPr>
          <w:rFonts w:ascii="Times New Roman" w:eastAsia="Times New Roman"/>
          <w:u w:val="single"/>
        </w:rPr>
        <w:tab/>
      </w:r>
      <w:r>
        <w:rPr>
          <w:spacing w:val="-10"/>
          <w:u w:val="none"/>
        </w:rPr>
        <w:t>。</w:t>
      </w:r>
    </w:p>
    <w:p w14:paraId="6B3E3C08">
      <w:pPr>
        <w:pStyle w:val="10"/>
        <w:spacing w:line="261" w:lineRule="exact"/>
        <w:ind w:left="963"/>
      </w:pPr>
      <w:r>
        <w:rPr>
          <w:spacing w:val="-1"/>
        </w:rPr>
        <w:t>关于质量保证金的补充约定：</w:t>
      </w:r>
    </w:p>
    <w:p w14:paraId="2AE864FC">
      <w:pPr>
        <w:pStyle w:val="10"/>
        <w:spacing w:before="92"/>
        <w:rPr>
          <w:sz w:val="20"/>
        </w:rPr>
      </w:pPr>
      <w:r>
        <mc:AlternateContent>
          <mc:Choice Requires="wps">
            <w:drawing>
              <wp:anchor distT="0" distB="0" distL="0" distR="0" simplePos="0" relativeHeight="251853824" behindDoc="1" locked="0" layoutInCell="1" allowOverlap="1">
                <wp:simplePos x="0" y="0"/>
                <wp:positionH relativeFrom="page">
                  <wp:posOffset>1411605</wp:posOffset>
                </wp:positionH>
                <wp:positionV relativeFrom="paragraph">
                  <wp:posOffset>238760</wp:posOffset>
                </wp:positionV>
                <wp:extent cx="600710" cy="9525"/>
                <wp:effectExtent l="0" t="0" r="0" b="0"/>
                <wp:wrapTopAndBottom/>
                <wp:docPr id="256" name="Graphic 256"/>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56" o:spid="_x0000_s1026" o:spt="100" style="position:absolute;left:0pt;margin-left:111.15pt;margin-top:18.8pt;height:0.75pt;width:47.3pt;mso-position-horizontal-relative:page;mso-wrap-distance-bottom:0pt;mso-wrap-distance-top:0pt;z-index:-251462656;mso-width-relative:page;mso-height-relative:page;" fillcolor="#000000" filled="t" stroked="f" coordsize="600710,9525" o:gfxdata="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Gqvja3a&#10;AAAACQEAAA8AAAAAAAAAAQAgAAAAIgAAAGRycy9kb3ducmV2LnhtbFBLAQIUABQAAAAIAIdO4kCU&#10;Jx4QHgIAANsEAAAOAAAAAAAAAAEAIAAAACkBAABkcnMvZTJvRG9jLnhtbFBLBQYAAAAABgAGAFkB&#10;AAC5BQAAAAA=&#10;" path="m600709,0l0,0,0,9525,600709,9525,600709,0xe">
                <v:fill on="t" focussize="0,0"/>
                <v:stroke on="f"/>
                <v:imagedata o:title=""/>
                <o:lock v:ext="edit" aspectratio="f"/>
                <v:textbox inset="0mm,0mm,0mm,0mm"/>
                <w10:wrap type="topAndBottom"/>
              </v:shape>
            </w:pict>
          </mc:Fallback>
        </mc:AlternateContent>
      </w:r>
    </w:p>
    <w:p w14:paraId="1DA9A08C">
      <w:pPr>
        <w:spacing w:before="146"/>
        <w:ind w:left="0" w:right="2033" w:firstLine="0"/>
        <w:jc w:val="right"/>
        <w:rPr>
          <w:sz w:val="21"/>
        </w:rPr>
      </w:pPr>
      <w:r>
        <w:rPr>
          <w:spacing w:val="-10"/>
          <w:sz w:val="21"/>
        </w:rPr>
        <w:t>。</w:t>
      </w:r>
    </w:p>
    <w:p w14:paraId="3E2A0F3D">
      <w:pPr>
        <w:pStyle w:val="7"/>
        <w:numPr>
          <w:ilvl w:val="1"/>
          <w:numId w:val="145"/>
        </w:numPr>
        <w:tabs>
          <w:tab w:val="left" w:pos="1022"/>
        </w:tabs>
        <w:spacing w:before="38" w:after="0" w:line="240" w:lineRule="auto"/>
        <w:ind w:left="1022" w:right="0" w:hanging="480"/>
        <w:jc w:val="left"/>
      </w:pPr>
      <w:r>
        <mc:AlternateContent>
          <mc:Choice Requires="wps">
            <w:drawing>
              <wp:anchor distT="0" distB="0" distL="0" distR="0" simplePos="0" relativeHeight="251731968" behindDoc="0" locked="0" layoutInCell="1" allowOverlap="1">
                <wp:simplePos x="0" y="0"/>
                <wp:positionH relativeFrom="page">
                  <wp:posOffset>1144270</wp:posOffset>
                </wp:positionH>
                <wp:positionV relativeFrom="paragraph">
                  <wp:posOffset>-18415</wp:posOffset>
                </wp:positionV>
                <wp:extent cx="4472940" cy="9525"/>
                <wp:effectExtent l="0" t="0" r="0" b="0"/>
                <wp:wrapNone/>
                <wp:docPr id="257" name="Graphic 257"/>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57" o:spid="_x0000_s1026" o:spt="100" style="position:absolute;left:0pt;margin-left:90.1pt;margin-top:-1.45pt;height:0.75pt;width:352.2pt;mso-position-horizontal-relative:page;z-index:251731968;mso-width-relative:page;mso-height-relative:page;" fillcolor="#000000" filled="t" stroked="f" coordsize="4472940,9525" o:gfxdata="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kaiFD&#10;2AAAAAkBAAAPAAAAAAAAAAEAIAAAACIAAABkcnMvZG93bnJldi54bWxQSwECFAAUAAAACACHTuJA&#10;3bCU3CECAADgBAAADgAAAAAAAAABACAAAAAnAQAAZHJzL2Uyb0RvYy54bWxQSwUGAAAAAAYABgBZ&#10;AQAAugUAAAAA&#10;" path="m4472686,0l0,0,0,9525,4472686,9525,4472686,0xe">
                <v:fill on="t" focussize="0,0"/>
                <v:stroke on="f"/>
                <v:imagedata o:title=""/>
                <o:lock v:ext="edit" aspectratio="f"/>
                <v:textbox inset="0mm,0mm,0mm,0mm"/>
              </v:shape>
            </w:pict>
          </mc:Fallback>
        </mc:AlternateContent>
      </w:r>
      <w:bookmarkStart w:id="459" w:name="_bookmark248"/>
      <w:bookmarkEnd w:id="459"/>
      <w:bookmarkStart w:id="460" w:name="15.4保修"/>
      <w:bookmarkEnd w:id="460"/>
      <w:r>
        <w:rPr>
          <w:spacing w:val="10"/>
        </w:rPr>
        <w:t>保修</w:t>
      </w:r>
    </w:p>
    <w:p w14:paraId="433BC51A">
      <w:pPr>
        <w:pStyle w:val="17"/>
        <w:numPr>
          <w:ilvl w:val="2"/>
          <w:numId w:val="145"/>
        </w:numPr>
        <w:tabs>
          <w:tab w:val="left" w:pos="1698"/>
        </w:tabs>
        <w:spacing w:before="70" w:after="0" w:line="355" w:lineRule="auto"/>
        <w:ind w:left="963" w:right="7287" w:firstLine="0"/>
        <w:jc w:val="left"/>
        <w:rPr>
          <w:sz w:val="21"/>
        </w:rPr>
      </w:pPr>
      <w:r>
        <w:rPr>
          <w:spacing w:val="-4"/>
          <w:sz w:val="21"/>
        </w:rPr>
        <w:t>保修责任</w:t>
      </w:r>
      <w:r>
        <w:rPr>
          <w:spacing w:val="-2"/>
          <w:sz w:val="21"/>
        </w:rPr>
        <w:t>工程保修期为：</w:t>
      </w:r>
    </w:p>
    <w:p w14:paraId="58616B4B">
      <w:pPr>
        <w:pStyle w:val="10"/>
        <w:spacing w:before="12"/>
        <w:rPr>
          <w:sz w:val="15"/>
        </w:rPr>
      </w:pPr>
      <w:r>
        <mc:AlternateContent>
          <mc:Choice Requires="wps">
            <w:drawing>
              <wp:anchor distT="0" distB="0" distL="0" distR="0" simplePos="0" relativeHeight="251853824" behindDoc="1" locked="0" layoutInCell="1" allowOverlap="1">
                <wp:simplePos x="0" y="0"/>
                <wp:positionH relativeFrom="page">
                  <wp:posOffset>1411605</wp:posOffset>
                </wp:positionH>
                <wp:positionV relativeFrom="paragraph">
                  <wp:posOffset>146685</wp:posOffset>
                </wp:positionV>
                <wp:extent cx="600710" cy="9525"/>
                <wp:effectExtent l="0" t="0" r="0" b="0"/>
                <wp:wrapTopAndBottom/>
                <wp:docPr id="258" name="Graphic 258"/>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4"/>
                              </a:lnTo>
                              <a:lnTo>
                                <a:pt x="600709" y="9524"/>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58" o:spid="_x0000_s1026" o:spt="100" style="position:absolute;left:0pt;margin-left:111.15pt;margin-top:11.55pt;height:0.75pt;width:47.3pt;mso-position-horizontal-relative:page;mso-wrap-distance-bottom:0pt;mso-wrap-distance-top:0pt;z-index:-251462656;mso-width-relative:page;mso-height-relative:page;" fillcolor="#000000" filled="t" stroked="f" coordsize="600710,9525" o:gfxdata="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mKVNx&#10;2QAAAAkBAAAPAAAAAAAAAAEAIAAAACIAAABkcnMvZG93bnJldi54bWxQSwECFAAUAAAACACHTuJA&#10;j07AYiACAADbBAAADgAAAAAAAAABACAAAAAoAQAAZHJzL2Uyb0RvYy54bWxQSwUGAAAAAAYABgBZ&#10;AQAAugUAAAAA&#10;" path="m600709,0l0,0,0,9524,600709,9524,600709,0xe">
                <v:fill on="t" focussize="0,0"/>
                <v:stroke on="f"/>
                <v:imagedata o:title=""/>
                <o:lock v:ext="edit" aspectratio="f"/>
                <v:textbox inset="0mm,0mm,0mm,0mm"/>
                <w10:wrap type="topAndBottom"/>
              </v:shape>
            </w:pict>
          </mc:Fallback>
        </mc:AlternateContent>
      </w:r>
    </w:p>
    <w:p w14:paraId="59A59AF4">
      <w:pPr>
        <w:spacing w:before="146"/>
        <w:ind w:left="7586" w:right="0" w:firstLine="0"/>
        <w:jc w:val="left"/>
        <w:rPr>
          <w:sz w:val="21"/>
        </w:rPr>
      </w:pPr>
      <w:r>
        <w:rPr>
          <w:spacing w:val="-10"/>
          <w:sz w:val="21"/>
        </w:rPr>
        <w:t>。</w:t>
      </w:r>
    </w:p>
    <w:p w14:paraId="21B7CFD5">
      <w:pPr>
        <w:pStyle w:val="10"/>
        <w:spacing w:before="133"/>
        <w:ind w:left="963"/>
      </w:pPr>
      <w:r>
        <mc:AlternateContent>
          <mc:Choice Requires="wps">
            <w:drawing>
              <wp:anchor distT="0" distB="0" distL="0" distR="0" simplePos="0" relativeHeight="251731968"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259" name="Graphic 259"/>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59" o:spid="_x0000_s1026" o:spt="100" style="position:absolute;left:0pt;margin-left:90.1pt;margin-top:-1.4pt;height:0.75pt;width:352.2pt;mso-position-horizontal-relative:page;z-index:251731968;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6NW+c&#10;2AAAAAkBAAAPAAAAAAAAAAEAIAAAACIAAABkcnMvZG93bnJldi54bWxQSwECFAAUAAAACACHTuJA&#10;MjBR3yECAADgBAAADgAAAAAAAAABACAAAAAnAQAAZHJzL2Uyb0RvYy54bWxQSwUGAAAAAAYABgBZ&#10;AQAAugUAAAAA&#10;" path="m4472686,0l0,0,0,9525,4472686,9525,4472686,0xe">
                <v:fill on="t" focussize="0,0"/>
                <v:stroke on="f"/>
                <v:imagedata o:title=""/>
                <o:lock v:ext="edit" aspectratio="f"/>
                <v:textbox inset="0mm,0mm,0mm,0mm"/>
              </v:shape>
            </w:pict>
          </mc:Fallback>
        </mc:AlternateContent>
      </w:r>
      <w:r>
        <w:t>15.4.3</w:t>
      </w:r>
      <w:r>
        <w:rPr>
          <w:spacing w:val="-2"/>
        </w:rPr>
        <w:t xml:space="preserve"> 修复通知</w:t>
      </w:r>
    </w:p>
    <w:p w14:paraId="0557B286">
      <w:pPr>
        <w:pStyle w:val="10"/>
        <w:spacing w:before="117"/>
        <w:ind w:left="963"/>
      </w:pPr>
      <w:r>
        <w:rPr>
          <w:spacing w:val="-1"/>
        </w:rPr>
        <w:t>承包人收到保修通知并到达工程现场的合理时间：</w:t>
      </w:r>
    </w:p>
    <w:p w14:paraId="15E1FF8C">
      <w:pPr>
        <w:pStyle w:val="10"/>
        <w:spacing w:before="92"/>
        <w:rPr>
          <w:sz w:val="20"/>
        </w:rPr>
      </w:pPr>
      <w:r>
        <mc:AlternateContent>
          <mc:Choice Requires="wps">
            <w:drawing>
              <wp:anchor distT="0" distB="0" distL="0" distR="0" simplePos="0" relativeHeight="251854848" behindDoc="1" locked="0" layoutInCell="1" allowOverlap="1">
                <wp:simplePos x="0" y="0"/>
                <wp:positionH relativeFrom="page">
                  <wp:posOffset>1411605</wp:posOffset>
                </wp:positionH>
                <wp:positionV relativeFrom="paragraph">
                  <wp:posOffset>238125</wp:posOffset>
                </wp:positionV>
                <wp:extent cx="600710" cy="9525"/>
                <wp:effectExtent l="0" t="0" r="0" b="0"/>
                <wp:wrapTopAndBottom/>
                <wp:docPr id="260" name="Graphic 260"/>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60" o:spid="_x0000_s1026" o:spt="100" style="position:absolute;left:0pt;margin-left:111.15pt;margin-top:18.75pt;height:0.75pt;width:47.3pt;mso-position-horizontal-relative:page;mso-wrap-distance-bottom:0pt;mso-wrap-distance-top:0pt;z-index:-251461632;mso-width-relative:page;mso-height-relative:page;" fillcolor="#000000" filled="t" stroked="f" coordsize="600710,9525" o:gfxdata="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zFSPHtoA&#10;AAAJAQAADwAAAAAAAAABACAAAAAiAAAAZHJzL2Rvd25yZXYueG1sUEsBAhQAFAAAAAgAh07iQIsy&#10;YHEdAgAA2wQAAA4AAAAAAAAAAQAgAAAAKQEAAGRycy9lMm9Eb2MueG1sUEsFBgAAAAAGAAYAWQEA&#10;ALgFAAAAAA==&#10;" path="m600709,0l0,0,0,9525,600709,9525,600709,0xe">
                <v:fill on="t" focussize="0,0"/>
                <v:stroke on="f"/>
                <v:imagedata o:title=""/>
                <o:lock v:ext="edit" aspectratio="f"/>
                <v:textbox inset="0mm,0mm,0mm,0mm"/>
                <w10:wrap type="topAndBottom"/>
              </v:shape>
            </w:pict>
          </mc:Fallback>
        </mc:AlternateContent>
      </w:r>
    </w:p>
    <w:p w14:paraId="5C178FE6">
      <w:pPr>
        <w:spacing w:after="0"/>
        <w:rPr>
          <w:sz w:val="20"/>
        </w:rPr>
        <w:sectPr>
          <w:pgSz w:w="11910" w:h="16850"/>
          <w:pgMar w:top="1420" w:right="820" w:bottom="1080" w:left="1260" w:header="0" w:footer="891" w:gutter="0"/>
          <w:cols w:space="720" w:num="1"/>
        </w:sectPr>
      </w:pPr>
    </w:p>
    <w:p w14:paraId="008B7BBF">
      <w:pPr>
        <w:spacing w:before="37"/>
        <w:ind w:left="0" w:right="2033" w:firstLine="0"/>
        <w:jc w:val="right"/>
        <w:rPr>
          <w:sz w:val="21"/>
        </w:rPr>
      </w:pPr>
      <w:r>
        <mc:AlternateContent>
          <mc:Choice Requires="wps">
            <w:drawing>
              <wp:anchor distT="0" distB="0" distL="0" distR="0" simplePos="0" relativeHeight="251732992" behindDoc="0" locked="0" layoutInCell="1" allowOverlap="1">
                <wp:simplePos x="0" y="0"/>
                <wp:positionH relativeFrom="page">
                  <wp:posOffset>1144270</wp:posOffset>
                </wp:positionH>
                <wp:positionV relativeFrom="paragraph">
                  <wp:posOffset>178435</wp:posOffset>
                </wp:positionV>
                <wp:extent cx="4472940" cy="9525"/>
                <wp:effectExtent l="0" t="0" r="0" b="0"/>
                <wp:wrapNone/>
                <wp:docPr id="261" name="Graphic 261"/>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61" o:spid="_x0000_s1026" o:spt="100" style="position:absolute;left:0pt;margin-left:90.1pt;margin-top:14.05pt;height:0.75pt;width:352.2pt;mso-position-horizontal-relative:page;z-index:251732992;mso-width-relative:page;mso-height-relative:page;" fillcolor="#000000" filled="t" stroked="f" coordsize="4472940,9525" o:gfxdata="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neejz9cA&#10;AAAJAQAADwAAAAAAAAABACAAAAAiAAAAZHJzL2Rvd25yZXYueG1sUEsBAhQAFAAAAAgAh07iQJ8I&#10;ansgAgAA4AQAAA4AAAAAAAAAAQAgAAAAJgEAAGRycy9lMm9Eb2MueG1sUEsFBgAAAAAGAAYAWQEA&#10;ALgFAAAAAA==&#10;" path="m4472686,0l0,0,0,9525,4472686,9525,4472686,0xe">
                <v:fill on="t" focussize="0,0"/>
                <v:stroke on="f"/>
                <v:imagedata o:title=""/>
                <o:lock v:ext="edit" aspectratio="f"/>
                <v:textbox inset="0mm,0mm,0mm,0mm"/>
              </v:shape>
            </w:pict>
          </mc:Fallback>
        </mc:AlternateContent>
      </w:r>
      <w:r>
        <w:rPr>
          <w:spacing w:val="-10"/>
          <w:sz w:val="21"/>
        </w:rPr>
        <w:t>。</w:t>
      </w:r>
    </w:p>
    <w:p w14:paraId="5A928A54">
      <w:pPr>
        <w:pStyle w:val="5"/>
        <w:numPr>
          <w:ilvl w:val="0"/>
          <w:numId w:val="120"/>
        </w:numPr>
        <w:tabs>
          <w:tab w:val="left" w:pos="1034"/>
        </w:tabs>
        <w:spacing w:before="110" w:after="0" w:line="462" w:lineRule="exact"/>
        <w:ind w:left="1034" w:right="0" w:hanging="492"/>
        <w:jc w:val="left"/>
      </w:pPr>
      <w:bookmarkStart w:id="461" w:name="_bookmark249"/>
      <w:bookmarkEnd w:id="461"/>
      <w:r>
        <w:rPr>
          <w:spacing w:val="10"/>
        </w:rPr>
        <w:t>违约</w:t>
      </w:r>
    </w:p>
    <w:p w14:paraId="57565EB2">
      <w:pPr>
        <w:pStyle w:val="7"/>
        <w:numPr>
          <w:ilvl w:val="1"/>
          <w:numId w:val="120"/>
        </w:numPr>
        <w:tabs>
          <w:tab w:val="left" w:pos="1082"/>
        </w:tabs>
        <w:spacing w:before="0" w:after="0" w:line="393" w:lineRule="exact"/>
        <w:ind w:left="1082" w:right="0" w:hanging="540"/>
        <w:jc w:val="left"/>
      </w:pPr>
      <w:bookmarkStart w:id="462" w:name="_bookmark250"/>
      <w:bookmarkEnd w:id="462"/>
      <w:r>
        <w:rPr>
          <w:spacing w:val="6"/>
        </w:rPr>
        <w:t>发包人违约</w:t>
      </w:r>
    </w:p>
    <w:p w14:paraId="4E4634DB">
      <w:pPr>
        <w:pStyle w:val="17"/>
        <w:numPr>
          <w:ilvl w:val="2"/>
          <w:numId w:val="120"/>
        </w:numPr>
        <w:tabs>
          <w:tab w:val="left" w:pos="1653"/>
        </w:tabs>
        <w:spacing w:before="70" w:after="0" w:line="343" w:lineRule="auto"/>
        <w:ind w:left="963" w:right="6490" w:firstLine="0"/>
        <w:jc w:val="left"/>
        <w:rPr>
          <w:sz w:val="21"/>
        </w:rPr>
      </w:pPr>
      <w:r>
        <w:rPr>
          <w:spacing w:val="-2"/>
          <w:sz w:val="21"/>
        </w:rPr>
        <w:t>发包人违约的情形发包人违约的其他情形：</w:t>
      </w:r>
    </w:p>
    <w:p w14:paraId="061E0D61">
      <w:pPr>
        <w:pStyle w:val="10"/>
        <w:rPr>
          <w:sz w:val="18"/>
        </w:rPr>
      </w:pPr>
      <w:r>
        <mc:AlternateContent>
          <mc:Choice Requires="wps">
            <w:drawing>
              <wp:anchor distT="0" distB="0" distL="0" distR="0" simplePos="0" relativeHeight="251855872" behindDoc="1" locked="0" layoutInCell="1" allowOverlap="1">
                <wp:simplePos x="0" y="0"/>
                <wp:positionH relativeFrom="page">
                  <wp:posOffset>1411605</wp:posOffset>
                </wp:positionH>
                <wp:positionV relativeFrom="paragraph">
                  <wp:posOffset>163830</wp:posOffset>
                </wp:positionV>
                <wp:extent cx="600710" cy="9525"/>
                <wp:effectExtent l="0" t="0" r="0" b="0"/>
                <wp:wrapTopAndBottom/>
                <wp:docPr id="262" name="Graphic 262"/>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62" o:spid="_x0000_s1026" o:spt="100" style="position:absolute;left:0pt;margin-left:111.15pt;margin-top:12.9pt;height:0.75pt;width:47.3pt;mso-position-horizontal-relative:page;mso-wrap-distance-bottom:0pt;mso-wrap-distance-top:0pt;z-index:-251460608;mso-width-relative:page;mso-height-relative:page;" fillcolor="#000000" filled="t" stroked="f" coordsize="600710,9525" o:gfxdata="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C3yYrHa&#10;AAAACQEAAA8AAAAAAAAAAQAgAAAAIgAAAGRycy9kb3ducmV2LnhtbFBLAQIUABQAAAAIAIdO4kAu&#10;i1m0HgIAANsEAAAOAAAAAAAAAAEAIAAAACkBAABkcnMvZTJvRG9jLnhtbFBLBQYAAAAABgAGAFkB&#10;AAC5BQAAAAA=&#10;" path="m600709,0l0,0,0,9525,600709,9525,600709,0xe">
                <v:fill on="t" focussize="0,0"/>
                <v:stroke on="f"/>
                <v:imagedata o:title=""/>
                <o:lock v:ext="edit" aspectratio="f"/>
                <v:textbox inset="0mm,0mm,0mm,0mm"/>
                <w10:wrap type="topAndBottom"/>
              </v:shape>
            </w:pict>
          </mc:Fallback>
        </mc:AlternateContent>
      </w:r>
    </w:p>
    <w:p w14:paraId="5485D270">
      <w:pPr>
        <w:spacing w:before="146"/>
        <w:ind w:left="7586" w:right="0" w:firstLine="0"/>
        <w:jc w:val="left"/>
        <w:rPr>
          <w:sz w:val="21"/>
        </w:rPr>
      </w:pPr>
      <w:r>
        <w:rPr>
          <w:spacing w:val="-10"/>
          <w:sz w:val="21"/>
        </w:rPr>
        <w:t>。</w:t>
      </w:r>
    </w:p>
    <w:p w14:paraId="1BFF1A0B">
      <w:pPr>
        <w:pStyle w:val="17"/>
        <w:numPr>
          <w:ilvl w:val="2"/>
          <w:numId w:val="120"/>
        </w:numPr>
        <w:tabs>
          <w:tab w:val="left" w:pos="1698"/>
        </w:tabs>
        <w:spacing w:before="117" w:after="0" w:line="240" w:lineRule="auto"/>
        <w:ind w:left="1698" w:right="0" w:hanging="735"/>
        <w:jc w:val="left"/>
        <w:rPr>
          <w:sz w:val="21"/>
        </w:rPr>
      </w:pPr>
      <w:r>
        <mc:AlternateContent>
          <mc:Choice Requires="wps">
            <w:drawing>
              <wp:anchor distT="0" distB="0" distL="0" distR="0" simplePos="0" relativeHeight="251732992"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263" name="Graphic 263"/>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63" o:spid="_x0000_s1026" o:spt="100" style="position:absolute;left:0pt;margin-left:90.1pt;margin-top:-1.4pt;height:0.75pt;width:352.2pt;mso-position-horizontal-relative:page;z-index:251732992;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6NW+c&#10;2AAAAAkBAAAPAAAAAAAAAAEAIAAAACIAAABkcnMvZG93bnJldi54bWxQSwECFAAUAAAACACHTuJA&#10;feTgPiECAADgBAAADgAAAAAAAAABACAAAAAnAQAAZHJzL2Uyb0RvYy54bWxQSwUGAAAAAAYABgBZ&#10;AQAAugUAAAAA&#10;" path="m4472686,0l0,0,0,9525,4472686,9525,4472686,0xe">
                <v:fill on="t" focussize="0,0"/>
                <v:stroke on="f"/>
                <v:imagedata o:title=""/>
                <o:lock v:ext="edit" aspectratio="f"/>
                <v:textbox inset="0mm,0mm,0mm,0mm"/>
              </v:shape>
            </w:pict>
          </mc:Fallback>
        </mc:AlternateContent>
      </w:r>
      <w:r>
        <w:rPr>
          <w:spacing w:val="-2"/>
          <w:sz w:val="21"/>
        </w:rPr>
        <w:t>发包人违约的责任</w:t>
      </w:r>
    </w:p>
    <w:p w14:paraId="36C22C14">
      <w:pPr>
        <w:pStyle w:val="10"/>
        <w:spacing w:before="133"/>
        <w:ind w:left="963"/>
      </w:pPr>
      <w:r>
        <w:rPr>
          <w:spacing w:val="-1"/>
        </w:rPr>
        <w:t>发包人违约责任的承担方式和计算方法：</w:t>
      </w:r>
    </w:p>
    <w:p w14:paraId="6D7B6AED">
      <w:pPr>
        <w:pStyle w:val="17"/>
        <w:numPr>
          <w:ilvl w:val="0"/>
          <w:numId w:val="148"/>
        </w:numPr>
        <w:tabs>
          <w:tab w:val="left" w:pos="1488"/>
        </w:tabs>
        <w:spacing w:before="132" w:after="0" w:line="240" w:lineRule="auto"/>
        <w:ind w:left="1488" w:right="0" w:hanging="525"/>
        <w:jc w:val="left"/>
        <w:rPr>
          <w:sz w:val="21"/>
        </w:rPr>
      </w:pPr>
      <w:r>
        <w:rPr>
          <w:spacing w:val="-4"/>
          <w:sz w:val="21"/>
        </w:rPr>
        <w:t xml:space="preserve">因发包人原因未能在计划开工日期前 </w:t>
      </w:r>
      <w:r>
        <w:rPr>
          <w:spacing w:val="-2"/>
          <w:sz w:val="21"/>
        </w:rPr>
        <w:t>7</w:t>
      </w:r>
      <w:r>
        <w:rPr>
          <w:spacing w:val="-6"/>
          <w:sz w:val="21"/>
        </w:rPr>
        <w:t xml:space="preserve"> 天内下达开工通知的违约责任：</w:t>
      </w:r>
    </w:p>
    <w:p w14:paraId="10CB1B1D">
      <w:pPr>
        <w:pStyle w:val="10"/>
        <w:spacing w:before="78"/>
        <w:rPr>
          <w:sz w:val="20"/>
        </w:rPr>
      </w:pPr>
      <w:r>
        <mc:AlternateContent>
          <mc:Choice Requires="wps">
            <w:drawing>
              <wp:anchor distT="0" distB="0" distL="0" distR="0" simplePos="0" relativeHeight="251856896" behindDoc="1" locked="0" layoutInCell="1" allowOverlap="1">
                <wp:simplePos x="0" y="0"/>
                <wp:positionH relativeFrom="page">
                  <wp:posOffset>1478280</wp:posOffset>
                </wp:positionH>
                <wp:positionV relativeFrom="paragraph">
                  <wp:posOffset>229870</wp:posOffset>
                </wp:positionV>
                <wp:extent cx="600710" cy="9525"/>
                <wp:effectExtent l="0" t="0" r="0" b="0"/>
                <wp:wrapTopAndBottom/>
                <wp:docPr id="264" name="Graphic 264"/>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64" o:spid="_x0000_s1026" o:spt="100" style="position:absolute;left:0pt;margin-left:116.4pt;margin-top:18.1pt;height:0.75pt;width:47.3pt;mso-position-horizontal-relative:page;mso-wrap-distance-bottom:0pt;mso-wrap-distance-top:0pt;z-index:-251459584;mso-width-relative:page;mso-height-relative:page;" fillcolor="#000000" filled="t" stroked="f" coordsize="600710,9525" o:gfxdata="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DYZ6c9kA&#10;AAAJAQAADwAAAAAAAAABACAAAAAiAAAAZHJzL2Rvd25yZXYueG1sUEsBAhQAFAAAAAgAh07iQIBH&#10;YiAeAgAA2wQAAA4AAAAAAAAAAQAgAAAAKAEAAGRycy9lMm9Eb2MueG1sUEsFBgAAAAAGAAYAWQEA&#10;ALgFAAAAAA==&#10;" path="m600709,0l0,0,0,9525,600709,9525,600709,0xe">
                <v:fill on="t" focussize="0,0"/>
                <v:stroke on="f"/>
                <v:imagedata o:title=""/>
                <o:lock v:ext="edit" aspectratio="f"/>
                <v:textbox inset="0mm,0mm,0mm,0mm"/>
                <w10:wrap type="topAndBottom"/>
              </v:shape>
            </w:pict>
          </mc:Fallback>
        </mc:AlternateContent>
      </w:r>
    </w:p>
    <w:p w14:paraId="501E95B2">
      <w:pPr>
        <w:spacing w:before="146"/>
        <w:ind w:left="7586" w:right="0" w:firstLine="0"/>
        <w:jc w:val="left"/>
        <w:rPr>
          <w:sz w:val="21"/>
        </w:rPr>
      </w:pPr>
      <w:r>
        <w:rPr>
          <w:spacing w:val="-10"/>
          <w:sz w:val="21"/>
        </w:rPr>
        <w:t>。</w:t>
      </w:r>
    </w:p>
    <w:p w14:paraId="08DEB798">
      <w:pPr>
        <w:pStyle w:val="17"/>
        <w:numPr>
          <w:ilvl w:val="0"/>
          <w:numId w:val="148"/>
        </w:numPr>
        <w:tabs>
          <w:tab w:val="left" w:pos="1488"/>
        </w:tabs>
        <w:spacing w:before="132" w:after="0" w:line="240" w:lineRule="auto"/>
        <w:ind w:left="1488" w:right="0" w:hanging="525"/>
        <w:jc w:val="left"/>
        <w:rPr>
          <w:sz w:val="21"/>
        </w:rPr>
      </w:pPr>
      <w:r>
        <mc:AlternateContent>
          <mc:Choice Requires="wps">
            <w:drawing>
              <wp:anchor distT="0" distB="0" distL="0" distR="0" simplePos="0" relativeHeight="251734016" behindDoc="0" locked="0" layoutInCell="1" allowOverlap="1">
                <wp:simplePos x="0" y="0"/>
                <wp:positionH relativeFrom="page">
                  <wp:posOffset>1144270</wp:posOffset>
                </wp:positionH>
                <wp:positionV relativeFrom="paragraph">
                  <wp:posOffset>-18415</wp:posOffset>
                </wp:positionV>
                <wp:extent cx="4472940" cy="9525"/>
                <wp:effectExtent l="0" t="0" r="0" b="0"/>
                <wp:wrapNone/>
                <wp:docPr id="265" name="Graphic 265"/>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65" o:spid="_x0000_s1026" o:spt="100" style="position:absolute;left:0pt;margin-left:90.1pt;margin-top:-1.45pt;height:0.75pt;width:352.2pt;mso-position-horizontal-relative:page;z-index:251734016;mso-width-relative:page;mso-height-relative:page;" fillcolor="#000000" filled="t" stroked="f" coordsize="4472940,9525" o:gfxdata="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5Goh&#10;Q9gAAAAJAQAADwAAAAAAAAABACAAAAAiAAAAZHJzL2Rvd25yZXYueG1sUEsBAhQAFAAAAAgAh07i&#10;QFvRf/AiAgAA4AQAAA4AAAAAAAAAAQAgAAAAJwEAAGRycy9lMm9Eb2MueG1sUEsFBgAAAAAGAAYA&#10;WQEAALsFAAAAAA==&#10;" path="m4472686,0l0,0,0,9525,4472686,9525,4472686,0xe">
                <v:fill on="t" focussize="0,0"/>
                <v:stroke on="f"/>
                <v:imagedata o:title=""/>
                <o:lock v:ext="edit" aspectratio="f"/>
                <v:textbox inset="0mm,0mm,0mm,0mm"/>
              </v:shape>
            </w:pict>
          </mc:Fallback>
        </mc:AlternateContent>
      </w:r>
      <w:r>
        <w:rPr>
          <w:spacing w:val="-1"/>
          <w:sz w:val="21"/>
        </w:rPr>
        <w:t>因发包人原因未能按合同约定支付合同价款的违约责任：</w:t>
      </w:r>
    </w:p>
    <w:p w14:paraId="4D5DE464">
      <w:pPr>
        <w:pStyle w:val="10"/>
        <w:spacing w:before="78"/>
        <w:rPr>
          <w:sz w:val="20"/>
        </w:rPr>
      </w:pPr>
      <w:r>
        <mc:AlternateContent>
          <mc:Choice Requires="wps">
            <w:drawing>
              <wp:anchor distT="0" distB="0" distL="0" distR="0" simplePos="0" relativeHeight="251856896" behindDoc="1" locked="0" layoutInCell="1" allowOverlap="1">
                <wp:simplePos x="0" y="0"/>
                <wp:positionH relativeFrom="page">
                  <wp:posOffset>1411605</wp:posOffset>
                </wp:positionH>
                <wp:positionV relativeFrom="paragraph">
                  <wp:posOffset>229870</wp:posOffset>
                </wp:positionV>
                <wp:extent cx="600710" cy="9525"/>
                <wp:effectExtent l="0" t="0" r="0" b="0"/>
                <wp:wrapTopAndBottom/>
                <wp:docPr id="266" name="Graphic 266"/>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66" o:spid="_x0000_s1026" o:spt="100" style="position:absolute;left:0pt;margin-left:111.15pt;margin-top:18.1pt;height:0.75pt;width:47.3pt;mso-position-horizontal-relative:page;mso-wrap-distance-bottom:0pt;mso-wrap-distance-top:0pt;z-index:-251459584;mso-width-relative:page;mso-height-relative:page;" fillcolor="#000000" filled="t" stroked="f" coordsize="600710,9525" o:gfxdata="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JagCZHa&#10;AAAACQEAAA8AAAAAAAAAAQAgAAAAIgAAAGRycy9kb3ducmV2LnhtbFBLAQIUABQAAAAIAIdO4kAl&#10;/lvlHgIAANsEAAAOAAAAAAAAAAEAIAAAACkBAABkcnMvZTJvRG9jLnhtbFBLBQYAAAAABgAGAFkB&#10;AAC5BQAAAAA=&#10;" path="m600709,0l0,0,0,9525,600709,9525,600709,0xe">
                <v:fill on="t" focussize="0,0"/>
                <v:stroke on="f"/>
                <v:imagedata o:title=""/>
                <o:lock v:ext="edit" aspectratio="f"/>
                <v:textbox inset="0mm,0mm,0mm,0mm"/>
                <w10:wrap type="topAndBottom"/>
              </v:shape>
            </w:pict>
          </mc:Fallback>
        </mc:AlternateContent>
      </w:r>
    </w:p>
    <w:p w14:paraId="44E1EDC9">
      <w:pPr>
        <w:spacing w:before="146"/>
        <w:ind w:left="7586" w:right="0" w:firstLine="0"/>
        <w:jc w:val="left"/>
        <w:rPr>
          <w:sz w:val="21"/>
        </w:rPr>
      </w:pPr>
      <w:r>
        <w:rPr>
          <w:spacing w:val="-10"/>
          <w:sz w:val="21"/>
        </w:rPr>
        <w:t>。</w:t>
      </w:r>
    </w:p>
    <w:p w14:paraId="24C31CA8">
      <w:pPr>
        <w:pStyle w:val="17"/>
        <w:numPr>
          <w:ilvl w:val="0"/>
          <w:numId w:val="148"/>
        </w:numPr>
        <w:tabs>
          <w:tab w:val="left" w:pos="1487"/>
        </w:tabs>
        <w:spacing w:before="132" w:after="0" w:line="343" w:lineRule="auto"/>
        <w:ind w:left="542" w:right="961" w:firstLine="420"/>
        <w:jc w:val="left"/>
        <w:rPr>
          <w:sz w:val="21"/>
        </w:rPr>
      </w:pPr>
      <w:r>
        <mc:AlternateContent>
          <mc:Choice Requires="wps">
            <w:drawing>
              <wp:anchor distT="0" distB="0" distL="0" distR="0" simplePos="0" relativeHeight="251734016"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267" name="Graphic 267"/>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67" o:spid="_x0000_s1026" o:spt="100" style="position:absolute;left:0pt;margin-left:90.1pt;margin-top:-1.4pt;height:0.75pt;width:352.2pt;mso-position-horizontal-relative:page;z-index:251734016;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6NW+c&#10;2AAAAAkBAAAPAAAAAAAAAAEAIAAAACIAAABkcnMvZG93bnJldi54bWxQSwECFAAUAAAACACHTuJA&#10;uT31tSECAADgBAAADgAAAAAAAAABACAAAAAnAQAAZHJzL2Uyb0RvYy54bWxQSwUGAAAAAAYABgBZ&#10;AQAAugUAAAAA&#10;" path="m4472686,0l0,0,0,9525,4472686,9525,4472686,0xe">
                <v:fill on="t" focussize="0,0"/>
                <v:stroke on="f"/>
                <v:imagedata o:title=""/>
                <o:lock v:ext="edit" aspectratio="f"/>
                <v:textbox inset="0mm,0mm,0mm,0mm"/>
              </v:shape>
            </w:pict>
          </mc:Fallback>
        </mc:AlternateContent>
      </w:r>
      <w:r>
        <w:rPr>
          <w:spacing w:val="-7"/>
          <w:sz w:val="21"/>
        </w:rPr>
        <w:t xml:space="preserve">发包人违反第 </w:t>
      </w:r>
      <w:r>
        <w:rPr>
          <w:sz w:val="21"/>
        </w:rPr>
        <w:t>10.1</w:t>
      </w:r>
      <w:r>
        <w:rPr>
          <w:spacing w:val="-7"/>
          <w:sz w:val="21"/>
        </w:rPr>
        <w:t xml:space="preserve"> 款〔变更的范围〕第</w:t>
      </w:r>
      <w:r>
        <w:rPr>
          <w:sz w:val="21"/>
        </w:rPr>
        <w:t>（2）项约定，自行实施被取消的工作或</w:t>
      </w:r>
      <w:r>
        <w:rPr>
          <w:spacing w:val="-2"/>
          <w:sz w:val="21"/>
        </w:rPr>
        <w:t>转由他人实施的违约责任：</w:t>
      </w:r>
    </w:p>
    <w:p w14:paraId="5D4E4443">
      <w:pPr>
        <w:pStyle w:val="10"/>
        <w:spacing w:before="1"/>
        <w:rPr>
          <w:sz w:val="18"/>
        </w:rPr>
      </w:pPr>
      <w:r>
        <mc:AlternateContent>
          <mc:Choice Requires="wps">
            <w:drawing>
              <wp:anchor distT="0" distB="0" distL="0" distR="0" simplePos="0" relativeHeight="251857920" behindDoc="1" locked="0" layoutInCell="1" allowOverlap="1">
                <wp:simplePos x="0" y="0"/>
                <wp:positionH relativeFrom="page">
                  <wp:posOffset>1478280</wp:posOffset>
                </wp:positionH>
                <wp:positionV relativeFrom="paragraph">
                  <wp:posOffset>164465</wp:posOffset>
                </wp:positionV>
                <wp:extent cx="600710" cy="9525"/>
                <wp:effectExtent l="0" t="0" r="0" b="0"/>
                <wp:wrapTopAndBottom/>
                <wp:docPr id="268" name="Graphic 268"/>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68" o:spid="_x0000_s1026" o:spt="100" style="position:absolute;left:0pt;margin-left:116.4pt;margin-top:12.95pt;height:0.75pt;width:47.3pt;mso-position-horizontal-relative:page;mso-wrap-distance-bottom:0pt;mso-wrap-distance-top:0pt;z-index:-251458560;mso-width-relative:page;mso-height-relative:page;" fillcolor="#000000" filled="t" stroked="f" coordsize="600710,9525" o:gfxdata="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GiLX4zYAAAA&#10;CQEAAA8AAAAAAAAAAQAgAAAAIgAAAGRycy9kb3ducmV2LnhtbFBLAQIUABQAAAAIAIdO4kCd2GTT&#10;HQIAANsEAAAOAAAAAAAAAAEAIAAAACcBAABkcnMvZTJvRG9jLnhtbFBLBQYAAAAABgAGAFkBAAC2&#10;BQAAAAA=&#10;" path="m600709,0l0,0,0,9525,600709,9525,600709,0xe">
                <v:fill on="t" focussize="0,0"/>
                <v:stroke on="f"/>
                <v:imagedata o:title=""/>
                <o:lock v:ext="edit" aspectratio="f"/>
                <v:textbox inset="0mm,0mm,0mm,0mm"/>
                <w10:wrap type="topAndBottom"/>
              </v:shape>
            </w:pict>
          </mc:Fallback>
        </mc:AlternateContent>
      </w:r>
    </w:p>
    <w:p w14:paraId="4CFA32AB">
      <w:pPr>
        <w:spacing w:before="146"/>
        <w:ind w:left="7586" w:right="0" w:firstLine="0"/>
        <w:jc w:val="left"/>
        <w:rPr>
          <w:sz w:val="21"/>
        </w:rPr>
      </w:pPr>
      <w:r>
        <w:rPr>
          <w:spacing w:val="-10"/>
          <w:sz w:val="21"/>
        </w:rPr>
        <w:t>。</w:t>
      </w:r>
    </w:p>
    <w:p w14:paraId="2B4D9EC9">
      <w:pPr>
        <w:pStyle w:val="17"/>
        <w:numPr>
          <w:ilvl w:val="0"/>
          <w:numId w:val="148"/>
        </w:numPr>
        <w:tabs>
          <w:tab w:val="left" w:pos="1487"/>
        </w:tabs>
        <w:spacing w:before="117" w:after="0" w:line="357" w:lineRule="auto"/>
        <w:ind w:left="542" w:right="973" w:firstLine="420"/>
        <w:jc w:val="left"/>
        <w:rPr>
          <w:sz w:val="21"/>
        </w:rPr>
      </w:pPr>
      <w:r>
        <mc:AlternateContent>
          <mc:Choice Requires="wps">
            <w:drawing>
              <wp:anchor distT="0" distB="0" distL="0" distR="0" simplePos="0" relativeHeight="251735040" behindDoc="0" locked="0" layoutInCell="1" allowOverlap="1">
                <wp:simplePos x="0" y="0"/>
                <wp:positionH relativeFrom="page">
                  <wp:posOffset>1144270</wp:posOffset>
                </wp:positionH>
                <wp:positionV relativeFrom="paragraph">
                  <wp:posOffset>-18415</wp:posOffset>
                </wp:positionV>
                <wp:extent cx="4472940" cy="9525"/>
                <wp:effectExtent l="0" t="0" r="0" b="0"/>
                <wp:wrapNone/>
                <wp:docPr id="269" name="Graphic 269"/>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69" o:spid="_x0000_s1026" o:spt="100" style="position:absolute;left:0pt;margin-left:90.1pt;margin-top:-1.45pt;height:0.75pt;width:352.2pt;mso-position-horizontal-relative:page;z-index:251735040;mso-width-relative:page;mso-height-relative:page;" fillcolor="#000000" filled="t" stroked="f" coordsize="4472940,9525" o:gfxdata="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ORqIUPY&#10;AAAACQEAAA8AAAAAAAAAAQAgAAAAIgAAAGRycy9kb3ducmV2LnhtbFBLAQIUABQAAAAIAIdO4kBW&#10;vTC2IAIAAOAEAAAOAAAAAAAAAAEAIAAAACcBAABkcnMvZTJvRG9jLnhtbFBLBQYAAAAABgAGAFkB&#10;AAC5BQAAAAA=&#10;" path="m4472686,0l0,0,0,9525,4472686,9525,4472686,0xe">
                <v:fill on="t" focussize="0,0"/>
                <v:stroke on="f"/>
                <v:imagedata o:title=""/>
                <o:lock v:ext="edit" aspectratio="f"/>
                <v:textbox inset="0mm,0mm,0mm,0mm"/>
              </v:shape>
            </w:pict>
          </mc:Fallback>
        </mc:AlternateContent>
      </w:r>
      <w:r>
        <w:rPr>
          <w:spacing w:val="-2"/>
          <w:sz w:val="21"/>
        </w:rPr>
        <w:t>发包人提供的材料、工程设备的规格、数量或质量不符合合同约定，或因发包人原因导致交货日期延误或交货地点变更等情况的违约责任：</w:t>
      </w:r>
    </w:p>
    <w:p w14:paraId="3C9C96E4">
      <w:pPr>
        <w:pStyle w:val="10"/>
        <w:spacing w:before="10"/>
        <w:rPr>
          <w:sz w:val="16"/>
        </w:rPr>
      </w:pPr>
      <w:r>
        <mc:AlternateContent>
          <mc:Choice Requires="wps">
            <w:drawing>
              <wp:anchor distT="0" distB="0" distL="0" distR="0" simplePos="0" relativeHeight="251857920" behindDoc="1" locked="0" layoutInCell="1" allowOverlap="1">
                <wp:simplePos x="0" y="0"/>
                <wp:positionH relativeFrom="page">
                  <wp:posOffset>1478280</wp:posOffset>
                </wp:positionH>
                <wp:positionV relativeFrom="paragraph">
                  <wp:posOffset>153670</wp:posOffset>
                </wp:positionV>
                <wp:extent cx="600710" cy="9525"/>
                <wp:effectExtent l="0" t="0" r="0" b="0"/>
                <wp:wrapTopAndBottom/>
                <wp:docPr id="270" name="Graphic 270"/>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70" o:spid="_x0000_s1026" o:spt="100" style="position:absolute;left:0pt;margin-left:116.4pt;margin-top:12.1pt;height:0.75pt;width:47.3pt;mso-position-horizontal-relative:page;mso-wrap-distance-bottom:0pt;mso-wrap-distance-top:0pt;z-index:-251458560;mso-width-relative:page;mso-height-relative:page;" fillcolor="#000000" filled="t" stroked="f" coordsize="600710,9525" o:gfxdata="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gqZ3cdoA&#10;AAAJAQAADwAAAAAAAAABACAAAAAiAAAAZHJzL2Rvd25yZXYueG1sUEsBAhQAFAAAAAgAh07iQOSF&#10;XCIdAgAA2wQAAA4AAAAAAAAAAQAgAAAAKQEAAGRycy9lMm9Eb2MueG1sUEsFBgAAAAAGAAYAWQEA&#10;ALgFAAAAAA==&#10;" path="m600709,0l0,0,0,9525,600709,9525,600709,0xe">
                <v:fill on="t" focussize="0,0"/>
                <v:stroke on="f"/>
                <v:imagedata o:title=""/>
                <o:lock v:ext="edit" aspectratio="f"/>
                <v:textbox inset="0mm,0mm,0mm,0mm"/>
                <w10:wrap type="topAndBottom"/>
              </v:shape>
            </w:pict>
          </mc:Fallback>
        </mc:AlternateContent>
      </w:r>
    </w:p>
    <w:p w14:paraId="1BE5DBC8">
      <w:pPr>
        <w:spacing w:before="131"/>
        <w:ind w:left="7586" w:right="0" w:firstLine="0"/>
        <w:jc w:val="left"/>
        <w:rPr>
          <w:sz w:val="21"/>
        </w:rPr>
      </w:pPr>
      <w:r>
        <w:rPr>
          <w:spacing w:val="-10"/>
          <w:sz w:val="21"/>
        </w:rPr>
        <w:t>。</w:t>
      </w:r>
    </w:p>
    <w:p w14:paraId="40657D33">
      <w:pPr>
        <w:pStyle w:val="17"/>
        <w:numPr>
          <w:ilvl w:val="0"/>
          <w:numId w:val="148"/>
        </w:numPr>
        <w:tabs>
          <w:tab w:val="left" w:pos="1488"/>
        </w:tabs>
        <w:spacing w:before="132" w:after="0" w:line="240" w:lineRule="auto"/>
        <w:ind w:left="1488" w:right="0" w:hanging="525"/>
        <w:jc w:val="left"/>
        <w:rPr>
          <w:sz w:val="21"/>
        </w:rPr>
      </w:pPr>
      <w:r>
        <mc:AlternateContent>
          <mc:Choice Requires="wps">
            <w:drawing>
              <wp:anchor distT="0" distB="0" distL="0" distR="0" simplePos="0" relativeHeight="251735040" behindDoc="0" locked="0" layoutInCell="1" allowOverlap="1">
                <wp:simplePos x="0" y="0"/>
                <wp:positionH relativeFrom="page">
                  <wp:posOffset>1144270</wp:posOffset>
                </wp:positionH>
                <wp:positionV relativeFrom="paragraph">
                  <wp:posOffset>-18415</wp:posOffset>
                </wp:positionV>
                <wp:extent cx="4472940" cy="9525"/>
                <wp:effectExtent l="0" t="0" r="0" b="0"/>
                <wp:wrapNone/>
                <wp:docPr id="271" name="Graphic 271"/>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71" o:spid="_x0000_s1026" o:spt="100" style="position:absolute;left:0pt;margin-left:90.1pt;margin-top:-1.45pt;height:0.75pt;width:352.2pt;mso-position-horizontal-relative:page;z-index:251735040;mso-width-relative:page;mso-height-relative:page;" fillcolor="#000000" filled="t" stroked="f" coordsize="4472940,9525" o:gfxdata="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kaiFD&#10;2AAAAAkBAAAPAAAAAAAAAAEAIAAAACIAAABkcnMvZG93bnJldi54bWxQSwECFAAUAAAACACHTuJA&#10;Q4xKXCECAADgBAAADgAAAAAAAAABACAAAAAnAQAAZHJzL2Uyb0RvYy54bWxQSwUGAAAAAAYABgBZ&#10;AQAAugUAAAAA&#10;" path="m4472686,0l0,0,0,9525,4472686,9525,4472686,0xe">
                <v:fill on="t" focussize="0,0"/>
                <v:stroke on="f"/>
                <v:imagedata o:title=""/>
                <o:lock v:ext="edit" aspectratio="f"/>
                <v:textbox inset="0mm,0mm,0mm,0mm"/>
              </v:shape>
            </w:pict>
          </mc:Fallback>
        </mc:AlternateContent>
      </w:r>
      <w:r>
        <w:rPr>
          <w:spacing w:val="-1"/>
          <w:sz w:val="21"/>
        </w:rPr>
        <w:t>因发包人违反合同约定造成暂停施工的违约责任：</w:t>
      </w:r>
    </w:p>
    <w:p w14:paraId="1BD3BB78">
      <w:pPr>
        <w:pStyle w:val="10"/>
        <w:spacing w:before="93"/>
        <w:rPr>
          <w:sz w:val="20"/>
        </w:rPr>
      </w:pPr>
      <w:r>
        <mc:AlternateContent>
          <mc:Choice Requires="wps">
            <w:drawing>
              <wp:anchor distT="0" distB="0" distL="0" distR="0" simplePos="0" relativeHeight="251858944" behindDoc="1" locked="0" layoutInCell="1" allowOverlap="1">
                <wp:simplePos x="0" y="0"/>
                <wp:positionH relativeFrom="page">
                  <wp:posOffset>1478280</wp:posOffset>
                </wp:positionH>
                <wp:positionV relativeFrom="paragraph">
                  <wp:posOffset>239395</wp:posOffset>
                </wp:positionV>
                <wp:extent cx="600710" cy="9525"/>
                <wp:effectExtent l="0" t="0" r="0" b="0"/>
                <wp:wrapTopAndBottom/>
                <wp:docPr id="272" name="Graphic 272"/>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72" o:spid="_x0000_s1026" o:spt="100" style="position:absolute;left:0pt;margin-left:116.4pt;margin-top:18.85pt;height:0.75pt;width:47.3pt;mso-position-horizontal-relative:page;mso-wrap-distance-bottom:0pt;mso-wrap-distance-top:0pt;z-index:-251457536;mso-width-relative:page;mso-height-relative:page;" fillcolor="#000000" filled="t" stroked="f" coordsize="600710,9525" o:gfxdata="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M3b2Hna&#10;AAAACQEAAA8AAAAAAAAAAQAgAAAAIgAAAGRycy9kb3ducmV2LnhtbFBLAQIUABQAAAAIAIdO4kBB&#10;PGXnHgIAANsEAAAOAAAAAAAAAAEAIAAAACkBAABkcnMvZTJvRG9jLnhtbFBLBQYAAAAABgAGAFkB&#10;AAC5BQAAAAA=&#10;" path="m600709,0l0,0,0,9525,600709,9525,600709,0xe">
                <v:fill on="t" focussize="0,0"/>
                <v:stroke on="f"/>
                <v:imagedata o:title=""/>
                <o:lock v:ext="edit" aspectratio="f"/>
                <v:textbox inset="0mm,0mm,0mm,0mm"/>
                <w10:wrap type="topAndBottom"/>
              </v:shape>
            </w:pict>
          </mc:Fallback>
        </mc:AlternateContent>
      </w:r>
    </w:p>
    <w:p w14:paraId="198FA4DB">
      <w:pPr>
        <w:spacing w:before="131"/>
        <w:ind w:left="7586" w:right="0" w:firstLine="0"/>
        <w:jc w:val="left"/>
        <w:rPr>
          <w:sz w:val="21"/>
        </w:rPr>
      </w:pPr>
      <w:r>
        <w:rPr>
          <w:spacing w:val="-10"/>
          <w:sz w:val="21"/>
        </w:rPr>
        <w:t>。</w:t>
      </w:r>
    </w:p>
    <w:p w14:paraId="0AA75E80">
      <w:pPr>
        <w:pStyle w:val="17"/>
        <w:numPr>
          <w:ilvl w:val="0"/>
          <w:numId w:val="148"/>
        </w:numPr>
        <w:tabs>
          <w:tab w:val="left" w:pos="1487"/>
        </w:tabs>
        <w:spacing w:before="132" w:after="0" w:line="357" w:lineRule="auto"/>
        <w:ind w:left="542" w:right="973" w:firstLine="420"/>
        <w:jc w:val="left"/>
        <w:rPr>
          <w:sz w:val="21"/>
        </w:rPr>
      </w:pPr>
      <w:r>
        <mc:AlternateContent>
          <mc:Choice Requires="wps">
            <w:drawing>
              <wp:anchor distT="0" distB="0" distL="0" distR="0" simplePos="0" relativeHeight="251736064" behindDoc="0" locked="0" layoutInCell="1" allowOverlap="1">
                <wp:simplePos x="0" y="0"/>
                <wp:positionH relativeFrom="page">
                  <wp:posOffset>1144270</wp:posOffset>
                </wp:positionH>
                <wp:positionV relativeFrom="paragraph">
                  <wp:posOffset>-18415</wp:posOffset>
                </wp:positionV>
                <wp:extent cx="4472940" cy="10160"/>
                <wp:effectExtent l="0" t="0" r="0" b="0"/>
                <wp:wrapNone/>
                <wp:docPr id="273" name="Graphic 273"/>
                <wp:cNvGraphicFramePr/>
                <a:graphic xmlns:a="http://schemas.openxmlformats.org/drawingml/2006/main">
                  <a:graphicData uri="http://schemas.microsoft.com/office/word/2010/wordprocessingShape">
                    <wps:wsp>
                      <wps:cNvSpPr/>
                      <wps:spPr>
                        <a:xfrm>
                          <a:off x="0" y="0"/>
                          <a:ext cx="4472940" cy="10160"/>
                        </a:xfrm>
                        <a:custGeom>
                          <a:avLst/>
                          <a:gdLst/>
                          <a:ahLst/>
                          <a:cxnLst/>
                          <a:rect l="l" t="t" r="r" b="b"/>
                          <a:pathLst>
                            <a:path w="4472940" h="10160">
                              <a:moveTo>
                                <a:pt x="4472686" y="0"/>
                              </a:moveTo>
                              <a:lnTo>
                                <a:pt x="0" y="0"/>
                              </a:lnTo>
                              <a:lnTo>
                                <a:pt x="0" y="9841"/>
                              </a:lnTo>
                              <a:lnTo>
                                <a:pt x="4472686" y="9841"/>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73" o:spid="_x0000_s1026" o:spt="100" style="position:absolute;left:0pt;margin-left:90.1pt;margin-top:-1.45pt;height:0.8pt;width:352.2pt;mso-position-horizontal-relative:page;z-index:251736064;mso-width-relative:page;mso-height-relative:page;" fillcolor="#000000" filled="t" stroked="f" coordsize="4472940,10160" o:gfxdata="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UnpJ&#10;bNcAAAAJAQAADwAAAAAAAAABACAAAAAiAAAAZHJzL2Rvd25yZXYueG1sUEsBAhQAFAAAAAgAh07i&#10;QDIWLzMjAgAA4gQAAA4AAAAAAAAAAQAgAAAAJgEAAGRycy9lMm9Eb2MueG1sUEsFBgAAAAAGAAYA&#10;WQEAALsFAAAAAA==&#10;" path="m4472686,0l0,0,0,9841,4472686,9841,4472686,0xe">
                <v:fill on="t" focussize="0,0"/>
                <v:stroke on="f"/>
                <v:imagedata o:title=""/>
                <o:lock v:ext="edit" aspectratio="f"/>
                <v:textbox inset="0mm,0mm,0mm,0mm"/>
              </v:shape>
            </w:pict>
          </mc:Fallback>
        </mc:AlternateContent>
      </w:r>
      <w:r>
        <w:rPr>
          <w:spacing w:val="-2"/>
          <w:sz w:val="21"/>
        </w:rPr>
        <w:t>发包人无正当理由没有在约定期限内发出复工指示，导致承包人无法复工的违约</w:t>
      </w:r>
      <w:r>
        <w:rPr>
          <w:spacing w:val="-4"/>
          <w:sz w:val="21"/>
        </w:rPr>
        <w:t>责任：</w:t>
      </w:r>
    </w:p>
    <w:p w14:paraId="5E694C3A">
      <w:pPr>
        <w:pStyle w:val="10"/>
        <w:spacing w:before="7"/>
        <w:rPr>
          <w:sz w:val="15"/>
        </w:rPr>
      </w:pPr>
      <w:r>
        <mc:AlternateContent>
          <mc:Choice Requires="wps">
            <w:drawing>
              <wp:anchor distT="0" distB="0" distL="0" distR="0" simplePos="0" relativeHeight="251858944" behindDoc="1" locked="0" layoutInCell="1" allowOverlap="1">
                <wp:simplePos x="0" y="0"/>
                <wp:positionH relativeFrom="page">
                  <wp:posOffset>1478280</wp:posOffset>
                </wp:positionH>
                <wp:positionV relativeFrom="paragraph">
                  <wp:posOffset>143510</wp:posOffset>
                </wp:positionV>
                <wp:extent cx="600710" cy="9525"/>
                <wp:effectExtent l="0" t="0" r="0" b="0"/>
                <wp:wrapTopAndBottom/>
                <wp:docPr id="274" name="Graphic 274"/>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4"/>
                              </a:lnTo>
                              <a:lnTo>
                                <a:pt x="600709" y="9524"/>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74" o:spid="_x0000_s1026" o:spt="100" style="position:absolute;left:0pt;margin-left:116.4pt;margin-top:11.3pt;height:0.75pt;width:47.3pt;mso-position-horizontal-relative:page;mso-wrap-distance-bottom:0pt;mso-wrap-distance-top:0pt;z-index:-251457536;mso-width-relative:page;mso-height-relative:page;" fillcolor="#000000" filled="t" stroked="f" coordsize="600710,9525" o:gfxdata="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gLBe&#10;BdoAAAAJAQAADwAAAAAAAAABACAAAAAiAAAAZHJzL2Rvd25yZXYueG1sUEsBAhQAFAAAAAgAh07i&#10;QEy/vzcgAgAA2wQAAA4AAAAAAAAAAQAgAAAAKQEAAGRycy9lMm9Eb2MueG1sUEsFBgAAAAAGAAYA&#10;WQEAALsFAAAAAA==&#10;" path="m600709,0l0,0,0,9524,600709,9524,600709,0xe">
                <v:fill on="t" focussize="0,0"/>
                <v:stroke on="f"/>
                <v:imagedata o:title=""/>
                <o:lock v:ext="edit" aspectratio="f"/>
                <v:textbox inset="0mm,0mm,0mm,0mm"/>
                <w10:wrap type="topAndBottom"/>
              </v:shape>
            </w:pict>
          </mc:Fallback>
        </mc:AlternateContent>
      </w:r>
    </w:p>
    <w:p w14:paraId="57607FD4">
      <w:pPr>
        <w:spacing w:before="146"/>
        <w:ind w:left="7586" w:right="0" w:firstLine="0"/>
        <w:jc w:val="left"/>
        <w:rPr>
          <w:sz w:val="21"/>
        </w:rPr>
      </w:pPr>
      <w:r>
        <w:rPr>
          <w:spacing w:val="-10"/>
          <w:sz w:val="21"/>
        </w:rPr>
        <w:t>。</w:t>
      </w:r>
    </w:p>
    <w:p w14:paraId="2D5321DF">
      <w:pPr>
        <w:pStyle w:val="17"/>
        <w:numPr>
          <w:ilvl w:val="0"/>
          <w:numId w:val="148"/>
        </w:numPr>
        <w:tabs>
          <w:tab w:val="left" w:pos="1488"/>
        </w:tabs>
        <w:spacing w:before="132" w:after="0" w:line="240" w:lineRule="auto"/>
        <w:ind w:left="1488" w:right="0" w:hanging="525"/>
        <w:jc w:val="left"/>
        <w:rPr>
          <w:sz w:val="21"/>
        </w:rPr>
      </w:pPr>
      <w:r>
        <mc:AlternateContent>
          <mc:Choice Requires="wps">
            <w:drawing>
              <wp:anchor distT="0" distB="0" distL="0" distR="0" simplePos="0" relativeHeight="251736064" behindDoc="0" locked="0" layoutInCell="1" allowOverlap="1">
                <wp:simplePos x="0" y="0"/>
                <wp:positionH relativeFrom="page">
                  <wp:posOffset>1144270</wp:posOffset>
                </wp:positionH>
                <wp:positionV relativeFrom="paragraph">
                  <wp:posOffset>-18415</wp:posOffset>
                </wp:positionV>
                <wp:extent cx="4472940" cy="9525"/>
                <wp:effectExtent l="0" t="0" r="0" b="0"/>
                <wp:wrapNone/>
                <wp:docPr id="275" name="Graphic 275"/>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4"/>
                              </a:lnTo>
                              <a:lnTo>
                                <a:pt x="4472686" y="9524"/>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75" o:spid="_x0000_s1026" o:spt="100" style="position:absolute;left:0pt;margin-left:90.1pt;margin-top:-1.45pt;height:0.75pt;width:352.2pt;mso-position-horizontal-relative:page;z-index:251736064;mso-width-relative:page;mso-height-relative:page;" fillcolor="#000000" filled="t" stroked="f" coordsize="4472940,9525" o:gfxdata="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5Goh&#10;Q9gAAAAJAQAADwAAAAAAAAABACAAAAAiAAAAZHJzL2Rvd25yZXYueG1sUEsBAhQAFAAAAAgAh07i&#10;QIr9RvwiAgAA4AQAAA4AAAAAAAAAAQAgAAAAJwEAAGRycy9lMm9Eb2MueG1sUEsFBgAAAAAGAAYA&#10;WQEAALsFAAAAAA==&#10;" path="m4472686,0l0,0,0,9524,4472686,9524,4472686,0xe">
                <v:fill on="t" focussize="0,0"/>
                <v:stroke on="f"/>
                <v:imagedata o:title=""/>
                <o:lock v:ext="edit" aspectratio="f"/>
                <v:textbox inset="0mm,0mm,0mm,0mm"/>
              </v:shape>
            </w:pict>
          </mc:Fallback>
        </mc:AlternateContent>
      </w:r>
      <w:r>
        <w:rPr>
          <w:spacing w:val="-4"/>
          <w:sz w:val="21"/>
        </w:rPr>
        <w:t>其他：</w:t>
      </w:r>
    </w:p>
    <w:p w14:paraId="34A0FB64">
      <w:pPr>
        <w:pStyle w:val="10"/>
        <w:spacing w:before="78"/>
        <w:rPr>
          <w:sz w:val="20"/>
        </w:rPr>
      </w:pPr>
      <w:r>
        <mc:AlternateContent>
          <mc:Choice Requires="wps">
            <w:drawing>
              <wp:anchor distT="0" distB="0" distL="0" distR="0" simplePos="0" relativeHeight="251859968" behindDoc="1" locked="0" layoutInCell="1" allowOverlap="1">
                <wp:simplePos x="0" y="0"/>
                <wp:positionH relativeFrom="page">
                  <wp:posOffset>1478280</wp:posOffset>
                </wp:positionH>
                <wp:positionV relativeFrom="paragraph">
                  <wp:posOffset>229870</wp:posOffset>
                </wp:positionV>
                <wp:extent cx="600710" cy="9525"/>
                <wp:effectExtent l="0" t="0" r="0" b="0"/>
                <wp:wrapTopAndBottom/>
                <wp:docPr id="276" name="Graphic 276"/>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76" o:spid="_x0000_s1026" o:spt="100" style="position:absolute;left:0pt;margin-left:116.4pt;margin-top:18.1pt;height:0.75pt;width:47.3pt;mso-position-horizontal-relative:page;mso-wrap-distance-bottom:0pt;mso-wrap-distance-top:0pt;z-index:-251456512;mso-width-relative:page;mso-height-relative:page;" fillcolor="#000000" filled="t" stroked="f" coordsize="600710,9525" o:gfxdata="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DYZ6c9kA&#10;AAAJAQAADwAAAAAAAAABACAAAAAiAAAAZHJzL2Rvd25yZXYueG1sUEsBAhQAFAAAAAgAh07iQEpJ&#10;Z7YeAgAA2wQAAA4AAAAAAAAAAQAgAAAAKAEAAGRycy9lMm9Eb2MueG1sUEsFBgAAAAAGAAYAWQEA&#10;ALgFAAAAAA==&#10;" path="m600709,0l0,0,0,9525,600709,9525,600709,0xe">
                <v:fill on="t" focussize="0,0"/>
                <v:stroke on="f"/>
                <v:imagedata o:title=""/>
                <o:lock v:ext="edit" aspectratio="f"/>
                <v:textbox inset="0mm,0mm,0mm,0mm"/>
                <w10:wrap type="topAndBottom"/>
              </v:shape>
            </w:pict>
          </mc:Fallback>
        </mc:AlternateContent>
      </w:r>
    </w:p>
    <w:p w14:paraId="642DBAE3">
      <w:pPr>
        <w:spacing w:before="146"/>
        <w:ind w:left="7586" w:right="0" w:firstLine="0"/>
        <w:jc w:val="left"/>
        <w:rPr>
          <w:sz w:val="21"/>
        </w:rPr>
      </w:pPr>
      <w:r>
        <w:rPr>
          <w:spacing w:val="-10"/>
          <w:sz w:val="21"/>
        </w:rPr>
        <w:t>。</w:t>
      </w:r>
    </w:p>
    <w:p w14:paraId="30A9D4D9">
      <w:pPr>
        <w:pStyle w:val="17"/>
        <w:numPr>
          <w:ilvl w:val="2"/>
          <w:numId w:val="120"/>
        </w:numPr>
        <w:tabs>
          <w:tab w:val="left" w:pos="1698"/>
        </w:tabs>
        <w:spacing w:before="132" w:after="0" w:line="240" w:lineRule="auto"/>
        <w:ind w:left="1698" w:right="0" w:hanging="735"/>
        <w:jc w:val="left"/>
        <w:rPr>
          <w:sz w:val="21"/>
        </w:rPr>
      </w:pPr>
      <w:r>
        <mc:AlternateContent>
          <mc:Choice Requires="wps">
            <w:drawing>
              <wp:anchor distT="0" distB="0" distL="0" distR="0" simplePos="0" relativeHeight="251737088"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277" name="Graphic 277"/>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77" o:spid="_x0000_s1026" o:spt="100" style="position:absolute;left:0pt;margin-left:90.1pt;margin-top:-1.4pt;height:0.75pt;width:352.2pt;mso-position-horizontal-relative:page;z-index:251737088;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6NW+c&#10;2AAAAAkBAAAPAAAAAAAAAAEAIAAAACIAAABkcnMvZG93bnJldi54bWxQSwECFAAUAAAACACHTuJA&#10;ZbnVkiECAADgBAAADgAAAAAAAAABACAAAAAnAQAAZHJzL2Uyb0RvYy54bWxQSwUGAAAAAAYABgBZ&#10;AQAAugUAAAAA&#10;" path="m4472686,0l0,0,0,9525,4472686,9525,4472686,0xe">
                <v:fill on="t" focussize="0,0"/>
                <v:stroke on="f"/>
                <v:imagedata o:title=""/>
                <o:lock v:ext="edit" aspectratio="f"/>
                <v:textbox inset="0mm,0mm,0mm,0mm"/>
              </v:shape>
            </w:pict>
          </mc:Fallback>
        </mc:AlternateContent>
      </w:r>
      <w:r>
        <w:rPr>
          <w:spacing w:val="-1"/>
          <w:sz w:val="21"/>
        </w:rPr>
        <w:t>因发包人违约解除合同</w:t>
      </w:r>
    </w:p>
    <w:p w14:paraId="01D21113">
      <w:pPr>
        <w:spacing w:after="0" w:line="240" w:lineRule="auto"/>
        <w:jc w:val="left"/>
        <w:rPr>
          <w:sz w:val="21"/>
        </w:rPr>
        <w:sectPr>
          <w:pgSz w:w="11910" w:h="16850"/>
          <w:pgMar w:top="1500" w:right="820" w:bottom="1080" w:left="1260" w:header="0" w:footer="891" w:gutter="0"/>
          <w:cols w:space="720" w:num="1"/>
        </w:sectPr>
      </w:pPr>
    </w:p>
    <w:p w14:paraId="68B44EDC">
      <w:pPr>
        <w:pStyle w:val="10"/>
        <w:tabs>
          <w:tab w:val="left" w:pos="6970"/>
        </w:tabs>
        <w:spacing w:before="37" w:line="355" w:lineRule="auto"/>
        <w:ind w:left="542" w:right="963" w:firstLine="420"/>
      </w:pPr>
      <w:r>
        <w:t>承包人按</w:t>
      </w:r>
      <w:r>
        <w:rPr>
          <w:spacing w:val="-7"/>
        </w:rPr>
        <w:t xml:space="preserve"> </w:t>
      </w:r>
      <w:r>
        <w:t>16.1.1</w:t>
      </w:r>
      <w:r>
        <w:rPr>
          <w:spacing w:val="-4"/>
        </w:rPr>
        <w:t xml:space="preserve"> </w:t>
      </w:r>
      <w:r>
        <w:t>项〔发包人违约的情形〕约定暂停施工满</w:t>
      </w:r>
      <w:r>
        <w:rPr>
          <w:rFonts w:ascii="Times New Roman" w:eastAsia="Times New Roman"/>
          <w:u w:val="single"/>
        </w:rPr>
        <w:tab/>
      </w:r>
      <w:r>
        <w:rPr>
          <w:spacing w:val="-2"/>
          <w:u w:val="none"/>
        </w:rPr>
        <w:t>天后发包人仍不纠正其违约行为并致使合同目的不能实现的，承包人有权解除合同。</w:t>
      </w:r>
    </w:p>
    <w:p w14:paraId="5D6C119C">
      <w:pPr>
        <w:pStyle w:val="7"/>
        <w:numPr>
          <w:ilvl w:val="1"/>
          <w:numId w:val="120"/>
        </w:numPr>
        <w:tabs>
          <w:tab w:val="left" w:pos="1082"/>
        </w:tabs>
        <w:spacing w:before="0" w:after="0" w:line="324" w:lineRule="exact"/>
        <w:ind w:left="1082" w:right="0" w:hanging="540"/>
        <w:jc w:val="left"/>
      </w:pPr>
      <w:bookmarkStart w:id="463" w:name="_bookmark251"/>
      <w:bookmarkEnd w:id="463"/>
      <w:r>
        <w:rPr>
          <w:spacing w:val="6"/>
        </w:rPr>
        <w:t>承包人违约</w:t>
      </w:r>
    </w:p>
    <w:p w14:paraId="094AC8D0">
      <w:pPr>
        <w:pStyle w:val="17"/>
        <w:numPr>
          <w:ilvl w:val="2"/>
          <w:numId w:val="120"/>
        </w:numPr>
        <w:tabs>
          <w:tab w:val="left" w:pos="1698"/>
        </w:tabs>
        <w:spacing w:before="69" w:after="0" w:line="357" w:lineRule="auto"/>
        <w:ind w:left="963" w:right="6445" w:firstLine="0"/>
        <w:jc w:val="left"/>
        <w:rPr>
          <w:sz w:val="21"/>
        </w:rPr>
      </w:pPr>
      <w:r>
        <w:rPr>
          <w:spacing w:val="-2"/>
          <w:sz w:val="21"/>
        </w:rPr>
        <w:t>承包人违约的情形承包人违约的其他情形：</w:t>
      </w:r>
    </w:p>
    <w:p w14:paraId="2979AE08">
      <w:pPr>
        <w:pStyle w:val="10"/>
        <w:spacing w:before="8"/>
        <w:rPr>
          <w:sz w:val="15"/>
        </w:rPr>
      </w:pPr>
      <w:r>
        <mc:AlternateContent>
          <mc:Choice Requires="wps">
            <w:drawing>
              <wp:anchor distT="0" distB="0" distL="0" distR="0" simplePos="0" relativeHeight="251860992" behindDoc="1" locked="0" layoutInCell="1" allowOverlap="1">
                <wp:simplePos x="0" y="0"/>
                <wp:positionH relativeFrom="page">
                  <wp:posOffset>1411605</wp:posOffset>
                </wp:positionH>
                <wp:positionV relativeFrom="paragraph">
                  <wp:posOffset>144145</wp:posOffset>
                </wp:positionV>
                <wp:extent cx="600710" cy="9525"/>
                <wp:effectExtent l="0" t="0" r="0" b="0"/>
                <wp:wrapTopAndBottom/>
                <wp:docPr id="278" name="Graphic 278"/>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78" o:spid="_x0000_s1026" o:spt="100" style="position:absolute;left:0pt;margin-left:111.15pt;margin-top:11.35pt;height:0.75pt;width:47.3pt;mso-position-horizontal-relative:page;mso-wrap-distance-bottom:0pt;mso-wrap-distance-top:0pt;z-index:-251455488;mso-width-relative:page;mso-height-relative:page;" fillcolor="#000000" filled="t" stroked="f" coordsize="600710,9525" o:gfxdata="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CfEC9HYAAAA&#10;CQEAAA8AAAAAAAAAAQAgAAAAIgAAAGRycy9kb3ducmV2LnhtbFBLAQIUABQAAAAIAIdO4kDyb1iA&#10;HQIAANsEAAAOAAAAAAAAAAEAIAAAACcBAABkcnMvZTJvRG9jLnhtbFBLBQYAAAAABgAGAFkBAAC2&#10;BQAAAAA=&#10;" path="m600709,0l0,0,0,9525,600709,9525,600709,0xe">
                <v:fill on="t" focussize="0,0"/>
                <v:stroke on="f"/>
                <v:imagedata o:title=""/>
                <o:lock v:ext="edit" aspectratio="f"/>
                <v:textbox inset="0mm,0mm,0mm,0mm"/>
                <w10:wrap type="topAndBottom"/>
              </v:shape>
            </w:pict>
          </mc:Fallback>
        </mc:AlternateContent>
      </w:r>
    </w:p>
    <w:p w14:paraId="27D75B6C">
      <w:pPr>
        <w:spacing w:before="146"/>
        <w:ind w:left="7586" w:right="0" w:firstLine="0"/>
        <w:jc w:val="left"/>
        <w:rPr>
          <w:sz w:val="21"/>
        </w:rPr>
      </w:pPr>
      <w:r>
        <w:rPr>
          <w:spacing w:val="-10"/>
          <w:sz w:val="21"/>
        </w:rPr>
        <w:t>。</w:t>
      </w:r>
    </w:p>
    <w:p w14:paraId="5F757AB1">
      <w:pPr>
        <w:pStyle w:val="17"/>
        <w:numPr>
          <w:ilvl w:val="2"/>
          <w:numId w:val="120"/>
        </w:numPr>
        <w:tabs>
          <w:tab w:val="left" w:pos="1653"/>
        </w:tabs>
        <w:spacing w:before="132" w:after="0" w:line="240" w:lineRule="auto"/>
        <w:ind w:left="1653" w:right="0" w:hanging="690"/>
        <w:jc w:val="left"/>
        <w:rPr>
          <w:sz w:val="21"/>
        </w:rPr>
      </w:pPr>
      <w:r>
        <mc:AlternateContent>
          <mc:Choice Requires="wps">
            <w:drawing>
              <wp:anchor distT="0" distB="0" distL="0" distR="0" simplePos="0" relativeHeight="251738112"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279" name="Graphic 279"/>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79" o:spid="_x0000_s1026" o:spt="100" style="position:absolute;left:0pt;margin-left:90.1pt;margin-top:-1.4pt;height:0.75pt;width:352.2pt;mso-position-horizontal-relative:page;z-index:251738112;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6NW+c&#10;2AAAAAkBAAAPAAAAAAAAAAEAIAAAACIAAABkcnMvZG93bnJldi54bWxQSwECFAAUAAAACACHTuJA&#10;ijkQkSECAADgBAAADgAAAAAAAAABACAAAAAnAQAAZHJzL2Uyb0RvYy54bWxQSwUGAAAAAAYABgBZ&#10;AQAAugUAAAAA&#10;" path="m4472686,0l0,0,0,9525,4472686,9525,4472686,0xe">
                <v:fill on="t" focussize="0,0"/>
                <v:stroke on="f"/>
                <v:imagedata o:title=""/>
                <o:lock v:ext="edit" aspectratio="f"/>
                <v:textbox inset="0mm,0mm,0mm,0mm"/>
              </v:shape>
            </w:pict>
          </mc:Fallback>
        </mc:AlternateContent>
      </w:r>
      <w:r>
        <w:rPr>
          <w:spacing w:val="-2"/>
          <w:sz w:val="21"/>
        </w:rPr>
        <w:t>承包人违约的责任</w:t>
      </w:r>
    </w:p>
    <w:p w14:paraId="75C86DC5">
      <w:pPr>
        <w:pStyle w:val="10"/>
        <w:spacing w:before="118"/>
        <w:ind w:left="963"/>
      </w:pPr>
      <w:r>
        <w:rPr>
          <w:spacing w:val="-1"/>
        </w:rPr>
        <w:t>承包人违约责任的承担方式和计算方法：</w:t>
      </w:r>
    </w:p>
    <w:p w14:paraId="3C07F317">
      <w:pPr>
        <w:pStyle w:val="10"/>
        <w:spacing w:before="92"/>
        <w:rPr>
          <w:sz w:val="20"/>
        </w:rPr>
      </w:pPr>
      <w:r>
        <mc:AlternateContent>
          <mc:Choice Requires="wps">
            <w:drawing>
              <wp:anchor distT="0" distB="0" distL="0" distR="0" simplePos="0" relativeHeight="251860992" behindDoc="1" locked="0" layoutInCell="1" allowOverlap="1">
                <wp:simplePos x="0" y="0"/>
                <wp:positionH relativeFrom="page">
                  <wp:posOffset>1411605</wp:posOffset>
                </wp:positionH>
                <wp:positionV relativeFrom="paragraph">
                  <wp:posOffset>238760</wp:posOffset>
                </wp:positionV>
                <wp:extent cx="600710" cy="9525"/>
                <wp:effectExtent l="0" t="0" r="0" b="0"/>
                <wp:wrapTopAndBottom/>
                <wp:docPr id="280" name="Graphic 280"/>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80" o:spid="_x0000_s1026" o:spt="100" style="position:absolute;left:0pt;margin-left:111.15pt;margin-top:18.8pt;height:0.75pt;width:47.3pt;mso-position-horizontal-relative:page;mso-wrap-distance-bottom:0pt;mso-wrap-distance-top:0pt;z-index:-251455488;mso-width-relative:page;mso-height-relative:page;" fillcolor="#000000" filled="t" stroked="f" coordsize="600710,9525" o:gfxdata="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aq+NrdoA&#10;AAAJAQAADwAAAAAAAAABACAAAAAiAAAAZHJzL2Rvd25yZXYueG1sUEsBAhQAFAAAAAgAh07iQBM2&#10;7LQdAgAA2wQAAA4AAAAAAAAAAQAgAAAAKQEAAGRycy9lMm9Eb2MueG1sUEsFBgAAAAAGAAYAWQEA&#10;ALgFAAAAAA==&#10;" path="m600709,0l0,0,0,9525,600709,9525,600709,0xe">
                <v:fill on="t" focussize="0,0"/>
                <v:stroke on="f"/>
                <v:imagedata o:title=""/>
                <o:lock v:ext="edit" aspectratio="f"/>
                <v:textbox inset="0mm,0mm,0mm,0mm"/>
                <w10:wrap type="topAndBottom"/>
              </v:shape>
            </w:pict>
          </mc:Fallback>
        </mc:AlternateContent>
      </w:r>
    </w:p>
    <w:p w14:paraId="5D186172">
      <w:pPr>
        <w:spacing w:before="146"/>
        <w:ind w:left="7586" w:right="0" w:firstLine="0"/>
        <w:jc w:val="left"/>
        <w:rPr>
          <w:sz w:val="21"/>
        </w:rPr>
      </w:pPr>
      <w:r>
        <w:rPr>
          <w:spacing w:val="-10"/>
          <w:sz w:val="21"/>
        </w:rPr>
        <w:t>。</w:t>
      </w:r>
    </w:p>
    <w:p w14:paraId="57EF2648">
      <w:pPr>
        <w:pStyle w:val="17"/>
        <w:numPr>
          <w:ilvl w:val="2"/>
          <w:numId w:val="120"/>
        </w:numPr>
        <w:tabs>
          <w:tab w:val="left" w:pos="1698"/>
        </w:tabs>
        <w:spacing w:before="117" w:after="0" w:line="240" w:lineRule="auto"/>
        <w:ind w:left="1698" w:right="0" w:hanging="735"/>
        <w:jc w:val="left"/>
        <w:rPr>
          <w:sz w:val="21"/>
        </w:rPr>
      </w:pPr>
      <w:r>
        <mc:AlternateContent>
          <mc:Choice Requires="wps">
            <w:drawing>
              <wp:anchor distT="0" distB="0" distL="0" distR="0" simplePos="0" relativeHeight="251738112" behindDoc="0" locked="0" layoutInCell="1" allowOverlap="1">
                <wp:simplePos x="0" y="0"/>
                <wp:positionH relativeFrom="page">
                  <wp:posOffset>1144270</wp:posOffset>
                </wp:positionH>
                <wp:positionV relativeFrom="paragraph">
                  <wp:posOffset>-18415</wp:posOffset>
                </wp:positionV>
                <wp:extent cx="4472940" cy="9525"/>
                <wp:effectExtent l="0" t="0" r="0" b="0"/>
                <wp:wrapNone/>
                <wp:docPr id="281" name="Graphic 281"/>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81" o:spid="_x0000_s1026" o:spt="100" style="position:absolute;left:0pt;margin-left:90.1pt;margin-top:-1.45pt;height:0.75pt;width:352.2pt;mso-position-horizontal-relative:page;z-index:251738112;mso-width-relative:page;mso-height-relative:page;" fillcolor="#000000" filled="t" stroked="f" coordsize="4472940,9525" o:gfxdata="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kaiFD&#10;2AAAAAkBAAAPAAAAAAAAAAEAIAAAACIAAABkcnMvZG93bnJldi54bWxQSwECFAAUAAAACACHTuJA&#10;9jLcSyECAADgBAAADgAAAAAAAAABACAAAAAnAQAAZHJzL2Uyb0RvYy54bWxQSwUGAAAAAAYABgBZ&#10;AQAAugUAAAAA&#10;" path="m4472686,0l0,0,0,9525,4472686,9525,4472686,0xe">
                <v:fill on="t" focussize="0,0"/>
                <v:stroke on="f"/>
                <v:imagedata o:title=""/>
                <o:lock v:ext="edit" aspectratio="f"/>
                <v:textbox inset="0mm,0mm,0mm,0mm"/>
              </v:shape>
            </w:pict>
          </mc:Fallback>
        </mc:AlternateContent>
      </w:r>
      <w:r>
        <w:rPr>
          <w:spacing w:val="-1"/>
          <w:sz w:val="21"/>
        </w:rPr>
        <w:t>因承包人违约解除合同</w:t>
      </w:r>
    </w:p>
    <w:p w14:paraId="669EC242">
      <w:pPr>
        <w:pStyle w:val="10"/>
        <w:spacing w:before="133"/>
        <w:ind w:left="963"/>
      </w:pPr>
      <w:r>
        <w:rPr>
          <w:spacing w:val="-1"/>
        </w:rPr>
        <w:t>关于承包人违约解除合同的特别约定：</w:t>
      </w:r>
    </w:p>
    <w:p w14:paraId="75AC21A8">
      <w:pPr>
        <w:pStyle w:val="10"/>
        <w:spacing w:before="92"/>
        <w:rPr>
          <w:sz w:val="20"/>
        </w:rPr>
      </w:pPr>
      <w:r>
        <mc:AlternateContent>
          <mc:Choice Requires="wps">
            <w:drawing>
              <wp:anchor distT="0" distB="0" distL="0" distR="0" simplePos="0" relativeHeight="251862016" behindDoc="1" locked="0" layoutInCell="1" allowOverlap="1">
                <wp:simplePos x="0" y="0"/>
                <wp:positionH relativeFrom="page">
                  <wp:posOffset>1411605</wp:posOffset>
                </wp:positionH>
                <wp:positionV relativeFrom="paragraph">
                  <wp:posOffset>238760</wp:posOffset>
                </wp:positionV>
                <wp:extent cx="600710" cy="9525"/>
                <wp:effectExtent l="0" t="0" r="0" b="0"/>
                <wp:wrapTopAndBottom/>
                <wp:docPr id="282" name="Graphic 282"/>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82" o:spid="_x0000_s1026" o:spt="100" style="position:absolute;left:0pt;margin-left:111.15pt;margin-top:18.8pt;height:0.75pt;width:47.3pt;mso-position-horizontal-relative:page;mso-wrap-distance-bottom:0pt;mso-wrap-distance-top:0pt;z-index:-251454464;mso-width-relative:page;mso-height-relative:page;" fillcolor="#000000" filled="t" stroked="f" coordsize="600710,9525" o:gfxdata="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Gqvja3a&#10;AAAACQEAAA8AAAAAAAAAAQAgAAAAIgAAAGRycy9kb3ducmV2LnhtbFBLAQIUABQAAAAIAIdO4kC2&#10;j9VxHgIAANsEAAAOAAAAAAAAAAEAIAAAACkBAABkcnMvZTJvRG9jLnhtbFBLBQYAAAAABgAGAFkB&#10;AAC5BQAAAAA=&#10;" path="m600709,0l0,0,0,9525,600709,9525,600709,0xe">
                <v:fill on="t" focussize="0,0"/>
                <v:stroke on="f"/>
                <v:imagedata o:title=""/>
                <o:lock v:ext="edit" aspectratio="f"/>
                <v:textbox inset="0mm,0mm,0mm,0mm"/>
                <w10:wrap type="topAndBottom"/>
              </v:shape>
            </w:pict>
          </mc:Fallback>
        </mc:AlternateContent>
      </w:r>
    </w:p>
    <w:p w14:paraId="1CE9E36D">
      <w:pPr>
        <w:spacing w:before="131"/>
        <w:ind w:left="7586" w:right="0" w:firstLine="0"/>
        <w:jc w:val="left"/>
        <w:rPr>
          <w:sz w:val="21"/>
        </w:rPr>
      </w:pPr>
      <w:r>
        <w:rPr>
          <w:spacing w:val="-10"/>
          <w:sz w:val="21"/>
        </w:rPr>
        <w:t>。</w:t>
      </w:r>
    </w:p>
    <w:p w14:paraId="592654E9">
      <w:pPr>
        <w:pStyle w:val="10"/>
        <w:spacing w:before="132" w:line="355" w:lineRule="auto"/>
        <w:ind w:left="542" w:right="963" w:firstLine="420"/>
      </w:pPr>
      <w:r>
        <mc:AlternateContent>
          <mc:Choice Requires="wps">
            <w:drawing>
              <wp:anchor distT="0" distB="0" distL="0" distR="0" simplePos="0" relativeHeight="251739136" behindDoc="0" locked="0" layoutInCell="1" allowOverlap="1">
                <wp:simplePos x="0" y="0"/>
                <wp:positionH relativeFrom="page">
                  <wp:posOffset>1144270</wp:posOffset>
                </wp:positionH>
                <wp:positionV relativeFrom="paragraph">
                  <wp:posOffset>-18415</wp:posOffset>
                </wp:positionV>
                <wp:extent cx="4472940" cy="9525"/>
                <wp:effectExtent l="0" t="0" r="0" b="0"/>
                <wp:wrapNone/>
                <wp:docPr id="283" name="Graphic 283"/>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83" o:spid="_x0000_s1026" o:spt="100" style="position:absolute;left:0pt;margin-left:90.1pt;margin-top:-1.45pt;height:0.75pt;width:352.2pt;mso-position-horizontal-relative:page;z-index:251739136;mso-width-relative:page;mso-height-relative:page;" fillcolor="#000000" filled="t" stroked="f" coordsize="4472940,9525" o:gfxdata="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kaiFD&#10;2AAAAAkBAAAPAAAAAAAAAAEAIAAAACIAAABkcnMvZG93bnJldi54bWxQSwECFAAUAAAACACHTuJA&#10;FN5WDiECAADgBAAADgAAAAAAAAABACAAAAAnAQAAZHJzL2Uyb0RvYy54bWxQSwUGAAAAAAYABgBZ&#10;AQAAugUAAAAA&#10;" path="m4472686,0l0,0,0,9525,4472686,9525,4472686,0xe">
                <v:fill on="t" focussize="0,0"/>
                <v:stroke on="f"/>
                <v:imagedata o:title=""/>
                <o:lock v:ext="edit" aspectratio="f"/>
                <v:textbox inset="0mm,0mm,0mm,0mm"/>
              </v:shape>
            </w:pict>
          </mc:Fallback>
        </mc:AlternateContent>
      </w:r>
      <w:r>
        <w:rPr>
          <w:spacing w:val="-4"/>
        </w:rPr>
        <w:t>发包人继续使用承包人在施工现场的材料、设备、临时工程、承包人文件和由承包人或</w:t>
      </w:r>
      <w:r>
        <w:rPr>
          <w:spacing w:val="-2"/>
        </w:rPr>
        <w:t>以其名义编制的其他文件的费用承担方式：</w:t>
      </w:r>
    </w:p>
    <w:p w14:paraId="14F7ED82">
      <w:pPr>
        <w:pStyle w:val="10"/>
        <w:rPr>
          <w:sz w:val="16"/>
        </w:rPr>
      </w:pPr>
      <w:r>
        <mc:AlternateContent>
          <mc:Choice Requires="wps">
            <w:drawing>
              <wp:anchor distT="0" distB="0" distL="0" distR="0" simplePos="0" relativeHeight="251862016" behindDoc="1" locked="0" layoutInCell="1" allowOverlap="1">
                <wp:simplePos x="0" y="0"/>
                <wp:positionH relativeFrom="page">
                  <wp:posOffset>1411605</wp:posOffset>
                </wp:positionH>
                <wp:positionV relativeFrom="paragraph">
                  <wp:posOffset>147320</wp:posOffset>
                </wp:positionV>
                <wp:extent cx="600710" cy="9525"/>
                <wp:effectExtent l="0" t="0" r="0" b="0"/>
                <wp:wrapTopAndBottom/>
                <wp:docPr id="284" name="Graphic 284"/>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84" o:spid="_x0000_s1026" o:spt="100" style="position:absolute;left:0pt;margin-left:111.15pt;margin-top:11.6pt;height:0.75pt;width:47.3pt;mso-position-horizontal-relative:page;mso-wrap-distance-bottom:0pt;mso-wrap-distance-top:0pt;z-index:-251454464;mso-width-relative:page;mso-height-relative:page;" fillcolor="#000000" filled="t" stroked="f" coordsize="600710,9525" o:gfxdata="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gNJRwtkA&#10;AAAJAQAADwAAAAAAAAABACAAAAAiAAAAZHJzL2Rvd25yZXYueG1sUEsBAhQAFAAAAAgAh07iQBhD&#10;7uUeAgAA2wQAAA4AAAAAAAAAAQAgAAAAKAEAAGRycy9lMm9Eb2MueG1sUEsFBgAAAAAGAAYAWQEA&#10;ALgFAAAAAA==&#10;" path="m600709,0l0,0,0,9525,600709,9525,600709,0xe">
                <v:fill on="t" focussize="0,0"/>
                <v:stroke on="f"/>
                <v:imagedata o:title=""/>
                <o:lock v:ext="edit" aspectratio="f"/>
                <v:textbox inset="0mm,0mm,0mm,0mm"/>
                <w10:wrap type="topAndBottom"/>
              </v:shape>
            </w:pict>
          </mc:Fallback>
        </mc:AlternateContent>
      </w:r>
    </w:p>
    <w:p w14:paraId="1909641A">
      <w:pPr>
        <w:spacing w:before="146"/>
        <w:ind w:left="0" w:right="2033" w:firstLine="0"/>
        <w:jc w:val="right"/>
        <w:rPr>
          <w:sz w:val="21"/>
        </w:rPr>
      </w:pPr>
      <w:r>
        <w:rPr>
          <w:spacing w:val="-10"/>
          <w:sz w:val="21"/>
        </w:rPr>
        <w:t>。</w:t>
      </w:r>
    </w:p>
    <w:p w14:paraId="039E73E8">
      <w:pPr>
        <w:pStyle w:val="5"/>
        <w:numPr>
          <w:ilvl w:val="0"/>
          <w:numId w:val="120"/>
        </w:numPr>
        <w:tabs>
          <w:tab w:val="left" w:pos="1034"/>
        </w:tabs>
        <w:spacing w:before="109" w:after="0" w:line="462" w:lineRule="exact"/>
        <w:ind w:left="1034" w:right="0" w:hanging="492"/>
        <w:jc w:val="left"/>
      </w:pPr>
      <w:r>
        <mc:AlternateContent>
          <mc:Choice Requires="wps">
            <w:drawing>
              <wp:anchor distT="0" distB="0" distL="0" distR="0" simplePos="0" relativeHeight="251739136" behindDoc="0" locked="0" layoutInCell="1" allowOverlap="1">
                <wp:simplePos x="0" y="0"/>
                <wp:positionH relativeFrom="page">
                  <wp:posOffset>1144270</wp:posOffset>
                </wp:positionH>
                <wp:positionV relativeFrom="paragraph">
                  <wp:posOffset>-18415</wp:posOffset>
                </wp:positionV>
                <wp:extent cx="4472940" cy="9525"/>
                <wp:effectExtent l="0" t="0" r="0" b="0"/>
                <wp:wrapNone/>
                <wp:docPr id="285" name="Graphic 285"/>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85" o:spid="_x0000_s1026" o:spt="100" style="position:absolute;left:0pt;margin-left:90.1pt;margin-top:-1.45pt;height:0.75pt;width:352.2pt;mso-position-horizontal-relative:page;z-index:251739136;mso-width-relative:page;mso-height-relative:page;" fillcolor="#000000" filled="t" stroked="f" coordsize="4472940,9525" o:gfxdata="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5Goh&#10;Q9gAAAAJAQAADwAAAAAAAAABACAAAAAiAAAAZHJzL2Rvd25yZXYueG1sUEsBAhQAFAAAAAgAh07i&#10;QDLrycAiAgAA4AQAAA4AAAAAAAAAAQAgAAAAJwEAAGRycy9lMm9Eb2MueG1sUEsFBgAAAAAGAAYA&#10;WQEAALsFAAAAAA==&#10;" path="m4472686,0l0,0,0,9525,4472686,9525,4472686,0xe">
                <v:fill on="t" focussize="0,0"/>
                <v:stroke on="f"/>
                <v:imagedata o:title=""/>
                <o:lock v:ext="edit" aspectratio="f"/>
                <v:textbox inset="0mm,0mm,0mm,0mm"/>
              </v:shape>
            </w:pict>
          </mc:Fallback>
        </mc:AlternateContent>
      </w:r>
      <w:bookmarkStart w:id="464" w:name="_bookmark252"/>
      <w:bookmarkEnd w:id="464"/>
      <w:r>
        <w:rPr>
          <w:spacing w:val="4"/>
        </w:rPr>
        <w:t>不可抗力</w:t>
      </w:r>
    </w:p>
    <w:p w14:paraId="415349CD">
      <w:pPr>
        <w:pStyle w:val="7"/>
        <w:numPr>
          <w:ilvl w:val="1"/>
          <w:numId w:val="120"/>
        </w:numPr>
        <w:tabs>
          <w:tab w:val="left" w:pos="1082"/>
        </w:tabs>
        <w:spacing w:before="0" w:after="0" w:line="393" w:lineRule="exact"/>
        <w:ind w:left="1082" w:right="0" w:hanging="540"/>
        <w:jc w:val="left"/>
      </w:pPr>
      <w:bookmarkStart w:id="465" w:name="_bookmark253"/>
      <w:bookmarkEnd w:id="465"/>
      <w:r>
        <w:rPr>
          <w:spacing w:val="3"/>
        </w:rPr>
        <w:t>不可抗力的确认</w:t>
      </w:r>
    </w:p>
    <w:p w14:paraId="301F4B36">
      <w:pPr>
        <w:pStyle w:val="10"/>
        <w:spacing w:before="70"/>
        <w:ind w:left="963"/>
      </w:pPr>
      <w:r>
        <w:rPr>
          <w:spacing w:val="-1"/>
        </w:rPr>
        <w:t>除通用合同条款约定的不可抗力事件之外，视为不可抗力的其他情形：</w:t>
      </w:r>
    </w:p>
    <w:p w14:paraId="4634A5B1">
      <w:pPr>
        <w:pStyle w:val="10"/>
        <w:spacing w:before="77"/>
        <w:rPr>
          <w:sz w:val="20"/>
        </w:rPr>
      </w:pPr>
      <w:r>
        <mc:AlternateContent>
          <mc:Choice Requires="wps">
            <w:drawing>
              <wp:anchor distT="0" distB="0" distL="0" distR="0" simplePos="0" relativeHeight="251863040" behindDoc="1" locked="0" layoutInCell="1" allowOverlap="1">
                <wp:simplePos x="0" y="0"/>
                <wp:positionH relativeFrom="page">
                  <wp:posOffset>1411605</wp:posOffset>
                </wp:positionH>
                <wp:positionV relativeFrom="paragraph">
                  <wp:posOffset>229235</wp:posOffset>
                </wp:positionV>
                <wp:extent cx="600710" cy="9525"/>
                <wp:effectExtent l="0" t="0" r="0" b="0"/>
                <wp:wrapTopAndBottom/>
                <wp:docPr id="286" name="Graphic 286"/>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86" o:spid="_x0000_s1026" o:spt="100" style="position:absolute;left:0pt;margin-left:111.15pt;margin-top:18.05pt;height:0.75pt;width:47.3pt;mso-position-horizontal-relative:page;mso-wrap-distance-bottom:0pt;mso-wrap-distance-top:0pt;z-index:-251453440;mso-width-relative:page;mso-height-relative:page;" fillcolor="#000000" filled="t" stroked="f" coordsize="600710,9525" o:gfxdata="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MFsLItkA&#10;AAAJAQAADwAAAAAAAAABACAAAAAiAAAAZHJzL2Rvd25yZXYueG1sUEsBAhQAFAAAAAgAh07iQL36&#10;1yAeAgAA2wQAAA4AAAAAAAAAAQAgAAAAKAEAAGRycy9lMm9Eb2MueG1sUEsFBgAAAAAGAAYAWQEA&#10;ALgFAAAAAA==&#10;" path="m600709,0l0,0,0,9525,600709,9525,600709,0xe">
                <v:fill on="t" focussize="0,0"/>
                <v:stroke on="f"/>
                <v:imagedata o:title=""/>
                <o:lock v:ext="edit" aspectratio="f"/>
                <v:textbox inset="0mm,0mm,0mm,0mm"/>
                <w10:wrap type="topAndBottom"/>
              </v:shape>
            </w:pict>
          </mc:Fallback>
        </mc:AlternateContent>
      </w:r>
    </w:p>
    <w:p w14:paraId="12035F57">
      <w:pPr>
        <w:spacing w:before="146"/>
        <w:ind w:left="0" w:right="2033" w:firstLine="0"/>
        <w:jc w:val="right"/>
        <w:rPr>
          <w:sz w:val="21"/>
        </w:rPr>
      </w:pPr>
      <w:r>
        <w:rPr>
          <w:spacing w:val="-10"/>
          <w:sz w:val="21"/>
        </w:rPr>
        <w:t>。</w:t>
      </w:r>
    </w:p>
    <w:p w14:paraId="5DE25AD3">
      <w:pPr>
        <w:pStyle w:val="7"/>
        <w:numPr>
          <w:ilvl w:val="1"/>
          <w:numId w:val="149"/>
        </w:numPr>
        <w:tabs>
          <w:tab w:val="left" w:pos="1082"/>
        </w:tabs>
        <w:spacing w:before="54" w:after="0" w:line="240" w:lineRule="auto"/>
        <w:ind w:left="1082" w:right="0" w:hanging="540"/>
        <w:jc w:val="left"/>
      </w:pPr>
      <w:r>
        <mc:AlternateContent>
          <mc:Choice Requires="wps">
            <w:drawing>
              <wp:anchor distT="0" distB="0" distL="0" distR="0" simplePos="0" relativeHeight="251740160"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287" name="Graphic 287"/>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87" o:spid="_x0000_s1026" o:spt="100" style="position:absolute;left:0pt;margin-left:90.1pt;margin-top:-1.4pt;height:0.75pt;width:352.2pt;mso-position-horizontal-relative:page;z-index:251740160;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6NW+c&#10;2AAAAAkBAAAPAAAAAAAAAAEAIAAAACIAAABkcnMvZG93bnJldi54bWxQSwECFAAUAAAACACHTuJA&#10;0AdDhSECAADgBAAADgAAAAAAAAABACAAAAAnAQAAZHJzL2Uyb0RvYy54bWxQSwUGAAAAAAYABgBZ&#10;AQAAugUAAAAA&#10;" path="m4472686,0l0,0,0,9525,4472686,9525,4472686,0xe">
                <v:fill on="t" focussize="0,0"/>
                <v:stroke on="f"/>
                <v:imagedata o:title=""/>
                <o:lock v:ext="edit" aspectratio="f"/>
                <v:textbox inset="0mm,0mm,0mm,0mm"/>
              </v:shape>
            </w:pict>
          </mc:Fallback>
        </mc:AlternateContent>
      </w:r>
      <w:bookmarkStart w:id="466" w:name="_bookmark254"/>
      <w:bookmarkEnd w:id="466"/>
      <w:r>
        <w:rPr>
          <w:spacing w:val="4"/>
        </w:rPr>
        <w:t>因不可抗力解除合同</w:t>
      </w:r>
    </w:p>
    <w:p w14:paraId="2253EE63">
      <w:pPr>
        <w:pStyle w:val="10"/>
        <w:tabs>
          <w:tab w:val="left" w:pos="6864"/>
        </w:tabs>
        <w:spacing w:before="54"/>
        <w:ind w:left="963"/>
      </w:pPr>
      <w:r>
        <w:t>合同解除后，发包人应在商定或确定发包人应支付款项</w:t>
      </w:r>
      <w:r>
        <w:rPr>
          <w:spacing w:val="-10"/>
        </w:rPr>
        <w:t>后</w:t>
      </w:r>
      <w:r>
        <w:rPr>
          <w:rFonts w:ascii="Times New Roman" w:eastAsia="Times New Roman"/>
          <w:u w:val="single"/>
        </w:rPr>
        <w:tab/>
      </w:r>
      <w:r>
        <w:rPr>
          <w:u w:val="none"/>
        </w:rPr>
        <w:t>天内完成款项的支付</w:t>
      </w:r>
      <w:r>
        <w:rPr>
          <w:spacing w:val="-10"/>
          <w:u w:val="none"/>
        </w:rPr>
        <w:t>。</w:t>
      </w:r>
    </w:p>
    <w:p w14:paraId="697F30CD">
      <w:pPr>
        <w:pStyle w:val="5"/>
        <w:numPr>
          <w:ilvl w:val="0"/>
          <w:numId w:val="120"/>
        </w:numPr>
        <w:tabs>
          <w:tab w:val="left" w:pos="1034"/>
        </w:tabs>
        <w:spacing w:before="109" w:after="0" w:line="462" w:lineRule="exact"/>
        <w:ind w:left="1034" w:right="0" w:hanging="492"/>
        <w:jc w:val="left"/>
      </w:pPr>
      <w:bookmarkStart w:id="467" w:name="_bookmark255"/>
      <w:bookmarkEnd w:id="467"/>
      <w:r>
        <w:rPr>
          <w:spacing w:val="10"/>
        </w:rPr>
        <w:t>保险</w:t>
      </w:r>
    </w:p>
    <w:p w14:paraId="46895840">
      <w:pPr>
        <w:pStyle w:val="7"/>
        <w:numPr>
          <w:ilvl w:val="1"/>
          <w:numId w:val="120"/>
        </w:numPr>
        <w:tabs>
          <w:tab w:val="left" w:pos="1082"/>
        </w:tabs>
        <w:spacing w:before="0" w:after="0" w:line="393" w:lineRule="exact"/>
        <w:ind w:left="1082" w:right="0" w:hanging="540"/>
        <w:jc w:val="left"/>
      </w:pPr>
      <w:bookmarkStart w:id="468" w:name="_bookmark256"/>
      <w:bookmarkEnd w:id="468"/>
      <w:r>
        <w:rPr>
          <w:spacing w:val="12"/>
        </w:rPr>
        <w:t>工程保险</w:t>
      </w:r>
    </w:p>
    <w:p w14:paraId="34496ED4">
      <w:pPr>
        <w:pStyle w:val="10"/>
        <w:spacing w:before="70"/>
        <w:ind w:left="963"/>
      </w:pPr>
      <w:r>
        <w:rPr>
          <w:spacing w:val="-1"/>
        </w:rPr>
        <w:t>关于工程保险的特别约定：</w:t>
      </w:r>
    </w:p>
    <w:p w14:paraId="12D93E34">
      <w:pPr>
        <w:pStyle w:val="10"/>
        <w:spacing w:before="92"/>
        <w:rPr>
          <w:sz w:val="20"/>
        </w:rPr>
      </w:pPr>
      <w:r>
        <mc:AlternateContent>
          <mc:Choice Requires="wps">
            <w:drawing>
              <wp:anchor distT="0" distB="0" distL="0" distR="0" simplePos="0" relativeHeight="251863040" behindDoc="1" locked="0" layoutInCell="1" allowOverlap="1">
                <wp:simplePos x="0" y="0"/>
                <wp:positionH relativeFrom="page">
                  <wp:posOffset>1411605</wp:posOffset>
                </wp:positionH>
                <wp:positionV relativeFrom="paragraph">
                  <wp:posOffset>238760</wp:posOffset>
                </wp:positionV>
                <wp:extent cx="600710" cy="9525"/>
                <wp:effectExtent l="0" t="0" r="0" b="0"/>
                <wp:wrapTopAndBottom/>
                <wp:docPr id="288" name="Graphic 288"/>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88" o:spid="_x0000_s1026" o:spt="100" style="position:absolute;left:0pt;margin-left:111.15pt;margin-top:18.8pt;height:0.75pt;width:47.3pt;mso-position-horizontal-relative:page;mso-wrap-distance-bottom:0pt;mso-wrap-distance-top:0pt;z-index:-251453440;mso-width-relative:page;mso-height-relative:page;" fillcolor="#000000" filled="t" stroked="f" coordsize="600710,9525" o:gfxdata="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aq+NrdoA&#10;AAAJAQAADwAAAAAAAAABACAAAAAiAAAAZHJzL2Rvd25yZXYueG1sUEsBAhQAFAAAAAgAh07iQAXc&#10;6BYdAgAA2wQAAA4AAAAAAAAAAQAgAAAAKQEAAGRycy9lMm9Eb2MueG1sUEsFBgAAAAAGAAYAWQEA&#10;ALgFAAAAAA==&#10;" path="m600709,0l0,0,0,9525,600709,9525,600709,0xe">
                <v:fill on="t" focussize="0,0"/>
                <v:stroke on="f"/>
                <v:imagedata o:title=""/>
                <o:lock v:ext="edit" aspectratio="f"/>
                <v:textbox inset="0mm,0mm,0mm,0mm"/>
                <w10:wrap type="topAndBottom"/>
              </v:shape>
            </w:pict>
          </mc:Fallback>
        </mc:AlternateContent>
      </w:r>
    </w:p>
    <w:p w14:paraId="68DF2EE5">
      <w:pPr>
        <w:spacing w:before="131"/>
        <w:ind w:left="0" w:right="2033" w:firstLine="0"/>
        <w:jc w:val="right"/>
        <w:rPr>
          <w:sz w:val="21"/>
        </w:rPr>
      </w:pPr>
      <w:r>
        <w:rPr>
          <w:spacing w:val="-10"/>
          <w:sz w:val="21"/>
        </w:rPr>
        <w:t>。</w:t>
      </w:r>
    </w:p>
    <w:p w14:paraId="29FD9764">
      <w:pPr>
        <w:pStyle w:val="7"/>
        <w:numPr>
          <w:ilvl w:val="1"/>
          <w:numId w:val="150"/>
        </w:numPr>
        <w:tabs>
          <w:tab w:val="left" w:pos="1082"/>
        </w:tabs>
        <w:spacing w:before="53" w:after="0" w:line="240" w:lineRule="auto"/>
        <w:ind w:left="1082" w:right="0" w:hanging="540"/>
        <w:jc w:val="left"/>
      </w:pPr>
      <w:r>
        <mc:AlternateContent>
          <mc:Choice Requires="wps">
            <w:drawing>
              <wp:anchor distT="0" distB="0" distL="0" distR="0" simplePos="0" relativeHeight="251740160" behindDoc="0" locked="0" layoutInCell="1" allowOverlap="1">
                <wp:simplePos x="0" y="0"/>
                <wp:positionH relativeFrom="page">
                  <wp:posOffset>1144270</wp:posOffset>
                </wp:positionH>
                <wp:positionV relativeFrom="paragraph">
                  <wp:posOffset>-18415</wp:posOffset>
                </wp:positionV>
                <wp:extent cx="4472940" cy="9525"/>
                <wp:effectExtent l="0" t="0" r="0" b="0"/>
                <wp:wrapNone/>
                <wp:docPr id="289" name="Graphic 289"/>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89" o:spid="_x0000_s1026" o:spt="100" style="position:absolute;left:0pt;margin-left:90.1pt;margin-top:-1.45pt;height:0.75pt;width:352.2pt;mso-position-horizontal-relative:page;z-index:251740160;mso-width-relative:page;mso-height-relative:page;" fillcolor="#000000" filled="t" stroked="f" coordsize="4472940,9525" o:gfxdata="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kaiFD&#10;2AAAAAkBAAAPAAAAAAAAAAEAIAAAACIAAABkcnMvZG93bnJldi54bWxQSwECFAAUAAAACACHTuJA&#10;P4eGhiECAADgBAAADgAAAAAAAAABACAAAAAnAQAAZHJzL2Uyb0RvYy54bWxQSwUGAAAAAAYABgBZ&#10;AQAAugUAAAAA&#10;" path="m4472686,0l0,0,0,9525,4472686,9525,4472686,0xe">
                <v:fill on="t" focussize="0,0"/>
                <v:stroke on="f"/>
                <v:imagedata o:title=""/>
                <o:lock v:ext="edit" aspectratio="f"/>
                <v:textbox inset="0mm,0mm,0mm,0mm"/>
              </v:shape>
            </w:pict>
          </mc:Fallback>
        </mc:AlternateContent>
      </w:r>
      <w:bookmarkStart w:id="469" w:name="18.3 其他保险"/>
      <w:bookmarkEnd w:id="469"/>
      <w:bookmarkStart w:id="470" w:name="_bookmark257"/>
      <w:bookmarkEnd w:id="470"/>
      <w:r>
        <w:rPr>
          <w:spacing w:val="12"/>
        </w:rPr>
        <w:t>其他保险</w:t>
      </w:r>
    </w:p>
    <w:p w14:paraId="56E0DB03">
      <w:pPr>
        <w:pStyle w:val="10"/>
        <w:spacing w:before="70"/>
        <w:ind w:left="963"/>
      </w:pPr>
      <w:r>
        <w:rPr>
          <w:spacing w:val="-1"/>
        </w:rPr>
        <w:t>关于其他保险的约定：</w:t>
      </w:r>
    </w:p>
    <w:p w14:paraId="17BF6F96">
      <w:pPr>
        <w:pStyle w:val="10"/>
        <w:spacing w:before="77"/>
        <w:rPr>
          <w:sz w:val="20"/>
        </w:rPr>
      </w:pPr>
      <w:r>
        <mc:AlternateContent>
          <mc:Choice Requires="wps">
            <w:drawing>
              <wp:anchor distT="0" distB="0" distL="0" distR="0" simplePos="0" relativeHeight="251864064" behindDoc="1" locked="0" layoutInCell="1" allowOverlap="1">
                <wp:simplePos x="0" y="0"/>
                <wp:positionH relativeFrom="page">
                  <wp:posOffset>1411605</wp:posOffset>
                </wp:positionH>
                <wp:positionV relativeFrom="paragraph">
                  <wp:posOffset>229235</wp:posOffset>
                </wp:positionV>
                <wp:extent cx="600710" cy="9525"/>
                <wp:effectExtent l="0" t="0" r="0" b="0"/>
                <wp:wrapTopAndBottom/>
                <wp:docPr id="290" name="Graphic 290"/>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90" o:spid="_x0000_s1026" o:spt="100" style="position:absolute;left:0pt;margin-left:111.15pt;margin-top:18.05pt;height:0.75pt;width:47.3pt;mso-position-horizontal-relative:page;mso-wrap-distance-bottom:0pt;mso-wrap-distance-top:0pt;z-index:-251452416;mso-width-relative:page;mso-height-relative:page;" fillcolor="#000000" filled="t" stroked="f" coordsize="600710,9525" o:gfxdata="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wWwsi2QAA&#10;AAkBAAAPAAAAAAAAAAEAIAAAACIAAABkcnMvZG93bnJldi54bWxQSwECFAAUAAAACACHTuJAfIHQ&#10;5x0CAADbBAAADgAAAAAAAAABACAAAAAoAQAAZHJzL2Uyb0RvYy54bWxQSwUGAAAAAAYABgBZAQAA&#10;twUAAAAA&#10;" path="m600709,0l0,0,0,9525,600709,9525,600709,0xe">
                <v:fill on="t" focussize="0,0"/>
                <v:stroke on="f"/>
                <v:imagedata o:title=""/>
                <o:lock v:ext="edit" aspectratio="f"/>
                <v:textbox inset="0mm,0mm,0mm,0mm"/>
                <w10:wrap type="topAndBottom"/>
              </v:shape>
            </w:pict>
          </mc:Fallback>
        </mc:AlternateContent>
      </w:r>
    </w:p>
    <w:p w14:paraId="26DB2FCE">
      <w:pPr>
        <w:spacing w:after="0"/>
        <w:rPr>
          <w:sz w:val="20"/>
        </w:rPr>
        <w:sectPr>
          <w:pgSz w:w="11910" w:h="16850"/>
          <w:pgMar w:top="1500" w:right="820" w:bottom="1080" w:left="1260" w:header="0" w:footer="891" w:gutter="0"/>
          <w:cols w:space="720" w:num="1"/>
        </w:sectPr>
      </w:pPr>
    </w:p>
    <w:p w14:paraId="396B3A34">
      <w:pPr>
        <w:spacing w:before="37"/>
        <w:ind w:left="7586" w:right="0" w:firstLine="0"/>
        <w:jc w:val="left"/>
        <w:rPr>
          <w:sz w:val="21"/>
        </w:rPr>
      </w:pPr>
      <w:r>
        <mc:AlternateContent>
          <mc:Choice Requires="wps">
            <w:drawing>
              <wp:anchor distT="0" distB="0" distL="0" distR="0" simplePos="0" relativeHeight="251741184" behindDoc="0" locked="0" layoutInCell="1" allowOverlap="1">
                <wp:simplePos x="0" y="0"/>
                <wp:positionH relativeFrom="page">
                  <wp:posOffset>1144270</wp:posOffset>
                </wp:positionH>
                <wp:positionV relativeFrom="paragraph">
                  <wp:posOffset>178435</wp:posOffset>
                </wp:positionV>
                <wp:extent cx="4472940" cy="9525"/>
                <wp:effectExtent l="0" t="0" r="0" b="0"/>
                <wp:wrapNone/>
                <wp:docPr id="291" name="Graphic 291"/>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91" o:spid="_x0000_s1026" o:spt="100" style="position:absolute;left:0pt;margin-left:90.1pt;margin-top:14.05pt;height:0.75pt;width:352.2pt;mso-position-horizontal-relative:page;z-index:251741184;mso-width-relative:page;mso-height-relative:page;" fillcolor="#000000" filled="t" stroked="f" coordsize="4472940,9525" o:gfxdata="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J3no8/X&#10;AAAACQEAAA8AAAAAAAAAAQAgAAAAIgAAAGRycy9kb3ducmV2LnhtbFBLAQIUABQAAAAIAIdO4kAq&#10;tvxsIQIAAOAEAAAOAAAAAAAAAAEAIAAAACYBAABkcnMvZTJvRG9jLnhtbFBLBQYAAAAABgAGAFkB&#10;AAC5BQAAAAA=&#10;" path="m4472686,0l0,0,0,9525,4472686,9525,4472686,0xe">
                <v:fill on="t" focussize="0,0"/>
                <v:stroke on="f"/>
                <v:imagedata o:title=""/>
                <o:lock v:ext="edit" aspectratio="f"/>
                <v:textbox inset="0mm,0mm,0mm,0mm"/>
              </v:shape>
            </w:pict>
          </mc:Fallback>
        </mc:AlternateContent>
      </w:r>
      <w:r>
        <w:rPr>
          <w:spacing w:val="-10"/>
          <w:sz w:val="21"/>
        </w:rPr>
        <w:t>。</w:t>
      </w:r>
    </w:p>
    <w:p w14:paraId="7FDA7424">
      <w:pPr>
        <w:pStyle w:val="10"/>
        <w:spacing w:before="133"/>
        <w:ind w:left="963"/>
      </w:pPr>
      <w:r>
        <w:rPr>
          <w:spacing w:val="-3"/>
        </w:rPr>
        <w:t>承包人是否应为其施工设备等办理财产保险：</w:t>
      </w:r>
    </w:p>
    <w:p w14:paraId="6F46E190">
      <w:pPr>
        <w:pStyle w:val="10"/>
        <w:spacing w:before="77"/>
        <w:rPr>
          <w:sz w:val="20"/>
        </w:rPr>
      </w:pPr>
      <w:r>
        <mc:AlternateContent>
          <mc:Choice Requires="wps">
            <w:drawing>
              <wp:anchor distT="0" distB="0" distL="0" distR="0" simplePos="0" relativeHeight="251865088" behindDoc="1" locked="0" layoutInCell="1" allowOverlap="1">
                <wp:simplePos x="0" y="0"/>
                <wp:positionH relativeFrom="page">
                  <wp:posOffset>1411605</wp:posOffset>
                </wp:positionH>
                <wp:positionV relativeFrom="paragraph">
                  <wp:posOffset>229235</wp:posOffset>
                </wp:positionV>
                <wp:extent cx="600710" cy="9525"/>
                <wp:effectExtent l="0" t="0" r="0" b="0"/>
                <wp:wrapTopAndBottom/>
                <wp:docPr id="292" name="Graphic 292"/>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92" o:spid="_x0000_s1026" o:spt="100" style="position:absolute;left:0pt;margin-left:111.15pt;margin-top:18.05pt;height:0.75pt;width:47.3pt;mso-position-horizontal-relative:page;mso-wrap-distance-bottom:0pt;mso-wrap-distance-top:0pt;z-index:-251451392;mso-width-relative:page;mso-height-relative:page;" fillcolor="#000000" filled="t" stroked="f" coordsize="600710,9525" o:gfxdata="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MFsLItkA&#10;AAAJAQAADwAAAAAAAAABACAAAAAiAAAAZHJzL2Rvd25yZXYueG1sUEsBAhQAFAAAAAgAh07iQNk4&#10;6SIeAgAA2wQAAA4AAAAAAAAAAQAgAAAAKAEAAGRycy9lMm9Eb2MueG1sUEsFBgAAAAAGAAYAWQEA&#10;ALgFAAAAAA==&#10;" path="m600709,0l0,0,0,9525,600709,9525,600709,0xe">
                <v:fill on="t" focussize="0,0"/>
                <v:stroke on="f"/>
                <v:imagedata o:title=""/>
                <o:lock v:ext="edit" aspectratio="f"/>
                <v:textbox inset="0mm,0mm,0mm,0mm"/>
                <w10:wrap type="topAndBottom"/>
              </v:shape>
            </w:pict>
          </mc:Fallback>
        </mc:AlternateContent>
      </w:r>
    </w:p>
    <w:p w14:paraId="73477F15">
      <w:pPr>
        <w:spacing w:before="146"/>
        <w:ind w:left="0" w:right="2033" w:firstLine="0"/>
        <w:jc w:val="right"/>
        <w:rPr>
          <w:sz w:val="21"/>
        </w:rPr>
      </w:pPr>
      <w:r>
        <w:rPr>
          <w:spacing w:val="-10"/>
          <w:sz w:val="21"/>
        </w:rPr>
        <w:t>。</w:t>
      </w:r>
    </w:p>
    <w:p w14:paraId="137751F6">
      <w:pPr>
        <w:pStyle w:val="7"/>
        <w:spacing w:before="53"/>
        <w:ind w:left="542" w:firstLine="0"/>
      </w:pPr>
      <w:r>
        <mc:AlternateContent>
          <mc:Choice Requires="wps">
            <w:drawing>
              <wp:anchor distT="0" distB="0" distL="0" distR="0" simplePos="0" relativeHeight="251742208" behindDoc="0" locked="0" layoutInCell="1" allowOverlap="1">
                <wp:simplePos x="0" y="0"/>
                <wp:positionH relativeFrom="page">
                  <wp:posOffset>1144270</wp:posOffset>
                </wp:positionH>
                <wp:positionV relativeFrom="paragraph">
                  <wp:posOffset>-18415</wp:posOffset>
                </wp:positionV>
                <wp:extent cx="4472940" cy="9525"/>
                <wp:effectExtent l="0" t="0" r="0" b="0"/>
                <wp:wrapNone/>
                <wp:docPr id="293" name="Graphic 293"/>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93" o:spid="_x0000_s1026" o:spt="100" style="position:absolute;left:0pt;margin-left:90.1pt;margin-top:-1.45pt;height:0.75pt;width:352.2pt;mso-position-horizontal-relative:page;z-index:251742208;mso-width-relative:page;mso-height-relative:page;" fillcolor="#000000" filled="t" stroked="f" coordsize="4472940,9525" o:gfxdata="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kaiFD&#10;2AAAAAkBAAAPAAAAAAAAAAEAIAAAACIAAABkcnMvZG93bnJldi54bWxQSwECFAAUAAAACACHTuJA&#10;yFp2KSECAADgBAAADgAAAAAAAAABACAAAAAnAQAAZHJzL2Uyb0RvYy54bWxQSwUGAAAAAAYABgBZ&#10;AQAAugUAAAAA&#10;" path="m4472686,0l0,0,0,9525,4472686,9525,4472686,0xe">
                <v:fill on="t" focussize="0,0"/>
                <v:stroke on="f"/>
                <v:imagedata o:title=""/>
                <o:lock v:ext="edit" aspectratio="f"/>
                <v:textbox inset="0mm,0mm,0mm,0mm"/>
              </v:shape>
            </w:pict>
          </mc:Fallback>
        </mc:AlternateContent>
      </w:r>
      <w:bookmarkStart w:id="471" w:name="_bookmark258"/>
      <w:bookmarkEnd w:id="471"/>
      <w:r>
        <w:rPr>
          <w:rFonts w:ascii="Times New Roman" w:eastAsia="Times New Roman"/>
        </w:rPr>
        <w:t>18.7</w:t>
      </w:r>
      <w:r>
        <w:rPr>
          <w:rFonts w:ascii="Times New Roman" w:eastAsia="Times New Roman"/>
          <w:spacing w:val="60"/>
        </w:rPr>
        <w:t xml:space="preserve"> </w:t>
      </w:r>
      <w:r>
        <w:rPr>
          <w:spacing w:val="12"/>
        </w:rPr>
        <w:t>通知义务</w:t>
      </w:r>
    </w:p>
    <w:p w14:paraId="03453A9C">
      <w:pPr>
        <w:pStyle w:val="10"/>
        <w:spacing w:before="55"/>
        <w:ind w:left="963"/>
      </w:pPr>
      <w:r>
        <w:rPr>
          <w:spacing w:val="-1"/>
        </w:rPr>
        <w:t>关于变更保险合同时的通知义务的约定：</w:t>
      </w:r>
    </w:p>
    <w:p w14:paraId="373638E8">
      <w:pPr>
        <w:pStyle w:val="10"/>
        <w:spacing w:before="92"/>
        <w:rPr>
          <w:sz w:val="20"/>
        </w:rPr>
      </w:pPr>
      <w:r>
        <mc:AlternateContent>
          <mc:Choice Requires="wps">
            <w:drawing>
              <wp:anchor distT="0" distB="0" distL="0" distR="0" simplePos="0" relativeHeight="251866112" behindDoc="1" locked="0" layoutInCell="1" allowOverlap="1">
                <wp:simplePos x="0" y="0"/>
                <wp:positionH relativeFrom="page">
                  <wp:posOffset>1411605</wp:posOffset>
                </wp:positionH>
                <wp:positionV relativeFrom="paragraph">
                  <wp:posOffset>238760</wp:posOffset>
                </wp:positionV>
                <wp:extent cx="600710" cy="9525"/>
                <wp:effectExtent l="0" t="0" r="0" b="0"/>
                <wp:wrapTopAndBottom/>
                <wp:docPr id="294" name="Graphic 294"/>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94" o:spid="_x0000_s1026" o:spt="100" style="position:absolute;left:0pt;margin-left:111.15pt;margin-top:18.8pt;height:0.75pt;width:47.3pt;mso-position-horizontal-relative:page;mso-wrap-distance-bottom:0pt;mso-wrap-distance-top:0pt;z-index:-251450368;mso-width-relative:page;mso-height-relative:page;" fillcolor="#000000" filled="t" stroked="f" coordsize="600710,9525" o:gfxdata="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Gqvja3a&#10;AAAACQEAAA8AAAAAAAAAAQAgAAAAIgAAAGRycy9kb3ducmV2LnhtbFBLAQIUABQAAAAIAIdO4kB3&#10;9NK2HgIAANsEAAAOAAAAAAAAAAEAIAAAACkBAABkcnMvZTJvRG9jLnhtbFBLBQYAAAAABgAGAFkB&#10;AAC5BQAAAAA=&#10;" path="m600709,0l0,0,0,9525,600709,9525,600709,0xe">
                <v:fill on="t" focussize="0,0"/>
                <v:stroke on="f"/>
                <v:imagedata o:title=""/>
                <o:lock v:ext="edit" aspectratio="f"/>
                <v:textbox inset="0mm,0mm,0mm,0mm"/>
                <w10:wrap type="topAndBottom"/>
              </v:shape>
            </w:pict>
          </mc:Fallback>
        </mc:AlternateContent>
      </w:r>
    </w:p>
    <w:p w14:paraId="64149F7B">
      <w:pPr>
        <w:spacing w:before="146"/>
        <w:ind w:left="0" w:right="2033" w:firstLine="0"/>
        <w:jc w:val="right"/>
        <w:rPr>
          <w:sz w:val="21"/>
        </w:rPr>
      </w:pPr>
      <w:r>
        <w:rPr>
          <w:spacing w:val="-10"/>
          <w:sz w:val="21"/>
        </w:rPr>
        <w:t>。</w:t>
      </w:r>
    </w:p>
    <w:p w14:paraId="5A952CD5">
      <w:pPr>
        <w:pStyle w:val="5"/>
        <w:spacing w:before="94" w:line="469" w:lineRule="exact"/>
        <w:ind w:left="542" w:firstLine="0"/>
      </w:pPr>
      <w:r>
        <mc:AlternateContent>
          <mc:Choice Requires="wps">
            <w:drawing>
              <wp:anchor distT="0" distB="0" distL="0" distR="0" simplePos="0" relativeHeight="251742208" behindDoc="0" locked="0" layoutInCell="1" allowOverlap="1">
                <wp:simplePos x="0" y="0"/>
                <wp:positionH relativeFrom="page">
                  <wp:posOffset>1144270</wp:posOffset>
                </wp:positionH>
                <wp:positionV relativeFrom="paragraph">
                  <wp:posOffset>-18415</wp:posOffset>
                </wp:positionV>
                <wp:extent cx="4472940" cy="9525"/>
                <wp:effectExtent l="0" t="0" r="0" b="0"/>
                <wp:wrapNone/>
                <wp:docPr id="295" name="Graphic 295"/>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95" o:spid="_x0000_s1026" o:spt="100" style="position:absolute;left:0pt;margin-left:90.1pt;margin-top:-1.45pt;height:0.75pt;width:352.2pt;mso-position-horizontal-relative:page;z-index:251742208;mso-width-relative:page;mso-height-relative:page;" fillcolor="#000000" filled="t" stroked="f" coordsize="4472940,9525" o:gfxdata="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5Goh&#10;Q9gAAAAJAQAADwAAAAAAAAABACAAAAAiAAAAZHJzL2Rvd25yZXYueG1sUEsBAhQAFAAAAAgAh07i&#10;QO5v6eciAgAA4AQAAA4AAAAAAAAAAQAgAAAAJwEAAGRycy9lMm9Eb2MueG1sUEsFBgAAAAAGAAYA&#10;WQEAALsFAAAAAA==&#10;" path="m4472686,0l0,0,0,9525,4472686,9525,4472686,0xe">
                <v:fill on="t" focussize="0,0"/>
                <v:stroke on="f"/>
                <v:imagedata o:title=""/>
                <o:lock v:ext="edit" aspectratio="f"/>
                <v:textbox inset="0mm,0mm,0mm,0mm"/>
              </v:shape>
            </w:pict>
          </mc:Fallback>
        </mc:AlternateContent>
      </w:r>
      <w:bookmarkStart w:id="472" w:name="_bookmark259"/>
      <w:bookmarkEnd w:id="472"/>
      <w:r>
        <w:rPr>
          <w:rFonts w:ascii="Times New Roman" w:eastAsia="Times New Roman"/>
        </w:rPr>
        <w:t>20</w:t>
      </w:r>
      <w:r>
        <w:rPr>
          <w:rFonts w:ascii="Times New Roman" w:eastAsia="Times New Roman"/>
          <w:spacing w:val="38"/>
        </w:rPr>
        <w:t xml:space="preserve">. </w:t>
      </w:r>
      <w:r>
        <w:rPr>
          <w:spacing w:val="4"/>
        </w:rPr>
        <w:t>争议解决</w:t>
      </w:r>
    </w:p>
    <w:p w14:paraId="5521A82F">
      <w:pPr>
        <w:pStyle w:val="7"/>
        <w:numPr>
          <w:ilvl w:val="1"/>
          <w:numId w:val="151"/>
        </w:numPr>
        <w:tabs>
          <w:tab w:val="left" w:pos="1082"/>
        </w:tabs>
        <w:spacing w:before="0" w:after="0" w:line="400" w:lineRule="exact"/>
        <w:ind w:left="1082" w:right="0" w:hanging="540"/>
        <w:jc w:val="left"/>
      </w:pPr>
      <w:bookmarkStart w:id="473" w:name="20.3 争议评审"/>
      <w:bookmarkEnd w:id="473"/>
      <w:bookmarkStart w:id="474" w:name="_bookmark260"/>
      <w:bookmarkEnd w:id="474"/>
      <w:r>
        <w:rPr>
          <w:spacing w:val="12"/>
        </w:rPr>
        <w:t>争议评审</w:t>
      </w:r>
    </w:p>
    <w:p w14:paraId="6BF10B08">
      <w:pPr>
        <w:pStyle w:val="10"/>
        <w:spacing w:before="55"/>
        <w:ind w:left="963"/>
      </w:pPr>
      <w:r>
        <w:rPr>
          <w:spacing w:val="-3"/>
        </w:rPr>
        <w:t>合同当事人是否同意将工程争议提交争议评审小组决定：</w:t>
      </w:r>
    </w:p>
    <w:p w14:paraId="52379C17">
      <w:pPr>
        <w:pStyle w:val="10"/>
        <w:spacing w:before="92"/>
        <w:rPr>
          <w:sz w:val="20"/>
        </w:rPr>
      </w:pPr>
      <w:r>
        <mc:AlternateContent>
          <mc:Choice Requires="wps">
            <w:drawing>
              <wp:anchor distT="0" distB="0" distL="0" distR="0" simplePos="0" relativeHeight="251866112" behindDoc="1" locked="0" layoutInCell="1" allowOverlap="1">
                <wp:simplePos x="0" y="0"/>
                <wp:positionH relativeFrom="page">
                  <wp:posOffset>1411605</wp:posOffset>
                </wp:positionH>
                <wp:positionV relativeFrom="paragraph">
                  <wp:posOffset>238760</wp:posOffset>
                </wp:positionV>
                <wp:extent cx="600710" cy="9525"/>
                <wp:effectExtent l="0" t="0" r="0" b="0"/>
                <wp:wrapTopAndBottom/>
                <wp:docPr id="296" name="Graphic 296"/>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296" o:spid="_x0000_s1026" o:spt="100" style="position:absolute;left:0pt;margin-left:111.15pt;margin-top:18.8pt;height:0.75pt;width:47.3pt;mso-position-horizontal-relative:page;mso-wrap-distance-bottom:0pt;mso-wrap-distance-top:0pt;z-index:-251450368;mso-width-relative:page;mso-height-relative:page;" fillcolor="#000000" filled="t" stroked="f" coordsize="600710,9525" o:gfxdata="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Gqvja3a&#10;AAAACQEAAA8AAAAAAAAAAQAgAAAAIgAAAGRycy9kb3ducmV2LnhtbFBLAQIUABQAAAAIAIdO4kDS&#10;TetzHgIAANsEAAAOAAAAAAAAAAEAIAAAACkBAABkcnMvZTJvRG9jLnhtbFBLBQYAAAAABgAGAFkB&#10;AAC5BQAAAAA=&#10;" path="m600709,0l0,0,0,9525,600709,9525,600709,0xe">
                <v:fill on="t" focussize="0,0"/>
                <v:stroke on="f"/>
                <v:imagedata o:title=""/>
                <o:lock v:ext="edit" aspectratio="f"/>
                <v:textbox inset="0mm,0mm,0mm,0mm"/>
                <w10:wrap type="topAndBottom"/>
              </v:shape>
            </w:pict>
          </mc:Fallback>
        </mc:AlternateContent>
      </w:r>
    </w:p>
    <w:p w14:paraId="68C8DFCE">
      <w:pPr>
        <w:spacing w:before="146"/>
        <w:ind w:left="0" w:right="2033" w:firstLine="0"/>
        <w:jc w:val="right"/>
        <w:rPr>
          <w:sz w:val="21"/>
        </w:rPr>
      </w:pPr>
      <w:r>
        <w:rPr>
          <w:spacing w:val="-10"/>
          <w:sz w:val="21"/>
        </w:rPr>
        <w:t>。</w:t>
      </w:r>
    </w:p>
    <w:p w14:paraId="7113D437">
      <w:pPr>
        <w:pStyle w:val="17"/>
        <w:numPr>
          <w:ilvl w:val="2"/>
          <w:numId w:val="151"/>
        </w:numPr>
        <w:tabs>
          <w:tab w:val="left" w:pos="1698"/>
        </w:tabs>
        <w:spacing w:before="118" w:after="0" w:line="240" w:lineRule="auto"/>
        <w:ind w:left="1698" w:right="0" w:hanging="735"/>
        <w:jc w:val="both"/>
        <w:rPr>
          <w:sz w:val="21"/>
        </w:rPr>
      </w:pPr>
      <w:r>
        <mc:AlternateContent>
          <mc:Choice Requires="wps">
            <w:drawing>
              <wp:anchor distT="0" distB="0" distL="0" distR="0" simplePos="0" relativeHeight="251743232" behindDoc="0" locked="0" layoutInCell="1" allowOverlap="1">
                <wp:simplePos x="0" y="0"/>
                <wp:positionH relativeFrom="page">
                  <wp:posOffset>1144270</wp:posOffset>
                </wp:positionH>
                <wp:positionV relativeFrom="paragraph">
                  <wp:posOffset>-17780</wp:posOffset>
                </wp:positionV>
                <wp:extent cx="4472940" cy="9525"/>
                <wp:effectExtent l="0" t="0" r="0" b="0"/>
                <wp:wrapNone/>
                <wp:docPr id="297" name="Graphic 297"/>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297" o:spid="_x0000_s1026" o:spt="100" style="position:absolute;left:0pt;margin-left:90.1pt;margin-top:-1.4pt;height:0.75pt;width:352.2pt;mso-position-horizontal-relative:page;z-index:251743232;mso-width-relative:page;mso-height-relative:page;" fillcolor="#000000" filled="t" stroked="f" coordsize="4472940,9525" o:gfxdata="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6NW+c&#10;2AAAAAkBAAAPAAAAAAAAAAEAIAAAACIAAABkcnMvZG93bnJldi54bWxQSwECFAAUAAAACACHTuJA&#10;DINjoiECAADgBAAADgAAAAAAAAABACAAAAAnAQAAZHJzL2Uyb0RvYy54bWxQSwUGAAAAAAYABgBZ&#10;AQAAugUAAAAA&#10;" path="m4472686,0l0,0,0,9525,4472686,9525,4472686,0xe">
                <v:fill on="t" focussize="0,0"/>
                <v:stroke on="f"/>
                <v:imagedata o:title=""/>
                <o:lock v:ext="edit" aspectratio="f"/>
                <v:textbox inset="0mm,0mm,0mm,0mm"/>
              </v:shape>
            </w:pict>
          </mc:Fallback>
        </mc:AlternateContent>
      </w:r>
      <w:r>
        <w:rPr>
          <w:spacing w:val="-2"/>
          <w:sz w:val="21"/>
        </w:rPr>
        <w:t>争议评审小组的确定</w:t>
      </w:r>
    </w:p>
    <w:p w14:paraId="59FD9992">
      <w:pPr>
        <w:pStyle w:val="10"/>
        <w:tabs>
          <w:tab w:val="left" w:pos="6534"/>
        </w:tabs>
        <w:spacing w:before="132" w:line="352" w:lineRule="auto"/>
        <w:ind w:left="963" w:right="3084"/>
        <w:jc w:val="both"/>
      </w:pPr>
      <w:r>
        <w:rPr>
          <w:spacing w:val="-2"/>
        </w:rPr>
        <w:t>争议评审小组成员的确定：</w:t>
      </w:r>
      <w:r>
        <w:rPr>
          <w:rFonts w:ascii="Times New Roman" w:eastAsia="Times New Roman"/>
          <w:u w:val="single"/>
        </w:rPr>
        <w:tab/>
      </w:r>
      <w:r>
        <w:rPr>
          <w:spacing w:val="-10"/>
          <w:u w:val="none"/>
        </w:rPr>
        <w:t>。</w:t>
      </w:r>
      <w:r>
        <w:rPr>
          <w:spacing w:val="-2"/>
          <w:u w:val="none"/>
        </w:rPr>
        <w:t>选定争议评审员的期限：</w:t>
      </w:r>
      <w:r>
        <w:rPr>
          <w:rFonts w:ascii="Times New Roman" w:eastAsia="Times New Roman"/>
          <w:u w:val="single"/>
        </w:rPr>
        <w:tab/>
      </w:r>
      <w:r>
        <w:rPr>
          <w:spacing w:val="-10"/>
          <w:u w:val="none"/>
        </w:rPr>
        <w:t>。</w:t>
      </w:r>
      <w:r>
        <w:rPr>
          <w:spacing w:val="-2"/>
          <w:u w:val="none"/>
        </w:rPr>
        <w:t>争议评审小组成员的报酬承担方式：</w:t>
      </w:r>
      <w:r>
        <w:rPr>
          <w:rFonts w:ascii="Times New Roman" w:eastAsia="Times New Roman"/>
          <w:u w:val="single"/>
        </w:rPr>
        <w:tab/>
      </w:r>
      <w:r>
        <w:rPr>
          <w:spacing w:val="-10"/>
          <w:u w:val="none"/>
        </w:rPr>
        <w:t>。</w:t>
      </w:r>
      <w:r>
        <w:rPr>
          <w:u w:val="none"/>
        </w:rPr>
        <w:t>其他事项的约定</w:t>
      </w:r>
      <w:r>
        <w:rPr>
          <w:spacing w:val="-10"/>
          <w:u w:val="none"/>
        </w:rPr>
        <w:t>：</w:t>
      </w:r>
      <w:r>
        <w:rPr>
          <w:rFonts w:ascii="Times New Roman" w:eastAsia="Times New Roman"/>
          <w:u w:val="single"/>
        </w:rPr>
        <w:tab/>
      </w:r>
      <w:r>
        <w:rPr>
          <w:spacing w:val="-10"/>
          <w:u w:val="none"/>
        </w:rPr>
        <w:t>。</w:t>
      </w:r>
    </w:p>
    <w:p w14:paraId="503F3D1F">
      <w:pPr>
        <w:pStyle w:val="17"/>
        <w:numPr>
          <w:ilvl w:val="2"/>
          <w:numId w:val="151"/>
        </w:numPr>
        <w:tabs>
          <w:tab w:val="left" w:pos="1698"/>
        </w:tabs>
        <w:spacing w:before="1" w:after="0" w:line="240" w:lineRule="auto"/>
        <w:ind w:left="1698" w:right="0" w:hanging="735"/>
        <w:jc w:val="both"/>
        <w:rPr>
          <w:sz w:val="21"/>
        </w:rPr>
      </w:pPr>
      <w:r>
        <w:rPr>
          <w:spacing w:val="-2"/>
          <w:sz w:val="21"/>
        </w:rPr>
        <w:t>争议评审小组的决定</w:t>
      </w:r>
    </w:p>
    <w:p w14:paraId="0DEFB93B">
      <w:pPr>
        <w:pStyle w:val="10"/>
        <w:tabs>
          <w:tab w:val="left" w:pos="6534"/>
        </w:tabs>
        <w:spacing w:before="117"/>
        <w:ind w:left="963"/>
      </w:pPr>
      <w:r>
        <w:rPr>
          <w:spacing w:val="-2"/>
        </w:rPr>
        <w:t>合同当事人关于本项的约定</w:t>
      </w:r>
      <w:r>
        <w:rPr>
          <w:spacing w:val="-10"/>
        </w:rPr>
        <w:t>：</w:t>
      </w:r>
      <w:r>
        <w:rPr>
          <w:rFonts w:ascii="Times New Roman" w:eastAsia="Times New Roman"/>
          <w:u w:val="single"/>
        </w:rPr>
        <w:tab/>
      </w:r>
      <w:r>
        <w:rPr>
          <w:spacing w:val="-10"/>
          <w:u w:val="none"/>
        </w:rPr>
        <w:t>。</w:t>
      </w:r>
    </w:p>
    <w:p w14:paraId="2A76A0C0">
      <w:pPr>
        <w:pStyle w:val="7"/>
        <w:numPr>
          <w:ilvl w:val="1"/>
          <w:numId w:val="151"/>
        </w:numPr>
        <w:tabs>
          <w:tab w:val="left" w:pos="1022"/>
        </w:tabs>
        <w:spacing w:before="54" w:after="0" w:line="240" w:lineRule="auto"/>
        <w:ind w:left="1022" w:right="0" w:hanging="480"/>
        <w:jc w:val="left"/>
      </w:pPr>
      <w:bookmarkStart w:id="475" w:name="_bookmark261"/>
      <w:bookmarkEnd w:id="475"/>
      <w:r>
        <w:rPr>
          <w:spacing w:val="6"/>
        </w:rPr>
        <w:t>仲裁或诉讼</w:t>
      </w:r>
    </w:p>
    <w:p w14:paraId="4F3BB1BD">
      <w:pPr>
        <w:pStyle w:val="10"/>
        <w:tabs>
          <w:tab w:val="left" w:pos="5693"/>
        </w:tabs>
        <w:spacing w:before="69"/>
        <w:ind w:left="963"/>
      </w:pPr>
      <w:r>
        <w:t>因合同及合同有关事项发生的争议，按下列</w:t>
      </w:r>
      <w:r>
        <w:rPr>
          <w:spacing w:val="-10"/>
        </w:rPr>
        <w:t>第</w:t>
      </w:r>
      <w:r>
        <w:rPr>
          <w:rFonts w:ascii="Times New Roman" w:eastAsia="Times New Roman"/>
          <w:u w:val="single"/>
        </w:rPr>
        <w:tab/>
      </w:r>
      <w:r>
        <w:rPr>
          <w:u w:val="none"/>
        </w:rPr>
        <w:t>种方式解决</w:t>
      </w:r>
      <w:r>
        <w:rPr>
          <w:spacing w:val="-10"/>
          <w:u w:val="none"/>
        </w:rPr>
        <w:t>：</w:t>
      </w:r>
    </w:p>
    <w:p w14:paraId="2CA0CE5D">
      <w:pPr>
        <w:pStyle w:val="17"/>
        <w:numPr>
          <w:ilvl w:val="0"/>
          <w:numId w:val="152"/>
        </w:numPr>
        <w:tabs>
          <w:tab w:val="left" w:pos="1488"/>
          <w:tab w:val="left" w:pos="3906"/>
        </w:tabs>
        <w:spacing w:before="117" w:after="0" w:line="240" w:lineRule="auto"/>
        <w:ind w:left="1488" w:right="0" w:hanging="525"/>
        <w:jc w:val="left"/>
        <w:rPr>
          <w:sz w:val="21"/>
        </w:rPr>
      </w:pPr>
      <w:r>
        <w:rPr>
          <w:spacing w:val="-10"/>
          <w:sz w:val="21"/>
        </w:rPr>
        <w:t>向</w:t>
      </w:r>
      <w:r>
        <w:rPr>
          <w:rFonts w:ascii="Times New Roman" w:eastAsia="Times New Roman"/>
          <w:sz w:val="21"/>
          <w:u w:val="single"/>
        </w:rPr>
        <w:tab/>
      </w:r>
      <w:r>
        <w:rPr>
          <w:sz w:val="21"/>
          <w:u w:val="none"/>
        </w:rPr>
        <w:t>仲裁委员会申请仲裁</w:t>
      </w:r>
      <w:r>
        <w:rPr>
          <w:spacing w:val="-10"/>
          <w:sz w:val="21"/>
          <w:u w:val="none"/>
        </w:rPr>
        <w:t>；</w:t>
      </w:r>
    </w:p>
    <w:p w14:paraId="47E3A2D6">
      <w:pPr>
        <w:pStyle w:val="17"/>
        <w:numPr>
          <w:ilvl w:val="0"/>
          <w:numId w:val="152"/>
        </w:numPr>
        <w:tabs>
          <w:tab w:val="left" w:pos="1488"/>
          <w:tab w:val="left" w:pos="3906"/>
        </w:tabs>
        <w:spacing w:before="133" w:after="0" w:line="240" w:lineRule="auto"/>
        <w:ind w:left="1488" w:right="0" w:hanging="525"/>
        <w:jc w:val="left"/>
        <w:rPr>
          <w:sz w:val="21"/>
        </w:rPr>
      </w:pPr>
      <w:r>
        <w:rPr>
          <w:spacing w:val="-10"/>
          <w:sz w:val="21"/>
        </w:rPr>
        <w:t>向</w:t>
      </w:r>
      <w:r>
        <w:rPr>
          <w:rFonts w:ascii="Times New Roman" w:eastAsia="Times New Roman"/>
          <w:sz w:val="21"/>
          <w:u w:val="single"/>
        </w:rPr>
        <w:tab/>
      </w:r>
      <w:r>
        <w:rPr>
          <w:sz w:val="21"/>
          <w:u w:val="none"/>
        </w:rPr>
        <w:t>人民法院起诉</w:t>
      </w:r>
      <w:r>
        <w:rPr>
          <w:spacing w:val="-10"/>
          <w:sz w:val="21"/>
          <w:u w:val="none"/>
        </w:rPr>
        <w:t>。</w:t>
      </w:r>
    </w:p>
    <w:p w14:paraId="15021209">
      <w:pPr>
        <w:spacing w:after="0" w:line="240" w:lineRule="auto"/>
        <w:jc w:val="left"/>
        <w:rPr>
          <w:sz w:val="21"/>
        </w:rPr>
        <w:sectPr>
          <w:pgSz w:w="11910" w:h="16850"/>
          <w:pgMar w:top="1500" w:right="820" w:bottom="1080" w:left="1260" w:header="0" w:footer="891" w:gutter="0"/>
          <w:cols w:space="720" w:num="1"/>
        </w:sectPr>
      </w:pPr>
    </w:p>
    <w:p w14:paraId="28467736">
      <w:pPr>
        <w:pStyle w:val="3"/>
        <w:ind w:left="542"/>
        <w:jc w:val="left"/>
      </w:pPr>
      <w:bookmarkStart w:id="476" w:name="_bookmark262"/>
      <w:bookmarkEnd w:id="476"/>
      <w:bookmarkStart w:id="477" w:name="附件"/>
      <w:bookmarkEnd w:id="477"/>
      <w:r>
        <w:rPr>
          <w:spacing w:val="25"/>
        </w:rPr>
        <w:t>附件</w:t>
      </w:r>
    </w:p>
    <w:p w14:paraId="73029812">
      <w:pPr>
        <w:pStyle w:val="10"/>
        <w:spacing w:before="394"/>
        <w:ind w:left="963"/>
      </w:pPr>
      <w:r>
        <w:rPr>
          <w:spacing w:val="-2"/>
        </w:rPr>
        <w:t>协议书附件：</w:t>
      </w:r>
    </w:p>
    <w:p w14:paraId="187F4587">
      <w:pPr>
        <w:pStyle w:val="10"/>
        <w:spacing w:before="132"/>
        <w:ind w:left="963"/>
      </w:pPr>
      <w:r>
        <w:rPr>
          <w:spacing w:val="-15"/>
        </w:rPr>
        <w:t xml:space="preserve">附件 </w:t>
      </w:r>
      <w:r>
        <w:rPr>
          <w:rFonts w:ascii="Times New Roman" w:eastAsia="Times New Roman"/>
        </w:rPr>
        <w:t>1</w:t>
      </w:r>
      <w:r>
        <w:rPr>
          <w:spacing w:val="-1"/>
        </w:rPr>
        <w:t>：承包人承揽工程项目一览表</w:t>
      </w:r>
    </w:p>
    <w:p w14:paraId="05BE934D">
      <w:pPr>
        <w:pStyle w:val="10"/>
        <w:spacing w:before="250"/>
      </w:pPr>
    </w:p>
    <w:p w14:paraId="7891EED4">
      <w:pPr>
        <w:pStyle w:val="10"/>
        <w:ind w:left="963"/>
      </w:pPr>
      <w:r>
        <w:rPr>
          <w:spacing w:val="-2"/>
        </w:rPr>
        <w:t>专用合同条款附件：</w:t>
      </w:r>
    </w:p>
    <w:p w14:paraId="51C95805">
      <w:pPr>
        <w:pStyle w:val="10"/>
        <w:spacing w:before="132" w:line="343" w:lineRule="auto"/>
        <w:ind w:left="963" w:right="5542"/>
      </w:pPr>
      <w:r>
        <w:rPr>
          <w:spacing w:val="-16"/>
        </w:rPr>
        <w:t xml:space="preserve">附件 </w:t>
      </w:r>
      <w:r>
        <w:rPr>
          <w:rFonts w:ascii="Times New Roman" w:eastAsia="Times New Roman"/>
          <w:spacing w:val="-2"/>
        </w:rPr>
        <w:t>2</w:t>
      </w:r>
      <w:r>
        <w:rPr>
          <w:spacing w:val="-2"/>
        </w:rPr>
        <w:t>：发包人供应材料设备一览表</w:t>
      </w:r>
      <w:r>
        <w:rPr>
          <w:spacing w:val="-9"/>
        </w:rPr>
        <w:t xml:space="preserve">附件 </w:t>
      </w:r>
      <w:r>
        <w:rPr>
          <w:rFonts w:ascii="Times New Roman" w:eastAsia="Times New Roman"/>
        </w:rPr>
        <w:t>3</w:t>
      </w:r>
      <w:r>
        <w:t>：工程质量保修书</w:t>
      </w:r>
    </w:p>
    <w:p w14:paraId="1EA586B5">
      <w:pPr>
        <w:pStyle w:val="10"/>
        <w:spacing w:before="16"/>
        <w:ind w:left="963"/>
      </w:pPr>
      <w:r>
        <w:rPr>
          <w:spacing w:val="-15"/>
        </w:rPr>
        <w:t xml:space="preserve">附件 </w:t>
      </w:r>
      <w:r>
        <w:rPr>
          <w:rFonts w:ascii="Times New Roman" w:eastAsia="Times New Roman"/>
        </w:rPr>
        <w:t>4</w:t>
      </w:r>
      <w:r>
        <w:rPr>
          <w:spacing w:val="-1"/>
        </w:rPr>
        <w:t>：主要建设工程文件目录</w:t>
      </w:r>
    </w:p>
    <w:p w14:paraId="10964700">
      <w:pPr>
        <w:pStyle w:val="10"/>
        <w:spacing w:before="132" w:line="343" w:lineRule="auto"/>
        <w:ind w:left="963" w:right="4701"/>
      </w:pPr>
      <w:r>
        <w:rPr>
          <w:spacing w:val="-15"/>
        </w:rPr>
        <w:t xml:space="preserve">附件 </w:t>
      </w:r>
      <w:r>
        <w:rPr>
          <w:rFonts w:ascii="Times New Roman" w:eastAsia="Times New Roman"/>
        </w:rPr>
        <w:t>5</w:t>
      </w:r>
      <w:r>
        <w:t>：承包人用于本工程施工的机械设备表</w:t>
      </w:r>
      <w:r>
        <w:rPr>
          <w:spacing w:val="-9"/>
        </w:rPr>
        <w:t xml:space="preserve">附件 </w:t>
      </w:r>
      <w:r>
        <w:rPr>
          <w:rFonts w:ascii="Times New Roman" w:eastAsia="Times New Roman"/>
        </w:rPr>
        <w:t>6</w:t>
      </w:r>
      <w:r>
        <w:t>：承包人主要施工管理人员表</w:t>
      </w:r>
    </w:p>
    <w:p w14:paraId="2BF06D90">
      <w:pPr>
        <w:pStyle w:val="10"/>
        <w:spacing w:before="15" w:line="355" w:lineRule="auto"/>
        <w:ind w:left="963" w:right="5542"/>
      </w:pPr>
      <w:r>
        <w:rPr>
          <w:spacing w:val="-16"/>
        </w:rPr>
        <w:t xml:space="preserve">附件 </w:t>
      </w:r>
      <w:r>
        <w:rPr>
          <w:rFonts w:ascii="Times New Roman" w:eastAsia="Times New Roman"/>
          <w:spacing w:val="-2"/>
        </w:rPr>
        <w:t>7</w:t>
      </w:r>
      <w:r>
        <w:rPr>
          <w:spacing w:val="-2"/>
        </w:rPr>
        <w:t>：分包人主要施工管理人员表</w:t>
      </w:r>
      <w:r>
        <w:rPr>
          <w:spacing w:val="-9"/>
        </w:rPr>
        <w:t xml:space="preserve">附件 </w:t>
      </w:r>
      <w:r>
        <w:rPr>
          <w:rFonts w:ascii="Times New Roman" w:eastAsia="Times New Roman"/>
        </w:rPr>
        <w:t>8</w:t>
      </w:r>
      <w:r>
        <w:t>：履约担保格式</w:t>
      </w:r>
    </w:p>
    <w:p w14:paraId="27ECA680">
      <w:pPr>
        <w:pStyle w:val="10"/>
        <w:spacing w:line="357" w:lineRule="auto"/>
        <w:ind w:left="963" w:right="6595"/>
      </w:pPr>
      <w:r>
        <w:rPr>
          <w:spacing w:val="-17"/>
        </w:rPr>
        <w:t xml:space="preserve">附件 </w:t>
      </w:r>
      <w:r>
        <w:rPr>
          <w:rFonts w:ascii="Times New Roman" w:eastAsia="Times New Roman"/>
          <w:spacing w:val="-2"/>
        </w:rPr>
        <w:t>9</w:t>
      </w:r>
      <w:r>
        <w:rPr>
          <w:spacing w:val="-2"/>
        </w:rPr>
        <w:t>：预付款担保格式</w:t>
      </w:r>
      <w:r>
        <w:rPr>
          <w:spacing w:val="-9"/>
        </w:rPr>
        <w:t xml:space="preserve">附件 </w:t>
      </w:r>
      <w:r>
        <w:rPr>
          <w:rFonts w:ascii="Times New Roman" w:eastAsia="Times New Roman"/>
        </w:rPr>
        <w:t>10</w:t>
      </w:r>
      <w:r>
        <w:t>：支付担保格式</w:t>
      </w:r>
      <w:r>
        <w:rPr>
          <w:spacing w:val="-9"/>
        </w:rPr>
        <w:t xml:space="preserve">附件 </w:t>
      </w:r>
      <w:r>
        <w:rPr>
          <w:rFonts w:ascii="Times New Roman" w:eastAsia="Times New Roman"/>
        </w:rPr>
        <w:t>11</w:t>
      </w:r>
      <w:r>
        <w:t>：暂估价一览表</w:t>
      </w:r>
    </w:p>
    <w:p w14:paraId="3FFEFD2B">
      <w:pPr>
        <w:pStyle w:val="5"/>
        <w:spacing w:before="200"/>
        <w:ind w:left="542" w:firstLine="0"/>
      </w:pPr>
      <w:bookmarkStart w:id="478" w:name="_bookmark263"/>
      <w:bookmarkEnd w:id="478"/>
      <w:bookmarkStart w:id="479" w:name="附件1："/>
      <w:bookmarkEnd w:id="479"/>
      <w:r>
        <w:rPr>
          <w:spacing w:val="12"/>
        </w:rPr>
        <w:t xml:space="preserve">附件 </w:t>
      </w:r>
      <w:r>
        <w:rPr>
          <w:spacing w:val="-5"/>
        </w:rPr>
        <w:t>1：</w:t>
      </w:r>
    </w:p>
    <w:p w14:paraId="61F1E51B">
      <w:pPr>
        <w:spacing w:before="414"/>
        <w:ind w:left="400" w:right="836" w:firstLine="0"/>
        <w:jc w:val="center"/>
        <w:rPr>
          <w:sz w:val="28"/>
        </w:rPr>
      </w:pPr>
      <w:r>
        <w:rPr>
          <w:spacing w:val="-1"/>
          <w:sz w:val="28"/>
        </w:rPr>
        <w:t>承包人承揽工程项目一览表</w:t>
      </w:r>
    </w:p>
    <w:p w14:paraId="15CF9D11">
      <w:pPr>
        <w:spacing w:after="0"/>
        <w:jc w:val="center"/>
        <w:rPr>
          <w:sz w:val="28"/>
        </w:rPr>
        <w:sectPr>
          <w:pgSz w:w="11910" w:h="16850"/>
          <w:pgMar w:top="1940" w:right="820" w:bottom="1080" w:left="1260" w:header="0" w:footer="891" w:gutter="0"/>
          <w:cols w:space="720" w:num="1"/>
        </w:sectPr>
      </w:pPr>
    </w:p>
    <w:tbl>
      <w:tblPr>
        <w:tblStyle w:val="14"/>
        <w:tblW w:w="0" w:type="auto"/>
        <w:tblInd w:w="151"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818"/>
        <w:gridCol w:w="1217"/>
        <w:gridCol w:w="931"/>
        <w:gridCol w:w="1577"/>
        <w:gridCol w:w="570"/>
        <w:gridCol w:w="1021"/>
        <w:gridCol w:w="1306"/>
        <w:gridCol w:w="931"/>
        <w:gridCol w:w="646"/>
        <w:gridCol w:w="563"/>
      </w:tblGrid>
      <w:tr w14:paraId="39F9393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1245" w:hRule="atLeast"/>
        </w:trPr>
        <w:tc>
          <w:tcPr>
            <w:tcW w:w="818" w:type="dxa"/>
            <w:tcBorders>
              <w:left w:val="single" w:color="000000" w:sz="18" w:space="0"/>
              <w:bottom w:val="double" w:color="000000" w:sz="6" w:space="0"/>
              <w:right w:val="single" w:color="000000" w:sz="8" w:space="0"/>
            </w:tcBorders>
          </w:tcPr>
          <w:p w14:paraId="2C842A7C">
            <w:pPr>
              <w:pStyle w:val="18"/>
              <w:spacing w:before="161" w:line="278" w:lineRule="auto"/>
              <w:ind w:left="82" w:right="70"/>
              <w:jc w:val="center"/>
              <w:rPr>
                <w:sz w:val="21"/>
              </w:rPr>
            </w:pPr>
            <w:r>
              <w:rPr>
                <w:spacing w:val="-4"/>
                <w:sz w:val="21"/>
              </w:rPr>
              <w:t>单位工</w:t>
            </w:r>
            <w:r>
              <w:rPr>
                <w:spacing w:val="-10"/>
                <w:sz w:val="21"/>
              </w:rPr>
              <w:t>程</w:t>
            </w:r>
          </w:p>
          <w:p w14:paraId="2AEF0767">
            <w:pPr>
              <w:pStyle w:val="18"/>
              <w:spacing w:line="270" w:lineRule="exact"/>
              <w:ind w:left="11"/>
              <w:jc w:val="center"/>
              <w:rPr>
                <w:sz w:val="21"/>
              </w:rPr>
            </w:pPr>
            <w:r>
              <w:rPr>
                <w:spacing w:val="-5"/>
                <w:sz w:val="21"/>
              </w:rPr>
              <w:t>名称</w:t>
            </w:r>
          </w:p>
        </w:tc>
        <w:tc>
          <w:tcPr>
            <w:tcW w:w="1217" w:type="dxa"/>
            <w:tcBorders>
              <w:left w:val="single" w:color="000000" w:sz="8" w:space="0"/>
              <w:bottom w:val="double" w:color="000000" w:sz="6" w:space="0"/>
              <w:right w:val="single" w:color="000000" w:sz="6" w:space="0"/>
            </w:tcBorders>
          </w:tcPr>
          <w:p w14:paraId="78B0CBB4">
            <w:pPr>
              <w:pStyle w:val="18"/>
              <w:spacing w:before="203"/>
              <w:rPr>
                <w:sz w:val="21"/>
              </w:rPr>
            </w:pPr>
          </w:p>
          <w:p w14:paraId="1F3EE23C">
            <w:pPr>
              <w:pStyle w:val="18"/>
              <w:ind w:left="193"/>
              <w:rPr>
                <w:sz w:val="21"/>
              </w:rPr>
            </w:pPr>
            <w:r>
              <w:rPr>
                <w:spacing w:val="-3"/>
                <w:sz w:val="21"/>
              </w:rPr>
              <w:t>建设规模</w:t>
            </w:r>
          </w:p>
        </w:tc>
        <w:tc>
          <w:tcPr>
            <w:tcW w:w="931" w:type="dxa"/>
            <w:tcBorders>
              <w:left w:val="single" w:color="000000" w:sz="6" w:space="0"/>
              <w:bottom w:val="double" w:color="000000" w:sz="6" w:space="0"/>
              <w:right w:val="single" w:color="000000" w:sz="6" w:space="0"/>
            </w:tcBorders>
          </w:tcPr>
          <w:p w14:paraId="6747AB27">
            <w:pPr>
              <w:pStyle w:val="18"/>
              <w:spacing w:before="11" w:line="278" w:lineRule="auto"/>
              <w:ind w:left="165" w:right="116"/>
              <w:jc w:val="center"/>
              <w:rPr>
                <w:sz w:val="21"/>
              </w:rPr>
            </w:pPr>
            <w:r>
              <w:rPr>
                <w:spacing w:val="-4"/>
                <w:sz w:val="21"/>
              </w:rPr>
              <w:t>建筑面</w:t>
            </w:r>
            <w:r>
              <w:rPr>
                <w:spacing w:val="-10"/>
                <w:sz w:val="21"/>
              </w:rPr>
              <w:t>积</w:t>
            </w:r>
          </w:p>
          <w:p w14:paraId="0E194272">
            <w:pPr>
              <w:pStyle w:val="18"/>
              <w:spacing w:line="270" w:lineRule="exact"/>
              <w:ind w:left="31"/>
              <w:jc w:val="center"/>
              <w:rPr>
                <w:sz w:val="21"/>
              </w:rPr>
            </w:pPr>
            <w:r>
              <w:rPr>
                <w:spacing w:val="-4"/>
                <w:sz w:val="21"/>
              </w:rPr>
              <w:t>(平方</w:t>
            </w:r>
          </w:p>
          <w:p w14:paraId="45BB8884">
            <w:pPr>
              <w:pStyle w:val="18"/>
              <w:spacing w:before="27"/>
              <w:ind w:left="30"/>
              <w:jc w:val="center"/>
              <w:rPr>
                <w:sz w:val="21"/>
              </w:rPr>
            </w:pPr>
            <w:r>
              <w:rPr>
                <w:spacing w:val="-5"/>
                <w:sz w:val="21"/>
              </w:rPr>
              <w:t>米)</w:t>
            </w:r>
          </w:p>
        </w:tc>
        <w:tc>
          <w:tcPr>
            <w:tcW w:w="1577" w:type="dxa"/>
            <w:tcBorders>
              <w:left w:val="single" w:color="000000" w:sz="6" w:space="0"/>
              <w:bottom w:val="double" w:color="000000" w:sz="6" w:space="0"/>
              <w:right w:val="single" w:color="000000" w:sz="6" w:space="0"/>
            </w:tcBorders>
          </w:tcPr>
          <w:p w14:paraId="3B03869D">
            <w:pPr>
              <w:pStyle w:val="18"/>
              <w:spacing w:before="203"/>
              <w:rPr>
                <w:sz w:val="21"/>
              </w:rPr>
            </w:pPr>
          </w:p>
          <w:p w14:paraId="3A6CC192">
            <w:pPr>
              <w:pStyle w:val="18"/>
              <w:ind w:left="391"/>
              <w:rPr>
                <w:sz w:val="21"/>
              </w:rPr>
            </w:pPr>
            <w:r>
              <w:rPr>
                <w:spacing w:val="-4"/>
                <w:sz w:val="21"/>
              </w:rPr>
              <w:t>结构形式</w:t>
            </w:r>
          </w:p>
        </w:tc>
        <w:tc>
          <w:tcPr>
            <w:tcW w:w="570" w:type="dxa"/>
            <w:tcBorders>
              <w:left w:val="single" w:color="000000" w:sz="6" w:space="0"/>
              <w:bottom w:val="double" w:color="000000" w:sz="6" w:space="0"/>
              <w:right w:val="single" w:color="000000" w:sz="6" w:space="0"/>
            </w:tcBorders>
          </w:tcPr>
          <w:p w14:paraId="01E599BF">
            <w:pPr>
              <w:pStyle w:val="18"/>
              <w:spacing w:before="53"/>
              <w:rPr>
                <w:sz w:val="21"/>
              </w:rPr>
            </w:pPr>
          </w:p>
          <w:p w14:paraId="74EBF694">
            <w:pPr>
              <w:pStyle w:val="18"/>
              <w:spacing w:line="276" w:lineRule="auto"/>
              <w:ind w:left="180" w:right="162"/>
              <w:rPr>
                <w:sz w:val="21"/>
              </w:rPr>
            </w:pPr>
            <w:r>
              <w:rPr>
                <w:spacing w:val="-10"/>
                <w:sz w:val="21"/>
              </w:rPr>
              <w:t>层数</w:t>
            </w:r>
          </w:p>
        </w:tc>
        <w:tc>
          <w:tcPr>
            <w:tcW w:w="1021" w:type="dxa"/>
            <w:tcBorders>
              <w:left w:val="single" w:color="000000" w:sz="6" w:space="0"/>
              <w:bottom w:val="double" w:color="000000" w:sz="6" w:space="0"/>
              <w:right w:val="single" w:color="000000" w:sz="6" w:space="0"/>
            </w:tcBorders>
          </w:tcPr>
          <w:p w14:paraId="4B6DE1CB">
            <w:pPr>
              <w:pStyle w:val="18"/>
              <w:spacing w:before="203"/>
              <w:rPr>
                <w:sz w:val="21"/>
              </w:rPr>
            </w:pPr>
          </w:p>
          <w:p w14:paraId="10B7EC4A">
            <w:pPr>
              <w:pStyle w:val="18"/>
              <w:ind w:left="90"/>
              <w:rPr>
                <w:sz w:val="21"/>
              </w:rPr>
            </w:pPr>
            <w:r>
              <w:rPr>
                <w:spacing w:val="-3"/>
                <w:sz w:val="21"/>
              </w:rPr>
              <w:t>生产能力</w:t>
            </w:r>
          </w:p>
        </w:tc>
        <w:tc>
          <w:tcPr>
            <w:tcW w:w="1306" w:type="dxa"/>
            <w:tcBorders>
              <w:left w:val="single" w:color="000000" w:sz="6" w:space="0"/>
              <w:bottom w:val="double" w:color="000000" w:sz="6" w:space="0"/>
              <w:right w:val="single" w:color="000000" w:sz="6" w:space="0"/>
            </w:tcBorders>
          </w:tcPr>
          <w:p w14:paraId="4C4A53A4">
            <w:pPr>
              <w:pStyle w:val="18"/>
              <w:spacing w:before="53"/>
              <w:rPr>
                <w:sz w:val="21"/>
              </w:rPr>
            </w:pPr>
          </w:p>
          <w:p w14:paraId="7E8917B5">
            <w:pPr>
              <w:pStyle w:val="18"/>
              <w:spacing w:line="276" w:lineRule="auto"/>
              <w:ind w:left="541" w:right="114" w:hanging="421"/>
              <w:rPr>
                <w:sz w:val="21"/>
              </w:rPr>
            </w:pPr>
            <w:r>
              <w:rPr>
                <w:spacing w:val="-2"/>
                <w:sz w:val="21"/>
              </w:rPr>
              <w:t>设备安装内</w:t>
            </w:r>
            <w:r>
              <w:rPr>
                <w:spacing w:val="-10"/>
                <w:sz w:val="21"/>
              </w:rPr>
              <w:t>容</w:t>
            </w:r>
          </w:p>
        </w:tc>
        <w:tc>
          <w:tcPr>
            <w:tcW w:w="931" w:type="dxa"/>
            <w:tcBorders>
              <w:left w:val="single" w:color="000000" w:sz="6" w:space="0"/>
              <w:bottom w:val="double" w:color="000000" w:sz="6" w:space="0"/>
              <w:right w:val="single" w:color="000000" w:sz="6" w:space="0"/>
            </w:tcBorders>
          </w:tcPr>
          <w:p w14:paraId="5677C112">
            <w:pPr>
              <w:pStyle w:val="18"/>
              <w:spacing w:before="161" w:line="278" w:lineRule="auto"/>
              <w:ind w:left="362" w:right="130" w:hanging="211"/>
              <w:rPr>
                <w:sz w:val="21"/>
              </w:rPr>
            </w:pPr>
            <w:r>
              <w:rPr>
                <w:spacing w:val="-4"/>
                <w:sz w:val="21"/>
              </w:rPr>
              <w:t>合同价</w:t>
            </w:r>
            <w:r>
              <w:rPr>
                <w:spacing w:val="-10"/>
                <w:sz w:val="21"/>
              </w:rPr>
              <w:t>格</w:t>
            </w:r>
          </w:p>
          <w:p w14:paraId="5EB9AA79">
            <w:pPr>
              <w:pStyle w:val="18"/>
              <w:spacing w:line="270" w:lineRule="exact"/>
              <w:ind w:left="151"/>
              <w:rPr>
                <w:sz w:val="21"/>
              </w:rPr>
            </w:pPr>
            <w:r>
              <w:rPr>
                <w:sz w:val="21"/>
              </w:rPr>
              <w:t>（元</w:t>
            </w:r>
            <w:r>
              <w:rPr>
                <w:spacing w:val="-10"/>
                <w:sz w:val="21"/>
              </w:rPr>
              <w:t>）</w:t>
            </w:r>
          </w:p>
        </w:tc>
        <w:tc>
          <w:tcPr>
            <w:tcW w:w="646" w:type="dxa"/>
            <w:tcBorders>
              <w:left w:val="single" w:color="000000" w:sz="6" w:space="0"/>
              <w:bottom w:val="double" w:color="000000" w:sz="6" w:space="0"/>
              <w:right w:val="single" w:color="000000" w:sz="6" w:space="0"/>
            </w:tcBorders>
          </w:tcPr>
          <w:p w14:paraId="08E951A7">
            <w:pPr>
              <w:pStyle w:val="18"/>
              <w:spacing w:before="53"/>
              <w:rPr>
                <w:sz w:val="21"/>
              </w:rPr>
            </w:pPr>
          </w:p>
          <w:p w14:paraId="627AFEA2">
            <w:pPr>
              <w:pStyle w:val="18"/>
              <w:spacing w:line="276" w:lineRule="auto"/>
              <w:ind w:left="107" w:right="100"/>
              <w:rPr>
                <w:sz w:val="21"/>
              </w:rPr>
            </w:pPr>
            <w:r>
              <w:rPr>
                <w:spacing w:val="-6"/>
                <w:sz w:val="21"/>
              </w:rPr>
              <w:t>开工</w:t>
            </w:r>
            <w:r>
              <w:rPr>
                <w:spacing w:val="-5"/>
                <w:sz w:val="21"/>
              </w:rPr>
              <w:t>日期</w:t>
            </w:r>
          </w:p>
        </w:tc>
        <w:tc>
          <w:tcPr>
            <w:tcW w:w="563" w:type="dxa"/>
            <w:tcBorders>
              <w:left w:val="single" w:color="000000" w:sz="6" w:space="0"/>
              <w:bottom w:val="double" w:color="000000" w:sz="6" w:space="0"/>
              <w:right w:val="single" w:color="000000" w:sz="18" w:space="0"/>
            </w:tcBorders>
          </w:tcPr>
          <w:p w14:paraId="73B59E1B">
            <w:pPr>
              <w:pStyle w:val="18"/>
              <w:spacing w:before="11" w:line="276" w:lineRule="auto"/>
              <w:ind w:left="182" w:right="138"/>
              <w:jc w:val="both"/>
              <w:rPr>
                <w:sz w:val="21"/>
              </w:rPr>
            </w:pPr>
            <w:r>
              <w:rPr>
                <w:spacing w:val="-10"/>
                <w:sz w:val="21"/>
              </w:rPr>
              <w:t>竣工日</w:t>
            </w:r>
          </w:p>
          <w:p w14:paraId="78586CD7">
            <w:pPr>
              <w:pStyle w:val="18"/>
              <w:spacing w:line="262" w:lineRule="exact"/>
              <w:ind w:left="182"/>
              <w:rPr>
                <w:sz w:val="21"/>
              </w:rPr>
            </w:pPr>
            <w:r>
              <w:rPr>
                <w:spacing w:val="-10"/>
                <w:sz w:val="21"/>
              </w:rPr>
              <w:t>期</w:t>
            </w:r>
          </w:p>
        </w:tc>
      </w:tr>
      <w:tr w14:paraId="3ED8649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30" w:hRule="atLeast"/>
        </w:trPr>
        <w:tc>
          <w:tcPr>
            <w:tcW w:w="818" w:type="dxa"/>
            <w:tcBorders>
              <w:top w:val="double" w:color="000000" w:sz="6" w:space="0"/>
              <w:left w:val="single" w:color="000000" w:sz="18" w:space="0"/>
              <w:bottom w:val="single" w:color="000000" w:sz="6" w:space="0"/>
              <w:right w:val="single" w:color="000000" w:sz="8" w:space="0"/>
            </w:tcBorders>
          </w:tcPr>
          <w:p w14:paraId="03D73536">
            <w:pPr>
              <w:pStyle w:val="18"/>
              <w:rPr>
                <w:rFonts w:ascii="Times New Roman"/>
                <w:sz w:val="22"/>
              </w:rPr>
            </w:pPr>
          </w:p>
        </w:tc>
        <w:tc>
          <w:tcPr>
            <w:tcW w:w="1217" w:type="dxa"/>
            <w:tcBorders>
              <w:top w:val="double" w:color="000000" w:sz="6" w:space="0"/>
              <w:left w:val="single" w:color="000000" w:sz="8" w:space="0"/>
              <w:bottom w:val="single" w:color="000000" w:sz="6" w:space="0"/>
              <w:right w:val="single" w:color="000000" w:sz="6" w:space="0"/>
            </w:tcBorders>
          </w:tcPr>
          <w:p w14:paraId="3BF76384">
            <w:pPr>
              <w:pStyle w:val="18"/>
              <w:rPr>
                <w:rFonts w:ascii="Times New Roman"/>
                <w:sz w:val="22"/>
              </w:rPr>
            </w:pPr>
          </w:p>
        </w:tc>
        <w:tc>
          <w:tcPr>
            <w:tcW w:w="931" w:type="dxa"/>
            <w:tcBorders>
              <w:top w:val="double" w:color="000000" w:sz="6" w:space="0"/>
              <w:left w:val="single" w:color="000000" w:sz="6" w:space="0"/>
              <w:bottom w:val="single" w:color="000000" w:sz="6" w:space="0"/>
              <w:right w:val="single" w:color="000000" w:sz="6" w:space="0"/>
            </w:tcBorders>
          </w:tcPr>
          <w:p w14:paraId="618D5E46">
            <w:pPr>
              <w:pStyle w:val="18"/>
              <w:rPr>
                <w:rFonts w:ascii="Times New Roman"/>
                <w:sz w:val="22"/>
              </w:rPr>
            </w:pPr>
          </w:p>
        </w:tc>
        <w:tc>
          <w:tcPr>
            <w:tcW w:w="1577" w:type="dxa"/>
            <w:tcBorders>
              <w:top w:val="double" w:color="000000" w:sz="6" w:space="0"/>
              <w:left w:val="single" w:color="000000" w:sz="6" w:space="0"/>
              <w:bottom w:val="single" w:color="000000" w:sz="6" w:space="0"/>
              <w:right w:val="single" w:color="000000" w:sz="6" w:space="0"/>
            </w:tcBorders>
          </w:tcPr>
          <w:p w14:paraId="6081B0AA">
            <w:pPr>
              <w:pStyle w:val="18"/>
              <w:rPr>
                <w:rFonts w:ascii="Times New Roman"/>
                <w:sz w:val="22"/>
              </w:rPr>
            </w:pPr>
          </w:p>
        </w:tc>
        <w:tc>
          <w:tcPr>
            <w:tcW w:w="570" w:type="dxa"/>
            <w:tcBorders>
              <w:top w:val="double" w:color="000000" w:sz="6" w:space="0"/>
              <w:left w:val="single" w:color="000000" w:sz="6" w:space="0"/>
              <w:bottom w:val="single" w:color="000000" w:sz="6" w:space="0"/>
              <w:right w:val="single" w:color="000000" w:sz="6" w:space="0"/>
            </w:tcBorders>
          </w:tcPr>
          <w:p w14:paraId="2A048B95">
            <w:pPr>
              <w:pStyle w:val="18"/>
              <w:rPr>
                <w:rFonts w:ascii="Times New Roman"/>
                <w:sz w:val="22"/>
              </w:rPr>
            </w:pPr>
          </w:p>
        </w:tc>
        <w:tc>
          <w:tcPr>
            <w:tcW w:w="1021" w:type="dxa"/>
            <w:tcBorders>
              <w:top w:val="double" w:color="000000" w:sz="6" w:space="0"/>
              <w:left w:val="single" w:color="000000" w:sz="6" w:space="0"/>
              <w:bottom w:val="single" w:color="000000" w:sz="6" w:space="0"/>
              <w:right w:val="single" w:color="000000" w:sz="6" w:space="0"/>
            </w:tcBorders>
          </w:tcPr>
          <w:p w14:paraId="77262680">
            <w:pPr>
              <w:pStyle w:val="18"/>
              <w:rPr>
                <w:rFonts w:ascii="Times New Roman"/>
                <w:sz w:val="22"/>
              </w:rPr>
            </w:pPr>
          </w:p>
        </w:tc>
        <w:tc>
          <w:tcPr>
            <w:tcW w:w="1306" w:type="dxa"/>
            <w:tcBorders>
              <w:top w:val="double" w:color="000000" w:sz="6" w:space="0"/>
              <w:left w:val="single" w:color="000000" w:sz="6" w:space="0"/>
              <w:bottom w:val="single" w:color="000000" w:sz="6" w:space="0"/>
              <w:right w:val="single" w:color="000000" w:sz="6" w:space="0"/>
            </w:tcBorders>
          </w:tcPr>
          <w:p w14:paraId="4533D518">
            <w:pPr>
              <w:pStyle w:val="18"/>
              <w:rPr>
                <w:rFonts w:ascii="Times New Roman"/>
                <w:sz w:val="22"/>
              </w:rPr>
            </w:pPr>
          </w:p>
        </w:tc>
        <w:tc>
          <w:tcPr>
            <w:tcW w:w="931" w:type="dxa"/>
            <w:tcBorders>
              <w:top w:val="double" w:color="000000" w:sz="6" w:space="0"/>
              <w:left w:val="single" w:color="000000" w:sz="6" w:space="0"/>
              <w:bottom w:val="single" w:color="000000" w:sz="6" w:space="0"/>
              <w:right w:val="single" w:color="000000" w:sz="6" w:space="0"/>
            </w:tcBorders>
          </w:tcPr>
          <w:p w14:paraId="7475A9F1">
            <w:pPr>
              <w:pStyle w:val="18"/>
              <w:rPr>
                <w:rFonts w:ascii="Times New Roman"/>
                <w:sz w:val="22"/>
              </w:rPr>
            </w:pPr>
          </w:p>
        </w:tc>
        <w:tc>
          <w:tcPr>
            <w:tcW w:w="646" w:type="dxa"/>
            <w:tcBorders>
              <w:top w:val="double" w:color="000000" w:sz="6" w:space="0"/>
              <w:left w:val="single" w:color="000000" w:sz="6" w:space="0"/>
              <w:bottom w:val="single" w:color="000000" w:sz="6" w:space="0"/>
              <w:right w:val="single" w:color="000000" w:sz="6" w:space="0"/>
            </w:tcBorders>
          </w:tcPr>
          <w:p w14:paraId="64FF653D">
            <w:pPr>
              <w:pStyle w:val="18"/>
              <w:rPr>
                <w:rFonts w:ascii="Times New Roman"/>
                <w:sz w:val="22"/>
              </w:rPr>
            </w:pPr>
          </w:p>
        </w:tc>
        <w:tc>
          <w:tcPr>
            <w:tcW w:w="563" w:type="dxa"/>
            <w:tcBorders>
              <w:top w:val="double" w:color="000000" w:sz="6" w:space="0"/>
              <w:left w:val="single" w:color="000000" w:sz="6" w:space="0"/>
              <w:bottom w:val="single" w:color="000000" w:sz="6" w:space="0"/>
              <w:right w:val="single" w:color="000000" w:sz="18" w:space="0"/>
            </w:tcBorders>
          </w:tcPr>
          <w:p w14:paraId="4CEA934D">
            <w:pPr>
              <w:pStyle w:val="18"/>
              <w:rPr>
                <w:rFonts w:ascii="Times New Roman"/>
                <w:sz w:val="22"/>
              </w:rPr>
            </w:pPr>
          </w:p>
        </w:tc>
      </w:tr>
      <w:tr w14:paraId="68E3284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15" w:hRule="atLeast"/>
        </w:trPr>
        <w:tc>
          <w:tcPr>
            <w:tcW w:w="818" w:type="dxa"/>
            <w:tcBorders>
              <w:top w:val="single" w:color="000000" w:sz="6" w:space="0"/>
              <w:left w:val="single" w:color="000000" w:sz="18" w:space="0"/>
              <w:bottom w:val="single" w:color="000000" w:sz="6" w:space="0"/>
              <w:right w:val="single" w:color="000000" w:sz="8" w:space="0"/>
            </w:tcBorders>
          </w:tcPr>
          <w:p w14:paraId="6912D98E">
            <w:pPr>
              <w:pStyle w:val="18"/>
              <w:rPr>
                <w:rFonts w:ascii="Times New Roman"/>
                <w:sz w:val="22"/>
              </w:rPr>
            </w:pPr>
          </w:p>
        </w:tc>
        <w:tc>
          <w:tcPr>
            <w:tcW w:w="1217" w:type="dxa"/>
            <w:tcBorders>
              <w:top w:val="single" w:color="000000" w:sz="6" w:space="0"/>
              <w:left w:val="single" w:color="000000" w:sz="8" w:space="0"/>
              <w:bottom w:val="single" w:color="000000" w:sz="6" w:space="0"/>
              <w:right w:val="single" w:color="000000" w:sz="6" w:space="0"/>
            </w:tcBorders>
          </w:tcPr>
          <w:p w14:paraId="0E89C1F8">
            <w:pPr>
              <w:pStyle w:val="18"/>
              <w:rPr>
                <w:rFonts w:ascii="Times New Roman"/>
                <w:sz w:val="22"/>
              </w:rPr>
            </w:pPr>
          </w:p>
        </w:tc>
        <w:tc>
          <w:tcPr>
            <w:tcW w:w="931" w:type="dxa"/>
            <w:tcBorders>
              <w:top w:val="single" w:color="000000" w:sz="6" w:space="0"/>
              <w:left w:val="single" w:color="000000" w:sz="6" w:space="0"/>
              <w:bottom w:val="single" w:color="000000" w:sz="6" w:space="0"/>
              <w:right w:val="single" w:color="000000" w:sz="6" w:space="0"/>
            </w:tcBorders>
          </w:tcPr>
          <w:p w14:paraId="510C494F">
            <w:pPr>
              <w:pStyle w:val="18"/>
              <w:rPr>
                <w:rFonts w:ascii="Times New Roman"/>
                <w:sz w:val="22"/>
              </w:rPr>
            </w:pPr>
          </w:p>
        </w:tc>
        <w:tc>
          <w:tcPr>
            <w:tcW w:w="1577" w:type="dxa"/>
            <w:tcBorders>
              <w:top w:val="single" w:color="000000" w:sz="6" w:space="0"/>
              <w:left w:val="single" w:color="000000" w:sz="6" w:space="0"/>
              <w:bottom w:val="single" w:color="000000" w:sz="6" w:space="0"/>
              <w:right w:val="single" w:color="000000" w:sz="6" w:space="0"/>
            </w:tcBorders>
          </w:tcPr>
          <w:p w14:paraId="4CC0FAF4">
            <w:pPr>
              <w:pStyle w:val="18"/>
              <w:rPr>
                <w:rFonts w:ascii="Times New Roman"/>
                <w:sz w:val="22"/>
              </w:rPr>
            </w:pPr>
          </w:p>
        </w:tc>
        <w:tc>
          <w:tcPr>
            <w:tcW w:w="570" w:type="dxa"/>
            <w:tcBorders>
              <w:top w:val="single" w:color="000000" w:sz="6" w:space="0"/>
              <w:left w:val="single" w:color="000000" w:sz="6" w:space="0"/>
              <w:bottom w:val="single" w:color="000000" w:sz="6" w:space="0"/>
              <w:right w:val="single" w:color="000000" w:sz="6" w:space="0"/>
            </w:tcBorders>
          </w:tcPr>
          <w:p w14:paraId="26C9354A">
            <w:pPr>
              <w:pStyle w:val="18"/>
              <w:rPr>
                <w:rFonts w:ascii="Times New Roman"/>
                <w:sz w:val="22"/>
              </w:rPr>
            </w:pPr>
          </w:p>
        </w:tc>
        <w:tc>
          <w:tcPr>
            <w:tcW w:w="1021" w:type="dxa"/>
            <w:tcBorders>
              <w:top w:val="single" w:color="000000" w:sz="6" w:space="0"/>
              <w:left w:val="single" w:color="000000" w:sz="6" w:space="0"/>
              <w:bottom w:val="single" w:color="000000" w:sz="6" w:space="0"/>
              <w:right w:val="single" w:color="000000" w:sz="6" w:space="0"/>
            </w:tcBorders>
          </w:tcPr>
          <w:p w14:paraId="5910DEDC">
            <w:pPr>
              <w:pStyle w:val="18"/>
              <w:rPr>
                <w:rFonts w:ascii="Times New Roman"/>
                <w:sz w:val="22"/>
              </w:rPr>
            </w:pPr>
          </w:p>
        </w:tc>
        <w:tc>
          <w:tcPr>
            <w:tcW w:w="1306" w:type="dxa"/>
            <w:tcBorders>
              <w:top w:val="single" w:color="000000" w:sz="6" w:space="0"/>
              <w:left w:val="single" w:color="000000" w:sz="6" w:space="0"/>
              <w:bottom w:val="single" w:color="000000" w:sz="6" w:space="0"/>
              <w:right w:val="single" w:color="000000" w:sz="6" w:space="0"/>
            </w:tcBorders>
          </w:tcPr>
          <w:p w14:paraId="59178B0B">
            <w:pPr>
              <w:pStyle w:val="18"/>
              <w:rPr>
                <w:rFonts w:ascii="Times New Roman"/>
                <w:sz w:val="22"/>
              </w:rPr>
            </w:pPr>
          </w:p>
        </w:tc>
        <w:tc>
          <w:tcPr>
            <w:tcW w:w="931" w:type="dxa"/>
            <w:tcBorders>
              <w:top w:val="single" w:color="000000" w:sz="6" w:space="0"/>
              <w:left w:val="single" w:color="000000" w:sz="6" w:space="0"/>
              <w:bottom w:val="single" w:color="000000" w:sz="6" w:space="0"/>
              <w:right w:val="single" w:color="000000" w:sz="6" w:space="0"/>
            </w:tcBorders>
          </w:tcPr>
          <w:p w14:paraId="34C18471">
            <w:pPr>
              <w:pStyle w:val="18"/>
              <w:rPr>
                <w:rFonts w:ascii="Times New Roman"/>
                <w:sz w:val="22"/>
              </w:rPr>
            </w:pPr>
          </w:p>
        </w:tc>
        <w:tc>
          <w:tcPr>
            <w:tcW w:w="646" w:type="dxa"/>
            <w:tcBorders>
              <w:top w:val="single" w:color="000000" w:sz="6" w:space="0"/>
              <w:left w:val="single" w:color="000000" w:sz="6" w:space="0"/>
              <w:bottom w:val="single" w:color="000000" w:sz="6" w:space="0"/>
              <w:right w:val="single" w:color="000000" w:sz="6" w:space="0"/>
            </w:tcBorders>
          </w:tcPr>
          <w:p w14:paraId="5A6EC69B">
            <w:pPr>
              <w:pStyle w:val="18"/>
              <w:rPr>
                <w:rFonts w:ascii="Times New Roman"/>
                <w:sz w:val="22"/>
              </w:rPr>
            </w:pPr>
          </w:p>
        </w:tc>
        <w:tc>
          <w:tcPr>
            <w:tcW w:w="563" w:type="dxa"/>
            <w:tcBorders>
              <w:top w:val="single" w:color="000000" w:sz="6" w:space="0"/>
              <w:left w:val="single" w:color="000000" w:sz="6" w:space="0"/>
              <w:bottom w:val="single" w:color="000000" w:sz="6" w:space="0"/>
              <w:right w:val="single" w:color="000000" w:sz="18" w:space="0"/>
            </w:tcBorders>
          </w:tcPr>
          <w:p w14:paraId="5C8B1F92">
            <w:pPr>
              <w:pStyle w:val="18"/>
              <w:rPr>
                <w:rFonts w:ascii="Times New Roman"/>
                <w:sz w:val="22"/>
              </w:rPr>
            </w:pPr>
          </w:p>
        </w:tc>
      </w:tr>
      <w:tr w14:paraId="4E06407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30" w:hRule="atLeast"/>
        </w:trPr>
        <w:tc>
          <w:tcPr>
            <w:tcW w:w="818" w:type="dxa"/>
            <w:tcBorders>
              <w:top w:val="single" w:color="000000" w:sz="6" w:space="0"/>
              <w:left w:val="single" w:color="000000" w:sz="18" w:space="0"/>
              <w:bottom w:val="single" w:color="000000" w:sz="6" w:space="0"/>
              <w:right w:val="single" w:color="000000" w:sz="8" w:space="0"/>
            </w:tcBorders>
          </w:tcPr>
          <w:p w14:paraId="5AAC917A">
            <w:pPr>
              <w:pStyle w:val="18"/>
              <w:rPr>
                <w:rFonts w:ascii="Times New Roman"/>
                <w:sz w:val="22"/>
              </w:rPr>
            </w:pPr>
          </w:p>
        </w:tc>
        <w:tc>
          <w:tcPr>
            <w:tcW w:w="1217" w:type="dxa"/>
            <w:tcBorders>
              <w:top w:val="single" w:color="000000" w:sz="6" w:space="0"/>
              <w:left w:val="single" w:color="000000" w:sz="8" w:space="0"/>
              <w:bottom w:val="single" w:color="000000" w:sz="6" w:space="0"/>
              <w:right w:val="single" w:color="000000" w:sz="6" w:space="0"/>
            </w:tcBorders>
          </w:tcPr>
          <w:p w14:paraId="4D2A2CED">
            <w:pPr>
              <w:pStyle w:val="18"/>
              <w:rPr>
                <w:rFonts w:ascii="Times New Roman"/>
                <w:sz w:val="22"/>
              </w:rPr>
            </w:pPr>
          </w:p>
        </w:tc>
        <w:tc>
          <w:tcPr>
            <w:tcW w:w="931" w:type="dxa"/>
            <w:tcBorders>
              <w:top w:val="single" w:color="000000" w:sz="6" w:space="0"/>
              <w:left w:val="single" w:color="000000" w:sz="6" w:space="0"/>
              <w:bottom w:val="single" w:color="000000" w:sz="6" w:space="0"/>
              <w:right w:val="single" w:color="000000" w:sz="6" w:space="0"/>
            </w:tcBorders>
          </w:tcPr>
          <w:p w14:paraId="704AD689">
            <w:pPr>
              <w:pStyle w:val="18"/>
              <w:rPr>
                <w:rFonts w:ascii="Times New Roman"/>
                <w:sz w:val="22"/>
              </w:rPr>
            </w:pPr>
          </w:p>
        </w:tc>
        <w:tc>
          <w:tcPr>
            <w:tcW w:w="1577" w:type="dxa"/>
            <w:tcBorders>
              <w:top w:val="single" w:color="000000" w:sz="6" w:space="0"/>
              <w:left w:val="single" w:color="000000" w:sz="6" w:space="0"/>
              <w:bottom w:val="single" w:color="000000" w:sz="6" w:space="0"/>
              <w:right w:val="single" w:color="000000" w:sz="6" w:space="0"/>
            </w:tcBorders>
          </w:tcPr>
          <w:p w14:paraId="6F15D06F">
            <w:pPr>
              <w:pStyle w:val="18"/>
              <w:rPr>
                <w:rFonts w:ascii="Times New Roman"/>
                <w:sz w:val="22"/>
              </w:rPr>
            </w:pPr>
          </w:p>
        </w:tc>
        <w:tc>
          <w:tcPr>
            <w:tcW w:w="570" w:type="dxa"/>
            <w:tcBorders>
              <w:top w:val="single" w:color="000000" w:sz="6" w:space="0"/>
              <w:left w:val="single" w:color="000000" w:sz="6" w:space="0"/>
              <w:bottom w:val="single" w:color="000000" w:sz="6" w:space="0"/>
              <w:right w:val="single" w:color="000000" w:sz="6" w:space="0"/>
            </w:tcBorders>
          </w:tcPr>
          <w:p w14:paraId="58481B26">
            <w:pPr>
              <w:pStyle w:val="18"/>
              <w:rPr>
                <w:rFonts w:ascii="Times New Roman"/>
                <w:sz w:val="22"/>
              </w:rPr>
            </w:pPr>
          </w:p>
        </w:tc>
        <w:tc>
          <w:tcPr>
            <w:tcW w:w="1021" w:type="dxa"/>
            <w:tcBorders>
              <w:top w:val="single" w:color="000000" w:sz="6" w:space="0"/>
              <w:left w:val="single" w:color="000000" w:sz="6" w:space="0"/>
              <w:bottom w:val="single" w:color="000000" w:sz="6" w:space="0"/>
              <w:right w:val="single" w:color="000000" w:sz="6" w:space="0"/>
            </w:tcBorders>
          </w:tcPr>
          <w:p w14:paraId="7CE675DA">
            <w:pPr>
              <w:pStyle w:val="18"/>
              <w:rPr>
                <w:rFonts w:ascii="Times New Roman"/>
                <w:sz w:val="22"/>
              </w:rPr>
            </w:pPr>
          </w:p>
        </w:tc>
        <w:tc>
          <w:tcPr>
            <w:tcW w:w="1306" w:type="dxa"/>
            <w:tcBorders>
              <w:top w:val="single" w:color="000000" w:sz="6" w:space="0"/>
              <w:left w:val="single" w:color="000000" w:sz="6" w:space="0"/>
              <w:bottom w:val="single" w:color="000000" w:sz="6" w:space="0"/>
              <w:right w:val="single" w:color="000000" w:sz="6" w:space="0"/>
            </w:tcBorders>
          </w:tcPr>
          <w:p w14:paraId="002F0948">
            <w:pPr>
              <w:pStyle w:val="18"/>
              <w:rPr>
                <w:rFonts w:ascii="Times New Roman"/>
                <w:sz w:val="22"/>
              </w:rPr>
            </w:pPr>
          </w:p>
        </w:tc>
        <w:tc>
          <w:tcPr>
            <w:tcW w:w="931" w:type="dxa"/>
            <w:tcBorders>
              <w:top w:val="single" w:color="000000" w:sz="6" w:space="0"/>
              <w:left w:val="single" w:color="000000" w:sz="6" w:space="0"/>
              <w:bottom w:val="single" w:color="000000" w:sz="6" w:space="0"/>
              <w:right w:val="single" w:color="000000" w:sz="6" w:space="0"/>
            </w:tcBorders>
          </w:tcPr>
          <w:p w14:paraId="7211404C">
            <w:pPr>
              <w:pStyle w:val="18"/>
              <w:rPr>
                <w:rFonts w:ascii="Times New Roman"/>
                <w:sz w:val="22"/>
              </w:rPr>
            </w:pPr>
          </w:p>
        </w:tc>
        <w:tc>
          <w:tcPr>
            <w:tcW w:w="646" w:type="dxa"/>
            <w:tcBorders>
              <w:top w:val="single" w:color="000000" w:sz="6" w:space="0"/>
              <w:left w:val="single" w:color="000000" w:sz="6" w:space="0"/>
              <w:bottom w:val="single" w:color="000000" w:sz="6" w:space="0"/>
              <w:right w:val="single" w:color="000000" w:sz="6" w:space="0"/>
            </w:tcBorders>
          </w:tcPr>
          <w:p w14:paraId="07BFFA08">
            <w:pPr>
              <w:pStyle w:val="18"/>
              <w:rPr>
                <w:rFonts w:ascii="Times New Roman"/>
                <w:sz w:val="22"/>
              </w:rPr>
            </w:pPr>
          </w:p>
        </w:tc>
        <w:tc>
          <w:tcPr>
            <w:tcW w:w="563" w:type="dxa"/>
            <w:tcBorders>
              <w:top w:val="single" w:color="000000" w:sz="6" w:space="0"/>
              <w:left w:val="single" w:color="000000" w:sz="6" w:space="0"/>
              <w:bottom w:val="single" w:color="000000" w:sz="6" w:space="0"/>
              <w:right w:val="single" w:color="000000" w:sz="18" w:space="0"/>
            </w:tcBorders>
          </w:tcPr>
          <w:p w14:paraId="0D0C4D9E">
            <w:pPr>
              <w:pStyle w:val="18"/>
              <w:rPr>
                <w:rFonts w:ascii="Times New Roman"/>
                <w:sz w:val="22"/>
              </w:rPr>
            </w:pPr>
          </w:p>
        </w:tc>
      </w:tr>
      <w:tr w14:paraId="064D152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30" w:hRule="atLeast"/>
        </w:trPr>
        <w:tc>
          <w:tcPr>
            <w:tcW w:w="818" w:type="dxa"/>
            <w:tcBorders>
              <w:top w:val="single" w:color="000000" w:sz="6" w:space="0"/>
              <w:left w:val="single" w:color="000000" w:sz="18" w:space="0"/>
              <w:bottom w:val="single" w:color="000000" w:sz="6" w:space="0"/>
              <w:right w:val="single" w:color="000000" w:sz="8" w:space="0"/>
            </w:tcBorders>
          </w:tcPr>
          <w:p w14:paraId="30B7E625">
            <w:pPr>
              <w:pStyle w:val="18"/>
              <w:rPr>
                <w:rFonts w:ascii="Times New Roman"/>
                <w:sz w:val="22"/>
              </w:rPr>
            </w:pPr>
          </w:p>
        </w:tc>
        <w:tc>
          <w:tcPr>
            <w:tcW w:w="1217" w:type="dxa"/>
            <w:tcBorders>
              <w:top w:val="single" w:color="000000" w:sz="6" w:space="0"/>
              <w:left w:val="single" w:color="000000" w:sz="8" w:space="0"/>
              <w:bottom w:val="single" w:color="000000" w:sz="6" w:space="0"/>
              <w:right w:val="single" w:color="000000" w:sz="6" w:space="0"/>
            </w:tcBorders>
          </w:tcPr>
          <w:p w14:paraId="69C86CBA">
            <w:pPr>
              <w:pStyle w:val="18"/>
              <w:rPr>
                <w:rFonts w:ascii="Times New Roman"/>
                <w:sz w:val="22"/>
              </w:rPr>
            </w:pPr>
          </w:p>
        </w:tc>
        <w:tc>
          <w:tcPr>
            <w:tcW w:w="931" w:type="dxa"/>
            <w:tcBorders>
              <w:top w:val="single" w:color="000000" w:sz="6" w:space="0"/>
              <w:left w:val="single" w:color="000000" w:sz="6" w:space="0"/>
              <w:bottom w:val="single" w:color="000000" w:sz="6" w:space="0"/>
              <w:right w:val="single" w:color="000000" w:sz="6" w:space="0"/>
            </w:tcBorders>
          </w:tcPr>
          <w:p w14:paraId="5FC1E111">
            <w:pPr>
              <w:pStyle w:val="18"/>
              <w:rPr>
                <w:rFonts w:ascii="Times New Roman"/>
                <w:sz w:val="22"/>
              </w:rPr>
            </w:pPr>
          </w:p>
        </w:tc>
        <w:tc>
          <w:tcPr>
            <w:tcW w:w="1577" w:type="dxa"/>
            <w:tcBorders>
              <w:top w:val="single" w:color="000000" w:sz="6" w:space="0"/>
              <w:left w:val="single" w:color="000000" w:sz="6" w:space="0"/>
              <w:bottom w:val="single" w:color="000000" w:sz="6" w:space="0"/>
              <w:right w:val="single" w:color="000000" w:sz="6" w:space="0"/>
            </w:tcBorders>
          </w:tcPr>
          <w:p w14:paraId="586B9866">
            <w:pPr>
              <w:pStyle w:val="18"/>
              <w:rPr>
                <w:rFonts w:ascii="Times New Roman"/>
                <w:sz w:val="22"/>
              </w:rPr>
            </w:pPr>
          </w:p>
        </w:tc>
        <w:tc>
          <w:tcPr>
            <w:tcW w:w="570" w:type="dxa"/>
            <w:tcBorders>
              <w:top w:val="single" w:color="000000" w:sz="6" w:space="0"/>
              <w:left w:val="single" w:color="000000" w:sz="6" w:space="0"/>
              <w:bottom w:val="single" w:color="000000" w:sz="6" w:space="0"/>
              <w:right w:val="single" w:color="000000" w:sz="6" w:space="0"/>
            </w:tcBorders>
          </w:tcPr>
          <w:p w14:paraId="25CE8C76">
            <w:pPr>
              <w:pStyle w:val="18"/>
              <w:rPr>
                <w:rFonts w:ascii="Times New Roman"/>
                <w:sz w:val="22"/>
              </w:rPr>
            </w:pPr>
          </w:p>
        </w:tc>
        <w:tc>
          <w:tcPr>
            <w:tcW w:w="1021" w:type="dxa"/>
            <w:tcBorders>
              <w:top w:val="single" w:color="000000" w:sz="6" w:space="0"/>
              <w:left w:val="single" w:color="000000" w:sz="6" w:space="0"/>
              <w:bottom w:val="single" w:color="000000" w:sz="6" w:space="0"/>
              <w:right w:val="single" w:color="000000" w:sz="6" w:space="0"/>
            </w:tcBorders>
          </w:tcPr>
          <w:p w14:paraId="73D1AAFA">
            <w:pPr>
              <w:pStyle w:val="18"/>
              <w:rPr>
                <w:rFonts w:ascii="Times New Roman"/>
                <w:sz w:val="22"/>
              </w:rPr>
            </w:pPr>
          </w:p>
        </w:tc>
        <w:tc>
          <w:tcPr>
            <w:tcW w:w="1306" w:type="dxa"/>
            <w:tcBorders>
              <w:top w:val="single" w:color="000000" w:sz="6" w:space="0"/>
              <w:left w:val="single" w:color="000000" w:sz="6" w:space="0"/>
              <w:bottom w:val="single" w:color="000000" w:sz="6" w:space="0"/>
              <w:right w:val="single" w:color="000000" w:sz="6" w:space="0"/>
            </w:tcBorders>
          </w:tcPr>
          <w:p w14:paraId="7F36B96C">
            <w:pPr>
              <w:pStyle w:val="18"/>
              <w:rPr>
                <w:rFonts w:ascii="Times New Roman"/>
                <w:sz w:val="22"/>
              </w:rPr>
            </w:pPr>
          </w:p>
        </w:tc>
        <w:tc>
          <w:tcPr>
            <w:tcW w:w="931" w:type="dxa"/>
            <w:tcBorders>
              <w:top w:val="single" w:color="000000" w:sz="6" w:space="0"/>
              <w:left w:val="single" w:color="000000" w:sz="6" w:space="0"/>
              <w:bottom w:val="single" w:color="000000" w:sz="6" w:space="0"/>
              <w:right w:val="single" w:color="000000" w:sz="6" w:space="0"/>
            </w:tcBorders>
          </w:tcPr>
          <w:p w14:paraId="0A641F12">
            <w:pPr>
              <w:pStyle w:val="18"/>
              <w:rPr>
                <w:rFonts w:ascii="Times New Roman"/>
                <w:sz w:val="22"/>
              </w:rPr>
            </w:pPr>
          </w:p>
        </w:tc>
        <w:tc>
          <w:tcPr>
            <w:tcW w:w="646" w:type="dxa"/>
            <w:tcBorders>
              <w:top w:val="single" w:color="000000" w:sz="6" w:space="0"/>
              <w:left w:val="single" w:color="000000" w:sz="6" w:space="0"/>
              <w:bottom w:val="single" w:color="000000" w:sz="6" w:space="0"/>
              <w:right w:val="single" w:color="000000" w:sz="6" w:space="0"/>
            </w:tcBorders>
          </w:tcPr>
          <w:p w14:paraId="460ECEA3">
            <w:pPr>
              <w:pStyle w:val="18"/>
              <w:rPr>
                <w:rFonts w:ascii="Times New Roman"/>
                <w:sz w:val="22"/>
              </w:rPr>
            </w:pPr>
          </w:p>
        </w:tc>
        <w:tc>
          <w:tcPr>
            <w:tcW w:w="563" w:type="dxa"/>
            <w:tcBorders>
              <w:top w:val="single" w:color="000000" w:sz="6" w:space="0"/>
              <w:left w:val="single" w:color="000000" w:sz="6" w:space="0"/>
              <w:bottom w:val="single" w:color="000000" w:sz="6" w:space="0"/>
              <w:right w:val="single" w:color="000000" w:sz="18" w:space="0"/>
            </w:tcBorders>
          </w:tcPr>
          <w:p w14:paraId="3EE49357">
            <w:pPr>
              <w:pStyle w:val="18"/>
              <w:rPr>
                <w:rFonts w:ascii="Times New Roman"/>
                <w:sz w:val="22"/>
              </w:rPr>
            </w:pPr>
          </w:p>
        </w:tc>
      </w:tr>
      <w:tr w14:paraId="689922D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615" w:hRule="atLeast"/>
        </w:trPr>
        <w:tc>
          <w:tcPr>
            <w:tcW w:w="818" w:type="dxa"/>
            <w:tcBorders>
              <w:top w:val="single" w:color="000000" w:sz="6" w:space="0"/>
              <w:left w:val="single" w:color="000000" w:sz="18" w:space="0"/>
              <w:bottom w:val="single" w:color="000000" w:sz="6" w:space="0"/>
              <w:right w:val="single" w:color="000000" w:sz="8" w:space="0"/>
            </w:tcBorders>
          </w:tcPr>
          <w:p w14:paraId="6C94D21D">
            <w:pPr>
              <w:pStyle w:val="18"/>
              <w:rPr>
                <w:rFonts w:ascii="Times New Roman"/>
                <w:sz w:val="22"/>
              </w:rPr>
            </w:pPr>
          </w:p>
        </w:tc>
        <w:tc>
          <w:tcPr>
            <w:tcW w:w="1217" w:type="dxa"/>
            <w:tcBorders>
              <w:top w:val="single" w:color="000000" w:sz="6" w:space="0"/>
              <w:left w:val="single" w:color="000000" w:sz="8" w:space="0"/>
              <w:bottom w:val="single" w:color="000000" w:sz="6" w:space="0"/>
              <w:right w:val="single" w:color="000000" w:sz="6" w:space="0"/>
            </w:tcBorders>
          </w:tcPr>
          <w:p w14:paraId="31BE0029">
            <w:pPr>
              <w:pStyle w:val="18"/>
              <w:rPr>
                <w:rFonts w:ascii="Times New Roman"/>
                <w:sz w:val="22"/>
              </w:rPr>
            </w:pPr>
          </w:p>
        </w:tc>
        <w:tc>
          <w:tcPr>
            <w:tcW w:w="931" w:type="dxa"/>
            <w:tcBorders>
              <w:top w:val="single" w:color="000000" w:sz="6" w:space="0"/>
              <w:left w:val="single" w:color="000000" w:sz="6" w:space="0"/>
              <w:bottom w:val="single" w:color="000000" w:sz="6" w:space="0"/>
              <w:right w:val="single" w:color="000000" w:sz="6" w:space="0"/>
            </w:tcBorders>
          </w:tcPr>
          <w:p w14:paraId="44892023">
            <w:pPr>
              <w:pStyle w:val="18"/>
              <w:rPr>
                <w:rFonts w:ascii="Times New Roman"/>
                <w:sz w:val="22"/>
              </w:rPr>
            </w:pPr>
          </w:p>
        </w:tc>
        <w:tc>
          <w:tcPr>
            <w:tcW w:w="1577" w:type="dxa"/>
            <w:tcBorders>
              <w:top w:val="single" w:color="000000" w:sz="6" w:space="0"/>
              <w:left w:val="single" w:color="000000" w:sz="6" w:space="0"/>
              <w:bottom w:val="single" w:color="000000" w:sz="6" w:space="0"/>
              <w:right w:val="single" w:color="000000" w:sz="6" w:space="0"/>
            </w:tcBorders>
          </w:tcPr>
          <w:p w14:paraId="5A434795">
            <w:pPr>
              <w:pStyle w:val="18"/>
              <w:rPr>
                <w:rFonts w:ascii="Times New Roman"/>
                <w:sz w:val="22"/>
              </w:rPr>
            </w:pPr>
          </w:p>
        </w:tc>
        <w:tc>
          <w:tcPr>
            <w:tcW w:w="570" w:type="dxa"/>
            <w:tcBorders>
              <w:top w:val="single" w:color="000000" w:sz="6" w:space="0"/>
              <w:left w:val="single" w:color="000000" w:sz="6" w:space="0"/>
              <w:bottom w:val="single" w:color="000000" w:sz="6" w:space="0"/>
              <w:right w:val="single" w:color="000000" w:sz="6" w:space="0"/>
            </w:tcBorders>
          </w:tcPr>
          <w:p w14:paraId="637D988E">
            <w:pPr>
              <w:pStyle w:val="18"/>
              <w:rPr>
                <w:rFonts w:ascii="Times New Roman"/>
                <w:sz w:val="22"/>
              </w:rPr>
            </w:pPr>
          </w:p>
        </w:tc>
        <w:tc>
          <w:tcPr>
            <w:tcW w:w="1021" w:type="dxa"/>
            <w:tcBorders>
              <w:top w:val="single" w:color="000000" w:sz="6" w:space="0"/>
              <w:left w:val="single" w:color="000000" w:sz="6" w:space="0"/>
              <w:bottom w:val="single" w:color="000000" w:sz="6" w:space="0"/>
              <w:right w:val="single" w:color="000000" w:sz="6" w:space="0"/>
            </w:tcBorders>
          </w:tcPr>
          <w:p w14:paraId="4DA74DAB">
            <w:pPr>
              <w:pStyle w:val="18"/>
              <w:rPr>
                <w:rFonts w:ascii="Times New Roman"/>
                <w:sz w:val="22"/>
              </w:rPr>
            </w:pPr>
          </w:p>
        </w:tc>
        <w:tc>
          <w:tcPr>
            <w:tcW w:w="1306" w:type="dxa"/>
            <w:tcBorders>
              <w:top w:val="single" w:color="000000" w:sz="6" w:space="0"/>
              <w:left w:val="single" w:color="000000" w:sz="6" w:space="0"/>
              <w:bottom w:val="single" w:color="000000" w:sz="6" w:space="0"/>
              <w:right w:val="single" w:color="000000" w:sz="6" w:space="0"/>
            </w:tcBorders>
          </w:tcPr>
          <w:p w14:paraId="6206198A">
            <w:pPr>
              <w:pStyle w:val="18"/>
              <w:rPr>
                <w:rFonts w:ascii="Times New Roman"/>
                <w:sz w:val="22"/>
              </w:rPr>
            </w:pPr>
          </w:p>
        </w:tc>
        <w:tc>
          <w:tcPr>
            <w:tcW w:w="931" w:type="dxa"/>
            <w:tcBorders>
              <w:top w:val="single" w:color="000000" w:sz="6" w:space="0"/>
              <w:left w:val="single" w:color="000000" w:sz="6" w:space="0"/>
              <w:bottom w:val="single" w:color="000000" w:sz="6" w:space="0"/>
              <w:right w:val="single" w:color="000000" w:sz="6" w:space="0"/>
            </w:tcBorders>
          </w:tcPr>
          <w:p w14:paraId="1884F254">
            <w:pPr>
              <w:pStyle w:val="18"/>
              <w:rPr>
                <w:rFonts w:ascii="Times New Roman"/>
                <w:sz w:val="22"/>
              </w:rPr>
            </w:pPr>
          </w:p>
        </w:tc>
        <w:tc>
          <w:tcPr>
            <w:tcW w:w="646" w:type="dxa"/>
            <w:tcBorders>
              <w:top w:val="single" w:color="000000" w:sz="6" w:space="0"/>
              <w:left w:val="single" w:color="000000" w:sz="6" w:space="0"/>
              <w:bottom w:val="single" w:color="000000" w:sz="6" w:space="0"/>
              <w:right w:val="single" w:color="000000" w:sz="6" w:space="0"/>
            </w:tcBorders>
          </w:tcPr>
          <w:p w14:paraId="56896087">
            <w:pPr>
              <w:pStyle w:val="18"/>
              <w:rPr>
                <w:rFonts w:ascii="Times New Roman"/>
                <w:sz w:val="22"/>
              </w:rPr>
            </w:pPr>
          </w:p>
        </w:tc>
        <w:tc>
          <w:tcPr>
            <w:tcW w:w="563" w:type="dxa"/>
            <w:tcBorders>
              <w:top w:val="single" w:color="000000" w:sz="6" w:space="0"/>
              <w:left w:val="single" w:color="000000" w:sz="6" w:space="0"/>
              <w:bottom w:val="single" w:color="000000" w:sz="6" w:space="0"/>
              <w:right w:val="single" w:color="000000" w:sz="18" w:space="0"/>
            </w:tcBorders>
          </w:tcPr>
          <w:p w14:paraId="7DAFFD5C">
            <w:pPr>
              <w:pStyle w:val="18"/>
              <w:rPr>
                <w:rFonts w:ascii="Times New Roman"/>
                <w:sz w:val="22"/>
              </w:rPr>
            </w:pPr>
          </w:p>
        </w:tc>
      </w:tr>
      <w:tr w14:paraId="3738E76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30" w:hRule="atLeast"/>
        </w:trPr>
        <w:tc>
          <w:tcPr>
            <w:tcW w:w="818" w:type="dxa"/>
            <w:tcBorders>
              <w:top w:val="single" w:color="000000" w:sz="6" w:space="0"/>
              <w:left w:val="single" w:color="000000" w:sz="18" w:space="0"/>
              <w:bottom w:val="single" w:color="000000" w:sz="6" w:space="0"/>
              <w:right w:val="single" w:color="000000" w:sz="8" w:space="0"/>
            </w:tcBorders>
          </w:tcPr>
          <w:p w14:paraId="70892CD0">
            <w:pPr>
              <w:pStyle w:val="18"/>
              <w:rPr>
                <w:rFonts w:ascii="Times New Roman"/>
                <w:sz w:val="22"/>
              </w:rPr>
            </w:pPr>
          </w:p>
        </w:tc>
        <w:tc>
          <w:tcPr>
            <w:tcW w:w="1217" w:type="dxa"/>
            <w:tcBorders>
              <w:top w:val="single" w:color="000000" w:sz="6" w:space="0"/>
              <w:left w:val="single" w:color="000000" w:sz="8" w:space="0"/>
              <w:bottom w:val="single" w:color="000000" w:sz="6" w:space="0"/>
              <w:right w:val="single" w:color="000000" w:sz="6" w:space="0"/>
            </w:tcBorders>
          </w:tcPr>
          <w:p w14:paraId="232A3DAC">
            <w:pPr>
              <w:pStyle w:val="18"/>
              <w:rPr>
                <w:rFonts w:ascii="Times New Roman"/>
                <w:sz w:val="22"/>
              </w:rPr>
            </w:pPr>
          </w:p>
        </w:tc>
        <w:tc>
          <w:tcPr>
            <w:tcW w:w="931" w:type="dxa"/>
            <w:tcBorders>
              <w:top w:val="single" w:color="000000" w:sz="6" w:space="0"/>
              <w:left w:val="single" w:color="000000" w:sz="6" w:space="0"/>
              <w:bottom w:val="single" w:color="000000" w:sz="6" w:space="0"/>
              <w:right w:val="single" w:color="000000" w:sz="6" w:space="0"/>
            </w:tcBorders>
          </w:tcPr>
          <w:p w14:paraId="3987178D">
            <w:pPr>
              <w:pStyle w:val="18"/>
              <w:rPr>
                <w:rFonts w:ascii="Times New Roman"/>
                <w:sz w:val="22"/>
              </w:rPr>
            </w:pPr>
          </w:p>
        </w:tc>
        <w:tc>
          <w:tcPr>
            <w:tcW w:w="1577" w:type="dxa"/>
            <w:tcBorders>
              <w:top w:val="single" w:color="000000" w:sz="6" w:space="0"/>
              <w:left w:val="single" w:color="000000" w:sz="6" w:space="0"/>
              <w:bottom w:val="single" w:color="000000" w:sz="6" w:space="0"/>
              <w:right w:val="single" w:color="000000" w:sz="6" w:space="0"/>
            </w:tcBorders>
          </w:tcPr>
          <w:p w14:paraId="3FBBF13E">
            <w:pPr>
              <w:pStyle w:val="18"/>
              <w:rPr>
                <w:rFonts w:ascii="Times New Roman"/>
                <w:sz w:val="22"/>
              </w:rPr>
            </w:pPr>
          </w:p>
        </w:tc>
        <w:tc>
          <w:tcPr>
            <w:tcW w:w="570" w:type="dxa"/>
            <w:tcBorders>
              <w:top w:val="single" w:color="000000" w:sz="6" w:space="0"/>
              <w:left w:val="single" w:color="000000" w:sz="6" w:space="0"/>
              <w:bottom w:val="single" w:color="000000" w:sz="6" w:space="0"/>
              <w:right w:val="single" w:color="000000" w:sz="6" w:space="0"/>
            </w:tcBorders>
          </w:tcPr>
          <w:p w14:paraId="2BDAB120">
            <w:pPr>
              <w:pStyle w:val="18"/>
              <w:rPr>
                <w:rFonts w:ascii="Times New Roman"/>
                <w:sz w:val="22"/>
              </w:rPr>
            </w:pPr>
          </w:p>
        </w:tc>
        <w:tc>
          <w:tcPr>
            <w:tcW w:w="1021" w:type="dxa"/>
            <w:tcBorders>
              <w:top w:val="single" w:color="000000" w:sz="6" w:space="0"/>
              <w:left w:val="single" w:color="000000" w:sz="6" w:space="0"/>
              <w:bottom w:val="single" w:color="000000" w:sz="6" w:space="0"/>
              <w:right w:val="single" w:color="000000" w:sz="6" w:space="0"/>
            </w:tcBorders>
          </w:tcPr>
          <w:p w14:paraId="608AAFE1">
            <w:pPr>
              <w:pStyle w:val="18"/>
              <w:rPr>
                <w:rFonts w:ascii="Times New Roman"/>
                <w:sz w:val="22"/>
              </w:rPr>
            </w:pPr>
          </w:p>
        </w:tc>
        <w:tc>
          <w:tcPr>
            <w:tcW w:w="1306" w:type="dxa"/>
            <w:tcBorders>
              <w:top w:val="single" w:color="000000" w:sz="6" w:space="0"/>
              <w:left w:val="single" w:color="000000" w:sz="6" w:space="0"/>
              <w:bottom w:val="single" w:color="000000" w:sz="6" w:space="0"/>
              <w:right w:val="single" w:color="000000" w:sz="6" w:space="0"/>
            </w:tcBorders>
          </w:tcPr>
          <w:p w14:paraId="73ECD3CD">
            <w:pPr>
              <w:pStyle w:val="18"/>
              <w:rPr>
                <w:rFonts w:ascii="Times New Roman"/>
                <w:sz w:val="22"/>
              </w:rPr>
            </w:pPr>
          </w:p>
        </w:tc>
        <w:tc>
          <w:tcPr>
            <w:tcW w:w="931" w:type="dxa"/>
            <w:tcBorders>
              <w:top w:val="single" w:color="000000" w:sz="6" w:space="0"/>
              <w:left w:val="single" w:color="000000" w:sz="6" w:space="0"/>
              <w:bottom w:val="single" w:color="000000" w:sz="6" w:space="0"/>
              <w:right w:val="single" w:color="000000" w:sz="6" w:space="0"/>
            </w:tcBorders>
          </w:tcPr>
          <w:p w14:paraId="5F3A56A9">
            <w:pPr>
              <w:pStyle w:val="18"/>
              <w:rPr>
                <w:rFonts w:ascii="Times New Roman"/>
                <w:sz w:val="22"/>
              </w:rPr>
            </w:pPr>
          </w:p>
        </w:tc>
        <w:tc>
          <w:tcPr>
            <w:tcW w:w="646" w:type="dxa"/>
            <w:tcBorders>
              <w:top w:val="single" w:color="000000" w:sz="6" w:space="0"/>
              <w:left w:val="single" w:color="000000" w:sz="6" w:space="0"/>
              <w:bottom w:val="single" w:color="000000" w:sz="6" w:space="0"/>
              <w:right w:val="single" w:color="000000" w:sz="6" w:space="0"/>
            </w:tcBorders>
          </w:tcPr>
          <w:p w14:paraId="2342713D">
            <w:pPr>
              <w:pStyle w:val="18"/>
              <w:rPr>
                <w:rFonts w:ascii="Times New Roman"/>
                <w:sz w:val="22"/>
              </w:rPr>
            </w:pPr>
          </w:p>
        </w:tc>
        <w:tc>
          <w:tcPr>
            <w:tcW w:w="563" w:type="dxa"/>
            <w:tcBorders>
              <w:top w:val="single" w:color="000000" w:sz="6" w:space="0"/>
              <w:left w:val="single" w:color="000000" w:sz="6" w:space="0"/>
              <w:bottom w:val="single" w:color="000000" w:sz="6" w:space="0"/>
              <w:right w:val="single" w:color="000000" w:sz="18" w:space="0"/>
            </w:tcBorders>
          </w:tcPr>
          <w:p w14:paraId="500FB1A1">
            <w:pPr>
              <w:pStyle w:val="18"/>
              <w:rPr>
                <w:rFonts w:ascii="Times New Roman"/>
                <w:sz w:val="22"/>
              </w:rPr>
            </w:pPr>
          </w:p>
        </w:tc>
      </w:tr>
      <w:tr w14:paraId="734D92A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15" w:hRule="atLeast"/>
        </w:trPr>
        <w:tc>
          <w:tcPr>
            <w:tcW w:w="818" w:type="dxa"/>
            <w:tcBorders>
              <w:top w:val="single" w:color="000000" w:sz="6" w:space="0"/>
              <w:left w:val="single" w:color="000000" w:sz="18" w:space="0"/>
              <w:bottom w:val="single" w:color="000000" w:sz="6" w:space="0"/>
              <w:right w:val="single" w:color="000000" w:sz="8" w:space="0"/>
            </w:tcBorders>
          </w:tcPr>
          <w:p w14:paraId="79D26242">
            <w:pPr>
              <w:pStyle w:val="18"/>
              <w:rPr>
                <w:rFonts w:ascii="Times New Roman"/>
                <w:sz w:val="22"/>
              </w:rPr>
            </w:pPr>
          </w:p>
        </w:tc>
        <w:tc>
          <w:tcPr>
            <w:tcW w:w="1217" w:type="dxa"/>
            <w:tcBorders>
              <w:top w:val="single" w:color="000000" w:sz="6" w:space="0"/>
              <w:left w:val="single" w:color="000000" w:sz="8" w:space="0"/>
              <w:bottom w:val="single" w:color="000000" w:sz="6" w:space="0"/>
              <w:right w:val="single" w:color="000000" w:sz="6" w:space="0"/>
            </w:tcBorders>
          </w:tcPr>
          <w:p w14:paraId="50711408">
            <w:pPr>
              <w:pStyle w:val="18"/>
              <w:rPr>
                <w:rFonts w:ascii="Times New Roman"/>
                <w:sz w:val="22"/>
              </w:rPr>
            </w:pPr>
          </w:p>
        </w:tc>
        <w:tc>
          <w:tcPr>
            <w:tcW w:w="931" w:type="dxa"/>
            <w:tcBorders>
              <w:top w:val="single" w:color="000000" w:sz="6" w:space="0"/>
              <w:left w:val="single" w:color="000000" w:sz="6" w:space="0"/>
              <w:bottom w:val="single" w:color="000000" w:sz="6" w:space="0"/>
              <w:right w:val="single" w:color="000000" w:sz="6" w:space="0"/>
            </w:tcBorders>
          </w:tcPr>
          <w:p w14:paraId="2C2AB663">
            <w:pPr>
              <w:pStyle w:val="18"/>
              <w:rPr>
                <w:rFonts w:ascii="Times New Roman"/>
                <w:sz w:val="22"/>
              </w:rPr>
            </w:pPr>
          </w:p>
        </w:tc>
        <w:tc>
          <w:tcPr>
            <w:tcW w:w="1577" w:type="dxa"/>
            <w:tcBorders>
              <w:top w:val="single" w:color="000000" w:sz="6" w:space="0"/>
              <w:left w:val="single" w:color="000000" w:sz="6" w:space="0"/>
              <w:bottom w:val="single" w:color="000000" w:sz="6" w:space="0"/>
              <w:right w:val="single" w:color="000000" w:sz="6" w:space="0"/>
            </w:tcBorders>
          </w:tcPr>
          <w:p w14:paraId="705997FF">
            <w:pPr>
              <w:pStyle w:val="18"/>
              <w:rPr>
                <w:rFonts w:ascii="Times New Roman"/>
                <w:sz w:val="22"/>
              </w:rPr>
            </w:pPr>
          </w:p>
        </w:tc>
        <w:tc>
          <w:tcPr>
            <w:tcW w:w="570" w:type="dxa"/>
            <w:tcBorders>
              <w:top w:val="single" w:color="000000" w:sz="6" w:space="0"/>
              <w:left w:val="single" w:color="000000" w:sz="6" w:space="0"/>
              <w:bottom w:val="single" w:color="000000" w:sz="6" w:space="0"/>
              <w:right w:val="single" w:color="000000" w:sz="6" w:space="0"/>
            </w:tcBorders>
          </w:tcPr>
          <w:p w14:paraId="010E048A">
            <w:pPr>
              <w:pStyle w:val="18"/>
              <w:rPr>
                <w:rFonts w:ascii="Times New Roman"/>
                <w:sz w:val="22"/>
              </w:rPr>
            </w:pPr>
          </w:p>
        </w:tc>
        <w:tc>
          <w:tcPr>
            <w:tcW w:w="1021" w:type="dxa"/>
            <w:tcBorders>
              <w:top w:val="single" w:color="000000" w:sz="6" w:space="0"/>
              <w:left w:val="single" w:color="000000" w:sz="6" w:space="0"/>
              <w:bottom w:val="single" w:color="000000" w:sz="6" w:space="0"/>
              <w:right w:val="single" w:color="000000" w:sz="6" w:space="0"/>
            </w:tcBorders>
          </w:tcPr>
          <w:p w14:paraId="3D8D8263">
            <w:pPr>
              <w:pStyle w:val="18"/>
              <w:rPr>
                <w:rFonts w:ascii="Times New Roman"/>
                <w:sz w:val="22"/>
              </w:rPr>
            </w:pPr>
          </w:p>
        </w:tc>
        <w:tc>
          <w:tcPr>
            <w:tcW w:w="1306" w:type="dxa"/>
            <w:tcBorders>
              <w:top w:val="single" w:color="000000" w:sz="6" w:space="0"/>
              <w:left w:val="single" w:color="000000" w:sz="6" w:space="0"/>
              <w:bottom w:val="single" w:color="000000" w:sz="6" w:space="0"/>
              <w:right w:val="single" w:color="000000" w:sz="6" w:space="0"/>
            </w:tcBorders>
          </w:tcPr>
          <w:p w14:paraId="15D994DC">
            <w:pPr>
              <w:pStyle w:val="18"/>
              <w:rPr>
                <w:rFonts w:ascii="Times New Roman"/>
                <w:sz w:val="22"/>
              </w:rPr>
            </w:pPr>
          </w:p>
        </w:tc>
        <w:tc>
          <w:tcPr>
            <w:tcW w:w="931" w:type="dxa"/>
            <w:tcBorders>
              <w:top w:val="single" w:color="000000" w:sz="6" w:space="0"/>
              <w:left w:val="single" w:color="000000" w:sz="6" w:space="0"/>
              <w:bottom w:val="single" w:color="000000" w:sz="6" w:space="0"/>
              <w:right w:val="single" w:color="000000" w:sz="6" w:space="0"/>
            </w:tcBorders>
          </w:tcPr>
          <w:p w14:paraId="766DC675">
            <w:pPr>
              <w:pStyle w:val="18"/>
              <w:rPr>
                <w:rFonts w:ascii="Times New Roman"/>
                <w:sz w:val="22"/>
              </w:rPr>
            </w:pPr>
          </w:p>
        </w:tc>
        <w:tc>
          <w:tcPr>
            <w:tcW w:w="646" w:type="dxa"/>
            <w:tcBorders>
              <w:top w:val="single" w:color="000000" w:sz="6" w:space="0"/>
              <w:left w:val="single" w:color="000000" w:sz="6" w:space="0"/>
              <w:bottom w:val="single" w:color="000000" w:sz="6" w:space="0"/>
              <w:right w:val="single" w:color="000000" w:sz="6" w:space="0"/>
            </w:tcBorders>
          </w:tcPr>
          <w:p w14:paraId="681EAE17">
            <w:pPr>
              <w:pStyle w:val="18"/>
              <w:rPr>
                <w:rFonts w:ascii="Times New Roman"/>
                <w:sz w:val="22"/>
              </w:rPr>
            </w:pPr>
          </w:p>
        </w:tc>
        <w:tc>
          <w:tcPr>
            <w:tcW w:w="563" w:type="dxa"/>
            <w:tcBorders>
              <w:top w:val="single" w:color="000000" w:sz="6" w:space="0"/>
              <w:left w:val="single" w:color="000000" w:sz="6" w:space="0"/>
              <w:bottom w:val="single" w:color="000000" w:sz="6" w:space="0"/>
              <w:right w:val="single" w:color="000000" w:sz="18" w:space="0"/>
            </w:tcBorders>
          </w:tcPr>
          <w:p w14:paraId="76692DC9">
            <w:pPr>
              <w:pStyle w:val="18"/>
              <w:rPr>
                <w:rFonts w:ascii="Times New Roman"/>
                <w:sz w:val="22"/>
              </w:rPr>
            </w:pPr>
          </w:p>
        </w:tc>
      </w:tr>
      <w:tr w14:paraId="2FFC51B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30" w:hRule="atLeast"/>
        </w:trPr>
        <w:tc>
          <w:tcPr>
            <w:tcW w:w="818" w:type="dxa"/>
            <w:tcBorders>
              <w:top w:val="single" w:color="000000" w:sz="6" w:space="0"/>
              <w:left w:val="single" w:color="000000" w:sz="18" w:space="0"/>
              <w:bottom w:val="single" w:color="000000" w:sz="6" w:space="0"/>
              <w:right w:val="single" w:color="000000" w:sz="8" w:space="0"/>
            </w:tcBorders>
          </w:tcPr>
          <w:p w14:paraId="260E852E">
            <w:pPr>
              <w:pStyle w:val="18"/>
              <w:rPr>
                <w:rFonts w:ascii="Times New Roman"/>
                <w:sz w:val="22"/>
              </w:rPr>
            </w:pPr>
          </w:p>
        </w:tc>
        <w:tc>
          <w:tcPr>
            <w:tcW w:w="1217" w:type="dxa"/>
            <w:tcBorders>
              <w:top w:val="single" w:color="000000" w:sz="6" w:space="0"/>
              <w:left w:val="single" w:color="000000" w:sz="8" w:space="0"/>
              <w:bottom w:val="single" w:color="000000" w:sz="6" w:space="0"/>
              <w:right w:val="single" w:color="000000" w:sz="6" w:space="0"/>
            </w:tcBorders>
          </w:tcPr>
          <w:p w14:paraId="0A4A573E">
            <w:pPr>
              <w:pStyle w:val="18"/>
              <w:rPr>
                <w:rFonts w:ascii="Times New Roman"/>
                <w:sz w:val="22"/>
              </w:rPr>
            </w:pPr>
          </w:p>
        </w:tc>
        <w:tc>
          <w:tcPr>
            <w:tcW w:w="931" w:type="dxa"/>
            <w:tcBorders>
              <w:top w:val="single" w:color="000000" w:sz="6" w:space="0"/>
              <w:left w:val="single" w:color="000000" w:sz="6" w:space="0"/>
              <w:bottom w:val="single" w:color="000000" w:sz="6" w:space="0"/>
              <w:right w:val="single" w:color="000000" w:sz="6" w:space="0"/>
            </w:tcBorders>
          </w:tcPr>
          <w:p w14:paraId="66F25115">
            <w:pPr>
              <w:pStyle w:val="18"/>
              <w:rPr>
                <w:rFonts w:ascii="Times New Roman"/>
                <w:sz w:val="22"/>
              </w:rPr>
            </w:pPr>
          </w:p>
        </w:tc>
        <w:tc>
          <w:tcPr>
            <w:tcW w:w="1577" w:type="dxa"/>
            <w:tcBorders>
              <w:top w:val="single" w:color="000000" w:sz="6" w:space="0"/>
              <w:left w:val="single" w:color="000000" w:sz="6" w:space="0"/>
              <w:bottom w:val="single" w:color="000000" w:sz="6" w:space="0"/>
              <w:right w:val="single" w:color="000000" w:sz="6" w:space="0"/>
            </w:tcBorders>
          </w:tcPr>
          <w:p w14:paraId="25EAA82D">
            <w:pPr>
              <w:pStyle w:val="18"/>
              <w:rPr>
                <w:rFonts w:ascii="Times New Roman"/>
                <w:sz w:val="22"/>
              </w:rPr>
            </w:pPr>
          </w:p>
        </w:tc>
        <w:tc>
          <w:tcPr>
            <w:tcW w:w="570" w:type="dxa"/>
            <w:tcBorders>
              <w:top w:val="single" w:color="000000" w:sz="6" w:space="0"/>
              <w:left w:val="single" w:color="000000" w:sz="6" w:space="0"/>
              <w:bottom w:val="single" w:color="000000" w:sz="6" w:space="0"/>
              <w:right w:val="single" w:color="000000" w:sz="6" w:space="0"/>
            </w:tcBorders>
          </w:tcPr>
          <w:p w14:paraId="47CC1586">
            <w:pPr>
              <w:pStyle w:val="18"/>
              <w:rPr>
                <w:rFonts w:ascii="Times New Roman"/>
                <w:sz w:val="22"/>
              </w:rPr>
            </w:pPr>
          </w:p>
        </w:tc>
        <w:tc>
          <w:tcPr>
            <w:tcW w:w="1021" w:type="dxa"/>
            <w:tcBorders>
              <w:top w:val="single" w:color="000000" w:sz="6" w:space="0"/>
              <w:left w:val="single" w:color="000000" w:sz="6" w:space="0"/>
              <w:bottom w:val="single" w:color="000000" w:sz="6" w:space="0"/>
              <w:right w:val="single" w:color="000000" w:sz="6" w:space="0"/>
            </w:tcBorders>
          </w:tcPr>
          <w:p w14:paraId="1660B0E0">
            <w:pPr>
              <w:pStyle w:val="18"/>
              <w:rPr>
                <w:rFonts w:ascii="Times New Roman"/>
                <w:sz w:val="22"/>
              </w:rPr>
            </w:pPr>
          </w:p>
        </w:tc>
        <w:tc>
          <w:tcPr>
            <w:tcW w:w="1306" w:type="dxa"/>
            <w:tcBorders>
              <w:top w:val="single" w:color="000000" w:sz="6" w:space="0"/>
              <w:left w:val="single" w:color="000000" w:sz="6" w:space="0"/>
              <w:bottom w:val="single" w:color="000000" w:sz="6" w:space="0"/>
              <w:right w:val="single" w:color="000000" w:sz="6" w:space="0"/>
            </w:tcBorders>
          </w:tcPr>
          <w:p w14:paraId="2E82A867">
            <w:pPr>
              <w:pStyle w:val="18"/>
              <w:rPr>
                <w:rFonts w:ascii="Times New Roman"/>
                <w:sz w:val="22"/>
              </w:rPr>
            </w:pPr>
          </w:p>
        </w:tc>
        <w:tc>
          <w:tcPr>
            <w:tcW w:w="931" w:type="dxa"/>
            <w:tcBorders>
              <w:top w:val="single" w:color="000000" w:sz="6" w:space="0"/>
              <w:left w:val="single" w:color="000000" w:sz="6" w:space="0"/>
              <w:bottom w:val="single" w:color="000000" w:sz="6" w:space="0"/>
              <w:right w:val="single" w:color="000000" w:sz="6" w:space="0"/>
            </w:tcBorders>
          </w:tcPr>
          <w:p w14:paraId="2A4C6F00">
            <w:pPr>
              <w:pStyle w:val="18"/>
              <w:rPr>
                <w:rFonts w:ascii="Times New Roman"/>
                <w:sz w:val="22"/>
              </w:rPr>
            </w:pPr>
          </w:p>
        </w:tc>
        <w:tc>
          <w:tcPr>
            <w:tcW w:w="646" w:type="dxa"/>
            <w:tcBorders>
              <w:top w:val="single" w:color="000000" w:sz="6" w:space="0"/>
              <w:left w:val="single" w:color="000000" w:sz="6" w:space="0"/>
              <w:bottom w:val="single" w:color="000000" w:sz="6" w:space="0"/>
              <w:right w:val="single" w:color="000000" w:sz="6" w:space="0"/>
            </w:tcBorders>
          </w:tcPr>
          <w:p w14:paraId="0DFE589F">
            <w:pPr>
              <w:pStyle w:val="18"/>
              <w:rPr>
                <w:rFonts w:ascii="Times New Roman"/>
                <w:sz w:val="22"/>
              </w:rPr>
            </w:pPr>
          </w:p>
        </w:tc>
        <w:tc>
          <w:tcPr>
            <w:tcW w:w="563" w:type="dxa"/>
            <w:tcBorders>
              <w:top w:val="single" w:color="000000" w:sz="6" w:space="0"/>
              <w:left w:val="single" w:color="000000" w:sz="6" w:space="0"/>
              <w:bottom w:val="single" w:color="000000" w:sz="6" w:space="0"/>
              <w:right w:val="single" w:color="000000" w:sz="18" w:space="0"/>
            </w:tcBorders>
          </w:tcPr>
          <w:p w14:paraId="7D95A410">
            <w:pPr>
              <w:pStyle w:val="18"/>
              <w:rPr>
                <w:rFonts w:ascii="Times New Roman"/>
                <w:sz w:val="22"/>
              </w:rPr>
            </w:pPr>
          </w:p>
        </w:tc>
      </w:tr>
      <w:tr w14:paraId="01BAB25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630" w:hRule="atLeast"/>
        </w:trPr>
        <w:tc>
          <w:tcPr>
            <w:tcW w:w="818" w:type="dxa"/>
            <w:tcBorders>
              <w:top w:val="single" w:color="000000" w:sz="6" w:space="0"/>
              <w:left w:val="single" w:color="000000" w:sz="18" w:space="0"/>
              <w:bottom w:val="single" w:color="000000" w:sz="6" w:space="0"/>
              <w:right w:val="single" w:color="000000" w:sz="8" w:space="0"/>
            </w:tcBorders>
          </w:tcPr>
          <w:p w14:paraId="75A3DF87">
            <w:pPr>
              <w:pStyle w:val="18"/>
              <w:rPr>
                <w:rFonts w:ascii="Times New Roman"/>
                <w:sz w:val="22"/>
              </w:rPr>
            </w:pPr>
          </w:p>
        </w:tc>
        <w:tc>
          <w:tcPr>
            <w:tcW w:w="1217" w:type="dxa"/>
            <w:tcBorders>
              <w:top w:val="single" w:color="000000" w:sz="6" w:space="0"/>
              <w:left w:val="single" w:color="000000" w:sz="8" w:space="0"/>
              <w:bottom w:val="single" w:color="000000" w:sz="6" w:space="0"/>
              <w:right w:val="single" w:color="000000" w:sz="6" w:space="0"/>
            </w:tcBorders>
          </w:tcPr>
          <w:p w14:paraId="7D4764E3">
            <w:pPr>
              <w:pStyle w:val="18"/>
              <w:rPr>
                <w:rFonts w:ascii="Times New Roman"/>
                <w:sz w:val="22"/>
              </w:rPr>
            </w:pPr>
          </w:p>
        </w:tc>
        <w:tc>
          <w:tcPr>
            <w:tcW w:w="931" w:type="dxa"/>
            <w:tcBorders>
              <w:top w:val="single" w:color="000000" w:sz="6" w:space="0"/>
              <w:left w:val="single" w:color="000000" w:sz="6" w:space="0"/>
              <w:bottom w:val="single" w:color="000000" w:sz="6" w:space="0"/>
              <w:right w:val="single" w:color="000000" w:sz="6" w:space="0"/>
            </w:tcBorders>
          </w:tcPr>
          <w:p w14:paraId="7DB218B3">
            <w:pPr>
              <w:pStyle w:val="18"/>
              <w:rPr>
                <w:rFonts w:ascii="Times New Roman"/>
                <w:sz w:val="22"/>
              </w:rPr>
            </w:pPr>
          </w:p>
        </w:tc>
        <w:tc>
          <w:tcPr>
            <w:tcW w:w="1577" w:type="dxa"/>
            <w:tcBorders>
              <w:top w:val="single" w:color="000000" w:sz="6" w:space="0"/>
              <w:left w:val="single" w:color="000000" w:sz="6" w:space="0"/>
              <w:bottom w:val="single" w:color="000000" w:sz="6" w:space="0"/>
              <w:right w:val="single" w:color="000000" w:sz="6" w:space="0"/>
            </w:tcBorders>
          </w:tcPr>
          <w:p w14:paraId="4C5565E1">
            <w:pPr>
              <w:pStyle w:val="18"/>
              <w:rPr>
                <w:rFonts w:ascii="Times New Roman"/>
                <w:sz w:val="22"/>
              </w:rPr>
            </w:pPr>
          </w:p>
        </w:tc>
        <w:tc>
          <w:tcPr>
            <w:tcW w:w="570" w:type="dxa"/>
            <w:tcBorders>
              <w:top w:val="single" w:color="000000" w:sz="6" w:space="0"/>
              <w:left w:val="single" w:color="000000" w:sz="6" w:space="0"/>
              <w:bottom w:val="single" w:color="000000" w:sz="6" w:space="0"/>
              <w:right w:val="single" w:color="000000" w:sz="6" w:space="0"/>
            </w:tcBorders>
          </w:tcPr>
          <w:p w14:paraId="2466208B">
            <w:pPr>
              <w:pStyle w:val="18"/>
              <w:rPr>
                <w:rFonts w:ascii="Times New Roman"/>
                <w:sz w:val="22"/>
              </w:rPr>
            </w:pPr>
          </w:p>
        </w:tc>
        <w:tc>
          <w:tcPr>
            <w:tcW w:w="1021" w:type="dxa"/>
            <w:tcBorders>
              <w:top w:val="single" w:color="000000" w:sz="6" w:space="0"/>
              <w:left w:val="single" w:color="000000" w:sz="6" w:space="0"/>
              <w:bottom w:val="single" w:color="000000" w:sz="6" w:space="0"/>
              <w:right w:val="single" w:color="000000" w:sz="6" w:space="0"/>
            </w:tcBorders>
          </w:tcPr>
          <w:p w14:paraId="0A696153">
            <w:pPr>
              <w:pStyle w:val="18"/>
              <w:rPr>
                <w:rFonts w:ascii="Times New Roman"/>
                <w:sz w:val="22"/>
              </w:rPr>
            </w:pPr>
          </w:p>
        </w:tc>
        <w:tc>
          <w:tcPr>
            <w:tcW w:w="1306" w:type="dxa"/>
            <w:tcBorders>
              <w:top w:val="single" w:color="000000" w:sz="6" w:space="0"/>
              <w:left w:val="single" w:color="000000" w:sz="6" w:space="0"/>
              <w:bottom w:val="single" w:color="000000" w:sz="6" w:space="0"/>
              <w:right w:val="single" w:color="000000" w:sz="6" w:space="0"/>
            </w:tcBorders>
          </w:tcPr>
          <w:p w14:paraId="24C7F2B1">
            <w:pPr>
              <w:pStyle w:val="18"/>
              <w:rPr>
                <w:rFonts w:ascii="Times New Roman"/>
                <w:sz w:val="22"/>
              </w:rPr>
            </w:pPr>
          </w:p>
        </w:tc>
        <w:tc>
          <w:tcPr>
            <w:tcW w:w="931" w:type="dxa"/>
            <w:tcBorders>
              <w:top w:val="single" w:color="000000" w:sz="6" w:space="0"/>
              <w:left w:val="single" w:color="000000" w:sz="6" w:space="0"/>
              <w:bottom w:val="single" w:color="000000" w:sz="6" w:space="0"/>
              <w:right w:val="single" w:color="000000" w:sz="6" w:space="0"/>
            </w:tcBorders>
          </w:tcPr>
          <w:p w14:paraId="5E603027">
            <w:pPr>
              <w:pStyle w:val="18"/>
              <w:rPr>
                <w:rFonts w:ascii="Times New Roman"/>
                <w:sz w:val="22"/>
              </w:rPr>
            </w:pPr>
          </w:p>
        </w:tc>
        <w:tc>
          <w:tcPr>
            <w:tcW w:w="646" w:type="dxa"/>
            <w:tcBorders>
              <w:top w:val="single" w:color="000000" w:sz="6" w:space="0"/>
              <w:left w:val="single" w:color="000000" w:sz="6" w:space="0"/>
              <w:bottom w:val="single" w:color="000000" w:sz="6" w:space="0"/>
              <w:right w:val="single" w:color="000000" w:sz="6" w:space="0"/>
            </w:tcBorders>
          </w:tcPr>
          <w:p w14:paraId="78972535">
            <w:pPr>
              <w:pStyle w:val="18"/>
              <w:rPr>
                <w:rFonts w:ascii="Times New Roman"/>
                <w:sz w:val="22"/>
              </w:rPr>
            </w:pPr>
          </w:p>
        </w:tc>
        <w:tc>
          <w:tcPr>
            <w:tcW w:w="563" w:type="dxa"/>
            <w:tcBorders>
              <w:top w:val="single" w:color="000000" w:sz="6" w:space="0"/>
              <w:left w:val="single" w:color="000000" w:sz="6" w:space="0"/>
              <w:bottom w:val="single" w:color="000000" w:sz="6" w:space="0"/>
              <w:right w:val="single" w:color="000000" w:sz="18" w:space="0"/>
            </w:tcBorders>
          </w:tcPr>
          <w:p w14:paraId="2C9F502C">
            <w:pPr>
              <w:pStyle w:val="18"/>
              <w:rPr>
                <w:rFonts w:ascii="Times New Roman"/>
                <w:sz w:val="22"/>
              </w:rPr>
            </w:pPr>
          </w:p>
        </w:tc>
      </w:tr>
      <w:tr w14:paraId="7FC13FD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616" w:hRule="atLeast"/>
        </w:trPr>
        <w:tc>
          <w:tcPr>
            <w:tcW w:w="818" w:type="dxa"/>
            <w:tcBorders>
              <w:top w:val="single" w:color="000000" w:sz="6" w:space="0"/>
              <w:left w:val="single" w:color="000000" w:sz="18" w:space="0"/>
              <w:bottom w:val="single" w:color="000000" w:sz="6" w:space="0"/>
              <w:right w:val="single" w:color="000000" w:sz="8" w:space="0"/>
            </w:tcBorders>
          </w:tcPr>
          <w:p w14:paraId="7F838B61">
            <w:pPr>
              <w:pStyle w:val="18"/>
              <w:rPr>
                <w:rFonts w:ascii="Times New Roman"/>
                <w:sz w:val="22"/>
              </w:rPr>
            </w:pPr>
          </w:p>
        </w:tc>
        <w:tc>
          <w:tcPr>
            <w:tcW w:w="1217" w:type="dxa"/>
            <w:tcBorders>
              <w:top w:val="single" w:color="000000" w:sz="6" w:space="0"/>
              <w:left w:val="single" w:color="000000" w:sz="8" w:space="0"/>
              <w:bottom w:val="single" w:color="000000" w:sz="6" w:space="0"/>
              <w:right w:val="single" w:color="000000" w:sz="6" w:space="0"/>
            </w:tcBorders>
          </w:tcPr>
          <w:p w14:paraId="06F59F55">
            <w:pPr>
              <w:pStyle w:val="18"/>
              <w:rPr>
                <w:rFonts w:ascii="Times New Roman"/>
                <w:sz w:val="22"/>
              </w:rPr>
            </w:pPr>
          </w:p>
        </w:tc>
        <w:tc>
          <w:tcPr>
            <w:tcW w:w="931" w:type="dxa"/>
            <w:tcBorders>
              <w:top w:val="single" w:color="000000" w:sz="6" w:space="0"/>
              <w:left w:val="single" w:color="000000" w:sz="6" w:space="0"/>
              <w:bottom w:val="single" w:color="000000" w:sz="6" w:space="0"/>
              <w:right w:val="single" w:color="000000" w:sz="6" w:space="0"/>
            </w:tcBorders>
          </w:tcPr>
          <w:p w14:paraId="63D7EFA5">
            <w:pPr>
              <w:pStyle w:val="18"/>
              <w:rPr>
                <w:rFonts w:ascii="Times New Roman"/>
                <w:sz w:val="22"/>
              </w:rPr>
            </w:pPr>
          </w:p>
        </w:tc>
        <w:tc>
          <w:tcPr>
            <w:tcW w:w="1577" w:type="dxa"/>
            <w:tcBorders>
              <w:top w:val="single" w:color="000000" w:sz="6" w:space="0"/>
              <w:left w:val="single" w:color="000000" w:sz="6" w:space="0"/>
              <w:bottom w:val="single" w:color="000000" w:sz="6" w:space="0"/>
              <w:right w:val="single" w:color="000000" w:sz="6" w:space="0"/>
            </w:tcBorders>
          </w:tcPr>
          <w:p w14:paraId="76BB58A6">
            <w:pPr>
              <w:pStyle w:val="18"/>
              <w:rPr>
                <w:rFonts w:ascii="Times New Roman"/>
                <w:sz w:val="22"/>
              </w:rPr>
            </w:pPr>
          </w:p>
        </w:tc>
        <w:tc>
          <w:tcPr>
            <w:tcW w:w="570" w:type="dxa"/>
            <w:tcBorders>
              <w:top w:val="single" w:color="000000" w:sz="6" w:space="0"/>
              <w:left w:val="single" w:color="000000" w:sz="6" w:space="0"/>
              <w:bottom w:val="single" w:color="000000" w:sz="6" w:space="0"/>
              <w:right w:val="single" w:color="000000" w:sz="6" w:space="0"/>
            </w:tcBorders>
          </w:tcPr>
          <w:p w14:paraId="799B29B4">
            <w:pPr>
              <w:pStyle w:val="18"/>
              <w:rPr>
                <w:rFonts w:ascii="Times New Roman"/>
                <w:sz w:val="22"/>
              </w:rPr>
            </w:pPr>
          </w:p>
        </w:tc>
        <w:tc>
          <w:tcPr>
            <w:tcW w:w="1021" w:type="dxa"/>
            <w:tcBorders>
              <w:top w:val="single" w:color="000000" w:sz="6" w:space="0"/>
              <w:left w:val="single" w:color="000000" w:sz="6" w:space="0"/>
              <w:bottom w:val="single" w:color="000000" w:sz="6" w:space="0"/>
              <w:right w:val="single" w:color="000000" w:sz="6" w:space="0"/>
            </w:tcBorders>
          </w:tcPr>
          <w:p w14:paraId="24ACAE53">
            <w:pPr>
              <w:pStyle w:val="18"/>
              <w:rPr>
                <w:rFonts w:ascii="Times New Roman"/>
                <w:sz w:val="22"/>
              </w:rPr>
            </w:pPr>
          </w:p>
        </w:tc>
        <w:tc>
          <w:tcPr>
            <w:tcW w:w="1306" w:type="dxa"/>
            <w:tcBorders>
              <w:top w:val="single" w:color="000000" w:sz="6" w:space="0"/>
              <w:left w:val="single" w:color="000000" w:sz="6" w:space="0"/>
              <w:bottom w:val="single" w:color="000000" w:sz="6" w:space="0"/>
              <w:right w:val="single" w:color="000000" w:sz="6" w:space="0"/>
            </w:tcBorders>
          </w:tcPr>
          <w:p w14:paraId="1A210E0C">
            <w:pPr>
              <w:pStyle w:val="18"/>
              <w:rPr>
                <w:rFonts w:ascii="Times New Roman"/>
                <w:sz w:val="22"/>
              </w:rPr>
            </w:pPr>
          </w:p>
        </w:tc>
        <w:tc>
          <w:tcPr>
            <w:tcW w:w="931" w:type="dxa"/>
            <w:tcBorders>
              <w:top w:val="single" w:color="000000" w:sz="6" w:space="0"/>
              <w:left w:val="single" w:color="000000" w:sz="6" w:space="0"/>
              <w:bottom w:val="single" w:color="000000" w:sz="6" w:space="0"/>
              <w:right w:val="single" w:color="000000" w:sz="6" w:space="0"/>
            </w:tcBorders>
          </w:tcPr>
          <w:p w14:paraId="3916DD64">
            <w:pPr>
              <w:pStyle w:val="18"/>
              <w:rPr>
                <w:rFonts w:ascii="Times New Roman"/>
                <w:sz w:val="22"/>
              </w:rPr>
            </w:pPr>
          </w:p>
        </w:tc>
        <w:tc>
          <w:tcPr>
            <w:tcW w:w="646" w:type="dxa"/>
            <w:tcBorders>
              <w:top w:val="single" w:color="000000" w:sz="6" w:space="0"/>
              <w:left w:val="single" w:color="000000" w:sz="6" w:space="0"/>
              <w:bottom w:val="single" w:color="000000" w:sz="6" w:space="0"/>
              <w:right w:val="single" w:color="000000" w:sz="6" w:space="0"/>
            </w:tcBorders>
          </w:tcPr>
          <w:p w14:paraId="039D8511">
            <w:pPr>
              <w:pStyle w:val="18"/>
              <w:rPr>
                <w:rFonts w:ascii="Times New Roman"/>
                <w:sz w:val="22"/>
              </w:rPr>
            </w:pPr>
          </w:p>
        </w:tc>
        <w:tc>
          <w:tcPr>
            <w:tcW w:w="563" w:type="dxa"/>
            <w:tcBorders>
              <w:top w:val="single" w:color="000000" w:sz="6" w:space="0"/>
              <w:left w:val="single" w:color="000000" w:sz="6" w:space="0"/>
              <w:bottom w:val="single" w:color="000000" w:sz="6" w:space="0"/>
              <w:right w:val="single" w:color="000000" w:sz="18" w:space="0"/>
            </w:tcBorders>
          </w:tcPr>
          <w:p w14:paraId="0BEC132F">
            <w:pPr>
              <w:pStyle w:val="18"/>
              <w:rPr>
                <w:rFonts w:ascii="Times New Roman"/>
                <w:sz w:val="22"/>
              </w:rPr>
            </w:pPr>
          </w:p>
        </w:tc>
      </w:tr>
      <w:tr w14:paraId="289E0A0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30" w:hRule="atLeast"/>
        </w:trPr>
        <w:tc>
          <w:tcPr>
            <w:tcW w:w="818" w:type="dxa"/>
            <w:tcBorders>
              <w:top w:val="single" w:color="000000" w:sz="6" w:space="0"/>
              <w:left w:val="single" w:color="000000" w:sz="18" w:space="0"/>
              <w:right w:val="single" w:color="000000" w:sz="8" w:space="0"/>
            </w:tcBorders>
          </w:tcPr>
          <w:p w14:paraId="36F8E1F8">
            <w:pPr>
              <w:pStyle w:val="18"/>
              <w:rPr>
                <w:rFonts w:ascii="Times New Roman"/>
                <w:sz w:val="22"/>
              </w:rPr>
            </w:pPr>
          </w:p>
        </w:tc>
        <w:tc>
          <w:tcPr>
            <w:tcW w:w="1217" w:type="dxa"/>
            <w:tcBorders>
              <w:top w:val="single" w:color="000000" w:sz="6" w:space="0"/>
              <w:left w:val="single" w:color="000000" w:sz="8" w:space="0"/>
              <w:right w:val="single" w:color="000000" w:sz="6" w:space="0"/>
            </w:tcBorders>
          </w:tcPr>
          <w:p w14:paraId="353AAEE5">
            <w:pPr>
              <w:pStyle w:val="18"/>
              <w:rPr>
                <w:rFonts w:ascii="Times New Roman"/>
                <w:sz w:val="22"/>
              </w:rPr>
            </w:pPr>
          </w:p>
        </w:tc>
        <w:tc>
          <w:tcPr>
            <w:tcW w:w="931" w:type="dxa"/>
            <w:tcBorders>
              <w:top w:val="single" w:color="000000" w:sz="6" w:space="0"/>
              <w:left w:val="single" w:color="000000" w:sz="6" w:space="0"/>
              <w:right w:val="single" w:color="000000" w:sz="6" w:space="0"/>
            </w:tcBorders>
          </w:tcPr>
          <w:p w14:paraId="540861A9">
            <w:pPr>
              <w:pStyle w:val="18"/>
              <w:rPr>
                <w:rFonts w:ascii="Times New Roman"/>
                <w:sz w:val="22"/>
              </w:rPr>
            </w:pPr>
          </w:p>
        </w:tc>
        <w:tc>
          <w:tcPr>
            <w:tcW w:w="1577" w:type="dxa"/>
            <w:tcBorders>
              <w:top w:val="single" w:color="000000" w:sz="6" w:space="0"/>
              <w:left w:val="single" w:color="000000" w:sz="6" w:space="0"/>
              <w:right w:val="single" w:color="000000" w:sz="6" w:space="0"/>
            </w:tcBorders>
          </w:tcPr>
          <w:p w14:paraId="2566AE8D">
            <w:pPr>
              <w:pStyle w:val="18"/>
              <w:rPr>
                <w:rFonts w:ascii="Times New Roman"/>
                <w:sz w:val="22"/>
              </w:rPr>
            </w:pPr>
          </w:p>
        </w:tc>
        <w:tc>
          <w:tcPr>
            <w:tcW w:w="570" w:type="dxa"/>
            <w:tcBorders>
              <w:top w:val="single" w:color="000000" w:sz="6" w:space="0"/>
              <w:left w:val="single" w:color="000000" w:sz="6" w:space="0"/>
              <w:right w:val="single" w:color="000000" w:sz="6" w:space="0"/>
            </w:tcBorders>
          </w:tcPr>
          <w:p w14:paraId="568DA143">
            <w:pPr>
              <w:pStyle w:val="18"/>
              <w:rPr>
                <w:rFonts w:ascii="Times New Roman"/>
                <w:sz w:val="22"/>
              </w:rPr>
            </w:pPr>
          </w:p>
        </w:tc>
        <w:tc>
          <w:tcPr>
            <w:tcW w:w="1021" w:type="dxa"/>
            <w:tcBorders>
              <w:top w:val="single" w:color="000000" w:sz="6" w:space="0"/>
              <w:left w:val="single" w:color="000000" w:sz="6" w:space="0"/>
              <w:right w:val="single" w:color="000000" w:sz="6" w:space="0"/>
            </w:tcBorders>
          </w:tcPr>
          <w:p w14:paraId="0B94A63E">
            <w:pPr>
              <w:pStyle w:val="18"/>
              <w:rPr>
                <w:rFonts w:ascii="Times New Roman"/>
                <w:sz w:val="22"/>
              </w:rPr>
            </w:pPr>
          </w:p>
        </w:tc>
        <w:tc>
          <w:tcPr>
            <w:tcW w:w="1306" w:type="dxa"/>
            <w:tcBorders>
              <w:top w:val="single" w:color="000000" w:sz="6" w:space="0"/>
              <w:left w:val="single" w:color="000000" w:sz="6" w:space="0"/>
              <w:right w:val="single" w:color="000000" w:sz="6" w:space="0"/>
            </w:tcBorders>
          </w:tcPr>
          <w:p w14:paraId="0381E01F">
            <w:pPr>
              <w:pStyle w:val="18"/>
              <w:rPr>
                <w:rFonts w:ascii="Times New Roman"/>
                <w:sz w:val="22"/>
              </w:rPr>
            </w:pPr>
          </w:p>
        </w:tc>
        <w:tc>
          <w:tcPr>
            <w:tcW w:w="931" w:type="dxa"/>
            <w:tcBorders>
              <w:top w:val="single" w:color="000000" w:sz="6" w:space="0"/>
              <w:left w:val="single" w:color="000000" w:sz="6" w:space="0"/>
              <w:right w:val="single" w:color="000000" w:sz="6" w:space="0"/>
            </w:tcBorders>
          </w:tcPr>
          <w:p w14:paraId="5168F572">
            <w:pPr>
              <w:pStyle w:val="18"/>
              <w:rPr>
                <w:rFonts w:ascii="Times New Roman"/>
                <w:sz w:val="22"/>
              </w:rPr>
            </w:pPr>
          </w:p>
        </w:tc>
        <w:tc>
          <w:tcPr>
            <w:tcW w:w="646" w:type="dxa"/>
            <w:tcBorders>
              <w:top w:val="single" w:color="000000" w:sz="6" w:space="0"/>
              <w:left w:val="single" w:color="000000" w:sz="6" w:space="0"/>
              <w:right w:val="single" w:color="000000" w:sz="6" w:space="0"/>
            </w:tcBorders>
          </w:tcPr>
          <w:p w14:paraId="5E3B2022">
            <w:pPr>
              <w:pStyle w:val="18"/>
              <w:rPr>
                <w:rFonts w:ascii="Times New Roman"/>
                <w:sz w:val="22"/>
              </w:rPr>
            </w:pPr>
          </w:p>
        </w:tc>
        <w:tc>
          <w:tcPr>
            <w:tcW w:w="563" w:type="dxa"/>
            <w:tcBorders>
              <w:top w:val="single" w:color="000000" w:sz="6" w:space="0"/>
              <w:left w:val="single" w:color="000000" w:sz="6" w:space="0"/>
              <w:right w:val="single" w:color="000000" w:sz="18" w:space="0"/>
            </w:tcBorders>
          </w:tcPr>
          <w:p w14:paraId="7A800B13">
            <w:pPr>
              <w:pStyle w:val="18"/>
              <w:rPr>
                <w:rFonts w:ascii="Times New Roman"/>
                <w:sz w:val="22"/>
              </w:rPr>
            </w:pPr>
          </w:p>
        </w:tc>
      </w:tr>
    </w:tbl>
    <w:p w14:paraId="40D9C4D3">
      <w:pPr>
        <w:pStyle w:val="5"/>
        <w:spacing w:before="344"/>
        <w:ind w:left="542" w:firstLine="0"/>
        <w:rPr>
          <w:rFonts w:ascii="微软雅黑" w:eastAsia="微软雅黑"/>
          <w:sz w:val="31"/>
        </w:rPr>
      </w:pPr>
      <w:bookmarkStart w:id="480" w:name="_bookmark264"/>
      <w:bookmarkEnd w:id="480"/>
      <w:bookmarkStart w:id="481" w:name="附件2："/>
      <w:bookmarkEnd w:id="481"/>
      <w:r>
        <w:rPr>
          <w:spacing w:val="12"/>
        </w:rPr>
        <w:t xml:space="preserve">附件 </w:t>
      </w:r>
      <w:r>
        <w:rPr>
          <w:spacing w:val="-5"/>
        </w:rPr>
        <w:t>2</w:t>
      </w:r>
      <w:r>
        <w:rPr>
          <w:rFonts w:ascii="微软雅黑" w:eastAsia="微软雅黑"/>
          <w:spacing w:val="-5"/>
          <w:sz w:val="31"/>
        </w:rPr>
        <w:t>：</w:t>
      </w:r>
    </w:p>
    <w:p w14:paraId="7094E192">
      <w:pPr>
        <w:spacing w:before="363"/>
        <w:ind w:left="400" w:right="836" w:firstLine="0"/>
        <w:jc w:val="center"/>
        <w:rPr>
          <w:sz w:val="28"/>
        </w:rPr>
      </w:pPr>
      <w:r>
        <w:rPr>
          <w:spacing w:val="-1"/>
          <w:sz w:val="28"/>
        </w:rPr>
        <w:t>发包人供应材料设备一览表</w:t>
      </w:r>
    </w:p>
    <w:p w14:paraId="76115710">
      <w:pPr>
        <w:spacing w:after="0"/>
        <w:jc w:val="center"/>
        <w:rPr>
          <w:sz w:val="28"/>
        </w:rPr>
        <w:sectPr>
          <w:pgSz w:w="11910" w:h="16850"/>
          <w:pgMar w:top="1420" w:right="820" w:bottom="1080" w:left="1260" w:header="0" w:footer="891" w:gutter="0"/>
          <w:cols w:space="720" w:num="1"/>
        </w:sectPr>
      </w:pPr>
    </w:p>
    <w:tbl>
      <w:tblPr>
        <w:tblStyle w:val="14"/>
        <w:tblW w:w="0" w:type="auto"/>
        <w:tblInd w:w="58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518"/>
        <w:gridCol w:w="1082"/>
        <w:gridCol w:w="796"/>
        <w:gridCol w:w="675"/>
        <w:gridCol w:w="676"/>
        <w:gridCol w:w="796"/>
        <w:gridCol w:w="811"/>
        <w:gridCol w:w="751"/>
        <w:gridCol w:w="1397"/>
        <w:gridCol w:w="759"/>
      </w:tblGrid>
      <w:tr w14:paraId="79027A9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885" w:hRule="atLeast"/>
        </w:trPr>
        <w:tc>
          <w:tcPr>
            <w:tcW w:w="518" w:type="dxa"/>
            <w:tcBorders>
              <w:bottom w:val="double" w:color="000000" w:sz="6" w:space="0"/>
              <w:right w:val="single" w:color="000000" w:sz="6" w:space="0"/>
            </w:tcBorders>
          </w:tcPr>
          <w:p w14:paraId="4E6BC593">
            <w:pPr>
              <w:pStyle w:val="18"/>
              <w:spacing w:line="436" w:lineRule="exact"/>
              <w:ind w:left="150" w:right="133"/>
              <w:rPr>
                <w:sz w:val="21"/>
              </w:rPr>
            </w:pPr>
            <w:r>
              <w:rPr>
                <w:spacing w:val="-10"/>
                <w:sz w:val="21"/>
              </w:rPr>
              <w:t>序号</w:t>
            </w:r>
          </w:p>
        </w:tc>
        <w:tc>
          <w:tcPr>
            <w:tcW w:w="1082" w:type="dxa"/>
            <w:tcBorders>
              <w:left w:val="single" w:color="000000" w:sz="6" w:space="0"/>
              <w:bottom w:val="double" w:color="000000" w:sz="6" w:space="0"/>
              <w:right w:val="single" w:color="000000" w:sz="6" w:space="0"/>
            </w:tcBorders>
          </w:tcPr>
          <w:p w14:paraId="4EAFC2C4">
            <w:pPr>
              <w:pStyle w:val="18"/>
              <w:spacing w:line="436" w:lineRule="exact"/>
              <w:ind w:left="105" w:right="87" w:firstLine="240"/>
              <w:rPr>
                <w:sz w:val="21"/>
              </w:rPr>
            </w:pPr>
            <w:r>
              <w:rPr>
                <w:spacing w:val="-4"/>
                <w:sz w:val="21"/>
              </w:rPr>
              <w:t>材料、</w:t>
            </w:r>
            <w:r>
              <w:rPr>
                <w:spacing w:val="-3"/>
                <w:sz w:val="21"/>
              </w:rPr>
              <w:t>设备品种</w:t>
            </w:r>
          </w:p>
        </w:tc>
        <w:tc>
          <w:tcPr>
            <w:tcW w:w="796" w:type="dxa"/>
            <w:tcBorders>
              <w:left w:val="single" w:color="000000" w:sz="6" w:space="0"/>
              <w:bottom w:val="double" w:color="000000" w:sz="6" w:space="0"/>
              <w:right w:val="single" w:color="000000" w:sz="6" w:space="0"/>
            </w:tcBorders>
          </w:tcPr>
          <w:p w14:paraId="0B577228">
            <w:pPr>
              <w:pStyle w:val="18"/>
              <w:spacing w:line="436" w:lineRule="exact"/>
              <w:ind w:left="209" w:right="148"/>
              <w:rPr>
                <w:sz w:val="21"/>
              </w:rPr>
            </w:pPr>
            <w:r>
              <w:rPr>
                <w:spacing w:val="-6"/>
                <w:sz w:val="21"/>
              </w:rPr>
              <w:t>规格</w:t>
            </w:r>
            <w:r>
              <w:rPr>
                <w:spacing w:val="-5"/>
                <w:sz w:val="21"/>
              </w:rPr>
              <w:t>型号</w:t>
            </w:r>
          </w:p>
        </w:tc>
        <w:tc>
          <w:tcPr>
            <w:tcW w:w="675" w:type="dxa"/>
            <w:tcBorders>
              <w:left w:val="single" w:color="000000" w:sz="6" w:space="0"/>
              <w:bottom w:val="double" w:color="000000" w:sz="6" w:space="0"/>
              <w:right w:val="single" w:color="000000" w:sz="6" w:space="0"/>
            </w:tcBorders>
          </w:tcPr>
          <w:p w14:paraId="260362FF">
            <w:pPr>
              <w:pStyle w:val="18"/>
              <w:spacing w:before="98"/>
              <w:rPr>
                <w:sz w:val="21"/>
              </w:rPr>
            </w:pPr>
          </w:p>
          <w:p w14:paraId="6407B9A9">
            <w:pPr>
              <w:pStyle w:val="18"/>
              <w:ind w:left="134"/>
              <w:rPr>
                <w:sz w:val="21"/>
              </w:rPr>
            </w:pPr>
            <w:r>
              <w:rPr>
                <w:spacing w:val="-5"/>
                <w:sz w:val="21"/>
              </w:rPr>
              <w:t>单位</w:t>
            </w:r>
          </w:p>
        </w:tc>
        <w:tc>
          <w:tcPr>
            <w:tcW w:w="676" w:type="dxa"/>
            <w:tcBorders>
              <w:left w:val="single" w:color="000000" w:sz="6" w:space="0"/>
              <w:bottom w:val="double" w:color="000000" w:sz="6" w:space="0"/>
              <w:right w:val="single" w:color="000000" w:sz="6" w:space="0"/>
            </w:tcBorders>
          </w:tcPr>
          <w:p w14:paraId="335E8752">
            <w:pPr>
              <w:pStyle w:val="18"/>
              <w:spacing w:before="98"/>
              <w:rPr>
                <w:sz w:val="21"/>
              </w:rPr>
            </w:pPr>
          </w:p>
          <w:p w14:paraId="1A062DE5">
            <w:pPr>
              <w:pStyle w:val="18"/>
              <w:ind w:left="135"/>
              <w:rPr>
                <w:sz w:val="21"/>
              </w:rPr>
            </w:pPr>
            <w:r>
              <w:rPr>
                <w:spacing w:val="-5"/>
                <w:sz w:val="21"/>
              </w:rPr>
              <w:t>数量</w:t>
            </w:r>
          </w:p>
        </w:tc>
        <w:tc>
          <w:tcPr>
            <w:tcW w:w="796" w:type="dxa"/>
            <w:tcBorders>
              <w:left w:val="single" w:color="000000" w:sz="6" w:space="0"/>
              <w:bottom w:val="double" w:color="000000" w:sz="6" w:space="0"/>
              <w:right w:val="single" w:color="000000" w:sz="6" w:space="0"/>
            </w:tcBorders>
          </w:tcPr>
          <w:p w14:paraId="2A50BE5B">
            <w:pPr>
              <w:pStyle w:val="18"/>
              <w:spacing w:before="146"/>
              <w:ind w:left="30"/>
              <w:jc w:val="center"/>
              <w:rPr>
                <w:sz w:val="21"/>
              </w:rPr>
            </w:pPr>
            <w:r>
              <w:rPr>
                <w:spacing w:val="-5"/>
                <w:sz w:val="21"/>
              </w:rPr>
              <w:t>单价</w:t>
            </w:r>
          </w:p>
          <w:p w14:paraId="01C51025">
            <w:pPr>
              <w:pStyle w:val="18"/>
              <w:spacing w:before="162"/>
              <w:ind w:left="30"/>
              <w:jc w:val="center"/>
              <w:rPr>
                <w:sz w:val="21"/>
              </w:rPr>
            </w:pPr>
            <w:r>
              <w:rPr>
                <w:sz w:val="21"/>
              </w:rPr>
              <w:t>（元</w:t>
            </w:r>
            <w:r>
              <w:rPr>
                <w:spacing w:val="-10"/>
                <w:sz w:val="21"/>
              </w:rPr>
              <w:t>）</w:t>
            </w:r>
          </w:p>
        </w:tc>
        <w:tc>
          <w:tcPr>
            <w:tcW w:w="811" w:type="dxa"/>
            <w:tcBorders>
              <w:left w:val="single" w:color="000000" w:sz="6" w:space="0"/>
              <w:bottom w:val="double" w:color="000000" w:sz="6" w:space="0"/>
              <w:right w:val="single" w:color="000000" w:sz="6" w:space="0"/>
            </w:tcBorders>
          </w:tcPr>
          <w:p w14:paraId="77888BD7">
            <w:pPr>
              <w:pStyle w:val="18"/>
              <w:spacing w:line="436" w:lineRule="exact"/>
              <w:ind w:left="209" w:right="164"/>
              <w:rPr>
                <w:sz w:val="21"/>
              </w:rPr>
            </w:pPr>
            <w:r>
              <w:rPr>
                <w:spacing w:val="-6"/>
                <w:sz w:val="21"/>
              </w:rPr>
              <w:t>质量</w:t>
            </w:r>
            <w:r>
              <w:rPr>
                <w:spacing w:val="-5"/>
                <w:sz w:val="21"/>
              </w:rPr>
              <w:t>等级</w:t>
            </w:r>
          </w:p>
        </w:tc>
        <w:tc>
          <w:tcPr>
            <w:tcW w:w="751" w:type="dxa"/>
            <w:tcBorders>
              <w:left w:val="single" w:color="000000" w:sz="6" w:space="0"/>
              <w:bottom w:val="double" w:color="000000" w:sz="6" w:space="0"/>
              <w:right w:val="single" w:color="000000" w:sz="6" w:space="0"/>
            </w:tcBorders>
          </w:tcPr>
          <w:p w14:paraId="4C79B38F">
            <w:pPr>
              <w:pStyle w:val="18"/>
              <w:spacing w:line="436" w:lineRule="exact"/>
              <w:ind w:left="164" w:right="149"/>
              <w:rPr>
                <w:sz w:val="21"/>
              </w:rPr>
            </w:pPr>
            <w:r>
              <w:rPr>
                <w:spacing w:val="-6"/>
                <w:sz w:val="21"/>
              </w:rPr>
              <w:t>供应</w:t>
            </w:r>
            <w:r>
              <w:rPr>
                <w:spacing w:val="-5"/>
                <w:sz w:val="21"/>
              </w:rPr>
              <w:t>时间</w:t>
            </w:r>
          </w:p>
        </w:tc>
        <w:tc>
          <w:tcPr>
            <w:tcW w:w="1397" w:type="dxa"/>
            <w:tcBorders>
              <w:left w:val="single" w:color="000000" w:sz="6" w:space="0"/>
              <w:bottom w:val="double" w:color="000000" w:sz="6" w:space="0"/>
              <w:right w:val="single" w:color="000000" w:sz="6" w:space="0"/>
            </w:tcBorders>
          </w:tcPr>
          <w:p w14:paraId="79AD8CB2">
            <w:pPr>
              <w:pStyle w:val="18"/>
              <w:spacing w:before="98"/>
              <w:rPr>
                <w:sz w:val="21"/>
              </w:rPr>
            </w:pPr>
          </w:p>
          <w:p w14:paraId="49D6507E">
            <w:pPr>
              <w:pStyle w:val="18"/>
              <w:ind w:left="285"/>
              <w:rPr>
                <w:sz w:val="21"/>
              </w:rPr>
            </w:pPr>
            <w:r>
              <w:rPr>
                <w:spacing w:val="-3"/>
                <w:sz w:val="21"/>
              </w:rPr>
              <w:t>送达地点</w:t>
            </w:r>
          </w:p>
        </w:tc>
        <w:tc>
          <w:tcPr>
            <w:tcW w:w="759" w:type="dxa"/>
            <w:tcBorders>
              <w:left w:val="single" w:color="000000" w:sz="6" w:space="0"/>
              <w:bottom w:val="double" w:color="000000" w:sz="6" w:space="0"/>
            </w:tcBorders>
          </w:tcPr>
          <w:p w14:paraId="297B948F">
            <w:pPr>
              <w:pStyle w:val="18"/>
              <w:spacing w:before="98"/>
              <w:rPr>
                <w:sz w:val="21"/>
              </w:rPr>
            </w:pPr>
          </w:p>
          <w:p w14:paraId="1D15FEAB">
            <w:pPr>
              <w:pStyle w:val="18"/>
              <w:ind w:left="165"/>
              <w:rPr>
                <w:sz w:val="21"/>
              </w:rPr>
            </w:pPr>
            <w:r>
              <w:rPr>
                <w:spacing w:val="-5"/>
                <w:sz w:val="21"/>
              </w:rPr>
              <w:t>备注</w:t>
            </w:r>
          </w:p>
        </w:tc>
      </w:tr>
      <w:tr w14:paraId="7EC2575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5" w:hRule="atLeast"/>
        </w:trPr>
        <w:tc>
          <w:tcPr>
            <w:tcW w:w="518" w:type="dxa"/>
            <w:tcBorders>
              <w:top w:val="double" w:color="000000" w:sz="6" w:space="0"/>
              <w:bottom w:val="single" w:color="000000" w:sz="6" w:space="0"/>
              <w:right w:val="single" w:color="000000" w:sz="6" w:space="0"/>
            </w:tcBorders>
          </w:tcPr>
          <w:p w14:paraId="367ED690">
            <w:pPr>
              <w:pStyle w:val="18"/>
              <w:rPr>
                <w:rFonts w:ascii="Times New Roman"/>
                <w:sz w:val="22"/>
              </w:rPr>
            </w:pPr>
          </w:p>
        </w:tc>
        <w:tc>
          <w:tcPr>
            <w:tcW w:w="1082" w:type="dxa"/>
            <w:tcBorders>
              <w:top w:val="double" w:color="000000" w:sz="6" w:space="0"/>
              <w:left w:val="single" w:color="000000" w:sz="6" w:space="0"/>
              <w:bottom w:val="single" w:color="000000" w:sz="6" w:space="0"/>
              <w:right w:val="single" w:color="000000" w:sz="6" w:space="0"/>
            </w:tcBorders>
          </w:tcPr>
          <w:p w14:paraId="04ED4FB5">
            <w:pPr>
              <w:pStyle w:val="18"/>
              <w:rPr>
                <w:rFonts w:ascii="Times New Roman"/>
                <w:sz w:val="22"/>
              </w:rPr>
            </w:pPr>
          </w:p>
        </w:tc>
        <w:tc>
          <w:tcPr>
            <w:tcW w:w="796" w:type="dxa"/>
            <w:tcBorders>
              <w:top w:val="double" w:color="000000" w:sz="6" w:space="0"/>
              <w:left w:val="single" w:color="000000" w:sz="6" w:space="0"/>
              <w:bottom w:val="single" w:color="000000" w:sz="6" w:space="0"/>
              <w:right w:val="single" w:color="000000" w:sz="6" w:space="0"/>
            </w:tcBorders>
          </w:tcPr>
          <w:p w14:paraId="56956920">
            <w:pPr>
              <w:pStyle w:val="18"/>
              <w:rPr>
                <w:rFonts w:ascii="Times New Roman"/>
                <w:sz w:val="22"/>
              </w:rPr>
            </w:pPr>
          </w:p>
        </w:tc>
        <w:tc>
          <w:tcPr>
            <w:tcW w:w="675" w:type="dxa"/>
            <w:tcBorders>
              <w:top w:val="double" w:color="000000" w:sz="6" w:space="0"/>
              <w:left w:val="single" w:color="000000" w:sz="6" w:space="0"/>
              <w:bottom w:val="single" w:color="000000" w:sz="6" w:space="0"/>
              <w:right w:val="single" w:color="000000" w:sz="6" w:space="0"/>
            </w:tcBorders>
          </w:tcPr>
          <w:p w14:paraId="1E435444">
            <w:pPr>
              <w:pStyle w:val="18"/>
              <w:rPr>
                <w:rFonts w:ascii="Times New Roman"/>
                <w:sz w:val="22"/>
              </w:rPr>
            </w:pPr>
          </w:p>
        </w:tc>
        <w:tc>
          <w:tcPr>
            <w:tcW w:w="676" w:type="dxa"/>
            <w:tcBorders>
              <w:top w:val="double" w:color="000000" w:sz="6" w:space="0"/>
              <w:left w:val="single" w:color="000000" w:sz="6" w:space="0"/>
              <w:bottom w:val="single" w:color="000000" w:sz="6" w:space="0"/>
              <w:right w:val="single" w:color="000000" w:sz="6" w:space="0"/>
            </w:tcBorders>
          </w:tcPr>
          <w:p w14:paraId="6A55601B">
            <w:pPr>
              <w:pStyle w:val="18"/>
              <w:rPr>
                <w:rFonts w:ascii="Times New Roman"/>
                <w:sz w:val="22"/>
              </w:rPr>
            </w:pPr>
          </w:p>
        </w:tc>
        <w:tc>
          <w:tcPr>
            <w:tcW w:w="796" w:type="dxa"/>
            <w:tcBorders>
              <w:top w:val="double" w:color="000000" w:sz="6" w:space="0"/>
              <w:left w:val="single" w:color="000000" w:sz="6" w:space="0"/>
              <w:bottom w:val="single" w:color="000000" w:sz="6" w:space="0"/>
              <w:right w:val="single" w:color="000000" w:sz="6" w:space="0"/>
            </w:tcBorders>
          </w:tcPr>
          <w:p w14:paraId="120C172B">
            <w:pPr>
              <w:pStyle w:val="18"/>
              <w:rPr>
                <w:rFonts w:ascii="Times New Roman"/>
                <w:sz w:val="22"/>
              </w:rPr>
            </w:pPr>
          </w:p>
        </w:tc>
        <w:tc>
          <w:tcPr>
            <w:tcW w:w="811" w:type="dxa"/>
            <w:tcBorders>
              <w:top w:val="double" w:color="000000" w:sz="6" w:space="0"/>
              <w:left w:val="single" w:color="000000" w:sz="6" w:space="0"/>
              <w:bottom w:val="single" w:color="000000" w:sz="6" w:space="0"/>
              <w:right w:val="single" w:color="000000" w:sz="6" w:space="0"/>
            </w:tcBorders>
          </w:tcPr>
          <w:p w14:paraId="282E5B76">
            <w:pPr>
              <w:pStyle w:val="18"/>
              <w:rPr>
                <w:rFonts w:ascii="Times New Roman"/>
                <w:sz w:val="22"/>
              </w:rPr>
            </w:pPr>
          </w:p>
        </w:tc>
        <w:tc>
          <w:tcPr>
            <w:tcW w:w="751" w:type="dxa"/>
            <w:tcBorders>
              <w:top w:val="double" w:color="000000" w:sz="6" w:space="0"/>
              <w:left w:val="single" w:color="000000" w:sz="6" w:space="0"/>
              <w:bottom w:val="single" w:color="000000" w:sz="6" w:space="0"/>
              <w:right w:val="single" w:color="000000" w:sz="6" w:space="0"/>
            </w:tcBorders>
          </w:tcPr>
          <w:p w14:paraId="63F07A7C">
            <w:pPr>
              <w:pStyle w:val="18"/>
              <w:rPr>
                <w:rFonts w:ascii="Times New Roman"/>
                <w:sz w:val="22"/>
              </w:rPr>
            </w:pPr>
          </w:p>
        </w:tc>
        <w:tc>
          <w:tcPr>
            <w:tcW w:w="1397" w:type="dxa"/>
            <w:tcBorders>
              <w:top w:val="double" w:color="000000" w:sz="6" w:space="0"/>
              <w:left w:val="single" w:color="000000" w:sz="6" w:space="0"/>
              <w:bottom w:val="single" w:color="000000" w:sz="6" w:space="0"/>
              <w:right w:val="single" w:color="000000" w:sz="6" w:space="0"/>
            </w:tcBorders>
          </w:tcPr>
          <w:p w14:paraId="7D25B666">
            <w:pPr>
              <w:pStyle w:val="18"/>
              <w:rPr>
                <w:rFonts w:ascii="Times New Roman"/>
                <w:sz w:val="22"/>
              </w:rPr>
            </w:pPr>
          </w:p>
        </w:tc>
        <w:tc>
          <w:tcPr>
            <w:tcW w:w="759" w:type="dxa"/>
            <w:tcBorders>
              <w:top w:val="double" w:color="000000" w:sz="6" w:space="0"/>
              <w:left w:val="single" w:color="000000" w:sz="6" w:space="0"/>
              <w:bottom w:val="single" w:color="000000" w:sz="6" w:space="0"/>
            </w:tcBorders>
          </w:tcPr>
          <w:p w14:paraId="5DD47385">
            <w:pPr>
              <w:pStyle w:val="18"/>
              <w:rPr>
                <w:rFonts w:ascii="Times New Roman"/>
                <w:sz w:val="22"/>
              </w:rPr>
            </w:pPr>
          </w:p>
        </w:tc>
      </w:tr>
      <w:tr w14:paraId="18E68CC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5" w:hRule="atLeast"/>
        </w:trPr>
        <w:tc>
          <w:tcPr>
            <w:tcW w:w="518" w:type="dxa"/>
            <w:tcBorders>
              <w:top w:val="single" w:color="000000" w:sz="6" w:space="0"/>
              <w:bottom w:val="single" w:color="000000" w:sz="6" w:space="0"/>
              <w:right w:val="single" w:color="000000" w:sz="6" w:space="0"/>
            </w:tcBorders>
          </w:tcPr>
          <w:p w14:paraId="61A7D505">
            <w:pPr>
              <w:pStyle w:val="18"/>
              <w:rPr>
                <w:rFonts w:ascii="Times New Roman"/>
                <w:sz w:val="22"/>
              </w:rPr>
            </w:pPr>
          </w:p>
        </w:tc>
        <w:tc>
          <w:tcPr>
            <w:tcW w:w="1082" w:type="dxa"/>
            <w:tcBorders>
              <w:top w:val="single" w:color="000000" w:sz="6" w:space="0"/>
              <w:left w:val="single" w:color="000000" w:sz="6" w:space="0"/>
              <w:bottom w:val="single" w:color="000000" w:sz="6" w:space="0"/>
              <w:right w:val="single" w:color="000000" w:sz="6" w:space="0"/>
            </w:tcBorders>
          </w:tcPr>
          <w:p w14:paraId="74503A81">
            <w:pPr>
              <w:pStyle w:val="18"/>
              <w:rPr>
                <w:rFonts w:ascii="Times New Roman"/>
                <w:sz w:val="22"/>
              </w:rPr>
            </w:pPr>
          </w:p>
        </w:tc>
        <w:tc>
          <w:tcPr>
            <w:tcW w:w="796" w:type="dxa"/>
            <w:tcBorders>
              <w:top w:val="single" w:color="000000" w:sz="6" w:space="0"/>
              <w:left w:val="single" w:color="000000" w:sz="6" w:space="0"/>
              <w:bottom w:val="single" w:color="000000" w:sz="6" w:space="0"/>
              <w:right w:val="single" w:color="000000" w:sz="6" w:space="0"/>
            </w:tcBorders>
          </w:tcPr>
          <w:p w14:paraId="4E0E8EA3">
            <w:pPr>
              <w:pStyle w:val="18"/>
              <w:rPr>
                <w:rFonts w:ascii="Times New Roman"/>
                <w:sz w:val="22"/>
              </w:rPr>
            </w:pPr>
          </w:p>
        </w:tc>
        <w:tc>
          <w:tcPr>
            <w:tcW w:w="675" w:type="dxa"/>
            <w:tcBorders>
              <w:top w:val="single" w:color="000000" w:sz="6" w:space="0"/>
              <w:left w:val="single" w:color="000000" w:sz="6" w:space="0"/>
              <w:bottom w:val="single" w:color="000000" w:sz="6" w:space="0"/>
              <w:right w:val="single" w:color="000000" w:sz="6" w:space="0"/>
            </w:tcBorders>
          </w:tcPr>
          <w:p w14:paraId="6BD3A831">
            <w:pPr>
              <w:pStyle w:val="18"/>
              <w:rPr>
                <w:rFonts w:ascii="Times New Roman"/>
                <w:sz w:val="22"/>
              </w:rPr>
            </w:pPr>
          </w:p>
        </w:tc>
        <w:tc>
          <w:tcPr>
            <w:tcW w:w="676" w:type="dxa"/>
            <w:tcBorders>
              <w:top w:val="single" w:color="000000" w:sz="6" w:space="0"/>
              <w:left w:val="single" w:color="000000" w:sz="6" w:space="0"/>
              <w:bottom w:val="single" w:color="000000" w:sz="6" w:space="0"/>
              <w:right w:val="single" w:color="000000" w:sz="6" w:space="0"/>
            </w:tcBorders>
          </w:tcPr>
          <w:p w14:paraId="124A4436">
            <w:pPr>
              <w:pStyle w:val="18"/>
              <w:rPr>
                <w:rFonts w:ascii="Times New Roman"/>
                <w:sz w:val="22"/>
              </w:rPr>
            </w:pPr>
          </w:p>
        </w:tc>
        <w:tc>
          <w:tcPr>
            <w:tcW w:w="796" w:type="dxa"/>
            <w:tcBorders>
              <w:top w:val="single" w:color="000000" w:sz="6" w:space="0"/>
              <w:left w:val="single" w:color="000000" w:sz="6" w:space="0"/>
              <w:bottom w:val="single" w:color="000000" w:sz="6" w:space="0"/>
              <w:right w:val="single" w:color="000000" w:sz="6" w:space="0"/>
            </w:tcBorders>
          </w:tcPr>
          <w:p w14:paraId="761AC7E0">
            <w:pPr>
              <w:pStyle w:val="18"/>
              <w:rPr>
                <w:rFonts w:ascii="Times New Roman"/>
                <w:sz w:val="22"/>
              </w:rPr>
            </w:pPr>
          </w:p>
        </w:tc>
        <w:tc>
          <w:tcPr>
            <w:tcW w:w="811" w:type="dxa"/>
            <w:tcBorders>
              <w:top w:val="single" w:color="000000" w:sz="6" w:space="0"/>
              <w:left w:val="single" w:color="000000" w:sz="6" w:space="0"/>
              <w:bottom w:val="single" w:color="000000" w:sz="6" w:space="0"/>
              <w:right w:val="single" w:color="000000" w:sz="6" w:space="0"/>
            </w:tcBorders>
          </w:tcPr>
          <w:p w14:paraId="0FBC8D98">
            <w:pPr>
              <w:pStyle w:val="18"/>
              <w:rPr>
                <w:rFonts w:ascii="Times New Roman"/>
                <w:sz w:val="22"/>
              </w:rPr>
            </w:pPr>
          </w:p>
        </w:tc>
        <w:tc>
          <w:tcPr>
            <w:tcW w:w="751" w:type="dxa"/>
            <w:tcBorders>
              <w:top w:val="single" w:color="000000" w:sz="6" w:space="0"/>
              <w:left w:val="single" w:color="000000" w:sz="6" w:space="0"/>
              <w:bottom w:val="single" w:color="000000" w:sz="6" w:space="0"/>
              <w:right w:val="single" w:color="000000" w:sz="6" w:space="0"/>
            </w:tcBorders>
          </w:tcPr>
          <w:p w14:paraId="7FA71FB6">
            <w:pPr>
              <w:pStyle w:val="18"/>
              <w:rPr>
                <w:rFonts w:ascii="Times New Roman"/>
                <w:sz w:val="22"/>
              </w:rPr>
            </w:pPr>
          </w:p>
        </w:tc>
        <w:tc>
          <w:tcPr>
            <w:tcW w:w="1397" w:type="dxa"/>
            <w:tcBorders>
              <w:top w:val="single" w:color="000000" w:sz="6" w:space="0"/>
              <w:left w:val="single" w:color="000000" w:sz="6" w:space="0"/>
              <w:bottom w:val="single" w:color="000000" w:sz="6" w:space="0"/>
              <w:right w:val="single" w:color="000000" w:sz="6" w:space="0"/>
            </w:tcBorders>
          </w:tcPr>
          <w:p w14:paraId="5A4E9093">
            <w:pPr>
              <w:pStyle w:val="18"/>
              <w:rPr>
                <w:rFonts w:ascii="Times New Roman"/>
                <w:sz w:val="22"/>
              </w:rPr>
            </w:pPr>
          </w:p>
        </w:tc>
        <w:tc>
          <w:tcPr>
            <w:tcW w:w="759" w:type="dxa"/>
            <w:tcBorders>
              <w:top w:val="single" w:color="000000" w:sz="6" w:space="0"/>
              <w:left w:val="single" w:color="000000" w:sz="6" w:space="0"/>
              <w:bottom w:val="single" w:color="000000" w:sz="6" w:space="0"/>
            </w:tcBorders>
          </w:tcPr>
          <w:p w14:paraId="71570BCD">
            <w:pPr>
              <w:pStyle w:val="18"/>
              <w:rPr>
                <w:rFonts w:ascii="Times New Roman"/>
                <w:sz w:val="22"/>
              </w:rPr>
            </w:pPr>
          </w:p>
        </w:tc>
      </w:tr>
      <w:tr w14:paraId="599F482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0" w:hRule="atLeast"/>
        </w:trPr>
        <w:tc>
          <w:tcPr>
            <w:tcW w:w="518" w:type="dxa"/>
            <w:tcBorders>
              <w:top w:val="single" w:color="000000" w:sz="6" w:space="0"/>
              <w:bottom w:val="single" w:color="000000" w:sz="6" w:space="0"/>
              <w:right w:val="single" w:color="000000" w:sz="6" w:space="0"/>
            </w:tcBorders>
          </w:tcPr>
          <w:p w14:paraId="1987BE06">
            <w:pPr>
              <w:pStyle w:val="18"/>
              <w:rPr>
                <w:rFonts w:ascii="Times New Roman"/>
                <w:sz w:val="22"/>
              </w:rPr>
            </w:pPr>
          </w:p>
        </w:tc>
        <w:tc>
          <w:tcPr>
            <w:tcW w:w="1082" w:type="dxa"/>
            <w:tcBorders>
              <w:top w:val="single" w:color="000000" w:sz="6" w:space="0"/>
              <w:left w:val="single" w:color="000000" w:sz="6" w:space="0"/>
              <w:bottom w:val="single" w:color="000000" w:sz="6" w:space="0"/>
              <w:right w:val="single" w:color="000000" w:sz="6" w:space="0"/>
            </w:tcBorders>
          </w:tcPr>
          <w:p w14:paraId="36BA8164">
            <w:pPr>
              <w:pStyle w:val="18"/>
              <w:rPr>
                <w:rFonts w:ascii="Times New Roman"/>
                <w:sz w:val="22"/>
              </w:rPr>
            </w:pPr>
          </w:p>
        </w:tc>
        <w:tc>
          <w:tcPr>
            <w:tcW w:w="796" w:type="dxa"/>
            <w:tcBorders>
              <w:top w:val="single" w:color="000000" w:sz="6" w:space="0"/>
              <w:left w:val="single" w:color="000000" w:sz="6" w:space="0"/>
              <w:bottom w:val="single" w:color="000000" w:sz="6" w:space="0"/>
              <w:right w:val="single" w:color="000000" w:sz="6" w:space="0"/>
            </w:tcBorders>
          </w:tcPr>
          <w:p w14:paraId="325A3B96">
            <w:pPr>
              <w:pStyle w:val="18"/>
              <w:rPr>
                <w:rFonts w:ascii="Times New Roman"/>
                <w:sz w:val="22"/>
              </w:rPr>
            </w:pPr>
          </w:p>
        </w:tc>
        <w:tc>
          <w:tcPr>
            <w:tcW w:w="675" w:type="dxa"/>
            <w:tcBorders>
              <w:top w:val="single" w:color="000000" w:sz="6" w:space="0"/>
              <w:left w:val="single" w:color="000000" w:sz="6" w:space="0"/>
              <w:bottom w:val="single" w:color="000000" w:sz="6" w:space="0"/>
              <w:right w:val="single" w:color="000000" w:sz="6" w:space="0"/>
            </w:tcBorders>
          </w:tcPr>
          <w:p w14:paraId="24E1FEF8">
            <w:pPr>
              <w:pStyle w:val="18"/>
              <w:rPr>
                <w:rFonts w:ascii="Times New Roman"/>
                <w:sz w:val="22"/>
              </w:rPr>
            </w:pPr>
          </w:p>
        </w:tc>
        <w:tc>
          <w:tcPr>
            <w:tcW w:w="676" w:type="dxa"/>
            <w:tcBorders>
              <w:top w:val="single" w:color="000000" w:sz="6" w:space="0"/>
              <w:left w:val="single" w:color="000000" w:sz="6" w:space="0"/>
              <w:bottom w:val="single" w:color="000000" w:sz="6" w:space="0"/>
              <w:right w:val="single" w:color="000000" w:sz="6" w:space="0"/>
            </w:tcBorders>
          </w:tcPr>
          <w:p w14:paraId="474CB689">
            <w:pPr>
              <w:pStyle w:val="18"/>
              <w:rPr>
                <w:rFonts w:ascii="Times New Roman"/>
                <w:sz w:val="22"/>
              </w:rPr>
            </w:pPr>
          </w:p>
        </w:tc>
        <w:tc>
          <w:tcPr>
            <w:tcW w:w="796" w:type="dxa"/>
            <w:tcBorders>
              <w:top w:val="single" w:color="000000" w:sz="6" w:space="0"/>
              <w:left w:val="single" w:color="000000" w:sz="6" w:space="0"/>
              <w:bottom w:val="single" w:color="000000" w:sz="6" w:space="0"/>
              <w:right w:val="single" w:color="000000" w:sz="6" w:space="0"/>
            </w:tcBorders>
          </w:tcPr>
          <w:p w14:paraId="48E846C9">
            <w:pPr>
              <w:pStyle w:val="18"/>
              <w:rPr>
                <w:rFonts w:ascii="Times New Roman"/>
                <w:sz w:val="22"/>
              </w:rPr>
            </w:pPr>
          </w:p>
        </w:tc>
        <w:tc>
          <w:tcPr>
            <w:tcW w:w="811" w:type="dxa"/>
            <w:tcBorders>
              <w:top w:val="single" w:color="000000" w:sz="6" w:space="0"/>
              <w:left w:val="single" w:color="000000" w:sz="6" w:space="0"/>
              <w:bottom w:val="single" w:color="000000" w:sz="6" w:space="0"/>
              <w:right w:val="single" w:color="000000" w:sz="6" w:space="0"/>
            </w:tcBorders>
          </w:tcPr>
          <w:p w14:paraId="7AE147EE">
            <w:pPr>
              <w:pStyle w:val="18"/>
              <w:rPr>
                <w:rFonts w:ascii="Times New Roman"/>
                <w:sz w:val="22"/>
              </w:rPr>
            </w:pPr>
          </w:p>
        </w:tc>
        <w:tc>
          <w:tcPr>
            <w:tcW w:w="751" w:type="dxa"/>
            <w:tcBorders>
              <w:top w:val="single" w:color="000000" w:sz="6" w:space="0"/>
              <w:left w:val="single" w:color="000000" w:sz="6" w:space="0"/>
              <w:bottom w:val="single" w:color="000000" w:sz="6" w:space="0"/>
              <w:right w:val="single" w:color="000000" w:sz="6" w:space="0"/>
            </w:tcBorders>
          </w:tcPr>
          <w:p w14:paraId="6AF2E5C0">
            <w:pPr>
              <w:pStyle w:val="18"/>
              <w:rPr>
                <w:rFonts w:ascii="Times New Roman"/>
                <w:sz w:val="22"/>
              </w:rPr>
            </w:pPr>
          </w:p>
        </w:tc>
        <w:tc>
          <w:tcPr>
            <w:tcW w:w="1397" w:type="dxa"/>
            <w:tcBorders>
              <w:top w:val="single" w:color="000000" w:sz="6" w:space="0"/>
              <w:left w:val="single" w:color="000000" w:sz="6" w:space="0"/>
              <w:bottom w:val="single" w:color="000000" w:sz="6" w:space="0"/>
              <w:right w:val="single" w:color="000000" w:sz="6" w:space="0"/>
            </w:tcBorders>
          </w:tcPr>
          <w:p w14:paraId="677B92AA">
            <w:pPr>
              <w:pStyle w:val="18"/>
              <w:rPr>
                <w:rFonts w:ascii="Times New Roman"/>
                <w:sz w:val="22"/>
              </w:rPr>
            </w:pPr>
          </w:p>
        </w:tc>
        <w:tc>
          <w:tcPr>
            <w:tcW w:w="759" w:type="dxa"/>
            <w:tcBorders>
              <w:top w:val="single" w:color="000000" w:sz="6" w:space="0"/>
              <w:left w:val="single" w:color="000000" w:sz="6" w:space="0"/>
              <w:bottom w:val="single" w:color="000000" w:sz="6" w:space="0"/>
            </w:tcBorders>
          </w:tcPr>
          <w:p w14:paraId="1EA81F5C">
            <w:pPr>
              <w:pStyle w:val="18"/>
              <w:rPr>
                <w:rFonts w:ascii="Times New Roman"/>
                <w:sz w:val="22"/>
              </w:rPr>
            </w:pPr>
          </w:p>
        </w:tc>
      </w:tr>
      <w:tr w14:paraId="1C13C1F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5" w:hRule="atLeast"/>
        </w:trPr>
        <w:tc>
          <w:tcPr>
            <w:tcW w:w="518" w:type="dxa"/>
            <w:tcBorders>
              <w:top w:val="single" w:color="000000" w:sz="6" w:space="0"/>
              <w:bottom w:val="single" w:color="000000" w:sz="6" w:space="0"/>
              <w:right w:val="single" w:color="000000" w:sz="6" w:space="0"/>
            </w:tcBorders>
          </w:tcPr>
          <w:p w14:paraId="10473399">
            <w:pPr>
              <w:pStyle w:val="18"/>
              <w:rPr>
                <w:rFonts w:ascii="Times New Roman"/>
                <w:sz w:val="22"/>
              </w:rPr>
            </w:pPr>
          </w:p>
        </w:tc>
        <w:tc>
          <w:tcPr>
            <w:tcW w:w="1082" w:type="dxa"/>
            <w:tcBorders>
              <w:top w:val="single" w:color="000000" w:sz="6" w:space="0"/>
              <w:left w:val="single" w:color="000000" w:sz="6" w:space="0"/>
              <w:bottom w:val="single" w:color="000000" w:sz="6" w:space="0"/>
              <w:right w:val="single" w:color="000000" w:sz="6" w:space="0"/>
            </w:tcBorders>
          </w:tcPr>
          <w:p w14:paraId="07A275AA">
            <w:pPr>
              <w:pStyle w:val="18"/>
              <w:rPr>
                <w:rFonts w:ascii="Times New Roman"/>
                <w:sz w:val="22"/>
              </w:rPr>
            </w:pPr>
          </w:p>
        </w:tc>
        <w:tc>
          <w:tcPr>
            <w:tcW w:w="796" w:type="dxa"/>
            <w:tcBorders>
              <w:top w:val="single" w:color="000000" w:sz="6" w:space="0"/>
              <w:left w:val="single" w:color="000000" w:sz="6" w:space="0"/>
              <w:bottom w:val="single" w:color="000000" w:sz="6" w:space="0"/>
              <w:right w:val="single" w:color="000000" w:sz="6" w:space="0"/>
            </w:tcBorders>
          </w:tcPr>
          <w:p w14:paraId="013C3CCD">
            <w:pPr>
              <w:pStyle w:val="18"/>
              <w:rPr>
                <w:rFonts w:ascii="Times New Roman"/>
                <w:sz w:val="22"/>
              </w:rPr>
            </w:pPr>
          </w:p>
        </w:tc>
        <w:tc>
          <w:tcPr>
            <w:tcW w:w="675" w:type="dxa"/>
            <w:tcBorders>
              <w:top w:val="single" w:color="000000" w:sz="6" w:space="0"/>
              <w:left w:val="single" w:color="000000" w:sz="6" w:space="0"/>
              <w:bottom w:val="single" w:color="000000" w:sz="6" w:space="0"/>
              <w:right w:val="single" w:color="000000" w:sz="6" w:space="0"/>
            </w:tcBorders>
          </w:tcPr>
          <w:p w14:paraId="6A29D9B5">
            <w:pPr>
              <w:pStyle w:val="18"/>
              <w:rPr>
                <w:rFonts w:ascii="Times New Roman"/>
                <w:sz w:val="22"/>
              </w:rPr>
            </w:pPr>
          </w:p>
        </w:tc>
        <w:tc>
          <w:tcPr>
            <w:tcW w:w="676" w:type="dxa"/>
            <w:tcBorders>
              <w:top w:val="single" w:color="000000" w:sz="6" w:space="0"/>
              <w:left w:val="single" w:color="000000" w:sz="6" w:space="0"/>
              <w:bottom w:val="single" w:color="000000" w:sz="6" w:space="0"/>
              <w:right w:val="single" w:color="000000" w:sz="6" w:space="0"/>
            </w:tcBorders>
          </w:tcPr>
          <w:p w14:paraId="07A93C64">
            <w:pPr>
              <w:pStyle w:val="18"/>
              <w:rPr>
                <w:rFonts w:ascii="Times New Roman"/>
                <w:sz w:val="22"/>
              </w:rPr>
            </w:pPr>
          </w:p>
        </w:tc>
        <w:tc>
          <w:tcPr>
            <w:tcW w:w="796" w:type="dxa"/>
            <w:tcBorders>
              <w:top w:val="single" w:color="000000" w:sz="6" w:space="0"/>
              <w:left w:val="single" w:color="000000" w:sz="6" w:space="0"/>
              <w:bottom w:val="single" w:color="000000" w:sz="6" w:space="0"/>
              <w:right w:val="single" w:color="000000" w:sz="6" w:space="0"/>
            </w:tcBorders>
          </w:tcPr>
          <w:p w14:paraId="7BDC0686">
            <w:pPr>
              <w:pStyle w:val="18"/>
              <w:rPr>
                <w:rFonts w:ascii="Times New Roman"/>
                <w:sz w:val="22"/>
              </w:rPr>
            </w:pPr>
          </w:p>
        </w:tc>
        <w:tc>
          <w:tcPr>
            <w:tcW w:w="811" w:type="dxa"/>
            <w:tcBorders>
              <w:top w:val="single" w:color="000000" w:sz="6" w:space="0"/>
              <w:left w:val="single" w:color="000000" w:sz="6" w:space="0"/>
              <w:bottom w:val="single" w:color="000000" w:sz="6" w:space="0"/>
              <w:right w:val="single" w:color="000000" w:sz="6" w:space="0"/>
            </w:tcBorders>
          </w:tcPr>
          <w:p w14:paraId="0F232FF4">
            <w:pPr>
              <w:pStyle w:val="18"/>
              <w:rPr>
                <w:rFonts w:ascii="Times New Roman"/>
                <w:sz w:val="22"/>
              </w:rPr>
            </w:pPr>
          </w:p>
        </w:tc>
        <w:tc>
          <w:tcPr>
            <w:tcW w:w="751" w:type="dxa"/>
            <w:tcBorders>
              <w:top w:val="single" w:color="000000" w:sz="6" w:space="0"/>
              <w:left w:val="single" w:color="000000" w:sz="6" w:space="0"/>
              <w:bottom w:val="single" w:color="000000" w:sz="6" w:space="0"/>
              <w:right w:val="single" w:color="000000" w:sz="6" w:space="0"/>
            </w:tcBorders>
          </w:tcPr>
          <w:p w14:paraId="3039D693">
            <w:pPr>
              <w:pStyle w:val="18"/>
              <w:rPr>
                <w:rFonts w:ascii="Times New Roman"/>
                <w:sz w:val="22"/>
              </w:rPr>
            </w:pPr>
          </w:p>
        </w:tc>
        <w:tc>
          <w:tcPr>
            <w:tcW w:w="1397" w:type="dxa"/>
            <w:tcBorders>
              <w:top w:val="single" w:color="000000" w:sz="6" w:space="0"/>
              <w:left w:val="single" w:color="000000" w:sz="6" w:space="0"/>
              <w:bottom w:val="single" w:color="000000" w:sz="6" w:space="0"/>
              <w:right w:val="single" w:color="000000" w:sz="6" w:space="0"/>
            </w:tcBorders>
          </w:tcPr>
          <w:p w14:paraId="27DC8D3D">
            <w:pPr>
              <w:pStyle w:val="18"/>
              <w:rPr>
                <w:rFonts w:ascii="Times New Roman"/>
                <w:sz w:val="22"/>
              </w:rPr>
            </w:pPr>
          </w:p>
        </w:tc>
        <w:tc>
          <w:tcPr>
            <w:tcW w:w="759" w:type="dxa"/>
            <w:tcBorders>
              <w:top w:val="single" w:color="000000" w:sz="6" w:space="0"/>
              <w:left w:val="single" w:color="000000" w:sz="6" w:space="0"/>
              <w:bottom w:val="single" w:color="000000" w:sz="6" w:space="0"/>
            </w:tcBorders>
          </w:tcPr>
          <w:p w14:paraId="0CD53E2C">
            <w:pPr>
              <w:pStyle w:val="18"/>
              <w:rPr>
                <w:rFonts w:ascii="Times New Roman"/>
                <w:sz w:val="22"/>
              </w:rPr>
            </w:pPr>
          </w:p>
        </w:tc>
      </w:tr>
      <w:tr w14:paraId="1C8E8E7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5" w:hRule="atLeast"/>
        </w:trPr>
        <w:tc>
          <w:tcPr>
            <w:tcW w:w="518" w:type="dxa"/>
            <w:tcBorders>
              <w:top w:val="single" w:color="000000" w:sz="6" w:space="0"/>
              <w:bottom w:val="single" w:color="000000" w:sz="6" w:space="0"/>
              <w:right w:val="single" w:color="000000" w:sz="6" w:space="0"/>
            </w:tcBorders>
          </w:tcPr>
          <w:p w14:paraId="3BD1176E">
            <w:pPr>
              <w:pStyle w:val="18"/>
              <w:rPr>
                <w:rFonts w:ascii="Times New Roman"/>
                <w:sz w:val="22"/>
              </w:rPr>
            </w:pPr>
          </w:p>
        </w:tc>
        <w:tc>
          <w:tcPr>
            <w:tcW w:w="1082" w:type="dxa"/>
            <w:tcBorders>
              <w:top w:val="single" w:color="000000" w:sz="6" w:space="0"/>
              <w:left w:val="single" w:color="000000" w:sz="6" w:space="0"/>
              <w:bottom w:val="single" w:color="000000" w:sz="6" w:space="0"/>
              <w:right w:val="single" w:color="000000" w:sz="6" w:space="0"/>
            </w:tcBorders>
          </w:tcPr>
          <w:p w14:paraId="32C9630C">
            <w:pPr>
              <w:pStyle w:val="18"/>
              <w:rPr>
                <w:rFonts w:ascii="Times New Roman"/>
                <w:sz w:val="22"/>
              </w:rPr>
            </w:pPr>
          </w:p>
        </w:tc>
        <w:tc>
          <w:tcPr>
            <w:tcW w:w="796" w:type="dxa"/>
            <w:tcBorders>
              <w:top w:val="single" w:color="000000" w:sz="6" w:space="0"/>
              <w:left w:val="single" w:color="000000" w:sz="6" w:space="0"/>
              <w:bottom w:val="single" w:color="000000" w:sz="6" w:space="0"/>
              <w:right w:val="single" w:color="000000" w:sz="6" w:space="0"/>
            </w:tcBorders>
          </w:tcPr>
          <w:p w14:paraId="1ABAE630">
            <w:pPr>
              <w:pStyle w:val="18"/>
              <w:rPr>
                <w:rFonts w:ascii="Times New Roman"/>
                <w:sz w:val="22"/>
              </w:rPr>
            </w:pPr>
          </w:p>
        </w:tc>
        <w:tc>
          <w:tcPr>
            <w:tcW w:w="675" w:type="dxa"/>
            <w:tcBorders>
              <w:top w:val="single" w:color="000000" w:sz="6" w:space="0"/>
              <w:left w:val="single" w:color="000000" w:sz="6" w:space="0"/>
              <w:bottom w:val="single" w:color="000000" w:sz="6" w:space="0"/>
              <w:right w:val="single" w:color="000000" w:sz="6" w:space="0"/>
            </w:tcBorders>
          </w:tcPr>
          <w:p w14:paraId="5578F824">
            <w:pPr>
              <w:pStyle w:val="18"/>
              <w:rPr>
                <w:rFonts w:ascii="Times New Roman"/>
                <w:sz w:val="22"/>
              </w:rPr>
            </w:pPr>
          </w:p>
        </w:tc>
        <w:tc>
          <w:tcPr>
            <w:tcW w:w="676" w:type="dxa"/>
            <w:tcBorders>
              <w:top w:val="single" w:color="000000" w:sz="6" w:space="0"/>
              <w:left w:val="single" w:color="000000" w:sz="6" w:space="0"/>
              <w:bottom w:val="single" w:color="000000" w:sz="6" w:space="0"/>
              <w:right w:val="single" w:color="000000" w:sz="6" w:space="0"/>
            </w:tcBorders>
          </w:tcPr>
          <w:p w14:paraId="6D80AAAA">
            <w:pPr>
              <w:pStyle w:val="18"/>
              <w:rPr>
                <w:rFonts w:ascii="Times New Roman"/>
                <w:sz w:val="22"/>
              </w:rPr>
            </w:pPr>
          </w:p>
        </w:tc>
        <w:tc>
          <w:tcPr>
            <w:tcW w:w="796" w:type="dxa"/>
            <w:tcBorders>
              <w:top w:val="single" w:color="000000" w:sz="6" w:space="0"/>
              <w:left w:val="single" w:color="000000" w:sz="6" w:space="0"/>
              <w:bottom w:val="single" w:color="000000" w:sz="6" w:space="0"/>
              <w:right w:val="single" w:color="000000" w:sz="6" w:space="0"/>
            </w:tcBorders>
          </w:tcPr>
          <w:p w14:paraId="47092146">
            <w:pPr>
              <w:pStyle w:val="18"/>
              <w:rPr>
                <w:rFonts w:ascii="Times New Roman"/>
                <w:sz w:val="22"/>
              </w:rPr>
            </w:pPr>
          </w:p>
        </w:tc>
        <w:tc>
          <w:tcPr>
            <w:tcW w:w="811" w:type="dxa"/>
            <w:tcBorders>
              <w:top w:val="single" w:color="000000" w:sz="6" w:space="0"/>
              <w:left w:val="single" w:color="000000" w:sz="6" w:space="0"/>
              <w:bottom w:val="single" w:color="000000" w:sz="6" w:space="0"/>
              <w:right w:val="single" w:color="000000" w:sz="6" w:space="0"/>
            </w:tcBorders>
          </w:tcPr>
          <w:p w14:paraId="5BB266C5">
            <w:pPr>
              <w:pStyle w:val="18"/>
              <w:rPr>
                <w:rFonts w:ascii="Times New Roman"/>
                <w:sz w:val="22"/>
              </w:rPr>
            </w:pPr>
          </w:p>
        </w:tc>
        <w:tc>
          <w:tcPr>
            <w:tcW w:w="751" w:type="dxa"/>
            <w:tcBorders>
              <w:top w:val="single" w:color="000000" w:sz="6" w:space="0"/>
              <w:left w:val="single" w:color="000000" w:sz="6" w:space="0"/>
              <w:bottom w:val="single" w:color="000000" w:sz="6" w:space="0"/>
              <w:right w:val="single" w:color="000000" w:sz="6" w:space="0"/>
            </w:tcBorders>
          </w:tcPr>
          <w:p w14:paraId="5689C941">
            <w:pPr>
              <w:pStyle w:val="18"/>
              <w:rPr>
                <w:rFonts w:ascii="Times New Roman"/>
                <w:sz w:val="22"/>
              </w:rPr>
            </w:pPr>
          </w:p>
        </w:tc>
        <w:tc>
          <w:tcPr>
            <w:tcW w:w="1397" w:type="dxa"/>
            <w:tcBorders>
              <w:top w:val="single" w:color="000000" w:sz="6" w:space="0"/>
              <w:left w:val="single" w:color="000000" w:sz="6" w:space="0"/>
              <w:bottom w:val="single" w:color="000000" w:sz="6" w:space="0"/>
              <w:right w:val="single" w:color="000000" w:sz="6" w:space="0"/>
            </w:tcBorders>
          </w:tcPr>
          <w:p w14:paraId="4BE36FA7">
            <w:pPr>
              <w:pStyle w:val="18"/>
              <w:rPr>
                <w:rFonts w:ascii="Times New Roman"/>
                <w:sz w:val="22"/>
              </w:rPr>
            </w:pPr>
          </w:p>
        </w:tc>
        <w:tc>
          <w:tcPr>
            <w:tcW w:w="759" w:type="dxa"/>
            <w:tcBorders>
              <w:top w:val="single" w:color="000000" w:sz="6" w:space="0"/>
              <w:left w:val="single" w:color="000000" w:sz="6" w:space="0"/>
              <w:bottom w:val="single" w:color="000000" w:sz="6" w:space="0"/>
            </w:tcBorders>
          </w:tcPr>
          <w:p w14:paraId="3244D495">
            <w:pPr>
              <w:pStyle w:val="18"/>
              <w:rPr>
                <w:rFonts w:ascii="Times New Roman"/>
                <w:sz w:val="22"/>
              </w:rPr>
            </w:pPr>
          </w:p>
        </w:tc>
      </w:tr>
      <w:tr w14:paraId="70BB174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0" w:hRule="atLeast"/>
        </w:trPr>
        <w:tc>
          <w:tcPr>
            <w:tcW w:w="518" w:type="dxa"/>
            <w:tcBorders>
              <w:top w:val="single" w:color="000000" w:sz="6" w:space="0"/>
              <w:bottom w:val="single" w:color="000000" w:sz="6" w:space="0"/>
              <w:right w:val="single" w:color="000000" w:sz="6" w:space="0"/>
            </w:tcBorders>
          </w:tcPr>
          <w:p w14:paraId="5359921A">
            <w:pPr>
              <w:pStyle w:val="18"/>
              <w:rPr>
                <w:rFonts w:ascii="Times New Roman"/>
                <w:sz w:val="22"/>
              </w:rPr>
            </w:pPr>
          </w:p>
        </w:tc>
        <w:tc>
          <w:tcPr>
            <w:tcW w:w="1082" w:type="dxa"/>
            <w:tcBorders>
              <w:top w:val="single" w:color="000000" w:sz="6" w:space="0"/>
              <w:left w:val="single" w:color="000000" w:sz="6" w:space="0"/>
              <w:bottom w:val="single" w:color="000000" w:sz="6" w:space="0"/>
              <w:right w:val="single" w:color="000000" w:sz="6" w:space="0"/>
            </w:tcBorders>
          </w:tcPr>
          <w:p w14:paraId="214E5C03">
            <w:pPr>
              <w:pStyle w:val="18"/>
              <w:rPr>
                <w:rFonts w:ascii="Times New Roman"/>
                <w:sz w:val="22"/>
              </w:rPr>
            </w:pPr>
          </w:p>
        </w:tc>
        <w:tc>
          <w:tcPr>
            <w:tcW w:w="796" w:type="dxa"/>
            <w:tcBorders>
              <w:top w:val="single" w:color="000000" w:sz="6" w:space="0"/>
              <w:left w:val="single" w:color="000000" w:sz="6" w:space="0"/>
              <w:bottom w:val="single" w:color="000000" w:sz="6" w:space="0"/>
              <w:right w:val="single" w:color="000000" w:sz="6" w:space="0"/>
            </w:tcBorders>
          </w:tcPr>
          <w:p w14:paraId="23D3AA35">
            <w:pPr>
              <w:pStyle w:val="18"/>
              <w:rPr>
                <w:rFonts w:ascii="Times New Roman"/>
                <w:sz w:val="22"/>
              </w:rPr>
            </w:pPr>
          </w:p>
        </w:tc>
        <w:tc>
          <w:tcPr>
            <w:tcW w:w="675" w:type="dxa"/>
            <w:tcBorders>
              <w:top w:val="single" w:color="000000" w:sz="6" w:space="0"/>
              <w:left w:val="single" w:color="000000" w:sz="6" w:space="0"/>
              <w:bottom w:val="single" w:color="000000" w:sz="6" w:space="0"/>
              <w:right w:val="single" w:color="000000" w:sz="6" w:space="0"/>
            </w:tcBorders>
          </w:tcPr>
          <w:p w14:paraId="084F42B6">
            <w:pPr>
              <w:pStyle w:val="18"/>
              <w:rPr>
                <w:rFonts w:ascii="Times New Roman"/>
                <w:sz w:val="22"/>
              </w:rPr>
            </w:pPr>
          </w:p>
        </w:tc>
        <w:tc>
          <w:tcPr>
            <w:tcW w:w="676" w:type="dxa"/>
            <w:tcBorders>
              <w:top w:val="single" w:color="000000" w:sz="6" w:space="0"/>
              <w:left w:val="single" w:color="000000" w:sz="6" w:space="0"/>
              <w:bottom w:val="single" w:color="000000" w:sz="6" w:space="0"/>
              <w:right w:val="single" w:color="000000" w:sz="6" w:space="0"/>
            </w:tcBorders>
          </w:tcPr>
          <w:p w14:paraId="0C895AB2">
            <w:pPr>
              <w:pStyle w:val="18"/>
              <w:rPr>
                <w:rFonts w:ascii="Times New Roman"/>
                <w:sz w:val="22"/>
              </w:rPr>
            </w:pPr>
          </w:p>
        </w:tc>
        <w:tc>
          <w:tcPr>
            <w:tcW w:w="796" w:type="dxa"/>
            <w:tcBorders>
              <w:top w:val="single" w:color="000000" w:sz="6" w:space="0"/>
              <w:left w:val="single" w:color="000000" w:sz="6" w:space="0"/>
              <w:bottom w:val="single" w:color="000000" w:sz="6" w:space="0"/>
              <w:right w:val="single" w:color="000000" w:sz="6" w:space="0"/>
            </w:tcBorders>
          </w:tcPr>
          <w:p w14:paraId="20990969">
            <w:pPr>
              <w:pStyle w:val="18"/>
              <w:rPr>
                <w:rFonts w:ascii="Times New Roman"/>
                <w:sz w:val="22"/>
              </w:rPr>
            </w:pPr>
          </w:p>
        </w:tc>
        <w:tc>
          <w:tcPr>
            <w:tcW w:w="811" w:type="dxa"/>
            <w:tcBorders>
              <w:top w:val="single" w:color="000000" w:sz="6" w:space="0"/>
              <w:left w:val="single" w:color="000000" w:sz="6" w:space="0"/>
              <w:bottom w:val="single" w:color="000000" w:sz="6" w:space="0"/>
              <w:right w:val="single" w:color="000000" w:sz="6" w:space="0"/>
            </w:tcBorders>
          </w:tcPr>
          <w:p w14:paraId="370AA90E">
            <w:pPr>
              <w:pStyle w:val="18"/>
              <w:rPr>
                <w:rFonts w:ascii="Times New Roman"/>
                <w:sz w:val="22"/>
              </w:rPr>
            </w:pPr>
          </w:p>
        </w:tc>
        <w:tc>
          <w:tcPr>
            <w:tcW w:w="751" w:type="dxa"/>
            <w:tcBorders>
              <w:top w:val="single" w:color="000000" w:sz="6" w:space="0"/>
              <w:left w:val="single" w:color="000000" w:sz="6" w:space="0"/>
              <w:bottom w:val="single" w:color="000000" w:sz="6" w:space="0"/>
              <w:right w:val="single" w:color="000000" w:sz="6" w:space="0"/>
            </w:tcBorders>
          </w:tcPr>
          <w:p w14:paraId="59481955">
            <w:pPr>
              <w:pStyle w:val="18"/>
              <w:rPr>
                <w:rFonts w:ascii="Times New Roman"/>
                <w:sz w:val="22"/>
              </w:rPr>
            </w:pPr>
          </w:p>
        </w:tc>
        <w:tc>
          <w:tcPr>
            <w:tcW w:w="1397" w:type="dxa"/>
            <w:tcBorders>
              <w:top w:val="single" w:color="000000" w:sz="6" w:space="0"/>
              <w:left w:val="single" w:color="000000" w:sz="6" w:space="0"/>
              <w:bottom w:val="single" w:color="000000" w:sz="6" w:space="0"/>
              <w:right w:val="single" w:color="000000" w:sz="6" w:space="0"/>
            </w:tcBorders>
          </w:tcPr>
          <w:p w14:paraId="08832AA5">
            <w:pPr>
              <w:pStyle w:val="18"/>
              <w:rPr>
                <w:rFonts w:ascii="Times New Roman"/>
                <w:sz w:val="22"/>
              </w:rPr>
            </w:pPr>
          </w:p>
        </w:tc>
        <w:tc>
          <w:tcPr>
            <w:tcW w:w="759" w:type="dxa"/>
            <w:tcBorders>
              <w:top w:val="single" w:color="000000" w:sz="6" w:space="0"/>
              <w:left w:val="single" w:color="000000" w:sz="6" w:space="0"/>
              <w:bottom w:val="single" w:color="000000" w:sz="6" w:space="0"/>
            </w:tcBorders>
          </w:tcPr>
          <w:p w14:paraId="09A15388">
            <w:pPr>
              <w:pStyle w:val="18"/>
              <w:rPr>
                <w:rFonts w:ascii="Times New Roman"/>
                <w:sz w:val="22"/>
              </w:rPr>
            </w:pPr>
          </w:p>
        </w:tc>
      </w:tr>
      <w:tr w14:paraId="63169B6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5" w:hRule="atLeast"/>
        </w:trPr>
        <w:tc>
          <w:tcPr>
            <w:tcW w:w="518" w:type="dxa"/>
            <w:tcBorders>
              <w:top w:val="single" w:color="000000" w:sz="6" w:space="0"/>
              <w:bottom w:val="single" w:color="000000" w:sz="6" w:space="0"/>
              <w:right w:val="single" w:color="000000" w:sz="6" w:space="0"/>
            </w:tcBorders>
          </w:tcPr>
          <w:p w14:paraId="0AAFF5D6">
            <w:pPr>
              <w:pStyle w:val="18"/>
              <w:rPr>
                <w:rFonts w:ascii="Times New Roman"/>
                <w:sz w:val="22"/>
              </w:rPr>
            </w:pPr>
          </w:p>
        </w:tc>
        <w:tc>
          <w:tcPr>
            <w:tcW w:w="1082" w:type="dxa"/>
            <w:tcBorders>
              <w:top w:val="single" w:color="000000" w:sz="6" w:space="0"/>
              <w:left w:val="single" w:color="000000" w:sz="6" w:space="0"/>
              <w:bottom w:val="single" w:color="000000" w:sz="6" w:space="0"/>
              <w:right w:val="single" w:color="000000" w:sz="6" w:space="0"/>
            </w:tcBorders>
          </w:tcPr>
          <w:p w14:paraId="2712DE2A">
            <w:pPr>
              <w:pStyle w:val="18"/>
              <w:rPr>
                <w:rFonts w:ascii="Times New Roman"/>
                <w:sz w:val="22"/>
              </w:rPr>
            </w:pPr>
          </w:p>
        </w:tc>
        <w:tc>
          <w:tcPr>
            <w:tcW w:w="796" w:type="dxa"/>
            <w:tcBorders>
              <w:top w:val="single" w:color="000000" w:sz="6" w:space="0"/>
              <w:left w:val="single" w:color="000000" w:sz="6" w:space="0"/>
              <w:bottom w:val="single" w:color="000000" w:sz="6" w:space="0"/>
              <w:right w:val="single" w:color="000000" w:sz="6" w:space="0"/>
            </w:tcBorders>
          </w:tcPr>
          <w:p w14:paraId="28986FF7">
            <w:pPr>
              <w:pStyle w:val="18"/>
              <w:rPr>
                <w:rFonts w:ascii="Times New Roman"/>
                <w:sz w:val="22"/>
              </w:rPr>
            </w:pPr>
          </w:p>
        </w:tc>
        <w:tc>
          <w:tcPr>
            <w:tcW w:w="675" w:type="dxa"/>
            <w:tcBorders>
              <w:top w:val="single" w:color="000000" w:sz="6" w:space="0"/>
              <w:left w:val="single" w:color="000000" w:sz="6" w:space="0"/>
              <w:bottom w:val="single" w:color="000000" w:sz="6" w:space="0"/>
              <w:right w:val="single" w:color="000000" w:sz="6" w:space="0"/>
            </w:tcBorders>
          </w:tcPr>
          <w:p w14:paraId="3674DC93">
            <w:pPr>
              <w:pStyle w:val="18"/>
              <w:rPr>
                <w:rFonts w:ascii="Times New Roman"/>
                <w:sz w:val="22"/>
              </w:rPr>
            </w:pPr>
          </w:p>
        </w:tc>
        <w:tc>
          <w:tcPr>
            <w:tcW w:w="676" w:type="dxa"/>
            <w:tcBorders>
              <w:top w:val="single" w:color="000000" w:sz="6" w:space="0"/>
              <w:left w:val="single" w:color="000000" w:sz="6" w:space="0"/>
              <w:bottom w:val="single" w:color="000000" w:sz="6" w:space="0"/>
              <w:right w:val="single" w:color="000000" w:sz="6" w:space="0"/>
            </w:tcBorders>
          </w:tcPr>
          <w:p w14:paraId="63013862">
            <w:pPr>
              <w:pStyle w:val="18"/>
              <w:rPr>
                <w:rFonts w:ascii="Times New Roman"/>
                <w:sz w:val="22"/>
              </w:rPr>
            </w:pPr>
          </w:p>
        </w:tc>
        <w:tc>
          <w:tcPr>
            <w:tcW w:w="796" w:type="dxa"/>
            <w:tcBorders>
              <w:top w:val="single" w:color="000000" w:sz="6" w:space="0"/>
              <w:left w:val="single" w:color="000000" w:sz="6" w:space="0"/>
              <w:bottom w:val="single" w:color="000000" w:sz="6" w:space="0"/>
              <w:right w:val="single" w:color="000000" w:sz="6" w:space="0"/>
            </w:tcBorders>
          </w:tcPr>
          <w:p w14:paraId="2920CBFB">
            <w:pPr>
              <w:pStyle w:val="18"/>
              <w:rPr>
                <w:rFonts w:ascii="Times New Roman"/>
                <w:sz w:val="22"/>
              </w:rPr>
            </w:pPr>
          </w:p>
        </w:tc>
        <w:tc>
          <w:tcPr>
            <w:tcW w:w="811" w:type="dxa"/>
            <w:tcBorders>
              <w:top w:val="single" w:color="000000" w:sz="6" w:space="0"/>
              <w:left w:val="single" w:color="000000" w:sz="6" w:space="0"/>
              <w:bottom w:val="single" w:color="000000" w:sz="6" w:space="0"/>
              <w:right w:val="single" w:color="000000" w:sz="6" w:space="0"/>
            </w:tcBorders>
          </w:tcPr>
          <w:p w14:paraId="234CFFA7">
            <w:pPr>
              <w:pStyle w:val="18"/>
              <w:rPr>
                <w:rFonts w:ascii="Times New Roman"/>
                <w:sz w:val="22"/>
              </w:rPr>
            </w:pPr>
          </w:p>
        </w:tc>
        <w:tc>
          <w:tcPr>
            <w:tcW w:w="751" w:type="dxa"/>
            <w:tcBorders>
              <w:top w:val="single" w:color="000000" w:sz="6" w:space="0"/>
              <w:left w:val="single" w:color="000000" w:sz="6" w:space="0"/>
              <w:bottom w:val="single" w:color="000000" w:sz="6" w:space="0"/>
              <w:right w:val="single" w:color="000000" w:sz="6" w:space="0"/>
            </w:tcBorders>
          </w:tcPr>
          <w:p w14:paraId="5AC34DD5">
            <w:pPr>
              <w:pStyle w:val="18"/>
              <w:rPr>
                <w:rFonts w:ascii="Times New Roman"/>
                <w:sz w:val="22"/>
              </w:rPr>
            </w:pPr>
          </w:p>
        </w:tc>
        <w:tc>
          <w:tcPr>
            <w:tcW w:w="1397" w:type="dxa"/>
            <w:tcBorders>
              <w:top w:val="single" w:color="000000" w:sz="6" w:space="0"/>
              <w:left w:val="single" w:color="000000" w:sz="6" w:space="0"/>
              <w:bottom w:val="single" w:color="000000" w:sz="6" w:space="0"/>
              <w:right w:val="single" w:color="000000" w:sz="6" w:space="0"/>
            </w:tcBorders>
          </w:tcPr>
          <w:p w14:paraId="723E21FF">
            <w:pPr>
              <w:pStyle w:val="18"/>
              <w:rPr>
                <w:rFonts w:ascii="Times New Roman"/>
                <w:sz w:val="22"/>
              </w:rPr>
            </w:pPr>
          </w:p>
        </w:tc>
        <w:tc>
          <w:tcPr>
            <w:tcW w:w="759" w:type="dxa"/>
            <w:tcBorders>
              <w:top w:val="single" w:color="000000" w:sz="6" w:space="0"/>
              <w:left w:val="single" w:color="000000" w:sz="6" w:space="0"/>
              <w:bottom w:val="single" w:color="000000" w:sz="6" w:space="0"/>
            </w:tcBorders>
          </w:tcPr>
          <w:p w14:paraId="1C2A029B">
            <w:pPr>
              <w:pStyle w:val="18"/>
              <w:rPr>
                <w:rFonts w:ascii="Times New Roman"/>
                <w:sz w:val="22"/>
              </w:rPr>
            </w:pPr>
          </w:p>
        </w:tc>
      </w:tr>
      <w:tr w14:paraId="64E358F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5" w:hRule="atLeast"/>
        </w:trPr>
        <w:tc>
          <w:tcPr>
            <w:tcW w:w="518" w:type="dxa"/>
            <w:tcBorders>
              <w:top w:val="single" w:color="000000" w:sz="6" w:space="0"/>
              <w:bottom w:val="single" w:color="000000" w:sz="6" w:space="0"/>
              <w:right w:val="single" w:color="000000" w:sz="6" w:space="0"/>
            </w:tcBorders>
          </w:tcPr>
          <w:p w14:paraId="48B9C9E1">
            <w:pPr>
              <w:pStyle w:val="18"/>
              <w:rPr>
                <w:rFonts w:ascii="Times New Roman"/>
                <w:sz w:val="22"/>
              </w:rPr>
            </w:pPr>
          </w:p>
        </w:tc>
        <w:tc>
          <w:tcPr>
            <w:tcW w:w="1082" w:type="dxa"/>
            <w:tcBorders>
              <w:top w:val="single" w:color="000000" w:sz="6" w:space="0"/>
              <w:left w:val="single" w:color="000000" w:sz="6" w:space="0"/>
              <w:bottom w:val="single" w:color="000000" w:sz="6" w:space="0"/>
              <w:right w:val="single" w:color="000000" w:sz="6" w:space="0"/>
            </w:tcBorders>
          </w:tcPr>
          <w:p w14:paraId="49E4F30A">
            <w:pPr>
              <w:pStyle w:val="18"/>
              <w:rPr>
                <w:rFonts w:ascii="Times New Roman"/>
                <w:sz w:val="22"/>
              </w:rPr>
            </w:pPr>
          </w:p>
        </w:tc>
        <w:tc>
          <w:tcPr>
            <w:tcW w:w="796" w:type="dxa"/>
            <w:tcBorders>
              <w:top w:val="single" w:color="000000" w:sz="6" w:space="0"/>
              <w:left w:val="single" w:color="000000" w:sz="6" w:space="0"/>
              <w:bottom w:val="single" w:color="000000" w:sz="6" w:space="0"/>
              <w:right w:val="single" w:color="000000" w:sz="6" w:space="0"/>
            </w:tcBorders>
          </w:tcPr>
          <w:p w14:paraId="76E67CB9">
            <w:pPr>
              <w:pStyle w:val="18"/>
              <w:rPr>
                <w:rFonts w:ascii="Times New Roman"/>
                <w:sz w:val="22"/>
              </w:rPr>
            </w:pPr>
          </w:p>
        </w:tc>
        <w:tc>
          <w:tcPr>
            <w:tcW w:w="675" w:type="dxa"/>
            <w:tcBorders>
              <w:top w:val="single" w:color="000000" w:sz="6" w:space="0"/>
              <w:left w:val="single" w:color="000000" w:sz="6" w:space="0"/>
              <w:bottom w:val="single" w:color="000000" w:sz="6" w:space="0"/>
              <w:right w:val="single" w:color="000000" w:sz="6" w:space="0"/>
            </w:tcBorders>
          </w:tcPr>
          <w:p w14:paraId="06D05571">
            <w:pPr>
              <w:pStyle w:val="18"/>
              <w:rPr>
                <w:rFonts w:ascii="Times New Roman"/>
                <w:sz w:val="22"/>
              </w:rPr>
            </w:pPr>
          </w:p>
        </w:tc>
        <w:tc>
          <w:tcPr>
            <w:tcW w:w="676" w:type="dxa"/>
            <w:tcBorders>
              <w:top w:val="single" w:color="000000" w:sz="6" w:space="0"/>
              <w:left w:val="single" w:color="000000" w:sz="6" w:space="0"/>
              <w:bottom w:val="single" w:color="000000" w:sz="6" w:space="0"/>
              <w:right w:val="single" w:color="000000" w:sz="6" w:space="0"/>
            </w:tcBorders>
          </w:tcPr>
          <w:p w14:paraId="5EFF2CD3">
            <w:pPr>
              <w:pStyle w:val="18"/>
              <w:rPr>
                <w:rFonts w:ascii="Times New Roman"/>
                <w:sz w:val="22"/>
              </w:rPr>
            </w:pPr>
          </w:p>
        </w:tc>
        <w:tc>
          <w:tcPr>
            <w:tcW w:w="796" w:type="dxa"/>
            <w:tcBorders>
              <w:top w:val="single" w:color="000000" w:sz="6" w:space="0"/>
              <w:left w:val="single" w:color="000000" w:sz="6" w:space="0"/>
              <w:bottom w:val="single" w:color="000000" w:sz="6" w:space="0"/>
              <w:right w:val="single" w:color="000000" w:sz="6" w:space="0"/>
            </w:tcBorders>
          </w:tcPr>
          <w:p w14:paraId="68F69193">
            <w:pPr>
              <w:pStyle w:val="18"/>
              <w:rPr>
                <w:rFonts w:ascii="Times New Roman"/>
                <w:sz w:val="22"/>
              </w:rPr>
            </w:pPr>
          </w:p>
        </w:tc>
        <w:tc>
          <w:tcPr>
            <w:tcW w:w="811" w:type="dxa"/>
            <w:tcBorders>
              <w:top w:val="single" w:color="000000" w:sz="6" w:space="0"/>
              <w:left w:val="single" w:color="000000" w:sz="6" w:space="0"/>
              <w:bottom w:val="single" w:color="000000" w:sz="6" w:space="0"/>
              <w:right w:val="single" w:color="000000" w:sz="6" w:space="0"/>
            </w:tcBorders>
          </w:tcPr>
          <w:p w14:paraId="77E32A21">
            <w:pPr>
              <w:pStyle w:val="18"/>
              <w:rPr>
                <w:rFonts w:ascii="Times New Roman"/>
                <w:sz w:val="22"/>
              </w:rPr>
            </w:pPr>
          </w:p>
        </w:tc>
        <w:tc>
          <w:tcPr>
            <w:tcW w:w="751" w:type="dxa"/>
            <w:tcBorders>
              <w:top w:val="single" w:color="000000" w:sz="6" w:space="0"/>
              <w:left w:val="single" w:color="000000" w:sz="6" w:space="0"/>
              <w:bottom w:val="single" w:color="000000" w:sz="6" w:space="0"/>
              <w:right w:val="single" w:color="000000" w:sz="6" w:space="0"/>
            </w:tcBorders>
          </w:tcPr>
          <w:p w14:paraId="38928FBE">
            <w:pPr>
              <w:pStyle w:val="18"/>
              <w:rPr>
                <w:rFonts w:ascii="Times New Roman"/>
                <w:sz w:val="22"/>
              </w:rPr>
            </w:pPr>
          </w:p>
        </w:tc>
        <w:tc>
          <w:tcPr>
            <w:tcW w:w="1397" w:type="dxa"/>
            <w:tcBorders>
              <w:top w:val="single" w:color="000000" w:sz="6" w:space="0"/>
              <w:left w:val="single" w:color="000000" w:sz="6" w:space="0"/>
              <w:bottom w:val="single" w:color="000000" w:sz="6" w:space="0"/>
              <w:right w:val="single" w:color="000000" w:sz="6" w:space="0"/>
            </w:tcBorders>
          </w:tcPr>
          <w:p w14:paraId="219DB265">
            <w:pPr>
              <w:pStyle w:val="18"/>
              <w:rPr>
                <w:rFonts w:ascii="Times New Roman"/>
                <w:sz w:val="22"/>
              </w:rPr>
            </w:pPr>
          </w:p>
        </w:tc>
        <w:tc>
          <w:tcPr>
            <w:tcW w:w="759" w:type="dxa"/>
            <w:tcBorders>
              <w:top w:val="single" w:color="000000" w:sz="6" w:space="0"/>
              <w:left w:val="single" w:color="000000" w:sz="6" w:space="0"/>
              <w:bottom w:val="single" w:color="000000" w:sz="6" w:space="0"/>
            </w:tcBorders>
          </w:tcPr>
          <w:p w14:paraId="2A43BF13">
            <w:pPr>
              <w:pStyle w:val="18"/>
              <w:rPr>
                <w:rFonts w:ascii="Times New Roman"/>
                <w:sz w:val="22"/>
              </w:rPr>
            </w:pPr>
          </w:p>
        </w:tc>
      </w:tr>
      <w:tr w14:paraId="5055D9C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30" w:hRule="atLeast"/>
        </w:trPr>
        <w:tc>
          <w:tcPr>
            <w:tcW w:w="518" w:type="dxa"/>
            <w:tcBorders>
              <w:top w:val="single" w:color="000000" w:sz="6" w:space="0"/>
              <w:bottom w:val="single" w:color="000000" w:sz="6" w:space="0"/>
              <w:right w:val="single" w:color="000000" w:sz="6" w:space="0"/>
            </w:tcBorders>
          </w:tcPr>
          <w:p w14:paraId="709785B0">
            <w:pPr>
              <w:pStyle w:val="18"/>
              <w:rPr>
                <w:rFonts w:ascii="Times New Roman"/>
                <w:sz w:val="22"/>
              </w:rPr>
            </w:pPr>
          </w:p>
        </w:tc>
        <w:tc>
          <w:tcPr>
            <w:tcW w:w="1082" w:type="dxa"/>
            <w:tcBorders>
              <w:top w:val="single" w:color="000000" w:sz="6" w:space="0"/>
              <w:left w:val="single" w:color="000000" w:sz="6" w:space="0"/>
              <w:bottom w:val="single" w:color="000000" w:sz="6" w:space="0"/>
              <w:right w:val="single" w:color="000000" w:sz="6" w:space="0"/>
            </w:tcBorders>
          </w:tcPr>
          <w:p w14:paraId="7D65D84B">
            <w:pPr>
              <w:pStyle w:val="18"/>
              <w:rPr>
                <w:rFonts w:ascii="Times New Roman"/>
                <w:sz w:val="22"/>
              </w:rPr>
            </w:pPr>
          </w:p>
        </w:tc>
        <w:tc>
          <w:tcPr>
            <w:tcW w:w="796" w:type="dxa"/>
            <w:tcBorders>
              <w:top w:val="single" w:color="000000" w:sz="6" w:space="0"/>
              <w:left w:val="single" w:color="000000" w:sz="6" w:space="0"/>
              <w:bottom w:val="single" w:color="000000" w:sz="6" w:space="0"/>
              <w:right w:val="single" w:color="000000" w:sz="6" w:space="0"/>
            </w:tcBorders>
          </w:tcPr>
          <w:p w14:paraId="3D6FA0F1">
            <w:pPr>
              <w:pStyle w:val="18"/>
              <w:rPr>
                <w:rFonts w:ascii="Times New Roman"/>
                <w:sz w:val="22"/>
              </w:rPr>
            </w:pPr>
          </w:p>
        </w:tc>
        <w:tc>
          <w:tcPr>
            <w:tcW w:w="675" w:type="dxa"/>
            <w:tcBorders>
              <w:top w:val="single" w:color="000000" w:sz="6" w:space="0"/>
              <w:left w:val="single" w:color="000000" w:sz="6" w:space="0"/>
              <w:bottom w:val="single" w:color="000000" w:sz="6" w:space="0"/>
              <w:right w:val="single" w:color="000000" w:sz="6" w:space="0"/>
            </w:tcBorders>
          </w:tcPr>
          <w:p w14:paraId="4941DDB7">
            <w:pPr>
              <w:pStyle w:val="18"/>
              <w:rPr>
                <w:rFonts w:ascii="Times New Roman"/>
                <w:sz w:val="22"/>
              </w:rPr>
            </w:pPr>
          </w:p>
        </w:tc>
        <w:tc>
          <w:tcPr>
            <w:tcW w:w="676" w:type="dxa"/>
            <w:tcBorders>
              <w:top w:val="single" w:color="000000" w:sz="6" w:space="0"/>
              <w:left w:val="single" w:color="000000" w:sz="6" w:space="0"/>
              <w:bottom w:val="single" w:color="000000" w:sz="6" w:space="0"/>
              <w:right w:val="single" w:color="000000" w:sz="6" w:space="0"/>
            </w:tcBorders>
          </w:tcPr>
          <w:p w14:paraId="6C0DCF10">
            <w:pPr>
              <w:pStyle w:val="18"/>
              <w:rPr>
                <w:rFonts w:ascii="Times New Roman"/>
                <w:sz w:val="22"/>
              </w:rPr>
            </w:pPr>
          </w:p>
        </w:tc>
        <w:tc>
          <w:tcPr>
            <w:tcW w:w="796" w:type="dxa"/>
            <w:tcBorders>
              <w:top w:val="single" w:color="000000" w:sz="6" w:space="0"/>
              <w:left w:val="single" w:color="000000" w:sz="6" w:space="0"/>
              <w:bottom w:val="single" w:color="000000" w:sz="6" w:space="0"/>
              <w:right w:val="single" w:color="000000" w:sz="6" w:space="0"/>
            </w:tcBorders>
          </w:tcPr>
          <w:p w14:paraId="62353644">
            <w:pPr>
              <w:pStyle w:val="18"/>
              <w:rPr>
                <w:rFonts w:ascii="Times New Roman"/>
                <w:sz w:val="22"/>
              </w:rPr>
            </w:pPr>
          </w:p>
        </w:tc>
        <w:tc>
          <w:tcPr>
            <w:tcW w:w="811" w:type="dxa"/>
            <w:tcBorders>
              <w:top w:val="single" w:color="000000" w:sz="6" w:space="0"/>
              <w:left w:val="single" w:color="000000" w:sz="6" w:space="0"/>
              <w:bottom w:val="single" w:color="000000" w:sz="6" w:space="0"/>
              <w:right w:val="single" w:color="000000" w:sz="6" w:space="0"/>
            </w:tcBorders>
          </w:tcPr>
          <w:p w14:paraId="66411577">
            <w:pPr>
              <w:pStyle w:val="18"/>
              <w:rPr>
                <w:rFonts w:ascii="Times New Roman"/>
                <w:sz w:val="22"/>
              </w:rPr>
            </w:pPr>
          </w:p>
        </w:tc>
        <w:tc>
          <w:tcPr>
            <w:tcW w:w="751" w:type="dxa"/>
            <w:tcBorders>
              <w:top w:val="single" w:color="000000" w:sz="6" w:space="0"/>
              <w:left w:val="single" w:color="000000" w:sz="6" w:space="0"/>
              <w:bottom w:val="single" w:color="000000" w:sz="6" w:space="0"/>
              <w:right w:val="single" w:color="000000" w:sz="6" w:space="0"/>
            </w:tcBorders>
          </w:tcPr>
          <w:p w14:paraId="148DC1D9">
            <w:pPr>
              <w:pStyle w:val="18"/>
              <w:rPr>
                <w:rFonts w:ascii="Times New Roman"/>
                <w:sz w:val="22"/>
              </w:rPr>
            </w:pPr>
          </w:p>
        </w:tc>
        <w:tc>
          <w:tcPr>
            <w:tcW w:w="1397" w:type="dxa"/>
            <w:tcBorders>
              <w:top w:val="single" w:color="000000" w:sz="6" w:space="0"/>
              <w:left w:val="single" w:color="000000" w:sz="6" w:space="0"/>
              <w:bottom w:val="single" w:color="000000" w:sz="6" w:space="0"/>
              <w:right w:val="single" w:color="000000" w:sz="6" w:space="0"/>
            </w:tcBorders>
          </w:tcPr>
          <w:p w14:paraId="0B6DC586">
            <w:pPr>
              <w:pStyle w:val="18"/>
              <w:rPr>
                <w:rFonts w:ascii="Times New Roman"/>
                <w:sz w:val="22"/>
              </w:rPr>
            </w:pPr>
          </w:p>
        </w:tc>
        <w:tc>
          <w:tcPr>
            <w:tcW w:w="759" w:type="dxa"/>
            <w:tcBorders>
              <w:top w:val="single" w:color="000000" w:sz="6" w:space="0"/>
              <w:left w:val="single" w:color="000000" w:sz="6" w:space="0"/>
              <w:bottom w:val="single" w:color="000000" w:sz="6" w:space="0"/>
            </w:tcBorders>
          </w:tcPr>
          <w:p w14:paraId="6C41047D">
            <w:pPr>
              <w:pStyle w:val="18"/>
              <w:rPr>
                <w:rFonts w:ascii="Times New Roman"/>
                <w:sz w:val="22"/>
              </w:rPr>
            </w:pPr>
          </w:p>
        </w:tc>
      </w:tr>
      <w:tr w14:paraId="2C91F45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5" w:hRule="atLeast"/>
        </w:trPr>
        <w:tc>
          <w:tcPr>
            <w:tcW w:w="518" w:type="dxa"/>
            <w:tcBorders>
              <w:top w:val="single" w:color="000000" w:sz="6" w:space="0"/>
              <w:bottom w:val="single" w:color="000000" w:sz="6" w:space="0"/>
              <w:right w:val="single" w:color="000000" w:sz="6" w:space="0"/>
            </w:tcBorders>
          </w:tcPr>
          <w:p w14:paraId="65034001">
            <w:pPr>
              <w:pStyle w:val="18"/>
              <w:rPr>
                <w:rFonts w:ascii="Times New Roman"/>
                <w:sz w:val="22"/>
              </w:rPr>
            </w:pPr>
          </w:p>
        </w:tc>
        <w:tc>
          <w:tcPr>
            <w:tcW w:w="1082" w:type="dxa"/>
            <w:tcBorders>
              <w:top w:val="single" w:color="000000" w:sz="6" w:space="0"/>
              <w:left w:val="single" w:color="000000" w:sz="6" w:space="0"/>
              <w:bottom w:val="single" w:color="000000" w:sz="6" w:space="0"/>
              <w:right w:val="single" w:color="000000" w:sz="6" w:space="0"/>
            </w:tcBorders>
          </w:tcPr>
          <w:p w14:paraId="587889F0">
            <w:pPr>
              <w:pStyle w:val="18"/>
              <w:rPr>
                <w:rFonts w:ascii="Times New Roman"/>
                <w:sz w:val="22"/>
              </w:rPr>
            </w:pPr>
          </w:p>
        </w:tc>
        <w:tc>
          <w:tcPr>
            <w:tcW w:w="796" w:type="dxa"/>
            <w:tcBorders>
              <w:top w:val="single" w:color="000000" w:sz="6" w:space="0"/>
              <w:left w:val="single" w:color="000000" w:sz="6" w:space="0"/>
              <w:bottom w:val="single" w:color="000000" w:sz="6" w:space="0"/>
              <w:right w:val="single" w:color="000000" w:sz="6" w:space="0"/>
            </w:tcBorders>
          </w:tcPr>
          <w:p w14:paraId="00C9058A">
            <w:pPr>
              <w:pStyle w:val="18"/>
              <w:rPr>
                <w:rFonts w:ascii="Times New Roman"/>
                <w:sz w:val="22"/>
              </w:rPr>
            </w:pPr>
          </w:p>
        </w:tc>
        <w:tc>
          <w:tcPr>
            <w:tcW w:w="675" w:type="dxa"/>
            <w:tcBorders>
              <w:top w:val="single" w:color="000000" w:sz="6" w:space="0"/>
              <w:left w:val="single" w:color="000000" w:sz="6" w:space="0"/>
              <w:bottom w:val="single" w:color="000000" w:sz="6" w:space="0"/>
              <w:right w:val="single" w:color="000000" w:sz="6" w:space="0"/>
            </w:tcBorders>
          </w:tcPr>
          <w:p w14:paraId="30BB4894">
            <w:pPr>
              <w:pStyle w:val="18"/>
              <w:rPr>
                <w:rFonts w:ascii="Times New Roman"/>
                <w:sz w:val="22"/>
              </w:rPr>
            </w:pPr>
          </w:p>
        </w:tc>
        <w:tc>
          <w:tcPr>
            <w:tcW w:w="676" w:type="dxa"/>
            <w:tcBorders>
              <w:top w:val="single" w:color="000000" w:sz="6" w:space="0"/>
              <w:left w:val="single" w:color="000000" w:sz="6" w:space="0"/>
              <w:bottom w:val="single" w:color="000000" w:sz="6" w:space="0"/>
              <w:right w:val="single" w:color="000000" w:sz="6" w:space="0"/>
            </w:tcBorders>
          </w:tcPr>
          <w:p w14:paraId="462E38EA">
            <w:pPr>
              <w:pStyle w:val="18"/>
              <w:rPr>
                <w:rFonts w:ascii="Times New Roman"/>
                <w:sz w:val="22"/>
              </w:rPr>
            </w:pPr>
          </w:p>
        </w:tc>
        <w:tc>
          <w:tcPr>
            <w:tcW w:w="796" w:type="dxa"/>
            <w:tcBorders>
              <w:top w:val="single" w:color="000000" w:sz="6" w:space="0"/>
              <w:left w:val="single" w:color="000000" w:sz="6" w:space="0"/>
              <w:bottom w:val="single" w:color="000000" w:sz="6" w:space="0"/>
              <w:right w:val="single" w:color="000000" w:sz="6" w:space="0"/>
            </w:tcBorders>
          </w:tcPr>
          <w:p w14:paraId="533AF5DE">
            <w:pPr>
              <w:pStyle w:val="18"/>
              <w:rPr>
                <w:rFonts w:ascii="Times New Roman"/>
                <w:sz w:val="22"/>
              </w:rPr>
            </w:pPr>
          </w:p>
        </w:tc>
        <w:tc>
          <w:tcPr>
            <w:tcW w:w="811" w:type="dxa"/>
            <w:tcBorders>
              <w:top w:val="single" w:color="000000" w:sz="6" w:space="0"/>
              <w:left w:val="single" w:color="000000" w:sz="6" w:space="0"/>
              <w:bottom w:val="single" w:color="000000" w:sz="6" w:space="0"/>
              <w:right w:val="single" w:color="000000" w:sz="6" w:space="0"/>
            </w:tcBorders>
          </w:tcPr>
          <w:p w14:paraId="18A3D12D">
            <w:pPr>
              <w:pStyle w:val="18"/>
              <w:rPr>
                <w:rFonts w:ascii="Times New Roman"/>
                <w:sz w:val="22"/>
              </w:rPr>
            </w:pPr>
          </w:p>
        </w:tc>
        <w:tc>
          <w:tcPr>
            <w:tcW w:w="751" w:type="dxa"/>
            <w:tcBorders>
              <w:top w:val="single" w:color="000000" w:sz="6" w:space="0"/>
              <w:left w:val="single" w:color="000000" w:sz="6" w:space="0"/>
              <w:bottom w:val="single" w:color="000000" w:sz="6" w:space="0"/>
              <w:right w:val="single" w:color="000000" w:sz="6" w:space="0"/>
            </w:tcBorders>
          </w:tcPr>
          <w:p w14:paraId="3D103A6D">
            <w:pPr>
              <w:pStyle w:val="18"/>
              <w:rPr>
                <w:rFonts w:ascii="Times New Roman"/>
                <w:sz w:val="22"/>
              </w:rPr>
            </w:pPr>
          </w:p>
        </w:tc>
        <w:tc>
          <w:tcPr>
            <w:tcW w:w="1397" w:type="dxa"/>
            <w:tcBorders>
              <w:top w:val="single" w:color="000000" w:sz="6" w:space="0"/>
              <w:left w:val="single" w:color="000000" w:sz="6" w:space="0"/>
              <w:bottom w:val="single" w:color="000000" w:sz="6" w:space="0"/>
              <w:right w:val="single" w:color="000000" w:sz="6" w:space="0"/>
            </w:tcBorders>
          </w:tcPr>
          <w:p w14:paraId="0F5A91B3">
            <w:pPr>
              <w:pStyle w:val="18"/>
              <w:rPr>
                <w:rFonts w:ascii="Times New Roman"/>
                <w:sz w:val="22"/>
              </w:rPr>
            </w:pPr>
          </w:p>
        </w:tc>
        <w:tc>
          <w:tcPr>
            <w:tcW w:w="759" w:type="dxa"/>
            <w:tcBorders>
              <w:top w:val="single" w:color="000000" w:sz="6" w:space="0"/>
              <w:left w:val="single" w:color="000000" w:sz="6" w:space="0"/>
              <w:bottom w:val="single" w:color="000000" w:sz="6" w:space="0"/>
            </w:tcBorders>
          </w:tcPr>
          <w:p w14:paraId="16642F6A">
            <w:pPr>
              <w:pStyle w:val="18"/>
              <w:rPr>
                <w:rFonts w:ascii="Times New Roman"/>
                <w:sz w:val="22"/>
              </w:rPr>
            </w:pPr>
          </w:p>
        </w:tc>
      </w:tr>
      <w:tr w14:paraId="3A6ADA9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30" w:hRule="atLeast"/>
        </w:trPr>
        <w:tc>
          <w:tcPr>
            <w:tcW w:w="518" w:type="dxa"/>
            <w:tcBorders>
              <w:top w:val="single" w:color="000000" w:sz="6" w:space="0"/>
              <w:bottom w:val="single" w:color="000000" w:sz="6" w:space="0"/>
              <w:right w:val="single" w:color="000000" w:sz="6" w:space="0"/>
            </w:tcBorders>
          </w:tcPr>
          <w:p w14:paraId="1400416A">
            <w:pPr>
              <w:pStyle w:val="18"/>
              <w:rPr>
                <w:rFonts w:ascii="Times New Roman"/>
                <w:sz w:val="22"/>
              </w:rPr>
            </w:pPr>
          </w:p>
        </w:tc>
        <w:tc>
          <w:tcPr>
            <w:tcW w:w="1082" w:type="dxa"/>
            <w:tcBorders>
              <w:top w:val="single" w:color="000000" w:sz="6" w:space="0"/>
              <w:left w:val="single" w:color="000000" w:sz="6" w:space="0"/>
              <w:bottom w:val="single" w:color="000000" w:sz="6" w:space="0"/>
              <w:right w:val="single" w:color="000000" w:sz="6" w:space="0"/>
            </w:tcBorders>
          </w:tcPr>
          <w:p w14:paraId="09B7E65D">
            <w:pPr>
              <w:pStyle w:val="18"/>
              <w:rPr>
                <w:rFonts w:ascii="Times New Roman"/>
                <w:sz w:val="22"/>
              </w:rPr>
            </w:pPr>
          </w:p>
        </w:tc>
        <w:tc>
          <w:tcPr>
            <w:tcW w:w="796" w:type="dxa"/>
            <w:tcBorders>
              <w:top w:val="single" w:color="000000" w:sz="6" w:space="0"/>
              <w:left w:val="single" w:color="000000" w:sz="6" w:space="0"/>
              <w:bottom w:val="single" w:color="000000" w:sz="6" w:space="0"/>
              <w:right w:val="single" w:color="000000" w:sz="6" w:space="0"/>
            </w:tcBorders>
          </w:tcPr>
          <w:p w14:paraId="16E322D3">
            <w:pPr>
              <w:pStyle w:val="18"/>
              <w:rPr>
                <w:rFonts w:ascii="Times New Roman"/>
                <w:sz w:val="22"/>
              </w:rPr>
            </w:pPr>
          </w:p>
        </w:tc>
        <w:tc>
          <w:tcPr>
            <w:tcW w:w="675" w:type="dxa"/>
            <w:tcBorders>
              <w:top w:val="single" w:color="000000" w:sz="6" w:space="0"/>
              <w:left w:val="single" w:color="000000" w:sz="6" w:space="0"/>
              <w:bottom w:val="single" w:color="000000" w:sz="6" w:space="0"/>
              <w:right w:val="single" w:color="000000" w:sz="6" w:space="0"/>
            </w:tcBorders>
          </w:tcPr>
          <w:p w14:paraId="546925E3">
            <w:pPr>
              <w:pStyle w:val="18"/>
              <w:rPr>
                <w:rFonts w:ascii="Times New Roman"/>
                <w:sz w:val="22"/>
              </w:rPr>
            </w:pPr>
          </w:p>
        </w:tc>
        <w:tc>
          <w:tcPr>
            <w:tcW w:w="676" w:type="dxa"/>
            <w:tcBorders>
              <w:top w:val="single" w:color="000000" w:sz="6" w:space="0"/>
              <w:left w:val="single" w:color="000000" w:sz="6" w:space="0"/>
              <w:bottom w:val="single" w:color="000000" w:sz="6" w:space="0"/>
              <w:right w:val="single" w:color="000000" w:sz="6" w:space="0"/>
            </w:tcBorders>
          </w:tcPr>
          <w:p w14:paraId="20E71FDD">
            <w:pPr>
              <w:pStyle w:val="18"/>
              <w:rPr>
                <w:rFonts w:ascii="Times New Roman"/>
                <w:sz w:val="22"/>
              </w:rPr>
            </w:pPr>
          </w:p>
        </w:tc>
        <w:tc>
          <w:tcPr>
            <w:tcW w:w="796" w:type="dxa"/>
            <w:tcBorders>
              <w:top w:val="single" w:color="000000" w:sz="6" w:space="0"/>
              <w:left w:val="single" w:color="000000" w:sz="6" w:space="0"/>
              <w:bottom w:val="single" w:color="000000" w:sz="6" w:space="0"/>
              <w:right w:val="single" w:color="000000" w:sz="6" w:space="0"/>
            </w:tcBorders>
          </w:tcPr>
          <w:p w14:paraId="6FFD4D29">
            <w:pPr>
              <w:pStyle w:val="18"/>
              <w:rPr>
                <w:rFonts w:ascii="Times New Roman"/>
                <w:sz w:val="22"/>
              </w:rPr>
            </w:pPr>
          </w:p>
        </w:tc>
        <w:tc>
          <w:tcPr>
            <w:tcW w:w="811" w:type="dxa"/>
            <w:tcBorders>
              <w:top w:val="single" w:color="000000" w:sz="6" w:space="0"/>
              <w:left w:val="single" w:color="000000" w:sz="6" w:space="0"/>
              <w:bottom w:val="single" w:color="000000" w:sz="6" w:space="0"/>
              <w:right w:val="single" w:color="000000" w:sz="6" w:space="0"/>
            </w:tcBorders>
          </w:tcPr>
          <w:p w14:paraId="007B1BC2">
            <w:pPr>
              <w:pStyle w:val="18"/>
              <w:rPr>
                <w:rFonts w:ascii="Times New Roman"/>
                <w:sz w:val="22"/>
              </w:rPr>
            </w:pPr>
          </w:p>
        </w:tc>
        <w:tc>
          <w:tcPr>
            <w:tcW w:w="751" w:type="dxa"/>
            <w:tcBorders>
              <w:top w:val="single" w:color="000000" w:sz="6" w:space="0"/>
              <w:left w:val="single" w:color="000000" w:sz="6" w:space="0"/>
              <w:bottom w:val="single" w:color="000000" w:sz="6" w:space="0"/>
              <w:right w:val="single" w:color="000000" w:sz="6" w:space="0"/>
            </w:tcBorders>
          </w:tcPr>
          <w:p w14:paraId="7AB2223D">
            <w:pPr>
              <w:pStyle w:val="18"/>
              <w:rPr>
                <w:rFonts w:ascii="Times New Roman"/>
                <w:sz w:val="22"/>
              </w:rPr>
            </w:pPr>
          </w:p>
        </w:tc>
        <w:tc>
          <w:tcPr>
            <w:tcW w:w="1397" w:type="dxa"/>
            <w:tcBorders>
              <w:top w:val="single" w:color="000000" w:sz="6" w:space="0"/>
              <w:left w:val="single" w:color="000000" w:sz="6" w:space="0"/>
              <w:bottom w:val="single" w:color="000000" w:sz="6" w:space="0"/>
              <w:right w:val="single" w:color="000000" w:sz="6" w:space="0"/>
            </w:tcBorders>
          </w:tcPr>
          <w:p w14:paraId="230CEA48">
            <w:pPr>
              <w:pStyle w:val="18"/>
              <w:rPr>
                <w:rFonts w:ascii="Times New Roman"/>
                <w:sz w:val="22"/>
              </w:rPr>
            </w:pPr>
          </w:p>
        </w:tc>
        <w:tc>
          <w:tcPr>
            <w:tcW w:w="759" w:type="dxa"/>
            <w:tcBorders>
              <w:top w:val="single" w:color="000000" w:sz="6" w:space="0"/>
              <w:left w:val="single" w:color="000000" w:sz="6" w:space="0"/>
              <w:bottom w:val="single" w:color="000000" w:sz="6" w:space="0"/>
            </w:tcBorders>
          </w:tcPr>
          <w:p w14:paraId="02F98208">
            <w:pPr>
              <w:pStyle w:val="18"/>
              <w:rPr>
                <w:rFonts w:ascii="Times New Roman"/>
                <w:sz w:val="22"/>
              </w:rPr>
            </w:pPr>
          </w:p>
        </w:tc>
      </w:tr>
      <w:tr w14:paraId="3C770AE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15" w:hRule="atLeast"/>
        </w:trPr>
        <w:tc>
          <w:tcPr>
            <w:tcW w:w="518" w:type="dxa"/>
            <w:tcBorders>
              <w:top w:val="single" w:color="000000" w:sz="6" w:space="0"/>
              <w:bottom w:val="single" w:color="000000" w:sz="6" w:space="0"/>
              <w:right w:val="single" w:color="000000" w:sz="6" w:space="0"/>
            </w:tcBorders>
          </w:tcPr>
          <w:p w14:paraId="682C1BD4">
            <w:pPr>
              <w:pStyle w:val="18"/>
              <w:rPr>
                <w:rFonts w:ascii="Times New Roman"/>
                <w:sz w:val="22"/>
              </w:rPr>
            </w:pPr>
          </w:p>
        </w:tc>
        <w:tc>
          <w:tcPr>
            <w:tcW w:w="1082" w:type="dxa"/>
            <w:tcBorders>
              <w:top w:val="single" w:color="000000" w:sz="6" w:space="0"/>
              <w:left w:val="single" w:color="000000" w:sz="6" w:space="0"/>
              <w:bottom w:val="single" w:color="000000" w:sz="6" w:space="0"/>
              <w:right w:val="single" w:color="000000" w:sz="6" w:space="0"/>
            </w:tcBorders>
          </w:tcPr>
          <w:p w14:paraId="4935CC97">
            <w:pPr>
              <w:pStyle w:val="18"/>
              <w:rPr>
                <w:rFonts w:ascii="Times New Roman"/>
                <w:sz w:val="22"/>
              </w:rPr>
            </w:pPr>
          </w:p>
        </w:tc>
        <w:tc>
          <w:tcPr>
            <w:tcW w:w="796" w:type="dxa"/>
            <w:tcBorders>
              <w:top w:val="single" w:color="000000" w:sz="6" w:space="0"/>
              <w:left w:val="single" w:color="000000" w:sz="6" w:space="0"/>
              <w:bottom w:val="single" w:color="000000" w:sz="6" w:space="0"/>
              <w:right w:val="single" w:color="000000" w:sz="6" w:space="0"/>
            </w:tcBorders>
          </w:tcPr>
          <w:p w14:paraId="1C84ED1D">
            <w:pPr>
              <w:pStyle w:val="18"/>
              <w:rPr>
                <w:rFonts w:ascii="Times New Roman"/>
                <w:sz w:val="22"/>
              </w:rPr>
            </w:pPr>
          </w:p>
        </w:tc>
        <w:tc>
          <w:tcPr>
            <w:tcW w:w="675" w:type="dxa"/>
            <w:tcBorders>
              <w:top w:val="single" w:color="000000" w:sz="6" w:space="0"/>
              <w:left w:val="single" w:color="000000" w:sz="6" w:space="0"/>
              <w:bottom w:val="single" w:color="000000" w:sz="6" w:space="0"/>
              <w:right w:val="single" w:color="000000" w:sz="6" w:space="0"/>
            </w:tcBorders>
          </w:tcPr>
          <w:p w14:paraId="009D2AC9">
            <w:pPr>
              <w:pStyle w:val="18"/>
              <w:rPr>
                <w:rFonts w:ascii="Times New Roman"/>
                <w:sz w:val="22"/>
              </w:rPr>
            </w:pPr>
          </w:p>
        </w:tc>
        <w:tc>
          <w:tcPr>
            <w:tcW w:w="676" w:type="dxa"/>
            <w:tcBorders>
              <w:top w:val="single" w:color="000000" w:sz="6" w:space="0"/>
              <w:left w:val="single" w:color="000000" w:sz="6" w:space="0"/>
              <w:bottom w:val="single" w:color="000000" w:sz="6" w:space="0"/>
              <w:right w:val="single" w:color="000000" w:sz="6" w:space="0"/>
            </w:tcBorders>
          </w:tcPr>
          <w:p w14:paraId="5837DDA9">
            <w:pPr>
              <w:pStyle w:val="18"/>
              <w:rPr>
                <w:rFonts w:ascii="Times New Roman"/>
                <w:sz w:val="22"/>
              </w:rPr>
            </w:pPr>
          </w:p>
        </w:tc>
        <w:tc>
          <w:tcPr>
            <w:tcW w:w="796" w:type="dxa"/>
            <w:tcBorders>
              <w:top w:val="single" w:color="000000" w:sz="6" w:space="0"/>
              <w:left w:val="single" w:color="000000" w:sz="6" w:space="0"/>
              <w:bottom w:val="single" w:color="000000" w:sz="6" w:space="0"/>
              <w:right w:val="single" w:color="000000" w:sz="6" w:space="0"/>
            </w:tcBorders>
          </w:tcPr>
          <w:p w14:paraId="4D219352">
            <w:pPr>
              <w:pStyle w:val="18"/>
              <w:rPr>
                <w:rFonts w:ascii="Times New Roman"/>
                <w:sz w:val="22"/>
              </w:rPr>
            </w:pPr>
          </w:p>
        </w:tc>
        <w:tc>
          <w:tcPr>
            <w:tcW w:w="811" w:type="dxa"/>
            <w:tcBorders>
              <w:top w:val="single" w:color="000000" w:sz="6" w:space="0"/>
              <w:left w:val="single" w:color="000000" w:sz="6" w:space="0"/>
              <w:bottom w:val="single" w:color="000000" w:sz="6" w:space="0"/>
              <w:right w:val="single" w:color="000000" w:sz="6" w:space="0"/>
            </w:tcBorders>
          </w:tcPr>
          <w:p w14:paraId="0E605240">
            <w:pPr>
              <w:pStyle w:val="18"/>
              <w:rPr>
                <w:rFonts w:ascii="Times New Roman"/>
                <w:sz w:val="22"/>
              </w:rPr>
            </w:pPr>
          </w:p>
        </w:tc>
        <w:tc>
          <w:tcPr>
            <w:tcW w:w="751" w:type="dxa"/>
            <w:tcBorders>
              <w:top w:val="single" w:color="000000" w:sz="6" w:space="0"/>
              <w:left w:val="single" w:color="000000" w:sz="6" w:space="0"/>
              <w:bottom w:val="single" w:color="000000" w:sz="6" w:space="0"/>
              <w:right w:val="single" w:color="000000" w:sz="6" w:space="0"/>
            </w:tcBorders>
          </w:tcPr>
          <w:p w14:paraId="5F47AB1D">
            <w:pPr>
              <w:pStyle w:val="18"/>
              <w:rPr>
                <w:rFonts w:ascii="Times New Roman"/>
                <w:sz w:val="22"/>
              </w:rPr>
            </w:pPr>
          </w:p>
        </w:tc>
        <w:tc>
          <w:tcPr>
            <w:tcW w:w="1397" w:type="dxa"/>
            <w:tcBorders>
              <w:top w:val="single" w:color="000000" w:sz="6" w:space="0"/>
              <w:left w:val="single" w:color="000000" w:sz="6" w:space="0"/>
              <w:bottom w:val="single" w:color="000000" w:sz="6" w:space="0"/>
              <w:right w:val="single" w:color="000000" w:sz="6" w:space="0"/>
            </w:tcBorders>
          </w:tcPr>
          <w:p w14:paraId="40B0E309">
            <w:pPr>
              <w:pStyle w:val="18"/>
              <w:rPr>
                <w:rFonts w:ascii="Times New Roman"/>
                <w:sz w:val="22"/>
              </w:rPr>
            </w:pPr>
          </w:p>
        </w:tc>
        <w:tc>
          <w:tcPr>
            <w:tcW w:w="759" w:type="dxa"/>
            <w:tcBorders>
              <w:top w:val="single" w:color="000000" w:sz="6" w:space="0"/>
              <w:left w:val="single" w:color="000000" w:sz="6" w:space="0"/>
              <w:bottom w:val="single" w:color="000000" w:sz="6" w:space="0"/>
            </w:tcBorders>
          </w:tcPr>
          <w:p w14:paraId="709D7578">
            <w:pPr>
              <w:pStyle w:val="18"/>
              <w:rPr>
                <w:rFonts w:ascii="Times New Roman"/>
                <w:sz w:val="22"/>
              </w:rPr>
            </w:pPr>
          </w:p>
        </w:tc>
      </w:tr>
      <w:tr w14:paraId="022426F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30" w:hRule="atLeast"/>
        </w:trPr>
        <w:tc>
          <w:tcPr>
            <w:tcW w:w="518" w:type="dxa"/>
            <w:tcBorders>
              <w:top w:val="single" w:color="000000" w:sz="6" w:space="0"/>
              <w:bottom w:val="single" w:color="000000" w:sz="6" w:space="0"/>
              <w:right w:val="single" w:color="000000" w:sz="6" w:space="0"/>
            </w:tcBorders>
          </w:tcPr>
          <w:p w14:paraId="76CB1283">
            <w:pPr>
              <w:pStyle w:val="18"/>
              <w:rPr>
                <w:rFonts w:ascii="Times New Roman"/>
                <w:sz w:val="22"/>
              </w:rPr>
            </w:pPr>
          </w:p>
        </w:tc>
        <w:tc>
          <w:tcPr>
            <w:tcW w:w="1082" w:type="dxa"/>
            <w:tcBorders>
              <w:top w:val="single" w:color="000000" w:sz="6" w:space="0"/>
              <w:left w:val="single" w:color="000000" w:sz="6" w:space="0"/>
              <w:bottom w:val="single" w:color="000000" w:sz="6" w:space="0"/>
              <w:right w:val="single" w:color="000000" w:sz="6" w:space="0"/>
            </w:tcBorders>
          </w:tcPr>
          <w:p w14:paraId="0B7215B3">
            <w:pPr>
              <w:pStyle w:val="18"/>
              <w:rPr>
                <w:rFonts w:ascii="Times New Roman"/>
                <w:sz w:val="22"/>
              </w:rPr>
            </w:pPr>
          </w:p>
        </w:tc>
        <w:tc>
          <w:tcPr>
            <w:tcW w:w="796" w:type="dxa"/>
            <w:tcBorders>
              <w:top w:val="single" w:color="000000" w:sz="6" w:space="0"/>
              <w:left w:val="single" w:color="000000" w:sz="6" w:space="0"/>
              <w:bottom w:val="single" w:color="000000" w:sz="6" w:space="0"/>
              <w:right w:val="single" w:color="000000" w:sz="6" w:space="0"/>
            </w:tcBorders>
          </w:tcPr>
          <w:p w14:paraId="6626BA89">
            <w:pPr>
              <w:pStyle w:val="18"/>
              <w:rPr>
                <w:rFonts w:ascii="Times New Roman"/>
                <w:sz w:val="22"/>
              </w:rPr>
            </w:pPr>
          </w:p>
        </w:tc>
        <w:tc>
          <w:tcPr>
            <w:tcW w:w="675" w:type="dxa"/>
            <w:tcBorders>
              <w:top w:val="single" w:color="000000" w:sz="6" w:space="0"/>
              <w:left w:val="single" w:color="000000" w:sz="6" w:space="0"/>
              <w:bottom w:val="single" w:color="000000" w:sz="6" w:space="0"/>
              <w:right w:val="single" w:color="000000" w:sz="6" w:space="0"/>
            </w:tcBorders>
          </w:tcPr>
          <w:p w14:paraId="3EF74C74">
            <w:pPr>
              <w:pStyle w:val="18"/>
              <w:rPr>
                <w:rFonts w:ascii="Times New Roman"/>
                <w:sz w:val="22"/>
              </w:rPr>
            </w:pPr>
          </w:p>
        </w:tc>
        <w:tc>
          <w:tcPr>
            <w:tcW w:w="676" w:type="dxa"/>
            <w:tcBorders>
              <w:top w:val="single" w:color="000000" w:sz="6" w:space="0"/>
              <w:left w:val="single" w:color="000000" w:sz="6" w:space="0"/>
              <w:bottom w:val="single" w:color="000000" w:sz="6" w:space="0"/>
              <w:right w:val="single" w:color="000000" w:sz="6" w:space="0"/>
            </w:tcBorders>
          </w:tcPr>
          <w:p w14:paraId="6C909261">
            <w:pPr>
              <w:pStyle w:val="18"/>
              <w:rPr>
                <w:rFonts w:ascii="Times New Roman"/>
                <w:sz w:val="22"/>
              </w:rPr>
            </w:pPr>
          </w:p>
        </w:tc>
        <w:tc>
          <w:tcPr>
            <w:tcW w:w="796" w:type="dxa"/>
            <w:tcBorders>
              <w:top w:val="single" w:color="000000" w:sz="6" w:space="0"/>
              <w:left w:val="single" w:color="000000" w:sz="6" w:space="0"/>
              <w:bottom w:val="single" w:color="000000" w:sz="6" w:space="0"/>
              <w:right w:val="single" w:color="000000" w:sz="6" w:space="0"/>
            </w:tcBorders>
          </w:tcPr>
          <w:p w14:paraId="3CE9CA5A">
            <w:pPr>
              <w:pStyle w:val="18"/>
              <w:rPr>
                <w:rFonts w:ascii="Times New Roman"/>
                <w:sz w:val="22"/>
              </w:rPr>
            </w:pPr>
          </w:p>
        </w:tc>
        <w:tc>
          <w:tcPr>
            <w:tcW w:w="811" w:type="dxa"/>
            <w:tcBorders>
              <w:top w:val="single" w:color="000000" w:sz="6" w:space="0"/>
              <w:left w:val="single" w:color="000000" w:sz="6" w:space="0"/>
              <w:bottom w:val="single" w:color="000000" w:sz="6" w:space="0"/>
              <w:right w:val="single" w:color="000000" w:sz="6" w:space="0"/>
            </w:tcBorders>
          </w:tcPr>
          <w:p w14:paraId="52A0D74C">
            <w:pPr>
              <w:pStyle w:val="18"/>
              <w:rPr>
                <w:rFonts w:ascii="Times New Roman"/>
                <w:sz w:val="22"/>
              </w:rPr>
            </w:pPr>
          </w:p>
        </w:tc>
        <w:tc>
          <w:tcPr>
            <w:tcW w:w="751" w:type="dxa"/>
            <w:tcBorders>
              <w:top w:val="single" w:color="000000" w:sz="6" w:space="0"/>
              <w:left w:val="single" w:color="000000" w:sz="6" w:space="0"/>
              <w:bottom w:val="single" w:color="000000" w:sz="6" w:space="0"/>
              <w:right w:val="single" w:color="000000" w:sz="6" w:space="0"/>
            </w:tcBorders>
          </w:tcPr>
          <w:p w14:paraId="0700556B">
            <w:pPr>
              <w:pStyle w:val="18"/>
              <w:rPr>
                <w:rFonts w:ascii="Times New Roman"/>
                <w:sz w:val="22"/>
              </w:rPr>
            </w:pPr>
          </w:p>
        </w:tc>
        <w:tc>
          <w:tcPr>
            <w:tcW w:w="1397" w:type="dxa"/>
            <w:tcBorders>
              <w:top w:val="single" w:color="000000" w:sz="6" w:space="0"/>
              <w:left w:val="single" w:color="000000" w:sz="6" w:space="0"/>
              <w:bottom w:val="single" w:color="000000" w:sz="6" w:space="0"/>
              <w:right w:val="single" w:color="000000" w:sz="6" w:space="0"/>
            </w:tcBorders>
          </w:tcPr>
          <w:p w14:paraId="2FB64D6B">
            <w:pPr>
              <w:pStyle w:val="18"/>
              <w:rPr>
                <w:rFonts w:ascii="Times New Roman"/>
                <w:sz w:val="22"/>
              </w:rPr>
            </w:pPr>
          </w:p>
        </w:tc>
        <w:tc>
          <w:tcPr>
            <w:tcW w:w="759" w:type="dxa"/>
            <w:tcBorders>
              <w:top w:val="single" w:color="000000" w:sz="6" w:space="0"/>
              <w:left w:val="single" w:color="000000" w:sz="6" w:space="0"/>
              <w:bottom w:val="single" w:color="000000" w:sz="6" w:space="0"/>
            </w:tcBorders>
          </w:tcPr>
          <w:p w14:paraId="464CBFA8">
            <w:pPr>
              <w:pStyle w:val="18"/>
              <w:rPr>
                <w:rFonts w:ascii="Times New Roman"/>
                <w:sz w:val="22"/>
              </w:rPr>
            </w:pPr>
          </w:p>
        </w:tc>
      </w:tr>
      <w:tr w14:paraId="72B6114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8" w:hRule="atLeast"/>
        </w:trPr>
        <w:tc>
          <w:tcPr>
            <w:tcW w:w="518" w:type="dxa"/>
            <w:tcBorders>
              <w:top w:val="single" w:color="000000" w:sz="6" w:space="0"/>
              <w:bottom w:val="single" w:color="000000" w:sz="8" w:space="0"/>
              <w:right w:val="single" w:color="000000" w:sz="6" w:space="0"/>
            </w:tcBorders>
          </w:tcPr>
          <w:p w14:paraId="027A8390">
            <w:pPr>
              <w:pStyle w:val="18"/>
              <w:rPr>
                <w:rFonts w:ascii="Times New Roman"/>
                <w:sz w:val="22"/>
              </w:rPr>
            </w:pPr>
          </w:p>
        </w:tc>
        <w:tc>
          <w:tcPr>
            <w:tcW w:w="1082" w:type="dxa"/>
            <w:tcBorders>
              <w:top w:val="single" w:color="000000" w:sz="6" w:space="0"/>
              <w:left w:val="single" w:color="000000" w:sz="6" w:space="0"/>
              <w:bottom w:val="single" w:color="000000" w:sz="8" w:space="0"/>
              <w:right w:val="single" w:color="000000" w:sz="6" w:space="0"/>
            </w:tcBorders>
          </w:tcPr>
          <w:p w14:paraId="4089576E">
            <w:pPr>
              <w:pStyle w:val="18"/>
              <w:rPr>
                <w:rFonts w:ascii="Times New Roman"/>
                <w:sz w:val="22"/>
              </w:rPr>
            </w:pPr>
          </w:p>
        </w:tc>
        <w:tc>
          <w:tcPr>
            <w:tcW w:w="796" w:type="dxa"/>
            <w:tcBorders>
              <w:top w:val="single" w:color="000000" w:sz="6" w:space="0"/>
              <w:left w:val="single" w:color="000000" w:sz="6" w:space="0"/>
              <w:bottom w:val="single" w:color="000000" w:sz="8" w:space="0"/>
              <w:right w:val="single" w:color="000000" w:sz="6" w:space="0"/>
            </w:tcBorders>
          </w:tcPr>
          <w:p w14:paraId="1DE8CF53">
            <w:pPr>
              <w:pStyle w:val="18"/>
              <w:rPr>
                <w:rFonts w:ascii="Times New Roman"/>
                <w:sz w:val="22"/>
              </w:rPr>
            </w:pPr>
          </w:p>
        </w:tc>
        <w:tc>
          <w:tcPr>
            <w:tcW w:w="675" w:type="dxa"/>
            <w:tcBorders>
              <w:top w:val="single" w:color="000000" w:sz="6" w:space="0"/>
              <w:left w:val="single" w:color="000000" w:sz="6" w:space="0"/>
              <w:bottom w:val="single" w:color="000000" w:sz="8" w:space="0"/>
              <w:right w:val="single" w:color="000000" w:sz="6" w:space="0"/>
            </w:tcBorders>
          </w:tcPr>
          <w:p w14:paraId="2436090C">
            <w:pPr>
              <w:pStyle w:val="18"/>
              <w:rPr>
                <w:rFonts w:ascii="Times New Roman"/>
                <w:sz w:val="22"/>
              </w:rPr>
            </w:pPr>
          </w:p>
        </w:tc>
        <w:tc>
          <w:tcPr>
            <w:tcW w:w="676" w:type="dxa"/>
            <w:tcBorders>
              <w:top w:val="single" w:color="000000" w:sz="6" w:space="0"/>
              <w:left w:val="single" w:color="000000" w:sz="6" w:space="0"/>
              <w:bottom w:val="single" w:color="000000" w:sz="8" w:space="0"/>
              <w:right w:val="single" w:color="000000" w:sz="6" w:space="0"/>
            </w:tcBorders>
          </w:tcPr>
          <w:p w14:paraId="7374D48B">
            <w:pPr>
              <w:pStyle w:val="18"/>
              <w:rPr>
                <w:rFonts w:ascii="Times New Roman"/>
                <w:sz w:val="22"/>
              </w:rPr>
            </w:pPr>
          </w:p>
        </w:tc>
        <w:tc>
          <w:tcPr>
            <w:tcW w:w="796" w:type="dxa"/>
            <w:tcBorders>
              <w:top w:val="single" w:color="000000" w:sz="6" w:space="0"/>
              <w:left w:val="single" w:color="000000" w:sz="6" w:space="0"/>
              <w:bottom w:val="single" w:color="000000" w:sz="8" w:space="0"/>
              <w:right w:val="single" w:color="000000" w:sz="6" w:space="0"/>
            </w:tcBorders>
          </w:tcPr>
          <w:p w14:paraId="7A087630">
            <w:pPr>
              <w:pStyle w:val="18"/>
              <w:rPr>
                <w:rFonts w:ascii="Times New Roman"/>
                <w:sz w:val="22"/>
              </w:rPr>
            </w:pPr>
          </w:p>
        </w:tc>
        <w:tc>
          <w:tcPr>
            <w:tcW w:w="811" w:type="dxa"/>
            <w:tcBorders>
              <w:top w:val="single" w:color="000000" w:sz="6" w:space="0"/>
              <w:left w:val="single" w:color="000000" w:sz="6" w:space="0"/>
              <w:bottom w:val="single" w:color="000000" w:sz="8" w:space="0"/>
              <w:right w:val="single" w:color="000000" w:sz="6" w:space="0"/>
            </w:tcBorders>
          </w:tcPr>
          <w:p w14:paraId="205878A9">
            <w:pPr>
              <w:pStyle w:val="18"/>
              <w:rPr>
                <w:rFonts w:ascii="Times New Roman"/>
                <w:sz w:val="22"/>
              </w:rPr>
            </w:pPr>
          </w:p>
        </w:tc>
        <w:tc>
          <w:tcPr>
            <w:tcW w:w="751" w:type="dxa"/>
            <w:tcBorders>
              <w:top w:val="single" w:color="000000" w:sz="6" w:space="0"/>
              <w:left w:val="single" w:color="000000" w:sz="6" w:space="0"/>
              <w:bottom w:val="single" w:color="000000" w:sz="8" w:space="0"/>
              <w:right w:val="single" w:color="000000" w:sz="6" w:space="0"/>
            </w:tcBorders>
          </w:tcPr>
          <w:p w14:paraId="22E724DA">
            <w:pPr>
              <w:pStyle w:val="18"/>
              <w:rPr>
                <w:rFonts w:ascii="Times New Roman"/>
                <w:sz w:val="22"/>
              </w:rPr>
            </w:pPr>
          </w:p>
        </w:tc>
        <w:tc>
          <w:tcPr>
            <w:tcW w:w="1397" w:type="dxa"/>
            <w:tcBorders>
              <w:top w:val="single" w:color="000000" w:sz="6" w:space="0"/>
              <w:left w:val="single" w:color="000000" w:sz="6" w:space="0"/>
              <w:bottom w:val="single" w:color="000000" w:sz="8" w:space="0"/>
              <w:right w:val="single" w:color="000000" w:sz="6" w:space="0"/>
            </w:tcBorders>
          </w:tcPr>
          <w:p w14:paraId="1F2F8A75">
            <w:pPr>
              <w:pStyle w:val="18"/>
              <w:rPr>
                <w:rFonts w:ascii="Times New Roman"/>
                <w:sz w:val="22"/>
              </w:rPr>
            </w:pPr>
          </w:p>
        </w:tc>
        <w:tc>
          <w:tcPr>
            <w:tcW w:w="759" w:type="dxa"/>
            <w:tcBorders>
              <w:top w:val="single" w:color="000000" w:sz="6" w:space="0"/>
              <w:left w:val="single" w:color="000000" w:sz="6" w:space="0"/>
              <w:bottom w:val="single" w:color="000000" w:sz="8" w:space="0"/>
            </w:tcBorders>
          </w:tcPr>
          <w:p w14:paraId="06D029A4">
            <w:pPr>
              <w:pStyle w:val="18"/>
              <w:rPr>
                <w:rFonts w:ascii="Times New Roman"/>
                <w:sz w:val="22"/>
              </w:rPr>
            </w:pPr>
          </w:p>
        </w:tc>
      </w:tr>
      <w:tr w14:paraId="0520285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13" w:hRule="atLeast"/>
        </w:trPr>
        <w:tc>
          <w:tcPr>
            <w:tcW w:w="518" w:type="dxa"/>
            <w:tcBorders>
              <w:top w:val="single" w:color="000000" w:sz="8" w:space="0"/>
              <w:bottom w:val="single" w:color="000000" w:sz="6" w:space="0"/>
              <w:right w:val="single" w:color="000000" w:sz="6" w:space="0"/>
            </w:tcBorders>
          </w:tcPr>
          <w:p w14:paraId="30D6AE59">
            <w:pPr>
              <w:pStyle w:val="18"/>
              <w:rPr>
                <w:rFonts w:ascii="Times New Roman"/>
                <w:sz w:val="22"/>
              </w:rPr>
            </w:pPr>
          </w:p>
        </w:tc>
        <w:tc>
          <w:tcPr>
            <w:tcW w:w="1082" w:type="dxa"/>
            <w:tcBorders>
              <w:top w:val="single" w:color="000000" w:sz="8" w:space="0"/>
              <w:left w:val="single" w:color="000000" w:sz="6" w:space="0"/>
              <w:bottom w:val="single" w:color="000000" w:sz="6" w:space="0"/>
              <w:right w:val="single" w:color="000000" w:sz="6" w:space="0"/>
            </w:tcBorders>
          </w:tcPr>
          <w:p w14:paraId="7C68F922">
            <w:pPr>
              <w:pStyle w:val="18"/>
              <w:rPr>
                <w:rFonts w:ascii="Times New Roman"/>
                <w:sz w:val="22"/>
              </w:rPr>
            </w:pPr>
          </w:p>
        </w:tc>
        <w:tc>
          <w:tcPr>
            <w:tcW w:w="796" w:type="dxa"/>
            <w:tcBorders>
              <w:top w:val="single" w:color="000000" w:sz="8" w:space="0"/>
              <w:left w:val="single" w:color="000000" w:sz="6" w:space="0"/>
              <w:bottom w:val="single" w:color="000000" w:sz="6" w:space="0"/>
              <w:right w:val="single" w:color="000000" w:sz="6" w:space="0"/>
            </w:tcBorders>
          </w:tcPr>
          <w:p w14:paraId="5A7EE3CA">
            <w:pPr>
              <w:pStyle w:val="18"/>
              <w:rPr>
                <w:rFonts w:ascii="Times New Roman"/>
                <w:sz w:val="22"/>
              </w:rPr>
            </w:pPr>
          </w:p>
        </w:tc>
        <w:tc>
          <w:tcPr>
            <w:tcW w:w="675" w:type="dxa"/>
            <w:tcBorders>
              <w:top w:val="single" w:color="000000" w:sz="8" w:space="0"/>
              <w:left w:val="single" w:color="000000" w:sz="6" w:space="0"/>
              <w:bottom w:val="single" w:color="000000" w:sz="6" w:space="0"/>
              <w:right w:val="single" w:color="000000" w:sz="6" w:space="0"/>
            </w:tcBorders>
          </w:tcPr>
          <w:p w14:paraId="21EFDD20">
            <w:pPr>
              <w:pStyle w:val="18"/>
              <w:rPr>
                <w:rFonts w:ascii="Times New Roman"/>
                <w:sz w:val="22"/>
              </w:rPr>
            </w:pPr>
          </w:p>
        </w:tc>
        <w:tc>
          <w:tcPr>
            <w:tcW w:w="676" w:type="dxa"/>
            <w:tcBorders>
              <w:top w:val="single" w:color="000000" w:sz="8" w:space="0"/>
              <w:left w:val="single" w:color="000000" w:sz="6" w:space="0"/>
              <w:bottom w:val="single" w:color="000000" w:sz="6" w:space="0"/>
              <w:right w:val="single" w:color="000000" w:sz="6" w:space="0"/>
            </w:tcBorders>
          </w:tcPr>
          <w:p w14:paraId="5917D5F5">
            <w:pPr>
              <w:pStyle w:val="18"/>
              <w:rPr>
                <w:rFonts w:ascii="Times New Roman"/>
                <w:sz w:val="22"/>
              </w:rPr>
            </w:pPr>
          </w:p>
        </w:tc>
        <w:tc>
          <w:tcPr>
            <w:tcW w:w="796" w:type="dxa"/>
            <w:tcBorders>
              <w:top w:val="single" w:color="000000" w:sz="8" w:space="0"/>
              <w:left w:val="single" w:color="000000" w:sz="6" w:space="0"/>
              <w:bottom w:val="single" w:color="000000" w:sz="6" w:space="0"/>
              <w:right w:val="single" w:color="000000" w:sz="6" w:space="0"/>
            </w:tcBorders>
          </w:tcPr>
          <w:p w14:paraId="2E8EDF67">
            <w:pPr>
              <w:pStyle w:val="18"/>
              <w:rPr>
                <w:rFonts w:ascii="Times New Roman"/>
                <w:sz w:val="22"/>
              </w:rPr>
            </w:pPr>
          </w:p>
        </w:tc>
        <w:tc>
          <w:tcPr>
            <w:tcW w:w="811" w:type="dxa"/>
            <w:tcBorders>
              <w:top w:val="single" w:color="000000" w:sz="8" w:space="0"/>
              <w:left w:val="single" w:color="000000" w:sz="6" w:space="0"/>
              <w:bottom w:val="single" w:color="000000" w:sz="6" w:space="0"/>
              <w:right w:val="single" w:color="000000" w:sz="6" w:space="0"/>
            </w:tcBorders>
          </w:tcPr>
          <w:p w14:paraId="35E987E9">
            <w:pPr>
              <w:pStyle w:val="18"/>
              <w:rPr>
                <w:rFonts w:ascii="Times New Roman"/>
                <w:sz w:val="22"/>
              </w:rPr>
            </w:pPr>
          </w:p>
        </w:tc>
        <w:tc>
          <w:tcPr>
            <w:tcW w:w="751" w:type="dxa"/>
            <w:tcBorders>
              <w:top w:val="single" w:color="000000" w:sz="8" w:space="0"/>
              <w:left w:val="single" w:color="000000" w:sz="6" w:space="0"/>
              <w:bottom w:val="single" w:color="000000" w:sz="6" w:space="0"/>
              <w:right w:val="single" w:color="000000" w:sz="6" w:space="0"/>
            </w:tcBorders>
          </w:tcPr>
          <w:p w14:paraId="2639AF86">
            <w:pPr>
              <w:pStyle w:val="18"/>
              <w:rPr>
                <w:rFonts w:ascii="Times New Roman"/>
                <w:sz w:val="22"/>
              </w:rPr>
            </w:pPr>
          </w:p>
        </w:tc>
        <w:tc>
          <w:tcPr>
            <w:tcW w:w="1397" w:type="dxa"/>
            <w:tcBorders>
              <w:top w:val="single" w:color="000000" w:sz="8" w:space="0"/>
              <w:left w:val="single" w:color="000000" w:sz="6" w:space="0"/>
              <w:bottom w:val="single" w:color="000000" w:sz="6" w:space="0"/>
              <w:right w:val="single" w:color="000000" w:sz="6" w:space="0"/>
            </w:tcBorders>
          </w:tcPr>
          <w:p w14:paraId="3768D006">
            <w:pPr>
              <w:pStyle w:val="18"/>
              <w:rPr>
                <w:rFonts w:ascii="Times New Roman"/>
                <w:sz w:val="22"/>
              </w:rPr>
            </w:pPr>
          </w:p>
        </w:tc>
        <w:tc>
          <w:tcPr>
            <w:tcW w:w="759" w:type="dxa"/>
            <w:tcBorders>
              <w:top w:val="single" w:color="000000" w:sz="8" w:space="0"/>
              <w:left w:val="single" w:color="000000" w:sz="6" w:space="0"/>
              <w:bottom w:val="single" w:color="000000" w:sz="6" w:space="0"/>
            </w:tcBorders>
          </w:tcPr>
          <w:p w14:paraId="2C5183A0">
            <w:pPr>
              <w:pStyle w:val="18"/>
              <w:rPr>
                <w:rFonts w:ascii="Times New Roman"/>
                <w:sz w:val="22"/>
              </w:rPr>
            </w:pPr>
          </w:p>
        </w:tc>
      </w:tr>
      <w:tr w14:paraId="7DF1DD4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30" w:hRule="atLeast"/>
        </w:trPr>
        <w:tc>
          <w:tcPr>
            <w:tcW w:w="518" w:type="dxa"/>
            <w:tcBorders>
              <w:top w:val="single" w:color="000000" w:sz="6" w:space="0"/>
              <w:bottom w:val="single" w:color="000000" w:sz="6" w:space="0"/>
              <w:right w:val="single" w:color="000000" w:sz="6" w:space="0"/>
            </w:tcBorders>
          </w:tcPr>
          <w:p w14:paraId="00C6A73A">
            <w:pPr>
              <w:pStyle w:val="18"/>
              <w:rPr>
                <w:rFonts w:ascii="Times New Roman"/>
                <w:sz w:val="22"/>
              </w:rPr>
            </w:pPr>
          </w:p>
        </w:tc>
        <w:tc>
          <w:tcPr>
            <w:tcW w:w="1082" w:type="dxa"/>
            <w:tcBorders>
              <w:top w:val="single" w:color="000000" w:sz="6" w:space="0"/>
              <w:left w:val="single" w:color="000000" w:sz="6" w:space="0"/>
              <w:bottom w:val="single" w:color="000000" w:sz="6" w:space="0"/>
              <w:right w:val="single" w:color="000000" w:sz="6" w:space="0"/>
            </w:tcBorders>
          </w:tcPr>
          <w:p w14:paraId="182F8483">
            <w:pPr>
              <w:pStyle w:val="18"/>
              <w:rPr>
                <w:rFonts w:ascii="Times New Roman"/>
                <w:sz w:val="22"/>
              </w:rPr>
            </w:pPr>
          </w:p>
        </w:tc>
        <w:tc>
          <w:tcPr>
            <w:tcW w:w="796" w:type="dxa"/>
            <w:tcBorders>
              <w:top w:val="single" w:color="000000" w:sz="6" w:space="0"/>
              <w:left w:val="single" w:color="000000" w:sz="6" w:space="0"/>
              <w:bottom w:val="single" w:color="000000" w:sz="6" w:space="0"/>
              <w:right w:val="single" w:color="000000" w:sz="6" w:space="0"/>
            </w:tcBorders>
          </w:tcPr>
          <w:p w14:paraId="70EF88CA">
            <w:pPr>
              <w:pStyle w:val="18"/>
              <w:rPr>
                <w:rFonts w:ascii="Times New Roman"/>
                <w:sz w:val="22"/>
              </w:rPr>
            </w:pPr>
          </w:p>
        </w:tc>
        <w:tc>
          <w:tcPr>
            <w:tcW w:w="675" w:type="dxa"/>
            <w:tcBorders>
              <w:top w:val="single" w:color="000000" w:sz="6" w:space="0"/>
              <w:left w:val="single" w:color="000000" w:sz="6" w:space="0"/>
              <w:bottom w:val="single" w:color="000000" w:sz="6" w:space="0"/>
              <w:right w:val="single" w:color="000000" w:sz="6" w:space="0"/>
            </w:tcBorders>
          </w:tcPr>
          <w:p w14:paraId="302E55F9">
            <w:pPr>
              <w:pStyle w:val="18"/>
              <w:rPr>
                <w:rFonts w:ascii="Times New Roman"/>
                <w:sz w:val="22"/>
              </w:rPr>
            </w:pPr>
          </w:p>
        </w:tc>
        <w:tc>
          <w:tcPr>
            <w:tcW w:w="676" w:type="dxa"/>
            <w:tcBorders>
              <w:top w:val="single" w:color="000000" w:sz="6" w:space="0"/>
              <w:left w:val="single" w:color="000000" w:sz="6" w:space="0"/>
              <w:bottom w:val="single" w:color="000000" w:sz="6" w:space="0"/>
              <w:right w:val="single" w:color="000000" w:sz="6" w:space="0"/>
            </w:tcBorders>
          </w:tcPr>
          <w:p w14:paraId="0E9F45F7">
            <w:pPr>
              <w:pStyle w:val="18"/>
              <w:rPr>
                <w:rFonts w:ascii="Times New Roman"/>
                <w:sz w:val="22"/>
              </w:rPr>
            </w:pPr>
          </w:p>
        </w:tc>
        <w:tc>
          <w:tcPr>
            <w:tcW w:w="796" w:type="dxa"/>
            <w:tcBorders>
              <w:top w:val="single" w:color="000000" w:sz="6" w:space="0"/>
              <w:left w:val="single" w:color="000000" w:sz="6" w:space="0"/>
              <w:bottom w:val="single" w:color="000000" w:sz="6" w:space="0"/>
              <w:right w:val="single" w:color="000000" w:sz="6" w:space="0"/>
            </w:tcBorders>
          </w:tcPr>
          <w:p w14:paraId="4B884B24">
            <w:pPr>
              <w:pStyle w:val="18"/>
              <w:rPr>
                <w:rFonts w:ascii="Times New Roman"/>
                <w:sz w:val="22"/>
              </w:rPr>
            </w:pPr>
          </w:p>
        </w:tc>
        <w:tc>
          <w:tcPr>
            <w:tcW w:w="811" w:type="dxa"/>
            <w:tcBorders>
              <w:top w:val="single" w:color="000000" w:sz="6" w:space="0"/>
              <w:left w:val="single" w:color="000000" w:sz="6" w:space="0"/>
              <w:bottom w:val="single" w:color="000000" w:sz="6" w:space="0"/>
              <w:right w:val="single" w:color="000000" w:sz="6" w:space="0"/>
            </w:tcBorders>
          </w:tcPr>
          <w:p w14:paraId="4BA320C2">
            <w:pPr>
              <w:pStyle w:val="18"/>
              <w:rPr>
                <w:rFonts w:ascii="Times New Roman"/>
                <w:sz w:val="22"/>
              </w:rPr>
            </w:pPr>
          </w:p>
        </w:tc>
        <w:tc>
          <w:tcPr>
            <w:tcW w:w="751" w:type="dxa"/>
            <w:tcBorders>
              <w:top w:val="single" w:color="000000" w:sz="6" w:space="0"/>
              <w:left w:val="single" w:color="000000" w:sz="6" w:space="0"/>
              <w:bottom w:val="single" w:color="000000" w:sz="6" w:space="0"/>
              <w:right w:val="single" w:color="000000" w:sz="6" w:space="0"/>
            </w:tcBorders>
          </w:tcPr>
          <w:p w14:paraId="189E9ABD">
            <w:pPr>
              <w:pStyle w:val="18"/>
              <w:rPr>
                <w:rFonts w:ascii="Times New Roman"/>
                <w:sz w:val="22"/>
              </w:rPr>
            </w:pPr>
          </w:p>
        </w:tc>
        <w:tc>
          <w:tcPr>
            <w:tcW w:w="1397" w:type="dxa"/>
            <w:tcBorders>
              <w:top w:val="single" w:color="000000" w:sz="6" w:space="0"/>
              <w:left w:val="single" w:color="000000" w:sz="6" w:space="0"/>
              <w:bottom w:val="single" w:color="000000" w:sz="6" w:space="0"/>
              <w:right w:val="single" w:color="000000" w:sz="6" w:space="0"/>
            </w:tcBorders>
          </w:tcPr>
          <w:p w14:paraId="3F213DD9">
            <w:pPr>
              <w:pStyle w:val="18"/>
              <w:rPr>
                <w:rFonts w:ascii="Times New Roman"/>
                <w:sz w:val="22"/>
              </w:rPr>
            </w:pPr>
          </w:p>
        </w:tc>
        <w:tc>
          <w:tcPr>
            <w:tcW w:w="759" w:type="dxa"/>
            <w:tcBorders>
              <w:top w:val="single" w:color="000000" w:sz="6" w:space="0"/>
              <w:left w:val="single" w:color="000000" w:sz="6" w:space="0"/>
              <w:bottom w:val="single" w:color="000000" w:sz="6" w:space="0"/>
            </w:tcBorders>
          </w:tcPr>
          <w:p w14:paraId="240CEBD3">
            <w:pPr>
              <w:pStyle w:val="18"/>
              <w:rPr>
                <w:rFonts w:ascii="Times New Roman"/>
                <w:sz w:val="22"/>
              </w:rPr>
            </w:pPr>
          </w:p>
        </w:tc>
      </w:tr>
      <w:tr w14:paraId="2D32F15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15" w:hRule="atLeast"/>
        </w:trPr>
        <w:tc>
          <w:tcPr>
            <w:tcW w:w="518" w:type="dxa"/>
            <w:tcBorders>
              <w:top w:val="single" w:color="000000" w:sz="6" w:space="0"/>
              <w:bottom w:val="single" w:color="000000" w:sz="6" w:space="0"/>
              <w:right w:val="single" w:color="000000" w:sz="6" w:space="0"/>
            </w:tcBorders>
          </w:tcPr>
          <w:p w14:paraId="19B2A97E">
            <w:pPr>
              <w:pStyle w:val="18"/>
              <w:rPr>
                <w:rFonts w:ascii="Times New Roman"/>
                <w:sz w:val="22"/>
              </w:rPr>
            </w:pPr>
          </w:p>
        </w:tc>
        <w:tc>
          <w:tcPr>
            <w:tcW w:w="1082" w:type="dxa"/>
            <w:tcBorders>
              <w:top w:val="single" w:color="000000" w:sz="6" w:space="0"/>
              <w:left w:val="single" w:color="000000" w:sz="6" w:space="0"/>
              <w:bottom w:val="single" w:color="000000" w:sz="6" w:space="0"/>
              <w:right w:val="single" w:color="000000" w:sz="6" w:space="0"/>
            </w:tcBorders>
          </w:tcPr>
          <w:p w14:paraId="63DB69A7">
            <w:pPr>
              <w:pStyle w:val="18"/>
              <w:rPr>
                <w:rFonts w:ascii="Times New Roman"/>
                <w:sz w:val="22"/>
              </w:rPr>
            </w:pPr>
          </w:p>
        </w:tc>
        <w:tc>
          <w:tcPr>
            <w:tcW w:w="796" w:type="dxa"/>
            <w:tcBorders>
              <w:top w:val="single" w:color="000000" w:sz="6" w:space="0"/>
              <w:left w:val="single" w:color="000000" w:sz="6" w:space="0"/>
              <w:bottom w:val="single" w:color="000000" w:sz="6" w:space="0"/>
              <w:right w:val="single" w:color="000000" w:sz="6" w:space="0"/>
            </w:tcBorders>
          </w:tcPr>
          <w:p w14:paraId="72008205">
            <w:pPr>
              <w:pStyle w:val="18"/>
              <w:rPr>
                <w:rFonts w:ascii="Times New Roman"/>
                <w:sz w:val="22"/>
              </w:rPr>
            </w:pPr>
          </w:p>
        </w:tc>
        <w:tc>
          <w:tcPr>
            <w:tcW w:w="675" w:type="dxa"/>
            <w:tcBorders>
              <w:top w:val="single" w:color="000000" w:sz="6" w:space="0"/>
              <w:left w:val="single" w:color="000000" w:sz="6" w:space="0"/>
              <w:bottom w:val="single" w:color="000000" w:sz="6" w:space="0"/>
              <w:right w:val="single" w:color="000000" w:sz="6" w:space="0"/>
            </w:tcBorders>
          </w:tcPr>
          <w:p w14:paraId="1419EDBF">
            <w:pPr>
              <w:pStyle w:val="18"/>
              <w:rPr>
                <w:rFonts w:ascii="Times New Roman"/>
                <w:sz w:val="22"/>
              </w:rPr>
            </w:pPr>
          </w:p>
        </w:tc>
        <w:tc>
          <w:tcPr>
            <w:tcW w:w="676" w:type="dxa"/>
            <w:tcBorders>
              <w:top w:val="single" w:color="000000" w:sz="6" w:space="0"/>
              <w:left w:val="single" w:color="000000" w:sz="6" w:space="0"/>
              <w:bottom w:val="single" w:color="000000" w:sz="6" w:space="0"/>
              <w:right w:val="single" w:color="000000" w:sz="6" w:space="0"/>
            </w:tcBorders>
          </w:tcPr>
          <w:p w14:paraId="0CE106D4">
            <w:pPr>
              <w:pStyle w:val="18"/>
              <w:rPr>
                <w:rFonts w:ascii="Times New Roman"/>
                <w:sz w:val="22"/>
              </w:rPr>
            </w:pPr>
          </w:p>
        </w:tc>
        <w:tc>
          <w:tcPr>
            <w:tcW w:w="796" w:type="dxa"/>
            <w:tcBorders>
              <w:top w:val="single" w:color="000000" w:sz="6" w:space="0"/>
              <w:left w:val="single" w:color="000000" w:sz="6" w:space="0"/>
              <w:bottom w:val="single" w:color="000000" w:sz="6" w:space="0"/>
              <w:right w:val="single" w:color="000000" w:sz="6" w:space="0"/>
            </w:tcBorders>
          </w:tcPr>
          <w:p w14:paraId="57DF6B62">
            <w:pPr>
              <w:pStyle w:val="18"/>
              <w:rPr>
                <w:rFonts w:ascii="Times New Roman"/>
                <w:sz w:val="22"/>
              </w:rPr>
            </w:pPr>
          </w:p>
        </w:tc>
        <w:tc>
          <w:tcPr>
            <w:tcW w:w="811" w:type="dxa"/>
            <w:tcBorders>
              <w:top w:val="single" w:color="000000" w:sz="6" w:space="0"/>
              <w:left w:val="single" w:color="000000" w:sz="6" w:space="0"/>
              <w:bottom w:val="single" w:color="000000" w:sz="6" w:space="0"/>
              <w:right w:val="single" w:color="000000" w:sz="6" w:space="0"/>
            </w:tcBorders>
          </w:tcPr>
          <w:p w14:paraId="57EE1559">
            <w:pPr>
              <w:pStyle w:val="18"/>
              <w:rPr>
                <w:rFonts w:ascii="Times New Roman"/>
                <w:sz w:val="22"/>
              </w:rPr>
            </w:pPr>
          </w:p>
        </w:tc>
        <w:tc>
          <w:tcPr>
            <w:tcW w:w="751" w:type="dxa"/>
            <w:tcBorders>
              <w:top w:val="single" w:color="000000" w:sz="6" w:space="0"/>
              <w:left w:val="single" w:color="000000" w:sz="6" w:space="0"/>
              <w:bottom w:val="single" w:color="000000" w:sz="6" w:space="0"/>
              <w:right w:val="single" w:color="000000" w:sz="6" w:space="0"/>
            </w:tcBorders>
          </w:tcPr>
          <w:p w14:paraId="42ACF6C6">
            <w:pPr>
              <w:pStyle w:val="18"/>
              <w:rPr>
                <w:rFonts w:ascii="Times New Roman"/>
                <w:sz w:val="22"/>
              </w:rPr>
            </w:pPr>
          </w:p>
        </w:tc>
        <w:tc>
          <w:tcPr>
            <w:tcW w:w="1397" w:type="dxa"/>
            <w:tcBorders>
              <w:top w:val="single" w:color="000000" w:sz="6" w:space="0"/>
              <w:left w:val="single" w:color="000000" w:sz="6" w:space="0"/>
              <w:bottom w:val="single" w:color="000000" w:sz="6" w:space="0"/>
              <w:right w:val="single" w:color="000000" w:sz="6" w:space="0"/>
            </w:tcBorders>
          </w:tcPr>
          <w:p w14:paraId="5D8B8BEA">
            <w:pPr>
              <w:pStyle w:val="18"/>
              <w:rPr>
                <w:rFonts w:ascii="Times New Roman"/>
                <w:sz w:val="22"/>
              </w:rPr>
            </w:pPr>
          </w:p>
        </w:tc>
        <w:tc>
          <w:tcPr>
            <w:tcW w:w="759" w:type="dxa"/>
            <w:tcBorders>
              <w:top w:val="single" w:color="000000" w:sz="6" w:space="0"/>
              <w:left w:val="single" w:color="000000" w:sz="6" w:space="0"/>
              <w:bottom w:val="single" w:color="000000" w:sz="6" w:space="0"/>
            </w:tcBorders>
          </w:tcPr>
          <w:p w14:paraId="02104537">
            <w:pPr>
              <w:pStyle w:val="18"/>
              <w:rPr>
                <w:rFonts w:ascii="Times New Roman"/>
                <w:sz w:val="22"/>
              </w:rPr>
            </w:pPr>
          </w:p>
        </w:tc>
      </w:tr>
      <w:tr w14:paraId="0FF387B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30" w:hRule="atLeast"/>
        </w:trPr>
        <w:tc>
          <w:tcPr>
            <w:tcW w:w="518" w:type="dxa"/>
            <w:tcBorders>
              <w:top w:val="single" w:color="000000" w:sz="6" w:space="0"/>
              <w:right w:val="single" w:color="000000" w:sz="6" w:space="0"/>
            </w:tcBorders>
          </w:tcPr>
          <w:p w14:paraId="0CC3F619">
            <w:pPr>
              <w:pStyle w:val="18"/>
              <w:rPr>
                <w:rFonts w:ascii="Times New Roman"/>
                <w:sz w:val="22"/>
              </w:rPr>
            </w:pPr>
          </w:p>
        </w:tc>
        <w:tc>
          <w:tcPr>
            <w:tcW w:w="1082" w:type="dxa"/>
            <w:tcBorders>
              <w:top w:val="single" w:color="000000" w:sz="6" w:space="0"/>
              <w:left w:val="single" w:color="000000" w:sz="6" w:space="0"/>
              <w:right w:val="single" w:color="000000" w:sz="6" w:space="0"/>
            </w:tcBorders>
          </w:tcPr>
          <w:p w14:paraId="3AEE8203">
            <w:pPr>
              <w:pStyle w:val="18"/>
              <w:rPr>
                <w:rFonts w:ascii="Times New Roman"/>
                <w:sz w:val="22"/>
              </w:rPr>
            </w:pPr>
          </w:p>
        </w:tc>
        <w:tc>
          <w:tcPr>
            <w:tcW w:w="796" w:type="dxa"/>
            <w:tcBorders>
              <w:top w:val="single" w:color="000000" w:sz="6" w:space="0"/>
              <w:left w:val="single" w:color="000000" w:sz="6" w:space="0"/>
              <w:right w:val="single" w:color="000000" w:sz="6" w:space="0"/>
            </w:tcBorders>
          </w:tcPr>
          <w:p w14:paraId="6915918D">
            <w:pPr>
              <w:pStyle w:val="18"/>
              <w:rPr>
                <w:rFonts w:ascii="Times New Roman"/>
                <w:sz w:val="22"/>
              </w:rPr>
            </w:pPr>
          </w:p>
        </w:tc>
        <w:tc>
          <w:tcPr>
            <w:tcW w:w="675" w:type="dxa"/>
            <w:tcBorders>
              <w:top w:val="single" w:color="000000" w:sz="6" w:space="0"/>
              <w:left w:val="single" w:color="000000" w:sz="6" w:space="0"/>
              <w:right w:val="single" w:color="000000" w:sz="6" w:space="0"/>
            </w:tcBorders>
          </w:tcPr>
          <w:p w14:paraId="589DCAC3">
            <w:pPr>
              <w:pStyle w:val="18"/>
              <w:rPr>
                <w:rFonts w:ascii="Times New Roman"/>
                <w:sz w:val="22"/>
              </w:rPr>
            </w:pPr>
          </w:p>
        </w:tc>
        <w:tc>
          <w:tcPr>
            <w:tcW w:w="676" w:type="dxa"/>
            <w:tcBorders>
              <w:top w:val="single" w:color="000000" w:sz="6" w:space="0"/>
              <w:left w:val="single" w:color="000000" w:sz="6" w:space="0"/>
              <w:right w:val="single" w:color="000000" w:sz="6" w:space="0"/>
            </w:tcBorders>
          </w:tcPr>
          <w:p w14:paraId="133F60A4">
            <w:pPr>
              <w:pStyle w:val="18"/>
              <w:rPr>
                <w:rFonts w:ascii="Times New Roman"/>
                <w:sz w:val="22"/>
              </w:rPr>
            </w:pPr>
          </w:p>
        </w:tc>
        <w:tc>
          <w:tcPr>
            <w:tcW w:w="796" w:type="dxa"/>
            <w:tcBorders>
              <w:top w:val="single" w:color="000000" w:sz="6" w:space="0"/>
              <w:left w:val="single" w:color="000000" w:sz="6" w:space="0"/>
              <w:right w:val="single" w:color="000000" w:sz="6" w:space="0"/>
            </w:tcBorders>
          </w:tcPr>
          <w:p w14:paraId="271636D8">
            <w:pPr>
              <w:pStyle w:val="18"/>
              <w:rPr>
                <w:rFonts w:ascii="Times New Roman"/>
                <w:sz w:val="22"/>
              </w:rPr>
            </w:pPr>
          </w:p>
        </w:tc>
        <w:tc>
          <w:tcPr>
            <w:tcW w:w="811" w:type="dxa"/>
            <w:tcBorders>
              <w:top w:val="single" w:color="000000" w:sz="6" w:space="0"/>
              <w:left w:val="single" w:color="000000" w:sz="6" w:space="0"/>
              <w:right w:val="single" w:color="000000" w:sz="6" w:space="0"/>
            </w:tcBorders>
          </w:tcPr>
          <w:p w14:paraId="121263D9">
            <w:pPr>
              <w:pStyle w:val="18"/>
              <w:rPr>
                <w:rFonts w:ascii="Times New Roman"/>
                <w:sz w:val="22"/>
              </w:rPr>
            </w:pPr>
          </w:p>
        </w:tc>
        <w:tc>
          <w:tcPr>
            <w:tcW w:w="751" w:type="dxa"/>
            <w:tcBorders>
              <w:top w:val="single" w:color="000000" w:sz="6" w:space="0"/>
              <w:left w:val="single" w:color="000000" w:sz="6" w:space="0"/>
              <w:right w:val="single" w:color="000000" w:sz="6" w:space="0"/>
            </w:tcBorders>
          </w:tcPr>
          <w:p w14:paraId="094E1BFD">
            <w:pPr>
              <w:pStyle w:val="18"/>
              <w:rPr>
                <w:rFonts w:ascii="Times New Roman"/>
                <w:sz w:val="22"/>
              </w:rPr>
            </w:pPr>
          </w:p>
        </w:tc>
        <w:tc>
          <w:tcPr>
            <w:tcW w:w="1397" w:type="dxa"/>
            <w:tcBorders>
              <w:top w:val="single" w:color="000000" w:sz="6" w:space="0"/>
              <w:left w:val="single" w:color="000000" w:sz="6" w:space="0"/>
              <w:right w:val="single" w:color="000000" w:sz="6" w:space="0"/>
            </w:tcBorders>
          </w:tcPr>
          <w:p w14:paraId="53123EF8">
            <w:pPr>
              <w:pStyle w:val="18"/>
              <w:rPr>
                <w:rFonts w:ascii="Times New Roman"/>
                <w:sz w:val="22"/>
              </w:rPr>
            </w:pPr>
          </w:p>
        </w:tc>
        <w:tc>
          <w:tcPr>
            <w:tcW w:w="759" w:type="dxa"/>
            <w:tcBorders>
              <w:top w:val="single" w:color="000000" w:sz="6" w:space="0"/>
              <w:left w:val="single" w:color="000000" w:sz="6" w:space="0"/>
            </w:tcBorders>
          </w:tcPr>
          <w:p w14:paraId="33955AC5">
            <w:pPr>
              <w:pStyle w:val="18"/>
              <w:rPr>
                <w:rFonts w:ascii="Times New Roman"/>
                <w:sz w:val="22"/>
              </w:rPr>
            </w:pPr>
          </w:p>
        </w:tc>
      </w:tr>
    </w:tbl>
    <w:p w14:paraId="30DA6404">
      <w:pPr>
        <w:pStyle w:val="10"/>
        <w:rPr>
          <w:sz w:val="28"/>
        </w:rPr>
      </w:pPr>
    </w:p>
    <w:p w14:paraId="49F43B09">
      <w:pPr>
        <w:pStyle w:val="10"/>
        <w:rPr>
          <w:sz w:val="28"/>
        </w:rPr>
      </w:pPr>
    </w:p>
    <w:p w14:paraId="67E5E590">
      <w:pPr>
        <w:pStyle w:val="10"/>
        <w:spacing w:before="272"/>
        <w:rPr>
          <w:sz w:val="28"/>
        </w:rPr>
      </w:pPr>
    </w:p>
    <w:p w14:paraId="3C562927">
      <w:pPr>
        <w:pStyle w:val="10"/>
        <w:spacing w:before="272"/>
        <w:rPr>
          <w:sz w:val="28"/>
        </w:rPr>
      </w:pPr>
    </w:p>
    <w:p w14:paraId="4151A1CE">
      <w:pPr>
        <w:pStyle w:val="10"/>
        <w:spacing w:before="272"/>
        <w:rPr>
          <w:sz w:val="28"/>
        </w:rPr>
      </w:pPr>
    </w:p>
    <w:p w14:paraId="151399CF">
      <w:pPr>
        <w:pStyle w:val="10"/>
        <w:spacing w:before="272"/>
        <w:rPr>
          <w:sz w:val="28"/>
        </w:rPr>
      </w:pPr>
    </w:p>
    <w:p w14:paraId="24C3D2AE">
      <w:pPr>
        <w:pStyle w:val="5"/>
        <w:ind w:left="542" w:firstLine="0"/>
      </w:pPr>
      <w:r>
        <w:rPr>
          <w:spacing w:val="12"/>
        </w:rPr>
        <w:t xml:space="preserve">附件 </w:t>
      </w:r>
      <w:r>
        <w:rPr>
          <w:spacing w:val="-5"/>
        </w:rPr>
        <w:t>3：</w:t>
      </w:r>
    </w:p>
    <w:p w14:paraId="43C5F490">
      <w:pPr>
        <w:pStyle w:val="6"/>
        <w:spacing w:before="173"/>
        <w:ind w:right="822"/>
        <w:jc w:val="center"/>
      </w:pPr>
      <w:r>
        <w:rPr>
          <w:spacing w:val="1"/>
        </w:rPr>
        <w:t>工程质量保修书</w:t>
      </w:r>
    </w:p>
    <w:p w14:paraId="0F5B3F59">
      <w:pPr>
        <w:pStyle w:val="10"/>
        <w:tabs>
          <w:tab w:val="left" w:pos="5951"/>
        </w:tabs>
        <w:spacing w:before="308"/>
        <w:ind w:left="963"/>
        <w:rPr>
          <w:rFonts w:ascii="Times New Roman" w:eastAsia="Times New Roman"/>
        </w:rPr>
      </w:pPr>
      <w:r>
        <w:t>发包人（全称</w:t>
      </w:r>
      <w:r>
        <w:rPr>
          <w:spacing w:val="-110"/>
        </w:rPr>
        <w:t>）</w:t>
      </w:r>
      <w:r>
        <w:rPr>
          <w:spacing w:val="-6"/>
        </w:rPr>
        <w:t>：</w:t>
      </w:r>
      <w:r>
        <w:rPr>
          <w:rFonts w:ascii="Times New Roman" w:eastAsia="Times New Roman"/>
          <w:u w:val="single"/>
        </w:rPr>
        <w:tab/>
      </w:r>
    </w:p>
    <w:p w14:paraId="388CB8B1">
      <w:pPr>
        <w:pStyle w:val="10"/>
        <w:tabs>
          <w:tab w:val="left" w:pos="5951"/>
        </w:tabs>
        <w:spacing w:before="42"/>
        <w:ind w:left="963"/>
        <w:rPr>
          <w:rFonts w:ascii="Times New Roman" w:eastAsia="Times New Roman"/>
        </w:rPr>
      </w:pPr>
      <w:r>
        <w:t>承包人（全称</w:t>
      </w:r>
      <w:r>
        <w:rPr>
          <w:spacing w:val="-110"/>
        </w:rPr>
        <w:t>）</w:t>
      </w:r>
      <w:r>
        <w:rPr>
          <w:spacing w:val="-6"/>
        </w:rPr>
        <w:t>：</w:t>
      </w:r>
      <w:r>
        <w:rPr>
          <w:rFonts w:ascii="Times New Roman" w:eastAsia="Times New Roman"/>
          <w:u w:val="single"/>
        </w:rPr>
        <w:tab/>
      </w:r>
    </w:p>
    <w:p w14:paraId="2E4BC736">
      <w:pPr>
        <w:pStyle w:val="10"/>
        <w:spacing w:before="139"/>
        <w:rPr>
          <w:rFonts w:ascii="Times New Roman"/>
        </w:rPr>
      </w:pPr>
    </w:p>
    <w:p w14:paraId="310F8935">
      <w:pPr>
        <w:pStyle w:val="10"/>
        <w:tabs>
          <w:tab w:val="left" w:pos="2854"/>
        </w:tabs>
        <w:spacing w:before="1" w:line="460" w:lineRule="atLeast"/>
        <w:ind w:left="542" w:right="974" w:firstLine="420"/>
      </w:pPr>
      <w:r>
        <w:rPr>
          <w:spacing w:val="-2"/>
        </w:rPr>
        <w:t>发包人和承包人根据《中华人民共和国建筑法》和《建设工程质量管理条例</w:t>
      </w:r>
      <w:r>
        <w:rPr>
          <w:spacing w:val="-105"/>
        </w:rPr>
        <w:t>》</w:t>
      </w:r>
      <w:r>
        <w:rPr>
          <w:spacing w:val="-2"/>
        </w:rPr>
        <w:t>，经协商</w:t>
      </w:r>
      <w:r>
        <w:rPr>
          <w:spacing w:val="-4"/>
        </w:rPr>
        <w:t>一致就</w:t>
      </w:r>
      <w:r>
        <w:rPr>
          <w:rFonts w:ascii="Times New Roman" w:eastAsia="Times New Roman"/>
          <w:u w:val="single"/>
        </w:rPr>
        <w:tab/>
      </w:r>
      <w:r>
        <w:rPr>
          <w:spacing w:val="-2"/>
          <w:u w:val="none"/>
        </w:rPr>
        <w:t>（工程全称）签订工程质量保修书。</w:t>
      </w:r>
    </w:p>
    <w:p w14:paraId="20E62F2A">
      <w:pPr>
        <w:pStyle w:val="9"/>
        <w:spacing w:before="71"/>
        <w:ind w:left="752" w:firstLine="0"/>
      </w:pPr>
      <w:r>
        <w:rPr>
          <w:spacing w:val="1"/>
        </w:rPr>
        <w:t>一、工程质量保修范围和内容</w:t>
      </w:r>
    </w:p>
    <w:p w14:paraId="71F63B80">
      <w:pPr>
        <w:pStyle w:val="10"/>
        <w:spacing w:before="81"/>
        <w:ind w:left="963"/>
      </w:pPr>
      <w:r>
        <w:rPr>
          <w:spacing w:val="-3"/>
        </w:rPr>
        <w:t>承包人在质量保修期内，按照有关法律规定和合同约定，承担工程质量保修责任。</w:t>
      </w:r>
    </w:p>
    <w:p w14:paraId="1AD35DD1">
      <w:pPr>
        <w:pStyle w:val="10"/>
        <w:spacing w:before="193" w:line="410" w:lineRule="auto"/>
        <w:ind w:left="542" w:right="837" w:firstLine="420"/>
        <w:jc w:val="both"/>
      </w:pPr>
      <w:r>
        <w:rPr>
          <w:spacing w:val="-11"/>
        </w:rPr>
        <w:t>质量保修范围包括地基基础工程、主体结构工程，屋面防水工程、有防水要求的卫生间、</w:t>
      </w:r>
      <w:r>
        <w:rPr>
          <w:spacing w:val="-2"/>
        </w:rPr>
        <w:t>房间和外墙面的防渗漏，供热与供冷系统，电气管线、给排水管道、设备安装和装修工程，以及双方约定的其他项目。具体保修的内容，双方约定如下：</w:t>
      </w:r>
    </w:p>
    <w:p w14:paraId="69DDD2A4">
      <w:pPr>
        <w:pStyle w:val="10"/>
        <w:spacing w:before="9"/>
        <w:rPr>
          <w:sz w:val="17"/>
        </w:rPr>
      </w:pPr>
      <w:r>
        <mc:AlternateContent>
          <mc:Choice Requires="wps">
            <w:drawing>
              <wp:anchor distT="0" distB="0" distL="0" distR="0" simplePos="0" relativeHeight="251867136" behindDoc="1" locked="0" layoutInCell="1" allowOverlap="1">
                <wp:simplePos x="0" y="0"/>
                <wp:positionH relativeFrom="page">
                  <wp:posOffset>1144270</wp:posOffset>
                </wp:positionH>
                <wp:positionV relativeFrom="paragraph">
                  <wp:posOffset>161290</wp:posOffset>
                </wp:positionV>
                <wp:extent cx="5273675" cy="9525"/>
                <wp:effectExtent l="0" t="0" r="0" b="0"/>
                <wp:wrapTopAndBottom/>
                <wp:docPr id="298" name="Graphic 298"/>
                <wp:cNvGraphicFramePr/>
                <a:graphic xmlns:a="http://schemas.openxmlformats.org/drawingml/2006/main">
                  <a:graphicData uri="http://schemas.microsoft.com/office/word/2010/wordprocessingShape">
                    <wps:wsp>
                      <wps:cNvSpPr/>
                      <wps:spPr>
                        <a:xfrm>
                          <a:off x="0" y="0"/>
                          <a:ext cx="5273675" cy="9525"/>
                        </a:xfrm>
                        <a:custGeom>
                          <a:avLst/>
                          <a:gdLst/>
                          <a:ahLst/>
                          <a:cxnLst/>
                          <a:rect l="l" t="t" r="r" b="b"/>
                          <a:pathLst>
                            <a:path w="5273675" h="9525">
                              <a:moveTo>
                                <a:pt x="5273675" y="0"/>
                              </a:moveTo>
                              <a:lnTo>
                                <a:pt x="0" y="0"/>
                              </a:lnTo>
                              <a:lnTo>
                                <a:pt x="0" y="9525"/>
                              </a:lnTo>
                              <a:lnTo>
                                <a:pt x="5273675" y="9525"/>
                              </a:lnTo>
                              <a:lnTo>
                                <a:pt x="5273675" y="0"/>
                              </a:lnTo>
                              <a:close/>
                            </a:path>
                          </a:pathLst>
                        </a:custGeom>
                        <a:solidFill>
                          <a:srgbClr val="000000"/>
                        </a:solidFill>
                      </wps:spPr>
                      <wps:bodyPr wrap="square" lIns="0" tIns="0" rIns="0" bIns="0" rtlCol="0">
                        <a:noAutofit/>
                      </wps:bodyPr>
                    </wps:wsp>
                  </a:graphicData>
                </a:graphic>
              </wp:anchor>
            </w:drawing>
          </mc:Choice>
          <mc:Fallback>
            <w:pict>
              <v:shape id="Graphic 298" o:spid="_x0000_s1026" o:spt="100" style="position:absolute;left:0pt;margin-left:90.1pt;margin-top:12.7pt;height:0.75pt;width:415.25pt;mso-position-horizontal-relative:page;mso-wrap-distance-bottom:0pt;mso-wrap-distance-top:0pt;z-index:-251449344;mso-width-relative:page;mso-height-relative:page;" fillcolor="#000000" filled="t" stroked="f" coordsize="5273675,9525" o:gfxdata="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KoB/qvYAAAA&#10;CgEAAA8AAAAAAAAAAQAgAAAAIgAAAGRycy9kb3ducmV2LnhtbFBLAQIUABQAAAAIAIdO4kBqxuN1&#10;HQIAAOAEAAAOAAAAAAAAAAEAIAAAACcBAABkcnMvZTJvRG9jLnhtbFBLBQYAAAAABgAGAFkBAAC2&#10;BQAAAAA=&#10;" path="m5273675,0l0,0,0,9525,5273675,9525,5273675,0xe">
                <v:fill on="t" focussize="0,0"/>
                <v:stroke on="f"/>
                <v:imagedata o:title=""/>
                <o:lock v:ext="edit" aspectratio="f"/>
                <v:textbox inset="0mm,0mm,0mm,0mm"/>
                <w10:wrap type="topAndBottom"/>
              </v:shape>
            </w:pict>
          </mc:Fallback>
        </mc:AlternateContent>
      </w:r>
      <w:r>
        <mc:AlternateContent>
          <mc:Choice Requires="wps">
            <w:drawing>
              <wp:anchor distT="0" distB="0" distL="0" distR="0" simplePos="0" relativeHeight="251867136" behindDoc="1" locked="0" layoutInCell="1" allowOverlap="1">
                <wp:simplePos x="0" y="0"/>
                <wp:positionH relativeFrom="page">
                  <wp:posOffset>1144270</wp:posOffset>
                </wp:positionH>
                <wp:positionV relativeFrom="paragraph">
                  <wp:posOffset>457200</wp:posOffset>
                </wp:positionV>
                <wp:extent cx="5273675" cy="9525"/>
                <wp:effectExtent l="0" t="0" r="0" b="0"/>
                <wp:wrapTopAndBottom/>
                <wp:docPr id="299" name="Graphic 299"/>
                <wp:cNvGraphicFramePr/>
                <a:graphic xmlns:a="http://schemas.openxmlformats.org/drawingml/2006/main">
                  <a:graphicData uri="http://schemas.microsoft.com/office/word/2010/wordprocessingShape">
                    <wps:wsp>
                      <wps:cNvSpPr/>
                      <wps:spPr>
                        <a:xfrm>
                          <a:off x="0" y="0"/>
                          <a:ext cx="5273675" cy="9525"/>
                        </a:xfrm>
                        <a:custGeom>
                          <a:avLst/>
                          <a:gdLst/>
                          <a:ahLst/>
                          <a:cxnLst/>
                          <a:rect l="l" t="t" r="r" b="b"/>
                          <a:pathLst>
                            <a:path w="5273675" h="9525">
                              <a:moveTo>
                                <a:pt x="5273675" y="0"/>
                              </a:moveTo>
                              <a:lnTo>
                                <a:pt x="0" y="0"/>
                              </a:lnTo>
                              <a:lnTo>
                                <a:pt x="0" y="9525"/>
                              </a:lnTo>
                              <a:lnTo>
                                <a:pt x="5273675" y="9525"/>
                              </a:lnTo>
                              <a:lnTo>
                                <a:pt x="5273675" y="0"/>
                              </a:lnTo>
                              <a:close/>
                            </a:path>
                          </a:pathLst>
                        </a:custGeom>
                        <a:solidFill>
                          <a:srgbClr val="000000"/>
                        </a:solidFill>
                      </wps:spPr>
                      <wps:bodyPr wrap="square" lIns="0" tIns="0" rIns="0" bIns="0" rtlCol="0">
                        <a:noAutofit/>
                      </wps:bodyPr>
                    </wps:wsp>
                  </a:graphicData>
                </a:graphic>
              </wp:anchor>
            </w:drawing>
          </mc:Choice>
          <mc:Fallback>
            <w:pict>
              <v:shape id="Graphic 299" o:spid="_x0000_s1026" o:spt="100" style="position:absolute;left:0pt;margin-left:90.1pt;margin-top:36pt;height:0.75pt;width:415.25pt;mso-position-horizontal-relative:page;mso-wrap-distance-bottom:0pt;mso-wrap-distance-top:0pt;z-index:-251449344;mso-width-relative:page;mso-height-relative:page;" fillcolor="#000000" filled="t" stroked="f" coordsize="5273675,9525" o:gfxdata="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KM5JOtcAAAAK&#10;AQAADwAAAAAAAAABACAAAAAiAAAAZHJzL2Rvd25yZXYueG1sUEsBAhQAFAAAAAgAh07iQBuwJlcd&#10;AgAA4AQAAA4AAAAAAAAAAQAgAAAAJgEAAGRycy9lMm9Eb2MueG1sUEsFBgAAAAAGAAYAWQEAALUF&#10;AAAAAA==&#10;" path="m5273675,0l0,0,0,9525,5273675,9525,5273675,0xe">
                <v:fill on="t" focussize="0,0"/>
                <v:stroke on="f"/>
                <v:imagedata o:title=""/>
                <o:lock v:ext="edit" aspectratio="f"/>
                <v:textbox inset="0mm,0mm,0mm,0mm"/>
                <w10:wrap type="topAndBottom"/>
              </v:shape>
            </w:pict>
          </mc:Fallback>
        </mc:AlternateContent>
      </w:r>
    </w:p>
    <w:p w14:paraId="2DB23951">
      <w:pPr>
        <w:pStyle w:val="10"/>
        <w:spacing w:before="166"/>
        <w:rPr>
          <w:sz w:val="20"/>
        </w:rPr>
      </w:pPr>
    </w:p>
    <w:p w14:paraId="22B5EFA2">
      <w:pPr>
        <w:tabs>
          <w:tab w:val="left" w:pos="1488"/>
        </w:tabs>
        <w:spacing w:before="206"/>
        <w:ind w:left="542" w:right="0" w:firstLine="0"/>
        <w:jc w:val="left"/>
        <w:rPr>
          <w:sz w:val="21"/>
        </w:rPr>
      </w:pPr>
      <w:r>
        <w:rPr>
          <w:rFonts w:ascii="Times New Roman" w:eastAsia="Times New Roman"/>
          <w:sz w:val="21"/>
          <w:u w:val="single"/>
        </w:rPr>
        <w:tab/>
      </w:r>
      <w:r>
        <w:rPr>
          <w:spacing w:val="-10"/>
          <w:sz w:val="21"/>
          <w:u w:val="none"/>
        </w:rPr>
        <w:t>。</w:t>
      </w:r>
    </w:p>
    <w:p w14:paraId="464F389D">
      <w:pPr>
        <w:pStyle w:val="9"/>
        <w:spacing w:before="66"/>
        <w:ind w:left="978" w:firstLine="0"/>
      </w:pPr>
      <w:r>
        <w:rPr>
          <w:spacing w:val="2"/>
        </w:rPr>
        <w:t>二、质量保修期</w:t>
      </w:r>
    </w:p>
    <w:p w14:paraId="36B8266A">
      <w:pPr>
        <w:pStyle w:val="10"/>
        <w:spacing w:before="82" w:line="408" w:lineRule="auto"/>
        <w:ind w:left="963" w:right="2138"/>
      </w:pPr>
      <w:r>
        <w:rPr>
          <w:spacing w:val="-2"/>
        </w:rPr>
        <w:t xml:space="preserve">根据《建设工程质量管理条例》及有关规定，工程的质量保修期如下： </w:t>
      </w:r>
      <w:r>
        <w:t>1．</w:t>
      </w:r>
      <w:r>
        <w:rPr>
          <w:spacing w:val="-1"/>
        </w:rPr>
        <w:t>地基基础工程和主体结构工程为设计文件规定的工程合理使用年限；</w:t>
      </w:r>
    </w:p>
    <w:p w14:paraId="35081E21">
      <w:pPr>
        <w:pStyle w:val="17"/>
        <w:numPr>
          <w:ilvl w:val="0"/>
          <w:numId w:val="153"/>
        </w:numPr>
        <w:tabs>
          <w:tab w:val="left" w:pos="1278"/>
          <w:tab w:val="left" w:pos="7796"/>
        </w:tabs>
        <w:spacing w:before="2" w:after="0" w:line="240" w:lineRule="auto"/>
        <w:ind w:left="1278" w:right="0" w:hanging="315"/>
        <w:jc w:val="left"/>
        <w:rPr>
          <w:sz w:val="21"/>
        </w:rPr>
      </w:pPr>
      <w:r>
        <w:rPr>
          <w:spacing w:val="-2"/>
          <w:sz w:val="21"/>
        </w:rPr>
        <w:t>屋面防水工程、有防水要求的卫生间、房间和外墙面的防渗</w:t>
      </w:r>
      <w:r>
        <w:rPr>
          <w:spacing w:val="-10"/>
          <w:sz w:val="21"/>
        </w:rPr>
        <w:t>为</w:t>
      </w:r>
      <w:r>
        <w:rPr>
          <w:rFonts w:ascii="Times New Roman" w:eastAsia="Times New Roman"/>
          <w:sz w:val="21"/>
          <w:u w:val="single"/>
        </w:rPr>
        <w:tab/>
      </w:r>
      <w:r>
        <w:rPr>
          <w:sz w:val="21"/>
          <w:u w:val="none"/>
        </w:rPr>
        <w:t>年</w:t>
      </w:r>
      <w:r>
        <w:rPr>
          <w:spacing w:val="-10"/>
          <w:sz w:val="21"/>
          <w:u w:val="none"/>
        </w:rPr>
        <w:t>；</w:t>
      </w:r>
    </w:p>
    <w:p w14:paraId="33EEE1C6">
      <w:pPr>
        <w:pStyle w:val="17"/>
        <w:numPr>
          <w:ilvl w:val="0"/>
          <w:numId w:val="153"/>
        </w:numPr>
        <w:tabs>
          <w:tab w:val="left" w:pos="1278"/>
          <w:tab w:val="left" w:pos="3275"/>
        </w:tabs>
        <w:spacing w:before="208" w:after="0" w:line="240" w:lineRule="auto"/>
        <w:ind w:left="1278" w:right="0" w:hanging="315"/>
        <w:jc w:val="left"/>
        <w:rPr>
          <w:sz w:val="21"/>
        </w:rPr>
      </w:pPr>
      <w:r>
        <w:rPr>
          <w:sz w:val="21"/>
        </w:rPr>
        <w:t>装修工程</w:t>
      </w:r>
      <w:r>
        <w:rPr>
          <w:spacing w:val="-10"/>
          <w:sz w:val="21"/>
        </w:rPr>
        <w:t>为</w:t>
      </w:r>
      <w:r>
        <w:rPr>
          <w:rFonts w:ascii="Times New Roman" w:eastAsia="Times New Roman"/>
          <w:sz w:val="21"/>
          <w:u w:val="single"/>
        </w:rPr>
        <w:tab/>
      </w:r>
      <w:r>
        <w:rPr>
          <w:sz w:val="21"/>
          <w:u w:val="none"/>
        </w:rPr>
        <w:t>年</w:t>
      </w:r>
      <w:r>
        <w:rPr>
          <w:spacing w:val="-10"/>
          <w:sz w:val="21"/>
          <w:u w:val="none"/>
        </w:rPr>
        <w:t>；</w:t>
      </w:r>
    </w:p>
    <w:p w14:paraId="18FD36BC">
      <w:pPr>
        <w:pStyle w:val="17"/>
        <w:numPr>
          <w:ilvl w:val="0"/>
          <w:numId w:val="153"/>
        </w:numPr>
        <w:tabs>
          <w:tab w:val="left" w:pos="1278"/>
          <w:tab w:val="left" w:pos="6008"/>
        </w:tabs>
        <w:spacing w:before="192" w:after="0" w:line="240" w:lineRule="auto"/>
        <w:ind w:left="1278" w:right="0" w:hanging="315"/>
        <w:jc w:val="left"/>
        <w:rPr>
          <w:sz w:val="21"/>
        </w:rPr>
      </w:pPr>
      <w:r>
        <w:rPr>
          <w:sz w:val="21"/>
        </w:rPr>
        <w:t>电气管线、给排水管道、设备安装工程</w:t>
      </w:r>
      <w:r>
        <w:rPr>
          <w:spacing w:val="-10"/>
          <w:sz w:val="21"/>
        </w:rPr>
        <w:t>为</w:t>
      </w:r>
      <w:r>
        <w:rPr>
          <w:rFonts w:ascii="Times New Roman" w:eastAsia="Times New Roman"/>
          <w:sz w:val="21"/>
          <w:u w:val="single"/>
        </w:rPr>
        <w:tab/>
      </w:r>
      <w:r>
        <w:rPr>
          <w:sz w:val="21"/>
          <w:u w:val="none"/>
        </w:rPr>
        <w:t>年</w:t>
      </w:r>
      <w:r>
        <w:rPr>
          <w:spacing w:val="-10"/>
          <w:sz w:val="21"/>
          <w:u w:val="none"/>
        </w:rPr>
        <w:t>；</w:t>
      </w:r>
    </w:p>
    <w:p w14:paraId="4B7BF2FE">
      <w:pPr>
        <w:pStyle w:val="17"/>
        <w:numPr>
          <w:ilvl w:val="0"/>
          <w:numId w:val="153"/>
        </w:numPr>
        <w:tabs>
          <w:tab w:val="left" w:pos="1278"/>
          <w:tab w:val="left" w:pos="3906"/>
        </w:tabs>
        <w:spacing w:before="193" w:after="0" w:line="240" w:lineRule="auto"/>
        <w:ind w:left="1278" w:right="0" w:hanging="315"/>
        <w:jc w:val="left"/>
        <w:rPr>
          <w:sz w:val="21"/>
        </w:rPr>
      </w:pPr>
      <w:r>
        <w:rPr>
          <w:sz w:val="21"/>
        </w:rPr>
        <w:t>供热与供冷系统</w:t>
      </w:r>
      <w:r>
        <w:rPr>
          <w:spacing w:val="-10"/>
          <w:sz w:val="21"/>
        </w:rPr>
        <w:t>为</w:t>
      </w:r>
      <w:r>
        <w:rPr>
          <w:rFonts w:ascii="Times New Roman" w:eastAsia="Times New Roman"/>
          <w:sz w:val="21"/>
          <w:u w:val="single"/>
        </w:rPr>
        <w:tab/>
      </w:r>
      <w:r>
        <w:rPr>
          <w:sz w:val="21"/>
          <w:u w:val="none"/>
        </w:rPr>
        <w:t>个采暖期、供冷期</w:t>
      </w:r>
      <w:r>
        <w:rPr>
          <w:spacing w:val="-10"/>
          <w:sz w:val="21"/>
          <w:u w:val="none"/>
        </w:rPr>
        <w:t>；</w:t>
      </w:r>
    </w:p>
    <w:p w14:paraId="0EEFB4C2">
      <w:pPr>
        <w:pStyle w:val="17"/>
        <w:numPr>
          <w:ilvl w:val="0"/>
          <w:numId w:val="153"/>
        </w:numPr>
        <w:tabs>
          <w:tab w:val="left" w:pos="1278"/>
          <w:tab w:val="left" w:pos="6429"/>
        </w:tabs>
        <w:spacing w:before="192" w:after="0" w:line="240" w:lineRule="auto"/>
        <w:ind w:left="1278" w:right="0" w:hanging="315"/>
        <w:jc w:val="left"/>
        <w:rPr>
          <w:sz w:val="21"/>
        </w:rPr>
      </w:pPr>
      <w:r>
        <w:rPr>
          <w:sz w:val="21"/>
        </w:rPr>
        <w:t>住宅小区内的给排水设施、道路等配套工程</w:t>
      </w:r>
      <w:r>
        <w:rPr>
          <w:spacing w:val="-10"/>
          <w:sz w:val="21"/>
        </w:rPr>
        <w:t>为</w:t>
      </w:r>
      <w:r>
        <w:rPr>
          <w:rFonts w:ascii="Times New Roman" w:eastAsia="Times New Roman"/>
          <w:sz w:val="21"/>
          <w:u w:val="single"/>
        </w:rPr>
        <w:tab/>
      </w:r>
      <w:r>
        <w:rPr>
          <w:sz w:val="21"/>
          <w:u w:val="none"/>
        </w:rPr>
        <w:t>年</w:t>
      </w:r>
      <w:r>
        <w:rPr>
          <w:spacing w:val="-10"/>
          <w:sz w:val="21"/>
          <w:u w:val="none"/>
        </w:rPr>
        <w:t>；</w:t>
      </w:r>
    </w:p>
    <w:p w14:paraId="70488EDB">
      <w:pPr>
        <w:pStyle w:val="17"/>
        <w:numPr>
          <w:ilvl w:val="0"/>
          <w:numId w:val="153"/>
        </w:numPr>
        <w:tabs>
          <w:tab w:val="left" w:pos="1278"/>
        </w:tabs>
        <w:spacing w:before="192" w:after="0" w:line="240" w:lineRule="auto"/>
        <w:ind w:left="1278" w:right="0" w:hanging="315"/>
        <w:jc w:val="left"/>
        <w:rPr>
          <w:sz w:val="21"/>
        </w:rPr>
      </w:pPr>
      <w:r>
        <w:rPr>
          <w:spacing w:val="-1"/>
          <w:sz w:val="21"/>
        </w:rPr>
        <w:t>其他项目保修期限约定如下：</w:t>
      </w:r>
    </w:p>
    <w:p w14:paraId="67B1F612">
      <w:pPr>
        <w:pStyle w:val="10"/>
        <w:spacing w:before="167"/>
        <w:rPr>
          <w:sz w:val="20"/>
        </w:rPr>
      </w:pPr>
      <w:r>
        <mc:AlternateContent>
          <mc:Choice Requires="wps">
            <w:drawing>
              <wp:anchor distT="0" distB="0" distL="0" distR="0" simplePos="0" relativeHeight="251868160" behindDoc="1" locked="0" layoutInCell="1" allowOverlap="1">
                <wp:simplePos x="0" y="0"/>
                <wp:positionH relativeFrom="page">
                  <wp:posOffset>1144270</wp:posOffset>
                </wp:positionH>
                <wp:positionV relativeFrom="paragraph">
                  <wp:posOffset>286385</wp:posOffset>
                </wp:positionV>
                <wp:extent cx="5273675" cy="9525"/>
                <wp:effectExtent l="0" t="0" r="0" b="0"/>
                <wp:wrapTopAndBottom/>
                <wp:docPr id="300" name="Graphic 300"/>
                <wp:cNvGraphicFramePr/>
                <a:graphic xmlns:a="http://schemas.openxmlformats.org/drawingml/2006/main">
                  <a:graphicData uri="http://schemas.microsoft.com/office/word/2010/wordprocessingShape">
                    <wps:wsp>
                      <wps:cNvSpPr/>
                      <wps:spPr>
                        <a:xfrm>
                          <a:off x="0" y="0"/>
                          <a:ext cx="5273675" cy="9525"/>
                        </a:xfrm>
                        <a:custGeom>
                          <a:avLst/>
                          <a:gdLst/>
                          <a:ahLst/>
                          <a:cxnLst/>
                          <a:rect l="l" t="t" r="r" b="b"/>
                          <a:pathLst>
                            <a:path w="5273675" h="9525">
                              <a:moveTo>
                                <a:pt x="5273675" y="0"/>
                              </a:moveTo>
                              <a:lnTo>
                                <a:pt x="0" y="0"/>
                              </a:lnTo>
                              <a:lnTo>
                                <a:pt x="0" y="9525"/>
                              </a:lnTo>
                              <a:lnTo>
                                <a:pt x="5273675" y="9525"/>
                              </a:lnTo>
                              <a:lnTo>
                                <a:pt x="5273675" y="0"/>
                              </a:lnTo>
                              <a:close/>
                            </a:path>
                          </a:pathLst>
                        </a:custGeom>
                        <a:solidFill>
                          <a:srgbClr val="000000"/>
                        </a:solidFill>
                      </wps:spPr>
                      <wps:bodyPr wrap="square" lIns="0" tIns="0" rIns="0" bIns="0" rtlCol="0">
                        <a:noAutofit/>
                      </wps:bodyPr>
                    </wps:wsp>
                  </a:graphicData>
                </a:graphic>
              </wp:anchor>
            </w:drawing>
          </mc:Choice>
          <mc:Fallback>
            <w:pict>
              <v:shape id="Graphic 300" o:spid="_x0000_s1026" o:spt="100" style="position:absolute;left:0pt;margin-left:90.1pt;margin-top:22.55pt;height:0.75pt;width:415.25pt;mso-position-horizontal-relative:page;mso-wrap-distance-bottom:0pt;mso-wrap-distance-top:0pt;z-index:-251448320;mso-width-relative:page;mso-height-relative:page;" fillcolor="#000000" filled="t" stroked="f" coordsize="5273675,9525" o:gfxdata="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C17LiM1wAAAAoB&#10;AAAPAAAAAAAAAAEAIAAAACIAAABkcnMvZG93bnJldi54bWxQSwECFAAUAAAACACHTuJApWmu8hwC&#10;AADgBAAADgAAAAAAAAABACAAAAAmAQAAZHJzL2Uyb0RvYy54bWxQSwUGAAAAAAYABgBZAQAAtAUA&#10;AAAA&#10;" path="m5273675,0l0,0,0,9525,5273675,9525,5273675,0xe">
                <v:fill on="t" focussize="0,0"/>
                <v:stroke on="f"/>
                <v:imagedata o:title=""/>
                <o:lock v:ext="edit" aspectratio="f"/>
                <v:textbox inset="0mm,0mm,0mm,0mm"/>
                <w10:wrap type="topAndBottom"/>
              </v:shape>
            </w:pict>
          </mc:Fallback>
        </mc:AlternateContent>
      </w:r>
      <w:r>
        <mc:AlternateContent>
          <mc:Choice Requires="wps">
            <w:drawing>
              <wp:anchor distT="0" distB="0" distL="0" distR="0" simplePos="0" relativeHeight="251868160" behindDoc="1" locked="0" layoutInCell="1" allowOverlap="1">
                <wp:simplePos x="0" y="0"/>
                <wp:positionH relativeFrom="page">
                  <wp:posOffset>1144270</wp:posOffset>
                </wp:positionH>
                <wp:positionV relativeFrom="paragraph">
                  <wp:posOffset>582295</wp:posOffset>
                </wp:positionV>
                <wp:extent cx="5273675" cy="9525"/>
                <wp:effectExtent l="0" t="0" r="0" b="0"/>
                <wp:wrapTopAndBottom/>
                <wp:docPr id="301" name="Graphic 301"/>
                <wp:cNvGraphicFramePr/>
                <a:graphic xmlns:a="http://schemas.openxmlformats.org/drawingml/2006/main">
                  <a:graphicData uri="http://schemas.microsoft.com/office/word/2010/wordprocessingShape">
                    <wps:wsp>
                      <wps:cNvSpPr/>
                      <wps:spPr>
                        <a:xfrm>
                          <a:off x="0" y="0"/>
                          <a:ext cx="5273675" cy="9525"/>
                        </a:xfrm>
                        <a:custGeom>
                          <a:avLst/>
                          <a:gdLst/>
                          <a:ahLst/>
                          <a:cxnLst/>
                          <a:rect l="l" t="t" r="r" b="b"/>
                          <a:pathLst>
                            <a:path w="5273675" h="9525">
                              <a:moveTo>
                                <a:pt x="5273675" y="0"/>
                              </a:moveTo>
                              <a:lnTo>
                                <a:pt x="0" y="0"/>
                              </a:lnTo>
                              <a:lnTo>
                                <a:pt x="0" y="9525"/>
                              </a:lnTo>
                              <a:lnTo>
                                <a:pt x="5273675" y="9525"/>
                              </a:lnTo>
                              <a:lnTo>
                                <a:pt x="5273675" y="0"/>
                              </a:lnTo>
                              <a:close/>
                            </a:path>
                          </a:pathLst>
                        </a:custGeom>
                        <a:solidFill>
                          <a:srgbClr val="000000"/>
                        </a:solidFill>
                      </wps:spPr>
                      <wps:bodyPr wrap="square" lIns="0" tIns="0" rIns="0" bIns="0" rtlCol="0">
                        <a:noAutofit/>
                      </wps:bodyPr>
                    </wps:wsp>
                  </a:graphicData>
                </a:graphic>
              </wp:anchor>
            </w:drawing>
          </mc:Choice>
          <mc:Fallback>
            <w:pict>
              <v:shape id="Graphic 301" o:spid="_x0000_s1026" o:spt="100" style="position:absolute;left:0pt;margin-left:90.1pt;margin-top:45.85pt;height:0.75pt;width:415.25pt;mso-position-horizontal-relative:page;mso-wrap-distance-bottom:0pt;mso-wrap-distance-top:0pt;z-index:-251448320;mso-width-relative:page;mso-height-relative:page;" fillcolor="#000000" filled="t" stroked="f" coordsize="5273675,9525" o:gfxdata="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V0j+v9cAAAAK&#10;AQAADwAAAAAAAAABACAAAAAiAAAAZHJzL2Rvd25yZXYueG1sUEsBAhQAFAAAAAgAh07iQNQfa9Ad&#10;AgAA4AQAAA4AAAAAAAAAAQAgAAAAJgEAAGRycy9lMm9Eb2MueG1sUEsFBgAAAAAGAAYAWQEAALUF&#10;AAAAAA==&#10;" path="m5273675,0l0,0,0,9525,5273675,9525,5273675,0xe">
                <v:fill on="t" focussize="0,0"/>
                <v:stroke on="f"/>
                <v:imagedata o:title=""/>
                <o:lock v:ext="edit" aspectratio="f"/>
                <v:textbox inset="0mm,0mm,0mm,0mm"/>
                <w10:wrap type="topAndBottom"/>
              </v:shape>
            </w:pict>
          </mc:Fallback>
        </mc:AlternateContent>
      </w:r>
    </w:p>
    <w:p w14:paraId="2B5C07A3">
      <w:pPr>
        <w:pStyle w:val="10"/>
        <w:spacing w:before="166"/>
        <w:rPr>
          <w:sz w:val="20"/>
        </w:rPr>
      </w:pPr>
    </w:p>
    <w:p w14:paraId="257DBD0E">
      <w:pPr>
        <w:tabs>
          <w:tab w:val="left" w:pos="1488"/>
        </w:tabs>
        <w:spacing w:before="206"/>
        <w:ind w:left="542" w:right="0" w:firstLine="0"/>
        <w:jc w:val="left"/>
        <w:rPr>
          <w:sz w:val="21"/>
        </w:rPr>
      </w:pPr>
      <w:r>
        <w:rPr>
          <w:rFonts w:ascii="Times New Roman" w:eastAsia="Times New Roman"/>
          <w:sz w:val="21"/>
          <w:u w:val="single"/>
        </w:rPr>
        <w:tab/>
      </w:r>
      <w:r>
        <w:rPr>
          <w:spacing w:val="-10"/>
          <w:sz w:val="21"/>
          <w:u w:val="none"/>
        </w:rPr>
        <w:t>。</w:t>
      </w:r>
    </w:p>
    <w:p w14:paraId="596F3D8A">
      <w:pPr>
        <w:spacing w:before="193" w:line="297" w:lineRule="auto"/>
        <w:ind w:left="542" w:right="4656" w:firstLine="420"/>
        <w:jc w:val="left"/>
        <w:rPr>
          <w:rFonts w:ascii="微软雅黑" w:eastAsia="微软雅黑"/>
          <w:b/>
          <w:sz w:val="21"/>
        </w:rPr>
      </w:pPr>
      <w:r>
        <w:rPr>
          <w:spacing w:val="-2"/>
          <w:sz w:val="21"/>
        </w:rPr>
        <w:t>质量保修期自工程竣工验收合格之日起计算。</w:t>
      </w:r>
      <w:r>
        <w:rPr>
          <w:rFonts w:ascii="微软雅黑" w:eastAsia="微软雅黑"/>
          <w:b/>
          <w:spacing w:val="4"/>
          <w:sz w:val="21"/>
        </w:rPr>
        <w:t>三、缺陷责任期</w:t>
      </w:r>
    </w:p>
    <w:p w14:paraId="7D9AFD09">
      <w:pPr>
        <w:pStyle w:val="10"/>
        <w:tabs>
          <w:tab w:val="left" w:pos="3590"/>
        </w:tabs>
        <w:spacing w:line="268" w:lineRule="exact"/>
        <w:ind w:left="963"/>
      </w:pPr>
      <w:r>
        <w:rPr>
          <w:spacing w:val="-2"/>
        </w:rPr>
        <w:t>工程缺陷责任期</w:t>
      </w:r>
      <w:r>
        <w:rPr>
          <w:spacing w:val="-10"/>
        </w:rPr>
        <w:t>为</w:t>
      </w:r>
      <w:r>
        <w:rPr>
          <w:rFonts w:ascii="Times New Roman" w:eastAsia="Times New Roman"/>
          <w:u w:val="single"/>
        </w:rPr>
        <w:tab/>
      </w:r>
      <w:r>
        <w:rPr>
          <w:spacing w:val="-2"/>
          <w:u w:val="none"/>
        </w:rPr>
        <w:t>个月，缺陷责任期自工程通过竣工验收之日起计算。单</w:t>
      </w:r>
      <w:r>
        <w:rPr>
          <w:spacing w:val="-10"/>
          <w:u w:val="none"/>
        </w:rPr>
        <w:t>位</w:t>
      </w:r>
    </w:p>
    <w:p w14:paraId="0FD192C8">
      <w:pPr>
        <w:pStyle w:val="10"/>
        <w:spacing w:before="22" w:line="480" w:lineRule="exact"/>
        <w:ind w:left="963" w:right="1707" w:hanging="421"/>
      </w:pPr>
      <w:r>
        <w:rPr>
          <w:spacing w:val="-2"/>
        </w:rPr>
        <w:t>工程先于全部工程进行验收，单位工程缺陷责任期自单位工程验收合格之日起算。缺陷责任期终止后，发包人应退还剩余的质量保证金。</w:t>
      </w:r>
    </w:p>
    <w:p w14:paraId="0DC0475B">
      <w:pPr>
        <w:pStyle w:val="9"/>
        <w:spacing w:before="30"/>
        <w:ind w:left="963" w:firstLine="0"/>
      </w:pPr>
      <w:r>
        <w:rPr>
          <w:spacing w:val="3"/>
        </w:rPr>
        <w:t>四、质量保修责任</w:t>
      </w:r>
    </w:p>
    <w:p w14:paraId="02E2385B">
      <w:pPr>
        <w:pStyle w:val="17"/>
        <w:numPr>
          <w:ilvl w:val="1"/>
          <w:numId w:val="153"/>
        </w:numPr>
        <w:tabs>
          <w:tab w:val="left" w:pos="1398"/>
        </w:tabs>
        <w:spacing w:before="81" w:after="0" w:line="240" w:lineRule="auto"/>
        <w:ind w:left="1398" w:right="0" w:hanging="315"/>
        <w:jc w:val="left"/>
        <w:rPr>
          <w:sz w:val="21"/>
        </w:rPr>
      </w:pPr>
      <w:r>
        <w:rPr>
          <w:spacing w:val="-2"/>
          <w:sz w:val="21"/>
        </w:rPr>
        <w:t xml:space="preserve">属于保修范围、内容的项目，承包人应当在接到保修通知之日起 </w:t>
      </w:r>
      <w:r>
        <w:rPr>
          <w:sz w:val="21"/>
        </w:rPr>
        <w:t>7</w:t>
      </w:r>
      <w:r>
        <w:rPr>
          <w:spacing w:val="-9"/>
          <w:sz w:val="21"/>
        </w:rPr>
        <w:t xml:space="preserve"> 天内派人保修。</w:t>
      </w:r>
    </w:p>
    <w:p w14:paraId="503C8404">
      <w:pPr>
        <w:pStyle w:val="10"/>
        <w:spacing w:before="37"/>
        <w:ind w:left="647"/>
      </w:pPr>
      <w:r>
        <w:rPr>
          <w:spacing w:val="-1"/>
        </w:rPr>
        <w:t>承包人不在约定期限内派人保修的，发包人可以委托他人修理。</w:t>
      </w:r>
    </w:p>
    <w:p w14:paraId="0797707E">
      <w:pPr>
        <w:pStyle w:val="17"/>
        <w:numPr>
          <w:ilvl w:val="1"/>
          <w:numId w:val="153"/>
        </w:numPr>
        <w:tabs>
          <w:tab w:val="left" w:pos="1398"/>
        </w:tabs>
        <w:spacing w:before="193" w:after="0" w:line="240" w:lineRule="auto"/>
        <w:ind w:left="1398" w:right="0" w:hanging="315"/>
        <w:jc w:val="left"/>
        <w:rPr>
          <w:sz w:val="21"/>
        </w:rPr>
      </w:pPr>
      <w:r>
        <w:rPr>
          <w:spacing w:val="-1"/>
          <w:sz w:val="21"/>
        </w:rPr>
        <w:t>发生紧急事故需抢修的，承包人在接到事故通知后，应当立即到达事故现场抢修。</w:t>
      </w:r>
    </w:p>
    <w:p w14:paraId="1658E86C">
      <w:pPr>
        <w:pStyle w:val="17"/>
        <w:numPr>
          <w:ilvl w:val="1"/>
          <w:numId w:val="153"/>
        </w:numPr>
        <w:tabs>
          <w:tab w:val="left" w:pos="1382"/>
        </w:tabs>
        <w:spacing w:before="192" w:after="0" w:line="415" w:lineRule="auto"/>
        <w:ind w:left="647" w:right="928" w:firstLine="435"/>
        <w:jc w:val="both"/>
        <w:rPr>
          <w:sz w:val="21"/>
        </w:rPr>
      </w:pPr>
      <w:r>
        <w:rPr>
          <w:spacing w:val="-2"/>
          <w:sz w:val="21"/>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5EE2C0A">
      <w:pPr>
        <w:pStyle w:val="17"/>
        <w:numPr>
          <w:ilvl w:val="1"/>
          <w:numId w:val="153"/>
        </w:numPr>
        <w:tabs>
          <w:tab w:val="left" w:pos="1383"/>
        </w:tabs>
        <w:spacing w:before="0" w:after="0" w:line="297" w:lineRule="auto"/>
        <w:ind w:left="963" w:right="4865" w:firstLine="105"/>
        <w:jc w:val="left"/>
        <w:rPr>
          <w:rFonts w:ascii="微软雅黑" w:eastAsia="微软雅黑"/>
          <w:b/>
          <w:sz w:val="21"/>
        </w:rPr>
      </w:pPr>
      <w:r>
        <w:rPr>
          <w:spacing w:val="-2"/>
          <w:sz w:val="21"/>
        </w:rPr>
        <w:t>质量保修完成后，由发包人组织验收。</w:t>
      </w:r>
      <w:r>
        <w:rPr>
          <w:rFonts w:ascii="微软雅黑" w:eastAsia="微软雅黑"/>
          <w:b/>
          <w:spacing w:val="5"/>
          <w:sz w:val="21"/>
        </w:rPr>
        <w:t>五、保修费用</w:t>
      </w:r>
    </w:p>
    <w:p w14:paraId="43450B71">
      <w:pPr>
        <w:spacing w:before="0" w:line="297" w:lineRule="auto"/>
        <w:ind w:left="963" w:right="5018" w:firstLine="0"/>
        <w:jc w:val="left"/>
        <w:rPr>
          <w:rFonts w:ascii="微软雅黑" w:eastAsia="微软雅黑"/>
          <w:b/>
          <w:sz w:val="21"/>
        </w:rPr>
      </w:pPr>
      <w:r>
        <w:rPr>
          <w:spacing w:val="-2"/>
          <w:sz w:val="21"/>
        </w:rPr>
        <w:t>保修费用由造成质量缺陷的责任方承担。</w:t>
      </w:r>
      <w:r>
        <w:rPr>
          <w:rFonts w:ascii="微软雅黑" w:eastAsia="微软雅黑"/>
          <w:b/>
          <w:spacing w:val="-1"/>
          <w:sz w:val="21"/>
        </w:rPr>
        <w:t>六、双方约定的其他工程质量保修事项：</w:t>
      </w:r>
    </w:p>
    <w:p w14:paraId="6CBEC7B1">
      <w:pPr>
        <w:pStyle w:val="10"/>
        <w:spacing w:before="10"/>
        <w:rPr>
          <w:rFonts w:ascii="微软雅黑"/>
          <w:b/>
          <w:sz w:val="7"/>
        </w:rPr>
      </w:pPr>
      <w:r>
        <mc:AlternateContent>
          <mc:Choice Requires="wps">
            <w:drawing>
              <wp:anchor distT="0" distB="0" distL="0" distR="0" simplePos="0" relativeHeight="251869184" behindDoc="1" locked="0" layoutInCell="1" allowOverlap="1">
                <wp:simplePos x="0" y="0"/>
                <wp:positionH relativeFrom="page">
                  <wp:posOffset>1411605</wp:posOffset>
                </wp:positionH>
                <wp:positionV relativeFrom="paragraph">
                  <wp:posOffset>97790</wp:posOffset>
                </wp:positionV>
                <wp:extent cx="5006975" cy="9525"/>
                <wp:effectExtent l="0" t="0" r="0" b="0"/>
                <wp:wrapTopAndBottom/>
                <wp:docPr id="302" name="Graphic 302"/>
                <wp:cNvGraphicFramePr/>
                <a:graphic xmlns:a="http://schemas.openxmlformats.org/drawingml/2006/main">
                  <a:graphicData uri="http://schemas.microsoft.com/office/word/2010/wordprocessingShape">
                    <wps:wsp>
                      <wps:cNvSpPr/>
                      <wps:spPr>
                        <a:xfrm>
                          <a:off x="0" y="0"/>
                          <a:ext cx="5006975" cy="9525"/>
                        </a:xfrm>
                        <a:custGeom>
                          <a:avLst/>
                          <a:gdLst/>
                          <a:ahLst/>
                          <a:cxnLst/>
                          <a:rect l="l" t="t" r="r" b="b"/>
                          <a:pathLst>
                            <a:path w="5006975" h="9525">
                              <a:moveTo>
                                <a:pt x="5006721" y="0"/>
                              </a:moveTo>
                              <a:lnTo>
                                <a:pt x="0" y="0"/>
                              </a:lnTo>
                              <a:lnTo>
                                <a:pt x="0" y="9525"/>
                              </a:lnTo>
                              <a:lnTo>
                                <a:pt x="5006721" y="9525"/>
                              </a:lnTo>
                              <a:lnTo>
                                <a:pt x="5006721" y="0"/>
                              </a:lnTo>
                              <a:close/>
                            </a:path>
                          </a:pathLst>
                        </a:custGeom>
                        <a:solidFill>
                          <a:srgbClr val="000000"/>
                        </a:solidFill>
                      </wps:spPr>
                      <wps:bodyPr wrap="square" lIns="0" tIns="0" rIns="0" bIns="0" rtlCol="0">
                        <a:noAutofit/>
                      </wps:bodyPr>
                    </wps:wsp>
                  </a:graphicData>
                </a:graphic>
              </wp:anchor>
            </w:drawing>
          </mc:Choice>
          <mc:Fallback>
            <w:pict>
              <v:shape id="Graphic 302" o:spid="_x0000_s1026" o:spt="100" style="position:absolute;left:0pt;margin-left:111.15pt;margin-top:7.7pt;height:0.75pt;width:394.25pt;mso-position-horizontal-relative:page;mso-wrap-distance-bottom:0pt;mso-wrap-distance-top:0pt;z-index:-251447296;mso-width-relative:page;mso-height-relative:page;" fillcolor="#000000" filled="t" stroked="f" coordsize="5006975,9525" o:gfxdata="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AmCh&#10;MNoAAAAKAQAADwAAAAAAAAABACAAAAAiAAAAZHJzL2Rvd25yZXYueG1sUEsBAhQAFAAAAAgAh07i&#10;QIipFmQgAgAA4AQAAA4AAAAAAAAAAQAgAAAAKQEAAGRycy9lMm9Eb2MueG1sUEsFBgAAAAAGAAYA&#10;WQEAALsFAAAAAA==&#10;" path="m5006721,0l0,0,0,9525,5006721,9525,5006721,0xe">
                <v:fill on="t" focussize="0,0"/>
                <v:stroke on="f"/>
                <v:imagedata o:title=""/>
                <o:lock v:ext="edit" aspectratio="f"/>
                <v:textbox inset="0mm,0mm,0mm,0mm"/>
                <w10:wrap type="topAndBottom"/>
              </v:shape>
            </w:pict>
          </mc:Fallback>
        </mc:AlternateContent>
      </w:r>
      <w:r>
        <mc:AlternateContent>
          <mc:Choice Requires="wps">
            <w:drawing>
              <wp:anchor distT="0" distB="0" distL="0" distR="0" simplePos="0" relativeHeight="251869184" behindDoc="1" locked="0" layoutInCell="1" allowOverlap="1">
                <wp:simplePos x="0" y="0"/>
                <wp:positionH relativeFrom="page">
                  <wp:posOffset>1411605</wp:posOffset>
                </wp:positionH>
                <wp:positionV relativeFrom="paragraph">
                  <wp:posOffset>298450</wp:posOffset>
                </wp:positionV>
                <wp:extent cx="5006975" cy="9525"/>
                <wp:effectExtent l="0" t="0" r="0" b="0"/>
                <wp:wrapTopAndBottom/>
                <wp:docPr id="303" name="Graphic 303"/>
                <wp:cNvGraphicFramePr/>
                <a:graphic xmlns:a="http://schemas.openxmlformats.org/drawingml/2006/main">
                  <a:graphicData uri="http://schemas.microsoft.com/office/word/2010/wordprocessingShape">
                    <wps:wsp>
                      <wps:cNvSpPr/>
                      <wps:spPr>
                        <a:xfrm>
                          <a:off x="0" y="0"/>
                          <a:ext cx="5006975" cy="9525"/>
                        </a:xfrm>
                        <a:custGeom>
                          <a:avLst/>
                          <a:gdLst/>
                          <a:ahLst/>
                          <a:cxnLst/>
                          <a:rect l="l" t="t" r="r" b="b"/>
                          <a:pathLst>
                            <a:path w="5006975" h="9525">
                              <a:moveTo>
                                <a:pt x="5006721" y="0"/>
                              </a:moveTo>
                              <a:lnTo>
                                <a:pt x="0" y="0"/>
                              </a:lnTo>
                              <a:lnTo>
                                <a:pt x="0" y="9525"/>
                              </a:lnTo>
                              <a:lnTo>
                                <a:pt x="5006721" y="9525"/>
                              </a:lnTo>
                              <a:lnTo>
                                <a:pt x="5006721" y="0"/>
                              </a:lnTo>
                              <a:close/>
                            </a:path>
                          </a:pathLst>
                        </a:custGeom>
                        <a:solidFill>
                          <a:srgbClr val="000000"/>
                        </a:solidFill>
                      </wps:spPr>
                      <wps:bodyPr wrap="square" lIns="0" tIns="0" rIns="0" bIns="0" rtlCol="0">
                        <a:noAutofit/>
                      </wps:bodyPr>
                    </wps:wsp>
                  </a:graphicData>
                </a:graphic>
              </wp:anchor>
            </w:drawing>
          </mc:Choice>
          <mc:Fallback>
            <w:pict>
              <v:shape id="Graphic 303" o:spid="_x0000_s1026" o:spt="100" style="position:absolute;left:0pt;margin-left:111.15pt;margin-top:23.5pt;height:0.75pt;width:394.25pt;mso-position-horizontal-relative:page;mso-wrap-distance-bottom:0pt;mso-wrap-distance-top:0pt;z-index:-251447296;mso-width-relative:page;mso-height-relative:page;" fillcolor="#000000" filled="t" stroked="f" coordsize="5006975,9525" o:gfxdata="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UTRc&#10;RdoAAAAKAQAADwAAAAAAAAABACAAAAAiAAAAZHJzL2Rvd25yZXYueG1sUEsBAhQAFAAAAAgAh07i&#10;QPnf00YgAgAA4AQAAA4AAAAAAAAAAQAgAAAAKQEAAGRycy9lMm9Eb2MueG1sUEsFBgAAAAAGAAYA&#10;WQEAALsFAAAAAA==&#10;" path="m5006721,0l0,0,0,9525,5006721,9525,5006721,0xe">
                <v:fill on="t" focussize="0,0"/>
                <v:stroke on="f"/>
                <v:imagedata o:title=""/>
                <o:lock v:ext="edit" aspectratio="f"/>
                <v:textbox inset="0mm,0mm,0mm,0mm"/>
                <w10:wrap type="topAndBottom"/>
              </v:shape>
            </w:pict>
          </mc:Fallback>
        </mc:AlternateContent>
      </w:r>
    </w:p>
    <w:p w14:paraId="135DFDFF">
      <w:pPr>
        <w:pStyle w:val="10"/>
        <w:spacing w:before="2"/>
        <w:rPr>
          <w:rFonts w:ascii="微软雅黑"/>
          <w:b/>
          <w:sz w:val="16"/>
        </w:rPr>
      </w:pPr>
    </w:p>
    <w:p w14:paraId="5A7F4A04">
      <w:pPr>
        <w:tabs>
          <w:tab w:val="left" w:pos="1698"/>
        </w:tabs>
        <w:spacing w:before="41"/>
        <w:ind w:left="963" w:right="0" w:firstLine="0"/>
        <w:jc w:val="left"/>
        <w:rPr>
          <w:sz w:val="21"/>
        </w:rPr>
      </w:pPr>
      <w:r>
        <w:rPr>
          <w:rFonts w:ascii="Times New Roman" w:eastAsia="Times New Roman"/>
          <w:sz w:val="21"/>
          <w:u w:val="single"/>
        </w:rPr>
        <w:tab/>
      </w:r>
      <w:r>
        <w:rPr>
          <w:spacing w:val="-10"/>
          <w:sz w:val="21"/>
          <w:u w:val="none"/>
        </w:rPr>
        <w:t>。</w:t>
      </w:r>
    </w:p>
    <w:p w14:paraId="296B7315">
      <w:pPr>
        <w:pStyle w:val="10"/>
        <w:spacing w:before="117" w:line="422" w:lineRule="auto"/>
        <w:ind w:left="542" w:right="958" w:firstLine="405"/>
      </w:pPr>
      <w:r>
        <w:rPr>
          <w:spacing w:val="-3"/>
        </w:rPr>
        <w:t>工程质量保修书由发包人、承包人在工程竣工验收前共同签署，作为施工合同附件，其</w:t>
      </w:r>
      <w:r>
        <w:rPr>
          <w:spacing w:val="-2"/>
        </w:rPr>
        <w:t>有效期限至保修期满。</w:t>
      </w:r>
    </w:p>
    <w:p w14:paraId="1A6EFDFC">
      <w:pPr>
        <w:pStyle w:val="10"/>
      </w:pPr>
    </w:p>
    <w:p w14:paraId="75E71843">
      <w:pPr>
        <w:pStyle w:val="10"/>
      </w:pPr>
    </w:p>
    <w:p w14:paraId="7B44AFB9">
      <w:pPr>
        <w:pStyle w:val="10"/>
      </w:pPr>
    </w:p>
    <w:p w14:paraId="5D1CDA4A">
      <w:pPr>
        <w:pStyle w:val="10"/>
      </w:pPr>
    </w:p>
    <w:p w14:paraId="4D5CDF63">
      <w:pPr>
        <w:pStyle w:val="10"/>
        <w:spacing w:before="16"/>
      </w:pPr>
    </w:p>
    <w:p w14:paraId="0F1046FF">
      <w:pPr>
        <w:pStyle w:val="10"/>
        <w:tabs>
          <w:tab w:val="left" w:pos="2990"/>
          <w:tab w:val="left" w:pos="4099"/>
          <w:tab w:val="left" w:pos="7196"/>
        </w:tabs>
        <w:ind w:right="285"/>
        <w:jc w:val="center"/>
        <w:rPr>
          <w:rFonts w:ascii="Times New Roman" w:eastAsia="Times New Roman"/>
        </w:rPr>
      </w:pPr>
      <w:r>
        <w:t>发包人(公章</w:t>
      </w:r>
      <w:r>
        <w:rPr>
          <w:spacing w:val="-5"/>
        </w:rPr>
        <w:t>)：</w:t>
      </w:r>
      <w:r>
        <w:rPr>
          <w:rFonts w:ascii="Times New Roman" w:eastAsia="Times New Roman"/>
          <w:u w:val="single"/>
        </w:rPr>
        <w:tab/>
      </w:r>
      <w:r>
        <w:rPr>
          <w:rFonts w:ascii="Times New Roman" w:eastAsia="Times New Roman"/>
          <w:u w:val="none"/>
        </w:rPr>
        <w:tab/>
      </w:r>
      <w:r>
        <w:rPr>
          <w:u w:val="none"/>
        </w:rPr>
        <w:t>承包人(公章</w:t>
      </w:r>
      <w:r>
        <w:rPr>
          <w:spacing w:val="-5"/>
          <w:u w:val="none"/>
        </w:rPr>
        <w:t>)：</w:t>
      </w:r>
      <w:r>
        <w:rPr>
          <w:rFonts w:ascii="Times New Roman" w:eastAsia="Times New Roman"/>
          <w:u w:val="single"/>
        </w:rPr>
        <w:tab/>
      </w:r>
    </w:p>
    <w:p w14:paraId="2477BA0D">
      <w:pPr>
        <w:pStyle w:val="10"/>
        <w:tabs>
          <w:tab w:val="left" w:pos="2885"/>
          <w:tab w:val="left" w:pos="4099"/>
          <w:tab w:val="left" w:pos="7196"/>
        </w:tabs>
        <w:spacing w:before="208"/>
        <w:ind w:right="285"/>
        <w:jc w:val="center"/>
        <w:rPr>
          <w:rFonts w:ascii="Times New Roman" w:eastAsia="Times New Roman"/>
        </w:rPr>
      </w:pPr>
      <w:r>
        <w:t>地</w:t>
      </w:r>
      <w:r>
        <w:rPr>
          <w:spacing w:val="52"/>
          <w:w w:val="150"/>
        </w:rPr>
        <w:t xml:space="preserve"> </w:t>
      </w:r>
      <w:r>
        <w:t>址</w:t>
      </w:r>
      <w:r>
        <w:rPr>
          <w:spacing w:val="-10"/>
        </w:rPr>
        <w:t>：</w:t>
      </w:r>
      <w:r>
        <w:rPr>
          <w:rFonts w:ascii="Times New Roman" w:eastAsia="Times New Roman"/>
          <w:u w:val="single"/>
        </w:rPr>
        <w:tab/>
      </w:r>
      <w:r>
        <w:rPr>
          <w:rFonts w:ascii="Times New Roman" w:eastAsia="Times New Roman"/>
          <w:u w:val="none"/>
        </w:rPr>
        <w:tab/>
      </w:r>
      <w:r>
        <w:rPr>
          <w:u w:val="none"/>
        </w:rPr>
        <w:t>地</w:t>
      </w:r>
      <w:r>
        <w:rPr>
          <w:spacing w:val="52"/>
          <w:w w:val="150"/>
          <w:u w:val="none"/>
        </w:rPr>
        <w:t xml:space="preserve"> </w:t>
      </w:r>
      <w:r>
        <w:rPr>
          <w:u w:val="none"/>
        </w:rPr>
        <w:t>址</w:t>
      </w:r>
      <w:r>
        <w:rPr>
          <w:spacing w:val="-10"/>
          <w:u w:val="none"/>
        </w:rPr>
        <w:t>：</w:t>
      </w:r>
      <w:r>
        <w:rPr>
          <w:rFonts w:ascii="Times New Roman" w:eastAsia="Times New Roman"/>
          <w:u w:val="single"/>
        </w:rPr>
        <w:tab/>
      </w:r>
    </w:p>
    <w:p w14:paraId="34CE423C">
      <w:pPr>
        <w:pStyle w:val="10"/>
        <w:tabs>
          <w:tab w:val="left" w:pos="2991"/>
          <w:tab w:val="left" w:pos="4099"/>
          <w:tab w:val="left" w:pos="7196"/>
        </w:tabs>
        <w:spacing w:before="192"/>
        <w:ind w:right="285"/>
        <w:jc w:val="center"/>
        <w:rPr>
          <w:rFonts w:ascii="Times New Roman" w:eastAsia="Times New Roman"/>
        </w:rPr>
      </w:pPr>
      <w:r>
        <w:rPr>
          <w:spacing w:val="-2"/>
        </w:rPr>
        <w:t>法定代表人(签字</w:t>
      </w:r>
      <w:r>
        <w:rPr>
          <w:spacing w:val="-5"/>
        </w:rPr>
        <w:t>)：</w:t>
      </w:r>
      <w:r>
        <w:rPr>
          <w:rFonts w:ascii="Times New Roman" w:eastAsia="Times New Roman"/>
          <w:u w:val="single"/>
        </w:rPr>
        <w:tab/>
      </w:r>
      <w:r>
        <w:rPr>
          <w:rFonts w:ascii="Times New Roman" w:eastAsia="Times New Roman"/>
          <w:u w:val="none"/>
        </w:rPr>
        <w:tab/>
      </w:r>
      <w:r>
        <w:rPr>
          <w:spacing w:val="-2"/>
          <w:u w:val="none"/>
        </w:rPr>
        <w:t>法定代表人(签字</w:t>
      </w:r>
      <w:r>
        <w:rPr>
          <w:spacing w:val="-5"/>
          <w:u w:val="none"/>
        </w:rPr>
        <w:t>)：</w:t>
      </w:r>
      <w:r>
        <w:rPr>
          <w:rFonts w:ascii="Times New Roman" w:eastAsia="Times New Roman"/>
          <w:u w:val="single"/>
        </w:rPr>
        <w:tab/>
      </w:r>
    </w:p>
    <w:p w14:paraId="2E5BB7E3">
      <w:pPr>
        <w:pStyle w:val="10"/>
        <w:tabs>
          <w:tab w:val="left" w:pos="2991"/>
          <w:tab w:val="left" w:pos="4099"/>
          <w:tab w:val="left" w:pos="7196"/>
        </w:tabs>
        <w:spacing w:before="193"/>
        <w:ind w:right="285"/>
        <w:jc w:val="center"/>
        <w:rPr>
          <w:rFonts w:ascii="Times New Roman" w:eastAsia="Times New Roman"/>
        </w:rPr>
      </w:pPr>
      <w:r>
        <w:rPr>
          <w:spacing w:val="-2"/>
        </w:rPr>
        <w:t>委托代理人(签字</w:t>
      </w:r>
      <w:r>
        <w:rPr>
          <w:spacing w:val="-5"/>
        </w:rPr>
        <w:t>)：</w:t>
      </w:r>
      <w:r>
        <w:rPr>
          <w:rFonts w:ascii="Times New Roman" w:eastAsia="Times New Roman"/>
          <w:u w:val="single"/>
        </w:rPr>
        <w:tab/>
      </w:r>
      <w:r>
        <w:rPr>
          <w:rFonts w:ascii="Times New Roman" w:eastAsia="Times New Roman"/>
          <w:u w:val="none"/>
        </w:rPr>
        <w:tab/>
      </w:r>
      <w:r>
        <w:rPr>
          <w:spacing w:val="-2"/>
          <w:u w:val="none"/>
        </w:rPr>
        <w:t>委托代理人(签字</w:t>
      </w:r>
      <w:r>
        <w:rPr>
          <w:spacing w:val="-5"/>
          <w:u w:val="none"/>
        </w:rPr>
        <w:t>)：</w:t>
      </w:r>
      <w:r>
        <w:rPr>
          <w:rFonts w:ascii="Times New Roman" w:eastAsia="Times New Roman"/>
          <w:u w:val="single"/>
        </w:rPr>
        <w:tab/>
      </w:r>
    </w:p>
    <w:p w14:paraId="23FB6837">
      <w:pPr>
        <w:pStyle w:val="10"/>
        <w:tabs>
          <w:tab w:val="left" w:pos="2885"/>
          <w:tab w:val="left" w:pos="4099"/>
          <w:tab w:val="left" w:pos="7196"/>
        </w:tabs>
        <w:spacing w:before="192"/>
        <w:ind w:right="285"/>
        <w:jc w:val="center"/>
        <w:rPr>
          <w:rFonts w:ascii="Times New Roman" w:eastAsia="Times New Roman"/>
        </w:rPr>
      </w:pPr>
      <w:r>
        <w:t>电</w:t>
      </w:r>
      <w:r>
        <w:rPr>
          <w:spacing w:val="52"/>
          <w:w w:val="150"/>
        </w:rPr>
        <w:t xml:space="preserve"> </w:t>
      </w:r>
      <w:r>
        <w:t>话</w:t>
      </w:r>
      <w:r>
        <w:rPr>
          <w:spacing w:val="-10"/>
        </w:rPr>
        <w:t>：</w:t>
      </w:r>
      <w:r>
        <w:rPr>
          <w:rFonts w:ascii="Times New Roman" w:eastAsia="Times New Roman"/>
          <w:u w:val="single"/>
        </w:rPr>
        <w:tab/>
      </w:r>
      <w:r>
        <w:rPr>
          <w:rFonts w:ascii="Times New Roman" w:eastAsia="Times New Roman"/>
          <w:u w:val="none"/>
        </w:rPr>
        <w:tab/>
      </w:r>
      <w:r>
        <w:rPr>
          <w:u w:val="none"/>
        </w:rPr>
        <w:t>电</w:t>
      </w:r>
      <w:r>
        <w:rPr>
          <w:spacing w:val="52"/>
          <w:w w:val="150"/>
          <w:u w:val="none"/>
        </w:rPr>
        <w:t xml:space="preserve"> </w:t>
      </w:r>
      <w:r>
        <w:rPr>
          <w:u w:val="none"/>
        </w:rPr>
        <w:t>话</w:t>
      </w:r>
      <w:r>
        <w:rPr>
          <w:spacing w:val="-10"/>
          <w:u w:val="none"/>
        </w:rPr>
        <w:t>：</w:t>
      </w:r>
      <w:r>
        <w:rPr>
          <w:rFonts w:ascii="Times New Roman" w:eastAsia="Times New Roman"/>
          <w:u w:val="single"/>
        </w:rPr>
        <w:tab/>
      </w:r>
    </w:p>
    <w:p w14:paraId="58B1DA88">
      <w:pPr>
        <w:pStyle w:val="10"/>
        <w:tabs>
          <w:tab w:val="left" w:pos="2885"/>
          <w:tab w:val="left" w:pos="4099"/>
          <w:tab w:val="left" w:pos="7196"/>
        </w:tabs>
        <w:spacing w:before="192"/>
        <w:ind w:right="285"/>
        <w:jc w:val="center"/>
        <w:rPr>
          <w:rFonts w:ascii="Times New Roman" w:eastAsia="Times New Roman"/>
        </w:rPr>
      </w:pPr>
      <w:r>
        <w:t>传</w:t>
      </w:r>
      <w:r>
        <w:rPr>
          <w:spacing w:val="52"/>
          <w:w w:val="150"/>
        </w:rPr>
        <w:t xml:space="preserve"> </w:t>
      </w:r>
      <w:r>
        <w:t>真</w:t>
      </w:r>
      <w:r>
        <w:rPr>
          <w:spacing w:val="-10"/>
        </w:rPr>
        <w:t>：</w:t>
      </w:r>
      <w:r>
        <w:rPr>
          <w:rFonts w:ascii="Times New Roman" w:eastAsia="Times New Roman"/>
          <w:u w:val="single"/>
        </w:rPr>
        <w:tab/>
      </w:r>
      <w:r>
        <w:rPr>
          <w:rFonts w:ascii="Times New Roman" w:eastAsia="Times New Roman"/>
          <w:u w:val="none"/>
        </w:rPr>
        <w:tab/>
      </w:r>
      <w:r>
        <w:rPr>
          <w:u w:val="none"/>
        </w:rPr>
        <w:t>传</w:t>
      </w:r>
      <w:r>
        <w:rPr>
          <w:spacing w:val="52"/>
          <w:w w:val="150"/>
          <w:u w:val="none"/>
        </w:rPr>
        <w:t xml:space="preserve"> </w:t>
      </w:r>
      <w:r>
        <w:rPr>
          <w:u w:val="none"/>
        </w:rPr>
        <w:t>真</w:t>
      </w:r>
      <w:r>
        <w:rPr>
          <w:spacing w:val="-10"/>
          <w:u w:val="none"/>
        </w:rPr>
        <w:t>：</w:t>
      </w:r>
      <w:r>
        <w:rPr>
          <w:rFonts w:ascii="Times New Roman" w:eastAsia="Times New Roman"/>
          <w:u w:val="single"/>
        </w:rPr>
        <w:tab/>
      </w:r>
    </w:p>
    <w:p w14:paraId="1FFBF188">
      <w:pPr>
        <w:pStyle w:val="10"/>
        <w:tabs>
          <w:tab w:val="left" w:pos="2886"/>
          <w:tab w:val="left" w:pos="4099"/>
          <w:tab w:val="left" w:pos="7196"/>
        </w:tabs>
        <w:spacing w:before="208"/>
        <w:ind w:right="285"/>
        <w:jc w:val="center"/>
        <w:rPr>
          <w:rFonts w:ascii="Times New Roman" w:eastAsia="Times New Roman"/>
        </w:rPr>
      </w:pPr>
      <w:r>
        <w:t>开户银行</w:t>
      </w:r>
      <w:r>
        <w:rPr>
          <w:spacing w:val="-10"/>
        </w:rPr>
        <w:t>：</w:t>
      </w:r>
      <w:r>
        <w:rPr>
          <w:rFonts w:ascii="Times New Roman" w:eastAsia="Times New Roman"/>
          <w:u w:val="single"/>
        </w:rPr>
        <w:tab/>
      </w:r>
      <w:r>
        <w:rPr>
          <w:rFonts w:ascii="Times New Roman" w:eastAsia="Times New Roman"/>
          <w:u w:val="none"/>
        </w:rPr>
        <w:tab/>
      </w:r>
      <w:r>
        <w:rPr>
          <w:u w:val="none"/>
        </w:rPr>
        <w:t>开户银行</w:t>
      </w:r>
      <w:r>
        <w:rPr>
          <w:spacing w:val="-10"/>
          <w:u w:val="none"/>
        </w:rPr>
        <w:t>：</w:t>
      </w:r>
      <w:r>
        <w:rPr>
          <w:rFonts w:ascii="Times New Roman" w:eastAsia="Times New Roman"/>
          <w:u w:val="single"/>
        </w:rPr>
        <w:tab/>
      </w:r>
    </w:p>
    <w:p w14:paraId="70B9FD19">
      <w:pPr>
        <w:pStyle w:val="10"/>
        <w:tabs>
          <w:tab w:val="left" w:pos="2885"/>
          <w:tab w:val="left" w:pos="4099"/>
          <w:tab w:val="left" w:pos="7196"/>
        </w:tabs>
        <w:spacing w:before="192"/>
        <w:ind w:right="285"/>
        <w:jc w:val="center"/>
        <w:rPr>
          <w:rFonts w:ascii="Times New Roman" w:eastAsia="Times New Roman"/>
        </w:rPr>
      </w:pPr>
      <w:r>
        <w:t>账</w:t>
      </w:r>
      <w:r>
        <w:rPr>
          <w:spacing w:val="52"/>
          <w:w w:val="150"/>
        </w:rPr>
        <w:t xml:space="preserve"> </w:t>
      </w:r>
      <w:r>
        <w:t>号</w:t>
      </w:r>
      <w:r>
        <w:rPr>
          <w:spacing w:val="-10"/>
        </w:rPr>
        <w:t>：</w:t>
      </w:r>
      <w:r>
        <w:rPr>
          <w:rFonts w:ascii="Times New Roman" w:eastAsia="Times New Roman"/>
          <w:u w:val="single"/>
        </w:rPr>
        <w:tab/>
      </w:r>
      <w:r>
        <w:rPr>
          <w:rFonts w:ascii="Times New Roman" w:eastAsia="Times New Roman"/>
          <w:u w:val="none"/>
        </w:rPr>
        <w:tab/>
      </w:r>
      <w:r>
        <w:rPr>
          <w:u w:val="none"/>
        </w:rPr>
        <w:t>账</w:t>
      </w:r>
      <w:r>
        <w:rPr>
          <w:spacing w:val="52"/>
          <w:w w:val="150"/>
          <w:u w:val="none"/>
        </w:rPr>
        <w:t xml:space="preserve"> </w:t>
      </w:r>
      <w:r>
        <w:rPr>
          <w:u w:val="none"/>
        </w:rPr>
        <w:t>号</w:t>
      </w:r>
      <w:r>
        <w:rPr>
          <w:spacing w:val="-10"/>
          <w:u w:val="none"/>
        </w:rPr>
        <w:t>：</w:t>
      </w:r>
      <w:r>
        <w:rPr>
          <w:rFonts w:ascii="Times New Roman" w:eastAsia="Times New Roman"/>
          <w:u w:val="single"/>
        </w:rPr>
        <w:tab/>
      </w:r>
    </w:p>
    <w:p w14:paraId="55C4520F">
      <w:pPr>
        <w:pStyle w:val="10"/>
        <w:tabs>
          <w:tab w:val="left" w:pos="2886"/>
          <w:tab w:val="left" w:pos="4099"/>
          <w:tab w:val="left" w:pos="7196"/>
        </w:tabs>
        <w:spacing w:before="193"/>
        <w:ind w:right="285"/>
        <w:jc w:val="center"/>
        <w:rPr>
          <w:rFonts w:ascii="Times New Roman" w:eastAsia="Times New Roman"/>
        </w:rPr>
      </w:pPr>
      <w:r>
        <w:t>邮政编码</w:t>
      </w:r>
      <w:r>
        <w:rPr>
          <w:spacing w:val="-10"/>
        </w:rPr>
        <w:t>：</w:t>
      </w:r>
      <w:r>
        <w:rPr>
          <w:rFonts w:ascii="Times New Roman" w:eastAsia="Times New Roman"/>
          <w:u w:val="single"/>
        </w:rPr>
        <w:tab/>
      </w:r>
      <w:r>
        <w:rPr>
          <w:rFonts w:ascii="Times New Roman" w:eastAsia="Times New Roman"/>
          <w:u w:val="none"/>
        </w:rPr>
        <w:tab/>
      </w:r>
      <w:r>
        <w:rPr>
          <w:u w:val="none"/>
        </w:rPr>
        <w:t>邮政编码</w:t>
      </w:r>
      <w:r>
        <w:rPr>
          <w:spacing w:val="-10"/>
          <w:u w:val="none"/>
        </w:rPr>
        <w:t>：</w:t>
      </w:r>
      <w:r>
        <w:rPr>
          <w:rFonts w:ascii="Times New Roman" w:eastAsia="Times New Roman"/>
          <w:u w:val="single"/>
        </w:rPr>
        <w:tab/>
      </w:r>
    </w:p>
    <w:p w14:paraId="62057B6D">
      <w:pPr>
        <w:pStyle w:val="10"/>
        <w:spacing w:before="102"/>
        <w:rPr>
          <w:rFonts w:ascii="Times New Roman"/>
          <w:sz w:val="28"/>
        </w:rPr>
      </w:pPr>
    </w:p>
    <w:p w14:paraId="00C58B50">
      <w:pPr>
        <w:pStyle w:val="5"/>
        <w:ind w:left="542" w:firstLine="0"/>
        <w:rPr>
          <w:spacing w:val="12"/>
        </w:rPr>
      </w:pPr>
      <w:bookmarkStart w:id="482" w:name="附件4："/>
      <w:bookmarkEnd w:id="482"/>
      <w:bookmarkStart w:id="483" w:name="_bookmark265"/>
      <w:bookmarkEnd w:id="483"/>
    </w:p>
    <w:p w14:paraId="7DE70E9F">
      <w:pPr>
        <w:pStyle w:val="5"/>
        <w:ind w:left="542" w:firstLine="0"/>
        <w:rPr>
          <w:spacing w:val="12"/>
        </w:rPr>
      </w:pPr>
    </w:p>
    <w:p w14:paraId="110745EC">
      <w:pPr>
        <w:pStyle w:val="5"/>
        <w:ind w:left="542" w:firstLine="0"/>
        <w:rPr>
          <w:spacing w:val="12"/>
        </w:rPr>
      </w:pPr>
    </w:p>
    <w:p w14:paraId="4A978343">
      <w:pPr>
        <w:pStyle w:val="5"/>
        <w:ind w:left="542" w:firstLine="0"/>
      </w:pPr>
      <w:r>
        <w:rPr>
          <w:spacing w:val="12"/>
        </w:rPr>
        <w:t xml:space="preserve">附件 </w:t>
      </w:r>
      <w:r>
        <w:rPr>
          <w:spacing w:val="-5"/>
        </w:rPr>
        <w:t>4：</w:t>
      </w:r>
    </w:p>
    <w:p w14:paraId="030871A8">
      <w:pPr>
        <w:spacing w:before="399"/>
        <w:ind w:left="400" w:right="822" w:firstLine="0"/>
        <w:jc w:val="center"/>
        <w:rPr>
          <w:sz w:val="28"/>
        </w:rPr>
      </w:pPr>
      <w:r>
        <w:rPr>
          <w:spacing w:val="-1"/>
          <w:sz w:val="28"/>
        </w:rPr>
        <w:t>主要建设工程文件目录</w:t>
      </w:r>
    </w:p>
    <w:tbl>
      <w:tblPr>
        <w:tblStyle w:val="14"/>
        <w:tblW w:w="0" w:type="auto"/>
        <w:tblInd w:w="602"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780"/>
        <w:gridCol w:w="1157"/>
        <w:gridCol w:w="1322"/>
        <w:gridCol w:w="1127"/>
        <w:gridCol w:w="1322"/>
        <w:gridCol w:w="1525"/>
      </w:tblGrid>
      <w:tr w14:paraId="1EDF410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27" w:hRule="atLeast"/>
        </w:trPr>
        <w:tc>
          <w:tcPr>
            <w:tcW w:w="1780" w:type="dxa"/>
            <w:tcBorders>
              <w:bottom w:val="double" w:color="000000" w:sz="8" w:space="0"/>
              <w:right w:val="single" w:color="000000" w:sz="6" w:space="0"/>
            </w:tcBorders>
          </w:tcPr>
          <w:p w14:paraId="128DD38F">
            <w:pPr>
              <w:pStyle w:val="18"/>
              <w:spacing w:before="146" w:line="262" w:lineRule="exact"/>
              <w:ind w:left="90"/>
              <w:rPr>
                <w:sz w:val="21"/>
              </w:rPr>
            </w:pPr>
            <w:r>
              <w:rPr>
                <w:spacing w:val="-3"/>
                <w:sz w:val="21"/>
              </w:rPr>
              <w:t>文件名称</w:t>
            </w:r>
          </w:p>
        </w:tc>
        <w:tc>
          <w:tcPr>
            <w:tcW w:w="1157" w:type="dxa"/>
            <w:tcBorders>
              <w:left w:val="single" w:color="000000" w:sz="6" w:space="0"/>
              <w:bottom w:val="double" w:color="000000" w:sz="8" w:space="0"/>
              <w:right w:val="single" w:color="000000" w:sz="6" w:space="0"/>
            </w:tcBorders>
          </w:tcPr>
          <w:p w14:paraId="0E10B9E3">
            <w:pPr>
              <w:pStyle w:val="18"/>
              <w:spacing w:before="146" w:line="262" w:lineRule="exact"/>
              <w:ind w:left="89"/>
              <w:rPr>
                <w:sz w:val="21"/>
              </w:rPr>
            </w:pPr>
            <w:r>
              <w:rPr>
                <w:spacing w:val="-5"/>
                <w:sz w:val="21"/>
              </w:rPr>
              <w:t>套数</w:t>
            </w:r>
          </w:p>
        </w:tc>
        <w:tc>
          <w:tcPr>
            <w:tcW w:w="1322" w:type="dxa"/>
            <w:tcBorders>
              <w:left w:val="single" w:color="000000" w:sz="6" w:space="0"/>
              <w:bottom w:val="double" w:color="000000" w:sz="8" w:space="0"/>
              <w:right w:val="single" w:color="000000" w:sz="6" w:space="0"/>
            </w:tcBorders>
          </w:tcPr>
          <w:p w14:paraId="796F9E15">
            <w:pPr>
              <w:pStyle w:val="18"/>
              <w:spacing w:before="146" w:line="262" w:lineRule="exact"/>
              <w:ind w:left="104"/>
              <w:rPr>
                <w:sz w:val="21"/>
              </w:rPr>
            </w:pPr>
            <w:r>
              <w:rPr>
                <w:sz w:val="21"/>
              </w:rPr>
              <w:t>费用（元</w:t>
            </w:r>
            <w:r>
              <w:rPr>
                <w:spacing w:val="-10"/>
                <w:sz w:val="21"/>
              </w:rPr>
              <w:t>）</w:t>
            </w:r>
          </w:p>
        </w:tc>
        <w:tc>
          <w:tcPr>
            <w:tcW w:w="1127" w:type="dxa"/>
            <w:tcBorders>
              <w:left w:val="single" w:color="000000" w:sz="6" w:space="0"/>
              <w:bottom w:val="double" w:color="000000" w:sz="8" w:space="0"/>
              <w:right w:val="single" w:color="000000" w:sz="6" w:space="0"/>
            </w:tcBorders>
          </w:tcPr>
          <w:p w14:paraId="76F24894">
            <w:pPr>
              <w:pStyle w:val="18"/>
              <w:spacing w:before="146" w:line="262" w:lineRule="exact"/>
              <w:ind w:left="88"/>
              <w:rPr>
                <w:sz w:val="21"/>
              </w:rPr>
            </w:pPr>
            <w:r>
              <w:rPr>
                <w:spacing w:val="-5"/>
                <w:sz w:val="21"/>
              </w:rPr>
              <w:t>质量</w:t>
            </w:r>
          </w:p>
        </w:tc>
        <w:tc>
          <w:tcPr>
            <w:tcW w:w="1322" w:type="dxa"/>
            <w:tcBorders>
              <w:left w:val="single" w:color="000000" w:sz="6" w:space="0"/>
              <w:bottom w:val="double" w:color="000000" w:sz="8" w:space="0"/>
              <w:right w:val="single" w:color="000000" w:sz="6" w:space="0"/>
            </w:tcBorders>
          </w:tcPr>
          <w:p w14:paraId="36A19AF8">
            <w:pPr>
              <w:pStyle w:val="18"/>
              <w:spacing w:before="146" w:line="262" w:lineRule="exact"/>
              <w:ind w:left="253"/>
              <w:rPr>
                <w:sz w:val="21"/>
              </w:rPr>
            </w:pPr>
            <w:r>
              <w:rPr>
                <w:spacing w:val="-3"/>
                <w:sz w:val="21"/>
              </w:rPr>
              <w:t>移交时间</w:t>
            </w:r>
          </w:p>
        </w:tc>
        <w:tc>
          <w:tcPr>
            <w:tcW w:w="1525" w:type="dxa"/>
            <w:tcBorders>
              <w:left w:val="single" w:color="000000" w:sz="6" w:space="0"/>
              <w:bottom w:val="double" w:color="000000" w:sz="8" w:space="0"/>
            </w:tcBorders>
          </w:tcPr>
          <w:p w14:paraId="2CA1BDCD">
            <w:pPr>
              <w:pStyle w:val="18"/>
              <w:spacing w:before="146" w:line="262" w:lineRule="exact"/>
              <w:ind w:left="448"/>
              <w:rPr>
                <w:sz w:val="21"/>
              </w:rPr>
            </w:pPr>
            <w:r>
              <w:rPr>
                <w:spacing w:val="-4"/>
                <w:sz w:val="21"/>
              </w:rPr>
              <w:t>责任人</w:t>
            </w:r>
          </w:p>
        </w:tc>
      </w:tr>
      <w:tr w14:paraId="7E84268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2" w:hRule="atLeast"/>
        </w:trPr>
        <w:tc>
          <w:tcPr>
            <w:tcW w:w="1780" w:type="dxa"/>
            <w:tcBorders>
              <w:top w:val="double" w:color="000000" w:sz="8" w:space="0"/>
              <w:bottom w:val="single" w:color="000000" w:sz="6" w:space="0"/>
              <w:right w:val="single" w:color="000000" w:sz="6" w:space="0"/>
            </w:tcBorders>
          </w:tcPr>
          <w:p w14:paraId="55EC29DD">
            <w:pPr>
              <w:pStyle w:val="18"/>
              <w:rPr>
                <w:rFonts w:ascii="Times New Roman"/>
                <w:sz w:val="24"/>
              </w:rPr>
            </w:pPr>
          </w:p>
        </w:tc>
        <w:tc>
          <w:tcPr>
            <w:tcW w:w="1157" w:type="dxa"/>
            <w:tcBorders>
              <w:top w:val="double" w:color="000000" w:sz="8" w:space="0"/>
              <w:left w:val="single" w:color="000000" w:sz="6" w:space="0"/>
              <w:bottom w:val="single" w:color="000000" w:sz="6" w:space="0"/>
              <w:right w:val="single" w:color="000000" w:sz="6" w:space="0"/>
            </w:tcBorders>
          </w:tcPr>
          <w:p w14:paraId="22CAD46D">
            <w:pPr>
              <w:pStyle w:val="18"/>
              <w:rPr>
                <w:rFonts w:ascii="Times New Roman"/>
                <w:sz w:val="24"/>
              </w:rPr>
            </w:pPr>
          </w:p>
        </w:tc>
        <w:tc>
          <w:tcPr>
            <w:tcW w:w="1322" w:type="dxa"/>
            <w:tcBorders>
              <w:top w:val="double" w:color="000000" w:sz="8" w:space="0"/>
              <w:left w:val="single" w:color="000000" w:sz="6" w:space="0"/>
              <w:bottom w:val="single" w:color="000000" w:sz="6" w:space="0"/>
              <w:right w:val="single" w:color="000000" w:sz="6" w:space="0"/>
            </w:tcBorders>
          </w:tcPr>
          <w:p w14:paraId="3F5CA67A">
            <w:pPr>
              <w:pStyle w:val="18"/>
              <w:rPr>
                <w:rFonts w:ascii="Times New Roman"/>
                <w:sz w:val="24"/>
              </w:rPr>
            </w:pPr>
          </w:p>
        </w:tc>
        <w:tc>
          <w:tcPr>
            <w:tcW w:w="1127" w:type="dxa"/>
            <w:tcBorders>
              <w:top w:val="double" w:color="000000" w:sz="8" w:space="0"/>
              <w:left w:val="single" w:color="000000" w:sz="6" w:space="0"/>
              <w:bottom w:val="single" w:color="000000" w:sz="6" w:space="0"/>
              <w:right w:val="single" w:color="000000" w:sz="6" w:space="0"/>
            </w:tcBorders>
          </w:tcPr>
          <w:p w14:paraId="320FCEDE">
            <w:pPr>
              <w:pStyle w:val="18"/>
              <w:rPr>
                <w:rFonts w:ascii="Times New Roman"/>
                <w:sz w:val="24"/>
              </w:rPr>
            </w:pPr>
          </w:p>
        </w:tc>
        <w:tc>
          <w:tcPr>
            <w:tcW w:w="1322" w:type="dxa"/>
            <w:tcBorders>
              <w:top w:val="double" w:color="000000" w:sz="8" w:space="0"/>
              <w:left w:val="single" w:color="000000" w:sz="6" w:space="0"/>
              <w:bottom w:val="single" w:color="000000" w:sz="6" w:space="0"/>
              <w:right w:val="single" w:color="000000" w:sz="6" w:space="0"/>
            </w:tcBorders>
          </w:tcPr>
          <w:p w14:paraId="362C75CD">
            <w:pPr>
              <w:pStyle w:val="18"/>
              <w:rPr>
                <w:rFonts w:ascii="Times New Roman"/>
                <w:sz w:val="24"/>
              </w:rPr>
            </w:pPr>
          </w:p>
        </w:tc>
        <w:tc>
          <w:tcPr>
            <w:tcW w:w="1525" w:type="dxa"/>
            <w:tcBorders>
              <w:top w:val="double" w:color="000000" w:sz="8" w:space="0"/>
              <w:left w:val="single" w:color="000000" w:sz="6" w:space="0"/>
              <w:bottom w:val="single" w:color="000000" w:sz="6" w:space="0"/>
            </w:tcBorders>
          </w:tcPr>
          <w:p w14:paraId="5502F42F">
            <w:pPr>
              <w:pStyle w:val="18"/>
              <w:rPr>
                <w:rFonts w:ascii="Times New Roman"/>
                <w:sz w:val="24"/>
              </w:rPr>
            </w:pPr>
          </w:p>
        </w:tc>
      </w:tr>
      <w:tr w14:paraId="12B8689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5" w:hRule="atLeast"/>
        </w:trPr>
        <w:tc>
          <w:tcPr>
            <w:tcW w:w="1780" w:type="dxa"/>
            <w:tcBorders>
              <w:top w:val="single" w:color="000000" w:sz="6" w:space="0"/>
              <w:bottom w:val="single" w:color="000000" w:sz="6" w:space="0"/>
              <w:right w:val="single" w:color="000000" w:sz="6" w:space="0"/>
            </w:tcBorders>
          </w:tcPr>
          <w:p w14:paraId="22186523">
            <w:pPr>
              <w:pStyle w:val="18"/>
              <w:rPr>
                <w:rFonts w:ascii="Times New Roman"/>
                <w:sz w:val="24"/>
              </w:rPr>
            </w:pPr>
          </w:p>
        </w:tc>
        <w:tc>
          <w:tcPr>
            <w:tcW w:w="1157" w:type="dxa"/>
            <w:tcBorders>
              <w:top w:val="single" w:color="000000" w:sz="6" w:space="0"/>
              <w:left w:val="single" w:color="000000" w:sz="6" w:space="0"/>
              <w:bottom w:val="single" w:color="000000" w:sz="6" w:space="0"/>
              <w:right w:val="single" w:color="000000" w:sz="6" w:space="0"/>
            </w:tcBorders>
          </w:tcPr>
          <w:p w14:paraId="6540D118">
            <w:pPr>
              <w:pStyle w:val="18"/>
              <w:rPr>
                <w:rFonts w:ascii="Times New Roman"/>
                <w:sz w:val="24"/>
              </w:rPr>
            </w:pPr>
          </w:p>
        </w:tc>
        <w:tc>
          <w:tcPr>
            <w:tcW w:w="1322" w:type="dxa"/>
            <w:tcBorders>
              <w:top w:val="single" w:color="000000" w:sz="6" w:space="0"/>
              <w:left w:val="single" w:color="000000" w:sz="6" w:space="0"/>
              <w:bottom w:val="single" w:color="000000" w:sz="6" w:space="0"/>
              <w:right w:val="single" w:color="000000" w:sz="6" w:space="0"/>
            </w:tcBorders>
          </w:tcPr>
          <w:p w14:paraId="1B08FCAA">
            <w:pPr>
              <w:pStyle w:val="18"/>
              <w:rPr>
                <w:rFonts w:ascii="Times New Roman"/>
                <w:sz w:val="24"/>
              </w:rPr>
            </w:pPr>
          </w:p>
        </w:tc>
        <w:tc>
          <w:tcPr>
            <w:tcW w:w="1127" w:type="dxa"/>
            <w:tcBorders>
              <w:top w:val="single" w:color="000000" w:sz="6" w:space="0"/>
              <w:left w:val="single" w:color="000000" w:sz="6" w:space="0"/>
              <w:bottom w:val="single" w:color="000000" w:sz="6" w:space="0"/>
              <w:right w:val="single" w:color="000000" w:sz="6" w:space="0"/>
            </w:tcBorders>
          </w:tcPr>
          <w:p w14:paraId="618B2265">
            <w:pPr>
              <w:pStyle w:val="18"/>
              <w:rPr>
                <w:rFonts w:ascii="Times New Roman"/>
                <w:sz w:val="24"/>
              </w:rPr>
            </w:pPr>
          </w:p>
        </w:tc>
        <w:tc>
          <w:tcPr>
            <w:tcW w:w="1322" w:type="dxa"/>
            <w:tcBorders>
              <w:top w:val="single" w:color="000000" w:sz="6" w:space="0"/>
              <w:left w:val="single" w:color="000000" w:sz="6" w:space="0"/>
              <w:bottom w:val="single" w:color="000000" w:sz="6" w:space="0"/>
              <w:right w:val="single" w:color="000000" w:sz="6" w:space="0"/>
            </w:tcBorders>
          </w:tcPr>
          <w:p w14:paraId="5B2B8649">
            <w:pPr>
              <w:pStyle w:val="18"/>
              <w:rPr>
                <w:rFonts w:ascii="Times New Roman"/>
                <w:sz w:val="24"/>
              </w:rPr>
            </w:pPr>
          </w:p>
        </w:tc>
        <w:tc>
          <w:tcPr>
            <w:tcW w:w="1525" w:type="dxa"/>
            <w:tcBorders>
              <w:top w:val="single" w:color="000000" w:sz="6" w:space="0"/>
              <w:left w:val="single" w:color="000000" w:sz="6" w:space="0"/>
              <w:bottom w:val="single" w:color="000000" w:sz="6" w:space="0"/>
            </w:tcBorders>
          </w:tcPr>
          <w:p w14:paraId="0EC3CD87">
            <w:pPr>
              <w:pStyle w:val="18"/>
              <w:rPr>
                <w:rFonts w:ascii="Times New Roman"/>
                <w:sz w:val="24"/>
              </w:rPr>
            </w:pPr>
          </w:p>
        </w:tc>
      </w:tr>
      <w:tr w14:paraId="4779D54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5" w:hRule="atLeast"/>
        </w:trPr>
        <w:tc>
          <w:tcPr>
            <w:tcW w:w="1780" w:type="dxa"/>
            <w:tcBorders>
              <w:top w:val="single" w:color="000000" w:sz="6" w:space="0"/>
              <w:bottom w:val="single" w:color="000000" w:sz="6" w:space="0"/>
              <w:right w:val="single" w:color="000000" w:sz="6" w:space="0"/>
            </w:tcBorders>
          </w:tcPr>
          <w:p w14:paraId="68C0F638">
            <w:pPr>
              <w:pStyle w:val="18"/>
              <w:rPr>
                <w:rFonts w:ascii="Times New Roman"/>
                <w:sz w:val="24"/>
              </w:rPr>
            </w:pPr>
          </w:p>
        </w:tc>
        <w:tc>
          <w:tcPr>
            <w:tcW w:w="1157" w:type="dxa"/>
            <w:tcBorders>
              <w:top w:val="single" w:color="000000" w:sz="6" w:space="0"/>
              <w:left w:val="single" w:color="000000" w:sz="6" w:space="0"/>
              <w:bottom w:val="single" w:color="000000" w:sz="6" w:space="0"/>
              <w:right w:val="single" w:color="000000" w:sz="6" w:space="0"/>
            </w:tcBorders>
          </w:tcPr>
          <w:p w14:paraId="72349683">
            <w:pPr>
              <w:pStyle w:val="18"/>
              <w:rPr>
                <w:rFonts w:ascii="Times New Roman"/>
                <w:sz w:val="24"/>
              </w:rPr>
            </w:pPr>
          </w:p>
        </w:tc>
        <w:tc>
          <w:tcPr>
            <w:tcW w:w="1322" w:type="dxa"/>
            <w:tcBorders>
              <w:top w:val="single" w:color="000000" w:sz="6" w:space="0"/>
              <w:left w:val="single" w:color="000000" w:sz="6" w:space="0"/>
              <w:bottom w:val="single" w:color="000000" w:sz="6" w:space="0"/>
              <w:right w:val="single" w:color="000000" w:sz="6" w:space="0"/>
            </w:tcBorders>
          </w:tcPr>
          <w:p w14:paraId="1284580E">
            <w:pPr>
              <w:pStyle w:val="18"/>
              <w:rPr>
                <w:rFonts w:ascii="Times New Roman"/>
                <w:sz w:val="24"/>
              </w:rPr>
            </w:pPr>
          </w:p>
        </w:tc>
        <w:tc>
          <w:tcPr>
            <w:tcW w:w="1127" w:type="dxa"/>
            <w:tcBorders>
              <w:top w:val="single" w:color="000000" w:sz="6" w:space="0"/>
              <w:left w:val="single" w:color="000000" w:sz="6" w:space="0"/>
              <w:bottom w:val="single" w:color="000000" w:sz="6" w:space="0"/>
              <w:right w:val="single" w:color="000000" w:sz="6" w:space="0"/>
            </w:tcBorders>
          </w:tcPr>
          <w:p w14:paraId="7456E694">
            <w:pPr>
              <w:pStyle w:val="18"/>
              <w:rPr>
                <w:rFonts w:ascii="Times New Roman"/>
                <w:sz w:val="24"/>
              </w:rPr>
            </w:pPr>
          </w:p>
        </w:tc>
        <w:tc>
          <w:tcPr>
            <w:tcW w:w="1322" w:type="dxa"/>
            <w:tcBorders>
              <w:top w:val="single" w:color="000000" w:sz="6" w:space="0"/>
              <w:left w:val="single" w:color="000000" w:sz="6" w:space="0"/>
              <w:bottom w:val="single" w:color="000000" w:sz="6" w:space="0"/>
              <w:right w:val="single" w:color="000000" w:sz="6" w:space="0"/>
            </w:tcBorders>
          </w:tcPr>
          <w:p w14:paraId="463BFC2A">
            <w:pPr>
              <w:pStyle w:val="18"/>
              <w:rPr>
                <w:rFonts w:ascii="Times New Roman"/>
                <w:sz w:val="24"/>
              </w:rPr>
            </w:pPr>
          </w:p>
        </w:tc>
        <w:tc>
          <w:tcPr>
            <w:tcW w:w="1525" w:type="dxa"/>
            <w:tcBorders>
              <w:top w:val="single" w:color="000000" w:sz="6" w:space="0"/>
              <w:left w:val="single" w:color="000000" w:sz="6" w:space="0"/>
              <w:bottom w:val="single" w:color="000000" w:sz="6" w:space="0"/>
            </w:tcBorders>
          </w:tcPr>
          <w:p w14:paraId="39CB3214">
            <w:pPr>
              <w:pStyle w:val="18"/>
              <w:rPr>
                <w:rFonts w:ascii="Times New Roman"/>
                <w:sz w:val="24"/>
              </w:rPr>
            </w:pPr>
          </w:p>
        </w:tc>
      </w:tr>
      <w:tr w14:paraId="272A2B6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0" w:hRule="atLeast"/>
        </w:trPr>
        <w:tc>
          <w:tcPr>
            <w:tcW w:w="1780" w:type="dxa"/>
            <w:tcBorders>
              <w:top w:val="single" w:color="000000" w:sz="6" w:space="0"/>
              <w:bottom w:val="single" w:color="000000" w:sz="6" w:space="0"/>
              <w:right w:val="single" w:color="000000" w:sz="6" w:space="0"/>
            </w:tcBorders>
          </w:tcPr>
          <w:p w14:paraId="1A81766C">
            <w:pPr>
              <w:pStyle w:val="18"/>
              <w:rPr>
                <w:rFonts w:ascii="Times New Roman"/>
                <w:sz w:val="24"/>
              </w:rPr>
            </w:pPr>
          </w:p>
        </w:tc>
        <w:tc>
          <w:tcPr>
            <w:tcW w:w="1157" w:type="dxa"/>
            <w:tcBorders>
              <w:top w:val="single" w:color="000000" w:sz="6" w:space="0"/>
              <w:left w:val="single" w:color="000000" w:sz="6" w:space="0"/>
              <w:bottom w:val="single" w:color="000000" w:sz="6" w:space="0"/>
              <w:right w:val="single" w:color="000000" w:sz="6" w:space="0"/>
            </w:tcBorders>
          </w:tcPr>
          <w:p w14:paraId="6B5F4990">
            <w:pPr>
              <w:pStyle w:val="18"/>
              <w:rPr>
                <w:rFonts w:ascii="Times New Roman"/>
                <w:sz w:val="24"/>
              </w:rPr>
            </w:pPr>
          </w:p>
        </w:tc>
        <w:tc>
          <w:tcPr>
            <w:tcW w:w="1322" w:type="dxa"/>
            <w:tcBorders>
              <w:top w:val="single" w:color="000000" w:sz="6" w:space="0"/>
              <w:left w:val="single" w:color="000000" w:sz="6" w:space="0"/>
              <w:bottom w:val="single" w:color="000000" w:sz="6" w:space="0"/>
              <w:right w:val="single" w:color="000000" w:sz="6" w:space="0"/>
            </w:tcBorders>
          </w:tcPr>
          <w:p w14:paraId="3369A4FD">
            <w:pPr>
              <w:pStyle w:val="18"/>
              <w:rPr>
                <w:rFonts w:ascii="Times New Roman"/>
                <w:sz w:val="24"/>
              </w:rPr>
            </w:pPr>
          </w:p>
        </w:tc>
        <w:tc>
          <w:tcPr>
            <w:tcW w:w="1127" w:type="dxa"/>
            <w:tcBorders>
              <w:top w:val="single" w:color="000000" w:sz="6" w:space="0"/>
              <w:left w:val="single" w:color="000000" w:sz="6" w:space="0"/>
              <w:bottom w:val="single" w:color="000000" w:sz="6" w:space="0"/>
              <w:right w:val="single" w:color="000000" w:sz="6" w:space="0"/>
            </w:tcBorders>
          </w:tcPr>
          <w:p w14:paraId="2D08F3CE">
            <w:pPr>
              <w:pStyle w:val="18"/>
              <w:rPr>
                <w:rFonts w:ascii="Times New Roman"/>
                <w:sz w:val="24"/>
              </w:rPr>
            </w:pPr>
          </w:p>
        </w:tc>
        <w:tc>
          <w:tcPr>
            <w:tcW w:w="1322" w:type="dxa"/>
            <w:tcBorders>
              <w:top w:val="single" w:color="000000" w:sz="6" w:space="0"/>
              <w:left w:val="single" w:color="000000" w:sz="6" w:space="0"/>
              <w:bottom w:val="single" w:color="000000" w:sz="6" w:space="0"/>
              <w:right w:val="single" w:color="000000" w:sz="6" w:space="0"/>
            </w:tcBorders>
          </w:tcPr>
          <w:p w14:paraId="7E8B3797">
            <w:pPr>
              <w:pStyle w:val="18"/>
              <w:rPr>
                <w:rFonts w:ascii="Times New Roman"/>
                <w:sz w:val="24"/>
              </w:rPr>
            </w:pPr>
          </w:p>
        </w:tc>
        <w:tc>
          <w:tcPr>
            <w:tcW w:w="1525" w:type="dxa"/>
            <w:tcBorders>
              <w:top w:val="single" w:color="000000" w:sz="6" w:space="0"/>
              <w:left w:val="single" w:color="000000" w:sz="6" w:space="0"/>
              <w:bottom w:val="single" w:color="000000" w:sz="6" w:space="0"/>
            </w:tcBorders>
          </w:tcPr>
          <w:p w14:paraId="0867D987">
            <w:pPr>
              <w:pStyle w:val="18"/>
              <w:rPr>
                <w:rFonts w:ascii="Times New Roman"/>
                <w:sz w:val="24"/>
              </w:rPr>
            </w:pPr>
          </w:p>
        </w:tc>
      </w:tr>
      <w:tr w14:paraId="41F4E3B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35" w:hRule="atLeast"/>
        </w:trPr>
        <w:tc>
          <w:tcPr>
            <w:tcW w:w="1780" w:type="dxa"/>
            <w:tcBorders>
              <w:top w:val="single" w:color="000000" w:sz="6" w:space="0"/>
              <w:bottom w:val="single" w:color="000000" w:sz="6" w:space="0"/>
              <w:right w:val="single" w:color="000000" w:sz="6" w:space="0"/>
            </w:tcBorders>
          </w:tcPr>
          <w:p w14:paraId="0871BAAC">
            <w:pPr>
              <w:pStyle w:val="18"/>
              <w:rPr>
                <w:rFonts w:ascii="Times New Roman"/>
                <w:sz w:val="24"/>
              </w:rPr>
            </w:pPr>
          </w:p>
        </w:tc>
        <w:tc>
          <w:tcPr>
            <w:tcW w:w="1157" w:type="dxa"/>
            <w:tcBorders>
              <w:top w:val="single" w:color="000000" w:sz="6" w:space="0"/>
              <w:left w:val="single" w:color="000000" w:sz="6" w:space="0"/>
              <w:bottom w:val="single" w:color="000000" w:sz="6" w:space="0"/>
              <w:right w:val="single" w:color="000000" w:sz="6" w:space="0"/>
            </w:tcBorders>
          </w:tcPr>
          <w:p w14:paraId="744E7F34">
            <w:pPr>
              <w:pStyle w:val="18"/>
              <w:rPr>
                <w:rFonts w:ascii="Times New Roman"/>
                <w:sz w:val="24"/>
              </w:rPr>
            </w:pPr>
          </w:p>
        </w:tc>
        <w:tc>
          <w:tcPr>
            <w:tcW w:w="1322" w:type="dxa"/>
            <w:tcBorders>
              <w:top w:val="single" w:color="000000" w:sz="6" w:space="0"/>
              <w:left w:val="single" w:color="000000" w:sz="6" w:space="0"/>
              <w:bottom w:val="single" w:color="000000" w:sz="6" w:space="0"/>
              <w:right w:val="single" w:color="000000" w:sz="6" w:space="0"/>
            </w:tcBorders>
          </w:tcPr>
          <w:p w14:paraId="05F9A26E">
            <w:pPr>
              <w:pStyle w:val="18"/>
              <w:rPr>
                <w:rFonts w:ascii="Times New Roman"/>
                <w:sz w:val="24"/>
              </w:rPr>
            </w:pPr>
          </w:p>
        </w:tc>
        <w:tc>
          <w:tcPr>
            <w:tcW w:w="1127" w:type="dxa"/>
            <w:tcBorders>
              <w:top w:val="single" w:color="000000" w:sz="6" w:space="0"/>
              <w:left w:val="single" w:color="000000" w:sz="6" w:space="0"/>
              <w:bottom w:val="single" w:color="000000" w:sz="6" w:space="0"/>
              <w:right w:val="single" w:color="000000" w:sz="6" w:space="0"/>
            </w:tcBorders>
          </w:tcPr>
          <w:p w14:paraId="2999A783">
            <w:pPr>
              <w:pStyle w:val="18"/>
              <w:rPr>
                <w:rFonts w:ascii="Times New Roman"/>
                <w:sz w:val="24"/>
              </w:rPr>
            </w:pPr>
          </w:p>
        </w:tc>
        <w:tc>
          <w:tcPr>
            <w:tcW w:w="1322" w:type="dxa"/>
            <w:tcBorders>
              <w:top w:val="single" w:color="000000" w:sz="6" w:space="0"/>
              <w:left w:val="single" w:color="000000" w:sz="6" w:space="0"/>
              <w:bottom w:val="single" w:color="000000" w:sz="6" w:space="0"/>
              <w:right w:val="single" w:color="000000" w:sz="6" w:space="0"/>
            </w:tcBorders>
          </w:tcPr>
          <w:p w14:paraId="607F4B15">
            <w:pPr>
              <w:pStyle w:val="18"/>
              <w:rPr>
                <w:rFonts w:ascii="Times New Roman"/>
                <w:sz w:val="24"/>
              </w:rPr>
            </w:pPr>
          </w:p>
        </w:tc>
        <w:tc>
          <w:tcPr>
            <w:tcW w:w="1525" w:type="dxa"/>
            <w:tcBorders>
              <w:top w:val="single" w:color="000000" w:sz="6" w:space="0"/>
              <w:left w:val="single" w:color="000000" w:sz="6" w:space="0"/>
              <w:bottom w:val="single" w:color="000000" w:sz="6" w:space="0"/>
            </w:tcBorders>
          </w:tcPr>
          <w:p w14:paraId="21B76D74">
            <w:pPr>
              <w:pStyle w:val="18"/>
              <w:rPr>
                <w:rFonts w:ascii="Times New Roman"/>
                <w:sz w:val="24"/>
              </w:rPr>
            </w:pPr>
          </w:p>
        </w:tc>
      </w:tr>
      <w:tr w14:paraId="284AE6E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35" w:hRule="atLeast"/>
        </w:trPr>
        <w:tc>
          <w:tcPr>
            <w:tcW w:w="1780" w:type="dxa"/>
            <w:tcBorders>
              <w:top w:val="single" w:color="000000" w:sz="6" w:space="0"/>
              <w:bottom w:val="single" w:color="000000" w:sz="6" w:space="0"/>
              <w:right w:val="single" w:color="000000" w:sz="6" w:space="0"/>
            </w:tcBorders>
          </w:tcPr>
          <w:p w14:paraId="5DB6972A">
            <w:pPr>
              <w:pStyle w:val="18"/>
              <w:rPr>
                <w:rFonts w:ascii="Times New Roman"/>
                <w:sz w:val="24"/>
              </w:rPr>
            </w:pPr>
          </w:p>
        </w:tc>
        <w:tc>
          <w:tcPr>
            <w:tcW w:w="1157" w:type="dxa"/>
            <w:tcBorders>
              <w:top w:val="single" w:color="000000" w:sz="6" w:space="0"/>
              <w:left w:val="single" w:color="000000" w:sz="6" w:space="0"/>
              <w:bottom w:val="single" w:color="000000" w:sz="6" w:space="0"/>
              <w:right w:val="single" w:color="000000" w:sz="6" w:space="0"/>
            </w:tcBorders>
          </w:tcPr>
          <w:p w14:paraId="521F06CB">
            <w:pPr>
              <w:pStyle w:val="18"/>
              <w:rPr>
                <w:rFonts w:ascii="Times New Roman"/>
                <w:sz w:val="24"/>
              </w:rPr>
            </w:pPr>
          </w:p>
        </w:tc>
        <w:tc>
          <w:tcPr>
            <w:tcW w:w="1322" w:type="dxa"/>
            <w:tcBorders>
              <w:top w:val="single" w:color="000000" w:sz="6" w:space="0"/>
              <w:left w:val="single" w:color="000000" w:sz="6" w:space="0"/>
              <w:bottom w:val="single" w:color="000000" w:sz="6" w:space="0"/>
              <w:right w:val="single" w:color="000000" w:sz="6" w:space="0"/>
            </w:tcBorders>
          </w:tcPr>
          <w:p w14:paraId="6B7A66DC">
            <w:pPr>
              <w:pStyle w:val="18"/>
              <w:rPr>
                <w:rFonts w:ascii="Times New Roman"/>
                <w:sz w:val="24"/>
              </w:rPr>
            </w:pPr>
          </w:p>
        </w:tc>
        <w:tc>
          <w:tcPr>
            <w:tcW w:w="1127" w:type="dxa"/>
            <w:tcBorders>
              <w:top w:val="single" w:color="000000" w:sz="6" w:space="0"/>
              <w:left w:val="single" w:color="000000" w:sz="6" w:space="0"/>
              <w:bottom w:val="single" w:color="000000" w:sz="6" w:space="0"/>
              <w:right w:val="single" w:color="000000" w:sz="6" w:space="0"/>
            </w:tcBorders>
          </w:tcPr>
          <w:p w14:paraId="3C6600C3">
            <w:pPr>
              <w:pStyle w:val="18"/>
              <w:rPr>
                <w:rFonts w:ascii="Times New Roman"/>
                <w:sz w:val="24"/>
              </w:rPr>
            </w:pPr>
          </w:p>
        </w:tc>
        <w:tc>
          <w:tcPr>
            <w:tcW w:w="1322" w:type="dxa"/>
            <w:tcBorders>
              <w:top w:val="single" w:color="000000" w:sz="6" w:space="0"/>
              <w:left w:val="single" w:color="000000" w:sz="6" w:space="0"/>
              <w:bottom w:val="single" w:color="000000" w:sz="6" w:space="0"/>
              <w:right w:val="single" w:color="000000" w:sz="6" w:space="0"/>
            </w:tcBorders>
          </w:tcPr>
          <w:p w14:paraId="4D2C7A7B">
            <w:pPr>
              <w:pStyle w:val="18"/>
              <w:rPr>
                <w:rFonts w:ascii="Times New Roman"/>
                <w:sz w:val="24"/>
              </w:rPr>
            </w:pPr>
          </w:p>
        </w:tc>
        <w:tc>
          <w:tcPr>
            <w:tcW w:w="1525" w:type="dxa"/>
            <w:tcBorders>
              <w:top w:val="single" w:color="000000" w:sz="6" w:space="0"/>
              <w:left w:val="single" w:color="000000" w:sz="6" w:space="0"/>
              <w:bottom w:val="single" w:color="000000" w:sz="6" w:space="0"/>
            </w:tcBorders>
          </w:tcPr>
          <w:p w14:paraId="7767E5BE">
            <w:pPr>
              <w:pStyle w:val="18"/>
              <w:rPr>
                <w:rFonts w:ascii="Times New Roman"/>
                <w:sz w:val="24"/>
              </w:rPr>
            </w:pPr>
          </w:p>
        </w:tc>
      </w:tr>
      <w:tr w14:paraId="793964C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50" w:hRule="atLeast"/>
        </w:trPr>
        <w:tc>
          <w:tcPr>
            <w:tcW w:w="1780" w:type="dxa"/>
            <w:tcBorders>
              <w:top w:val="single" w:color="000000" w:sz="6" w:space="0"/>
              <w:bottom w:val="single" w:color="000000" w:sz="6" w:space="0"/>
              <w:right w:val="single" w:color="000000" w:sz="6" w:space="0"/>
            </w:tcBorders>
          </w:tcPr>
          <w:p w14:paraId="0377D7F3">
            <w:pPr>
              <w:pStyle w:val="18"/>
              <w:rPr>
                <w:rFonts w:ascii="Times New Roman"/>
                <w:sz w:val="24"/>
              </w:rPr>
            </w:pPr>
          </w:p>
        </w:tc>
        <w:tc>
          <w:tcPr>
            <w:tcW w:w="1157" w:type="dxa"/>
            <w:tcBorders>
              <w:top w:val="single" w:color="000000" w:sz="6" w:space="0"/>
              <w:left w:val="single" w:color="000000" w:sz="6" w:space="0"/>
              <w:bottom w:val="single" w:color="000000" w:sz="6" w:space="0"/>
              <w:right w:val="single" w:color="000000" w:sz="6" w:space="0"/>
            </w:tcBorders>
          </w:tcPr>
          <w:p w14:paraId="7BB72C70">
            <w:pPr>
              <w:pStyle w:val="18"/>
              <w:rPr>
                <w:rFonts w:ascii="Times New Roman"/>
                <w:sz w:val="24"/>
              </w:rPr>
            </w:pPr>
          </w:p>
        </w:tc>
        <w:tc>
          <w:tcPr>
            <w:tcW w:w="1322" w:type="dxa"/>
            <w:tcBorders>
              <w:top w:val="single" w:color="000000" w:sz="6" w:space="0"/>
              <w:left w:val="single" w:color="000000" w:sz="6" w:space="0"/>
              <w:bottom w:val="single" w:color="000000" w:sz="6" w:space="0"/>
              <w:right w:val="single" w:color="000000" w:sz="6" w:space="0"/>
            </w:tcBorders>
          </w:tcPr>
          <w:p w14:paraId="685EF5CA">
            <w:pPr>
              <w:pStyle w:val="18"/>
              <w:rPr>
                <w:rFonts w:ascii="Times New Roman"/>
                <w:sz w:val="24"/>
              </w:rPr>
            </w:pPr>
          </w:p>
        </w:tc>
        <w:tc>
          <w:tcPr>
            <w:tcW w:w="1127" w:type="dxa"/>
            <w:tcBorders>
              <w:top w:val="single" w:color="000000" w:sz="6" w:space="0"/>
              <w:left w:val="single" w:color="000000" w:sz="6" w:space="0"/>
              <w:bottom w:val="single" w:color="000000" w:sz="6" w:space="0"/>
              <w:right w:val="single" w:color="000000" w:sz="6" w:space="0"/>
            </w:tcBorders>
          </w:tcPr>
          <w:p w14:paraId="7EF7544A">
            <w:pPr>
              <w:pStyle w:val="18"/>
              <w:rPr>
                <w:rFonts w:ascii="Times New Roman"/>
                <w:sz w:val="24"/>
              </w:rPr>
            </w:pPr>
          </w:p>
        </w:tc>
        <w:tc>
          <w:tcPr>
            <w:tcW w:w="1322" w:type="dxa"/>
            <w:tcBorders>
              <w:top w:val="single" w:color="000000" w:sz="6" w:space="0"/>
              <w:left w:val="single" w:color="000000" w:sz="6" w:space="0"/>
              <w:bottom w:val="single" w:color="000000" w:sz="6" w:space="0"/>
              <w:right w:val="single" w:color="000000" w:sz="6" w:space="0"/>
            </w:tcBorders>
          </w:tcPr>
          <w:p w14:paraId="29BB4E8F">
            <w:pPr>
              <w:pStyle w:val="18"/>
              <w:rPr>
                <w:rFonts w:ascii="Times New Roman"/>
                <w:sz w:val="24"/>
              </w:rPr>
            </w:pPr>
          </w:p>
        </w:tc>
        <w:tc>
          <w:tcPr>
            <w:tcW w:w="1525" w:type="dxa"/>
            <w:tcBorders>
              <w:top w:val="single" w:color="000000" w:sz="6" w:space="0"/>
              <w:left w:val="single" w:color="000000" w:sz="6" w:space="0"/>
              <w:bottom w:val="single" w:color="000000" w:sz="6" w:space="0"/>
            </w:tcBorders>
          </w:tcPr>
          <w:p w14:paraId="247F5AE4">
            <w:pPr>
              <w:pStyle w:val="18"/>
              <w:rPr>
                <w:rFonts w:ascii="Times New Roman"/>
                <w:sz w:val="24"/>
              </w:rPr>
            </w:pPr>
          </w:p>
        </w:tc>
      </w:tr>
      <w:tr w14:paraId="7511D25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35" w:hRule="atLeast"/>
        </w:trPr>
        <w:tc>
          <w:tcPr>
            <w:tcW w:w="1780" w:type="dxa"/>
            <w:tcBorders>
              <w:top w:val="single" w:color="000000" w:sz="6" w:space="0"/>
              <w:bottom w:val="single" w:color="000000" w:sz="6" w:space="0"/>
              <w:right w:val="single" w:color="000000" w:sz="6" w:space="0"/>
            </w:tcBorders>
          </w:tcPr>
          <w:p w14:paraId="54D148A3">
            <w:pPr>
              <w:pStyle w:val="18"/>
              <w:rPr>
                <w:rFonts w:ascii="Times New Roman"/>
                <w:sz w:val="24"/>
              </w:rPr>
            </w:pPr>
          </w:p>
        </w:tc>
        <w:tc>
          <w:tcPr>
            <w:tcW w:w="1157" w:type="dxa"/>
            <w:tcBorders>
              <w:top w:val="single" w:color="000000" w:sz="6" w:space="0"/>
              <w:left w:val="single" w:color="000000" w:sz="6" w:space="0"/>
              <w:bottom w:val="single" w:color="000000" w:sz="6" w:space="0"/>
              <w:right w:val="single" w:color="000000" w:sz="6" w:space="0"/>
            </w:tcBorders>
          </w:tcPr>
          <w:p w14:paraId="3658CC29">
            <w:pPr>
              <w:pStyle w:val="18"/>
              <w:rPr>
                <w:rFonts w:ascii="Times New Roman"/>
                <w:sz w:val="24"/>
              </w:rPr>
            </w:pPr>
          </w:p>
        </w:tc>
        <w:tc>
          <w:tcPr>
            <w:tcW w:w="1322" w:type="dxa"/>
            <w:tcBorders>
              <w:top w:val="single" w:color="000000" w:sz="6" w:space="0"/>
              <w:left w:val="single" w:color="000000" w:sz="6" w:space="0"/>
              <w:bottom w:val="single" w:color="000000" w:sz="6" w:space="0"/>
              <w:right w:val="single" w:color="000000" w:sz="6" w:space="0"/>
            </w:tcBorders>
          </w:tcPr>
          <w:p w14:paraId="7BC1EA67">
            <w:pPr>
              <w:pStyle w:val="18"/>
              <w:rPr>
                <w:rFonts w:ascii="Times New Roman"/>
                <w:sz w:val="24"/>
              </w:rPr>
            </w:pPr>
          </w:p>
        </w:tc>
        <w:tc>
          <w:tcPr>
            <w:tcW w:w="1127" w:type="dxa"/>
            <w:tcBorders>
              <w:top w:val="single" w:color="000000" w:sz="6" w:space="0"/>
              <w:left w:val="single" w:color="000000" w:sz="6" w:space="0"/>
              <w:bottom w:val="single" w:color="000000" w:sz="6" w:space="0"/>
              <w:right w:val="single" w:color="000000" w:sz="6" w:space="0"/>
            </w:tcBorders>
          </w:tcPr>
          <w:p w14:paraId="52AB54CA">
            <w:pPr>
              <w:pStyle w:val="18"/>
              <w:rPr>
                <w:rFonts w:ascii="Times New Roman"/>
                <w:sz w:val="24"/>
              </w:rPr>
            </w:pPr>
          </w:p>
        </w:tc>
        <w:tc>
          <w:tcPr>
            <w:tcW w:w="1322" w:type="dxa"/>
            <w:tcBorders>
              <w:top w:val="single" w:color="000000" w:sz="6" w:space="0"/>
              <w:left w:val="single" w:color="000000" w:sz="6" w:space="0"/>
              <w:bottom w:val="single" w:color="000000" w:sz="6" w:space="0"/>
              <w:right w:val="single" w:color="000000" w:sz="6" w:space="0"/>
            </w:tcBorders>
          </w:tcPr>
          <w:p w14:paraId="7811D55D">
            <w:pPr>
              <w:pStyle w:val="18"/>
              <w:rPr>
                <w:rFonts w:ascii="Times New Roman"/>
                <w:sz w:val="24"/>
              </w:rPr>
            </w:pPr>
          </w:p>
        </w:tc>
        <w:tc>
          <w:tcPr>
            <w:tcW w:w="1525" w:type="dxa"/>
            <w:tcBorders>
              <w:top w:val="single" w:color="000000" w:sz="6" w:space="0"/>
              <w:left w:val="single" w:color="000000" w:sz="6" w:space="0"/>
              <w:bottom w:val="single" w:color="000000" w:sz="6" w:space="0"/>
            </w:tcBorders>
          </w:tcPr>
          <w:p w14:paraId="63569B2D">
            <w:pPr>
              <w:pStyle w:val="18"/>
              <w:rPr>
                <w:rFonts w:ascii="Times New Roman"/>
                <w:sz w:val="24"/>
              </w:rPr>
            </w:pPr>
          </w:p>
        </w:tc>
      </w:tr>
      <w:tr w14:paraId="395CD74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630" w:hRule="atLeast"/>
        </w:trPr>
        <w:tc>
          <w:tcPr>
            <w:tcW w:w="1780" w:type="dxa"/>
            <w:tcBorders>
              <w:top w:val="single" w:color="000000" w:sz="6" w:space="0"/>
              <w:bottom w:val="single" w:color="000000" w:sz="6" w:space="0"/>
              <w:right w:val="single" w:color="000000" w:sz="6" w:space="0"/>
            </w:tcBorders>
          </w:tcPr>
          <w:p w14:paraId="795AB811">
            <w:pPr>
              <w:pStyle w:val="18"/>
              <w:rPr>
                <w:rFonts w:ascii="Times New Roman"/>
                <w:sz w:val="24"/>
              </w:rPr>
            </w:pPr>
          </w:p>
        </w:tc>
        <w:tc>
          <w:tcPr>
            <w:tcW w:w="1157" w:type="dxa"/>
            <w:tcBorders>
              <w:top w:val="single" w:color="000000" w:sz="6" w:space="0"/>
              <w:left w:val="single" w:color="000000" w:sz="6" w:space="0"/>
              <w:bottom w:val="single" w:color="000000" w:sz="6" w:space="0"/>
              <w:right w:val="single" w:color="000000" w:sz="6" w:space="0"/>
            </w:tcBorders>
          </w:tcPr>
          <w:p w14:paraId="0AAC36F1">
            <w:pPr>
              <w:pStyle w:val="18"/>
              <w:rPr>
                <w:rFonts w:ascii="Times New Roman"/>
                <w:sz w:val="24"/>
              </w:rPr>
            </w:pPr>
          </w:p>
        </w:tc>
        <w:tc>
          <w:tcPr>
            <w:tcW w:w="1322" w:type="dxa"/>
            <w:tcBorders>
              <w:top w:val="single" w:color="000000" w:sz="6" w:space="0"/>
              <w:left w:val="single" w:color="000000" w:sz="6" w:space="0"/>
              <w:bottom w:val="single" w:color="000000" w:sz="6" w:space="0"/>
              <w:right w:val="single" w:color="000000" w:sz="6" w:space="0"/>
            </w:tcBorders>
          </w:tcPr>
          <w:p w14:paraId="52520098">
            <w:pPr>
              <w:pStyle w:val="18"/>
              <w:rPr>
                <w:rFonts w:ascii="Times New Roman"/>
                <w:sz w:val="24"/>
              </w:rPr>
            </w:pPr>
          </w:p>
        </w:tc>
        <w:tc>
          <w:tcPr>
            <w:tcW w:w="1127" w:type="dxa"/>
            <w:tcBorders>
              <w:top w:val="single" w:color="000000" w:sz="6" w:space="0"/>
              <w:left w:val="single" w:color="000000" w:sz="6" w:space="0"/>
              <w:bottom w:val="single" w:color="000000" w:sz="6" w:space="0"/>
              <w:right w:val="single" w:color="000000" w:sz="6" w:space="0"/>
            </w:tcBorders>
          </w:tcPr>
          <w:p w14:paraId="3CC68D78">
            <w:pPr>
              <w:pStyle w:val="18"/>
              <w:rPr>
                <w:rFonts w:ascii="Times New Roman"/>
                <w:sz w:val="24"/>
              </w:rPr>
            </w:pPr>
          </w:p>
        </w:tc>
        <w:tc>
          <w:tcPr>
            <w:tcW w:w="1322" w:type="dxa"/>
            <w:tcBorders>
              <w:top w:val="single" w:color="000000" w:sz="6" w:space="0"/>
              <w:left w:val="single" w:color="000000" w:sz="6" w:space="0"/>
              <w:bottom w:val="single" w:color="000000" w:sz="6" w:space="0"/>
              <w:right w:val="single" w:color="000000" w:sz="6" w:space="0"/>
            </w:tcBorders>
          </w:tcPr>
          <w:p w14:paraId="62AD7FF0">
            <w:pPr>
              <w:pStyle w:val="18"/>
              <w:rPr>
                <w:rFonts w:ascii="Times New Roman"/>
                <w:sz w:val="24"/>
              </w:rPr>
            </w:pPr>
          </w:p>
        </w:tc>
        <w:tc>
          <w:tcPr>
            <w:tcW w:w="1525" w:type="dxa"/>
            <w:tcBorders>
              <w:top w:val="single" w:color="000000" w:sz="6" w:space="0"/>
              <w:left w:val="single" w:color="000000" w:sz="6" w:space="0"/>
              <w:bottom w:val="single" w:color="000000" w:sz="6" w:space="0"/>
            </w:tcBorders>
          </w:tcPr>
          <w:p w14:paraId="0B26B31A">
            <w:pPr>
              <w:pStyle w:val="18"/>
              <w:rPr>
                <w:rFonts w:ascii="Times New Roman"/>
                <w:sz w:val="24"/>
              </w:rPr>
            </w:pPr>
          </w:p>
        </w:tc>
      </w:tr>
      <w:tr w14:paraId="72C74ED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35" w:hRule="atLeast"/>
        </w:trPr>
        <w:tc>
          <w:tcPr>
            <w:tcW w:w="1780" w:type="dxa"/>
            <w:tcBorders>
              <w:top w:val="single" w:color="000000" w:sz="6" w:space="0"/>
              <w:bottom w:val="single" w:color="000000" w:sz="6" w:space="0"/>
              <w:right w:val="single" w:color="000000" w:sz="6" w:space="0"/>
            </w:tcBorders>
          </w:tcPr>
          <w:p w14:paraId="329AE956">
            <w:pPr>
              <w:pStyle w:val="18"/>
              <w:rPr>
                <w:rFonts w:ascii="Times New Roman"/>
                <w:sz w:val="24"/>
              </w:rPr>
            </w:pPr>
          </w:p>
        </w:tc>
        <w:tc>
          <w:tcPr>
            <w:tcW w:w="1157" w:type="dxa"/>
            <w:tcBorders>
              <w:top w:val="single" w:color="000000" w:sz="6" w:space="0"/>
              <w:left w:val="single" w:color="000000" w:sz="6" w:space="0"/>
              <w:bottom w:val="single" w:color="000000" w:sz="6" w:space="0"/>
              <w:right w:val="single" w:color="000000" w:sz="6" w:space="0"/>
            </w:tcBorders>
          </w:tcPr>
          <w:p w14:paraId="458B26CB">
            <w:pPr>
              <w:pStyle w:val="18"/>
              <w:rPr>
                <w:rFonts w:ascii="Times New Roman"/>
                <w:sz w:val="24"/>
              </w:rPr>
            </w:pPr>
          </w:p>
        </w:tc>
        <w:tc>
          <w:tcPr>
            <w:tcW w:w="1322" w:type="dxa"/>
            <w:tcBorders>
              <w:top w:val="single" w:color="000000" w:sz="6" w:space="0"/>
              <w:left w:val="single" w:color="000000" w:sz="6" w:space="0"/>
              <w:bottom w:val="single" w:color="000000" w:sz="6" w:space="0"/>
              <w:right w:val="single" w:color="000000" w:sz="6" w:space="0"/>
            </w:tcBorders>
          </w:tcPr>
          <w:p w14:paraId="7B5074DC">
            <w:pPr>
              <w:pStyle w:val="18"/>
              <w:rPr>
                <w:rFonts w:ascii="Times New Roman"/>
                <w:sz w:val="24"/>
              </w:rPr>
            </w:pPr>
          </w:p>
        </w:tc>
        <w:tc>
          <w:tcPr>
            <w:tcW w:w="1127" w:type="dxa"/>
            <w:tcBorders>
              <w:top w:val="single" w:color="000000" w:sz="6" w:space="0"/>
              <w:left w:val="single" w:color="000000" w:sz="6" w:space="0"/>
              <w:bottom w:val="single" w:color="000000" w:sz="6" w:space="0"/>
              <w:right w:val="single" w:color="000000" w:sz="6" w:space="0"/>
            </w:tcBorders>
          </w:tcPr>
          <w:p w14:paraId="410EF646">
            <w:pPr>
              <w:pStyle w:val="18"/>
              <w:rPr>
                <w:rFonts w:ascii="Times New Roman"/>
                <w:sz w:val="24"/>
              </w:rPr>
            </w:pPr>
          </w:p>
        </w:tc>
        <w:tc>
          <w:tcPr>
            <w:tcW w:w="1322" w:type="dxa"/>
            <w:tcBorders>
              <w:top w:val="single" w:color="000000" w:sz="6" w:space="0"/>
              <w:left w:val="single" w:color="000000" w:sz="6" w:space="0"/>
              <w:bottom w:val="single" w:color="000000" w:sz="6" w:space="0"/>
              <w:right w:val="single" w:color="000000" w:sz="6" w:space="0"/>
            </w:tcBorders>
          </w:tcPr>
          <w:p w14:paraId="5732521A">
            <w:pPr>
              <w:pStyle w:val="18"/>
              <w:rPr>
                <w:rFonts w:ascii="Times New Roman"/>
                <w:sz w:val="24"/>
              </w:rPr>
            </w:pPr>
          </w:p>
        </w:tc>
        <w:tc>
          <w:tcPr>
            <w:tcW w:w="1525" w:type="dxa"/>
            <w:tcBorders>
              <w:top w:val="single" w:color="000000" w:sz="6" w:space="0"/>
              <w:left w:val="single" w:color="000000" w:sz="6" w:space="0"/>
              <w:bottom w:val="single" w:color="000000" w:sz="6" w:space="0"/>
            </w:tcBorders>
          </w:tcPr>
          <w:p w14:paraId="5B9E8283">
            <w:pPr>
              <w:pStyle w:val="18"/>
              <w:rPr>
                <w:rFonts w:ascii="Times New Roman"/>
                <w:sz w:val="24"/>
              </w:rPr>
            </w:pPr>
          </w:p>
        </w:tc>
      </w:tr>
      <w:tr w14:paraId="6865C8C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630" w:hRule="atLeast"/>
        </w:trPr>
        <w:tc>
          <w:tcPr>
            <w:tcW w:w="1780" w:type="dxa"/>
            <w:tcBorders>
              <w:top w:val="single" w:color="000000" w:sz="6" w:space="0"/>
              <w:bottom w:val="single" w:color="000000" w:sz="6" w:space="0"/>
              <w:right w:val="single" w:color="000000" w:sz="6" w:space="0"/>
            </w:tcBorders>
          </w:tcPr>
          <w:p w14:paraId="73573851">
            <w:pPr>
              <w:pStyle w:val="18"/>
              <w:rPr>
                <w:rFonts w:ascii="Times New Roman"/>
                <w:sz w:val="24"/>
              </w:rPr>
            </w:pPr>
          </w:p>
        </w:tc>
        <w:tc>
          <w:tcPr>
            <w:tcW w:w="1157" w:type="dxa"/>
            <w:tcBorders>
              <w:top w:val="single" w:color="000000" w:sz="6" w:space="0"/>
              <w:left w:val="single" w:color="000000" w:sz="6" w:space="0"/>
              <w:bottom w:val="single" w:color="000000" w:sz="6" w:space="0"/>
              <w:right w:val="single" w:color="000000" w:sz="6" w:space="0"/>
            </w:tcBorders>
          </w:tcPr>
          <w:p w14:paraId="08CEA0C9">
            <w:pPr>
              <w:pStyle w:val="18"/>
              <w:rPr>
                <w:rFonts w:ascii="Times New Roman"/>
                <w:sz w:val="24"/>
              </w:rPr>
            </w:pPr>
          </w:p>
        </w:tc>
        <w:tc>
          <w:tcPr>
            <w:tcW w:w="1322" w:type="dxa"/>
            <w:tcBorders>
              <w:top w:val="single" w:color="000000" w:sz="6" w:space="0"/>
              <w:left w:val="single" w:color="000000" w:sz="6" w:space="0"/>
              <w:bottom w:val="single" w:color="000000" w:sz="6" w:space="0"/>
              <w:right w:val="single" w:color="000000" w:sz="6" w:space="0"/>
            </w:tcBorders>
          </w:tcPr>
          <w:p w14:paraId="365AC1EA">
            <w:pPr>
              <w:pStyle w:val="18"/>
              <w:rPr>
                <w:rFonts w:ascii="Times New Roman"/>
                <w:sz w:val="24"/>
              </w:rPr>
            </w:pPr>
          </w:p>
        </w:tc>
        <w:tc>
          <w:tcPr>
            <w:tcW w:w="1127" w:type="dxa"/>
            <w:tcBorders>
              <w:top w:val="single" w:color="000000" w:sz="6" w:space="0"/>
              <w:left w:val="single" w:color="000000" w:sz="6" w:space="0"/>
              <w:bottom w:val="single" w:color="000000" w:sz="6" w:space="0"/>
              <w:right w:val="single" w:color="000000" w:sz="6" w:space="0"/>
            </w:tcBorders>
          </w:tcPr>
          <w:p w14:paraId="703A1BB7">
            <w:pPr>
              <w:pStyle w:val="18"/>
              <w:rPr>
                <w:rFonts w:ascii="Times New Roman"/>
                <w:sz w:val="24"/>
              </w:rPr>
            </w:pPr>
          </w:p>
        </w:tc>
        <w:tc>
          <w:tcPr>
            <w:tcW w:w="1322" w:type="dxa"/>
            <w:tcBorders>
              <w:top w:val="single" w:color="000000" w:sz="6" w:space="0"/>
              <w:left w:val="single" w:color="000000" w:sz="6" w:space="0"/>
              <w:bottom w:val="single" w:color="000000" w:sz="6" w:space="0"/>
              <w:right w:val="single" w:color="000000" w:sz="6" w:space="0"/>
            </w:tcBorders>
          </w:tcPr>
          <w:p w14:paraId="6F75EE15">
            <w:pPr>
              <w:pStyle w:val="18"/>
              <w:rPr>
                <w:rFonts w:ascii="Times New Roman"/>
                <w:sz w:val="24"/>
              </w:rPr>
            </w:pPr>
          </w:p>
        </w:tc>
        <w:tc>
          <w:tcPr>
            <w:tcW w:w="1525" w:type="dxa"/>
            <w:tcBorders>
              <w:top w:val="single" w:color="000000" w:sz="6" w:space="0"/>
              <w:left w:val="single" w:color="000000" w:sz="6" w:space="0"/>
              <w:bottom w:val="single" w:color="000000" w:sz="6" w:space="0"/>
            </w:tcBorders>
          </w:tcPr>
          <w:p w14:paraId="4808C3DD">
            <w:pPr>
              <w:pStyle w:val="18"/>
              <w:rPr>
                <w:rFonts w:ascii="Times New Roman"/>
                <w:sz w:val="24"/>
              </w:rPr>
            </w:pPr>
          </w:p>
        </w:tc>
      </w:tr>
      <w:tr w14:paraId="1347982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615" w:hRule="atLeast"/>
        </w:trPr>
        <w:tc>
          <w:tcPr>
            <w:tcW w:w="1780" w:type="dxa"/>
            <w:tcBorders>
              <w:top w:val="single" w:color="000000" w:sz="6" w:space="0"/>
              <w:bottom w:val="single" w:color="000000" w:sz="6" w:space="0"/>
              <w:right w:val="single" w:color="000000" w:sz="6" w:space="0"/>
            </w:tcBorders>
          </w:tcPr>
          <w:p w14:paraId="6B1CE981">
            <w:pPr>
              <w:pStyle w:val="18"/>
              <w:rPr>
                <w:rFonts w:ascii="Times New Roman"/>
                <w:sz w:val="24"/>
              </w:rPr>
            </w:pPr>
          </w:p>
        </w:tc>
        <w:tc>
          <w:tcPr>
            <w:tcW w:w="1157" w:type="dxa"/>
            <w:tcBorders>
              <w:top w:val="single" w:color="000000" w:sz="6" w:space="0"/>
              <w:left w:val="single" w:color="000000" w:sz="6" w:space="0"/>
              <w:bottom w:val="single" w:color="000000" w:sz="6" w:space="0"/>
              <w:right w:val="single" w:color="000000" w:sz="6" w:space="0"/>
            </w:tcBorders>
          </w:tcPr>
          <w:p w14:paraId="6D8FE673">
            <w:pPr>
              <w:pStyle w:val="18"/>
              <w:rPr>
                <w:rFonts w:ascii="Times New Roman"/>
                <w:sz w:val="24"/>
              </w:rPr>
            </w:pPr>
          </w:p>
        </w:tc>
        <w:tc>
          <w:tcPr>
            <w:tcW w:w="1322" w:type="dxa"/>
            <w:tcBorders>
              <w:top w:val="single" w:color="000000" w:sz="6" w:space="0"/>
              <w:left w:val="single" w:color="000000" w:sz="6" w:space="0"/>
              <w:bottom w:val="single" w:color="000000" w:sz="6" w:space="0"/>
              <w:right w:val="single" w:color="000000" w:sz="6" w:space="0"/>
            </w:tcBorders>
          </w:tcPr>
          <w:p w14:paraId="34003256">
            <w:pPr>
              <w:pStyle w:val="18"/>
              <w:rPr>
                <w:rFonts w:ascii="Times New Roman"/>
                <w:sz w:val="24"/>
              </w:rPr>
            </w:pPr>
          </w:p>
        </w:tc>
        <w:tc>
          <w:tcPr>
            <w:tcW w:w="1127" w:type="dxa"/>
            <w:tcBorders>
              <w:top w:val="single" w:color="000000" w:sz="6" w:space="0"/>
              <w:left w:val="single" w:color="000000" w:sz="6" w:space="0"/>
              <w:bottom w:val="single" w:color="000000" w:sz="6" w:space="0"/>
              <w:right w:val="single" w:color="000000" w:sz="6" w:space="0"/>
            </w:tcBorders>
          </w:tcPr>
          <w:p w14:paraId="0C05DED3">
            <w:pPr>
              <w:pStyle w:val="18"/>
              <w:rPr>
                <w:rFonts w:ascii="Times New Roman"/>
                <w:sz w:val="24"/>
              </w:rPr>
            </w:pPr>
          </w:p>
        </w:tc>
        <w:tc>
          <w:tcPr>
            <w:tcW w:w="1322" w:type="dxa"/>
            <w:tcBorders>
              <w:top w:val="single" w:color="000000" w:sz="6" w:space="0"/>
              <w:left w:val="single" w:color="000000" w:sz="6" w:space="0"/>
              <w:bottom w:val="single" w:color="000000" w:sz="6" w:space="0"/>
              <w:right w:val="single" w:color="000000" w:sz="6" w:space="0"/>
            </w:tcBorders>
          </w:tcPr>
          <w:p w14:paraId="68976106">
            <w:pPr>
              <w:pStyle w:val="18"/>
              <w:rPr>
                <w:rFonts w:ascii="Times New Roman"/>
                <w:sz w:val="24"/>
              </w:rPr>
            </w:pPr>
          </w:p>
        </w:tc>
        <w:tc>
          <w:tcPr>
            <w:tcW w:w="1525" w:type="dxa"/>
            <w:tcBorders>
              <w:top w:val="single" w:color="000000" w:sz="6" w:space="0"/>
              <w:left w:val="single" w:color="000000" w:sz="6" w:space="0"/>
              <w:bottom w:val="single" w:color="000000" w:sz="6" w:space="0"/>
            </w:tcBorders>
          </w:tcPr>
          <w:p w14:paraId="30288BA8">
            <w:pPr>
              <w:pStyle w:val="18"/>
              <w:rPr>
                <w:rFonts w:ascii="Times New Roman"/>
                <w:sz w:val="24"/>
              </w:rPr>
            </w:pPr>
          </w:p>
        </w:tc>
      </w:tr>
      <w:tr w14:paraId="5C726A4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630" w:hRule="atLeast"/>
        </w:trPr>
        <w:tc>
          <w:tcPr>
            <w:tcW w:w="1780" w:type="dxa"/>
            <w:tcBorders>
              <w:top w:val="single" w:color="000000" w:sz="6" w:space="0"/>
              <w:bottom w:val="single" w:color="000000" w:sz="6" w:space="0"/>
              <w:right w:val="single" w:color="000000" w:sz="6" w:space="0"/>
            </w:tcBorders>
          </w:tcPr>
          <w:p w14:paraId="274062DC">
            <w:pPr>
              <w:pStyle w:val="18"/>
              <w:rPr>
                <w:rFonts w:ascii="Times New Roman"/>
                <w:sz w:val="24"/>
              </w:rPr>
            </w:pPr>
          </w:p>
        </w:tc>
        <w:tc>
          <w:tcPr>
            <w:tcW w:w="1157" w:type="dxa"/>
            <w:tcBorders>
              <w:top w:val="single" w:color="000000" w:sz="6" w:space="0"/>
              <w:left w:val="single" w:color="000000" w:sz="6" w:space="0"/>
              <w:bottom w:val="single" w:color="000000" w:sz="6" w:space="0"/>
              <w:right w:val="single" w:color="000000" w:sz="6" w:space="0"/>
            </w:tcBorders>
          </w:tcPr>
          <w:p w14:paraId="5C2C95A3">
            <w:pPr>
              <w:pStyle w:val="18"/>
              <w:rPr>
                <w:rFonts w:ascii="Times New Roman"/>
                <w:sz w:val="24"/>
              </w:rPr>
            </w:pPr>
          </w:p>
        </w:tc>
        <w:tc>
          <w:tcPr>
            <w:tcW w:w="1322" w:type="dxa"/>
            <w:tcBorders>
              <w:top w:val="single" w:color="000000" w:sz="6" w:space="0"/>
              <w:left w:val="single" w:color="000000" w:sz="6" w:space="0"/>
              <w:bottom w:val="single" w:color="000000" w:sz="6" w:space="0"/>
              <w:right w:val="single" w:color="000000" w:sz="6" w:space="0"/>
            </w:tcBorders>
          </w:tcPr>
          <w:p w14:paraId="64675F58">
            <w:pPr>
              <w:pStyle w:val="18"/>
              <w:rPr>
                <w:rFonts w:ascii="Times New Roman"/>
                <w:sz w:val="24"/>
              </w:rPr>
            </w:pPr>
          </w:p>
        </w:tc>
        <w:tc>
          <w:tcPr>
            <w:tcW w:w="1127" w:type="dxa"/>
            <w:tcBorders>
              <w:top w:val="single" w:color="000000" w:sz="6" w:space="0"/>
              <w:left w:val="single" w:color="000000" w:sz="6" w:space="0"/>
              <w:bottom w:val="single" w:color="000000" w:sz="6" w:space="0"/>
              <w:right w:val="single" w:color="000000" w:sz="6" w:space="0"/>
            </w:tcBorders>
          </w:tcPr>
          <w:p w14:paraId="490B6A0A">
            <w:pPr>
              <w:pStyle w:val="18"/>
              <w:rPr>
                <w:rFonts w:ascii="Times New Roman"/>
                <w:sz w:val="24"/>
              </w:rPr>
            </w:pPr>
          </w:p>
        </w:tc>
        <w:tc>
          <w:tcPr>
            <w:tcW w:w="1322" w:type="dxa"/>
            <w:tcBorders>
              <w:top w:val="single" w:color="000000" w:sz="6" w:space="0"/>
              <w:left w:val="single" w:color="000000" w:sz="6" w:space="0"/>
              <w:bottom w:val="single" w:color="000000" w:sz="6" w:space="0"/>
              <w:right w:val="single" w:color="000000" w:sz="6" w:space="0"/>
            </w:tcBorders>
          </w:tcPr>
          <w:p w14:paraId="05FF1140">
            <w:pPr>
              <w:pStyle w:val="18"/>
              <w:rPr>
                <w:rFonts w:ascii="Times New Roman"/>
                <w:sz w:val="24"/>
              </w:rPr>
            </w:pPr>
          </w:p>
        </w:tc>
        <w:tc>
          <w:tcPr>
            <w:tcW w:w="1525" w:type="dxa"/>
            <w:tcBorders>
              <w:top w:val="single" w:color="000000" w:sz="6" w:space="0"/>
              <w:left w:val="single" w:color="000000" w:sz="6" w:space="0"/>
              <w:bottom w:val="single" w:color="000000" w:sz="6" w:space="0"/>
            </w:tcBorders>
          </w:tcPr>
          <w:p w14:paraId="4858CF21">
            <w:pPr>
              <w:pStyle w:val="18"/>
              <w:rPr>
                <w:rFonts w:ascii="Times New Roman"/>
                <w:sz w:val="24"/>
              </w:rPr>
            </w:pPr>
          </w:p>
        </w:tc>
      </w:tr>
      <w:tr w14:paraId="01A2F85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615" w:hRule="atLeast"/>
        </w:trPr>
        <w:tc>
          <w:tcPr>
            <w:tcW w:w="1780" w:type="dxa"/>
            <w:tcBorders>
              <w:top w:val="single" w:color="000000" w:sz="6" w:space="0"/>
              <w:bottom w:val="single" w:color="000000" w:sz="6" w:space="0"/>
              <w:right w:val="single" w:color="000000" w:sz="6" w:space="0"/>
            </w:tcBorders>
          </w:tcPr>
          <w:p w14:paraId="04BD27FD">
            <w:pPr>
              <w:pStyle w:val="18"/>
              <w:rPr>
                <w:rFonts w:ascii="Times New Roman"/>
                <w:sz w:val="24"/>
              </w:rPr>
            </w:pPr>
          </w:p>
        </w:tc>
        <w:tc>
          <w:tcPr>
            <w:tcW w:w="1157" w:type="dxa"/>
            <w:tcBorders>
              <w:top w:val="single" w:color="000000" w:sz="6" w:space="0"/>
              <w:left w:val="single" w:color="000000" w:sz="6" w:space="0"/>
              <w:bottom w:val="single" w:color="000000" w:sz="6" w:space="0"/>
              <w:right w:val="single" w:color="000000" w:sz="6" w:space="0"/>
            </w:tcBorders>
          </w:tcPr>
          <w:p w14:paraId="4DB7053C">
            <w:pPr>
              <w:pStyle w:val="18"/>
              <w:rPr>
                <w:rFonts w:ascii="Times New Roman"/>
                <w:sz w:val="24"/>
              </w:rPr>
            </w:pPr>
          </w:p>
        </w:tc>
        <w:tc>
          <w:tcPr>
            <w:tcW w:w="1322" w:type="dxa"/>
            <w:tcBorders>
              <w:top w:val="single" w:color="000000" w:sz="6" w:space="0"/>
              <w:left w:val="single" w:color="000000" w:sz="6" w:space="0"/>
              <w:bottom w:val="single" w:color="000000" w:sz="6" w:space="0"/>
              <w:right w:val="single" w:color="000000" w:sz="6" w:space="0"/>
            </w:tcBorders>
          </w:tcPr>
          <w:p w14:paraId="149FAFF5">
            <w:pPr>
              <w:pStyle w:val="18"/>
              <w:rPr>
                <w:rFonts w:ascii="Times New Roman"/>
                <w:sz w:val="24"/>
              </w:rPr>
            </w:pPr>
          </w:p>
        </w:tc>
        <w:tc>
          <w:tcPr>
            <w:tcW w:w="1127" w:type="dxa"/>
            <w:tcBorders>
              <w:top w:val="single" w:color="000000" w:sz="6" w:space="0"/>
              <w:left w:val="single" w:color="000000" w:sz="6" w:space="0"/>
              <w:bottom w:val="single" w:color="000000" w:sz="6" w:space="0"/>
              <w:right w:val="single" w:color="000000" w:sz="6" w:space="0"/>
            </w:tcBorders>
          </w:tcPr>
          <w:p w14:paraId="1B99B5CC">
            <w:pPr>
              <w:pStyle w:val="18"/>
              <w:rPr>
                <w:rFonts w:ascii="Times New Roman"/>
                <w:sz w:val="24"/>
              </w:rPr>
            </w:pPr>
          </w:p>
        </w:tc>
        <w:tc>
          <w:tcPr>
            <w:tcW w:w="1322" w:type="dxa"/>
            <w:tcBorders>
              <w:top w:val="single" w:color="000000" w:sz="6" w:space="0"/>
              <w:left w:val="single" w:color="000000" w:sz="6" w:space="0"/>
              <w:bottom w:val="single" w:color="000000" w:sz="6" w:space="0"/>
              <w:right w:val="single" w:color="000000" w:sz="6" w:space="0"/>
            </w:tcBorders>
          </w:tcPr>
          <w:p w14:paraId="38E2F1E3">
            <w:pPr>
              <w:pStyle w:val="18"/>
              <w:rPr>
                <w:rFonts w:ascii="Times New Roman"/>
                <w:sz w:val="24"/>
              </w:rPr>
            </w:pPr>
          </w:p>
        </w:tc>
        <w:tc>
          <w:tcPr>
            <w:tcW w:w="1525" w:type="dxa"/>
            <w:tcBorders>
              <w:top w:val="single" w:color="000000" w:sz="6" w:space="0"/>
              <w:left w:val="single" w:color="000000" w:sz="6" w:space="0"/>
              <w:bottom w:val="single" w:color="000000" w:sz="6" w:space="0"/>
            </w:tcBorders>
          </w:tcPr>
          <w:p w14:paraId="1432EEDA">
            <w:pPr>
              <w:pStyle w:val="18"/>
              <w:rPr>
                <w:rFonts w:ascii="Times New Roman"/>
                <w:sz w:val="24"/>
              </w:rPr>
            </w:pPr>
          </w:p>
        </w:tc>
      </w:tr>
      <w:tr w14:paraId="4C16A81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630" w:hRule="atLeast"/>
        </w:trPr>
        <w:tc>
          <w:tcPr>
            <w:tcW w:w="1780" w:type="dxa"/>
            <w:tcBorders>
              <w:top w:val="single" w:color="000000" w:sz="6" w:space="0"/>
              <w:bottom w:val="single" w:color="000000" w:sz="6" w:space="0"/>
              <w:right w:val="single" w:color="000000" w:sz="6" w:space="0"/>
            </w:tcBorders>
          </w:tcPr>
          <w:p w14:paraId="3AC7E85C">
            <w:pPr>
              <w:pStyle w:val="18"/>
              <w:rPr>
                <w:rFonts w:ascii="Times New Roman"/>
                <w:sz w:val="24"/>
              </w:rPr>
            </w:pPr>
          </w:p>
        </w:tc>
        <w:tc>
          <w:tcPr>
            <w:tcW w:w="1157" w:type="dxa"/>
            <w:tcBorders>
              <w:top w:val="single" w:color="000000" w:sz="6" w:space="0"/>
              <w:left w:val="single" w:color="000000" w:sz="6" w:space="0"/>
              <w:bottom w:val="single" w:color="000000" w:sz="6" w:space="0"/>
              <w:right w:val="single" w:color="000000" w:sz="6" w:space="0"/>
            </w:tcBorders>
          </w:tcPr>
          <w:p w14:paraId="726DA51F">
            <w:pPr>
              <w:pStyle w:val="18"/>
              <w:rPr>
                <w:rFonts w:ascii="Times New Roman"/>
                <w:sz w:val="24"/>
              </w:rPr>
            </w:pPr>
          </w:p>
        </w:tc>
        <w:tc>
          <w:tcPr>
            <w:tcW w:w="1322" w:type="dxa"/>
            <w:tcBorders>
              <w:top w:val="single" w:color="000000" w:sz="6" w:space="0"/>
              <w:left w:val="single" w:color="000000" w:sz="6" w:space="0"/>
              <w:bottom w:val="single" w:color="000000" w:sz="6" w:space="0"/>
              <w:right w:val="single" w:color="000000" w:sz="6" w:space="0"/>
            </w:tcBorders>
          </w:tcPr>
          <w:p w14:paraId="392F2128">
            <w:pPr>
              <w:pStyle w:val="18"/>
              <w:rPr>
                <w:rFonts w:ascii="Times New Roman"/>
                <w:sz w:val="24"/>
              </w:rPr>
            </w:pPr>
          </w:p>
        </w:tc>
        <w:tc>
          <w:tcPr>
            <w:tcW w:w="1127" w:type="dxa"/>
            <w:tcBorders>
              <w:top w:val="single" w:color="000000" w:sz="6" w:space="0"/>
              <w:left w:val="single" w:color="000000" w:sz="6" w:space="0"/>
              <w:bottom w:val="single" w:color="000000" w:sz="6" w:space="0"/>
              <w:right w:val="single" w:color="000000" w:sz="6" w:space="0"/>
            </w:tcBorders>
          </w:tcPr>
          <w:p w14:paraId="2DE285F8">
            <w:pPr>
              <w:pStyle w:val="18"/>
              <w:rPr>
                <w:rFonts w:ascii="Times New Roman"/>
                <w:sz w:val="24"/>
              </w:rPr>
            </w:pPr>
          </w:p>
        </w:tc>
        <w:tc>
          <w:tcPr>
            <w:tcW w:w="1322" w:type="dxa"/>
            <w:tcBorders>
              <w:top w:val="single" w:color="000000" w:sz="6" w:space="0"/>
              <w:left w:val="single" w:color="000000" w:sz="6" w:space="0"/>
              <w:bottom w:val="single" w:color="000000" w:sz="6" w:space="0"/>
              <w:right w:val="single" w:color="000000" w:sz="6" w:space="0"/>
            </w:tcBorders>
          </w:tcPr>
          <w:p w14:paraId="799ED5BD">
            <w:pPr>
              <w:pStyle w:val="18"/>
              <w:rPr>
                <w:rFonts w:ascii="Times New Roman"/>
                <w:sz w:val="24"/>
              </w:rPr>
            </w:pPr>
          </w:p>
        </w:tc>
        <w:tc>
          <w:tcPr>
            <w:tcW w:w="1525" w:type="dxa"/>
            <w:tcBorders>
              <w:top w:val="single" w:color="000000" w:sz="6" w:space="0"/>
              <w:left w:val="single" w:color="000000" w:sz="6" w:space="0"/>
              <w:bottom w:val="single" w:color="000000" w:sz="6" w:space="0"/>
            </w:tcBorders>
          </w:tcPr>
          <w:p w14:paraId="2FB74E33">
            <w:pPr>
              <w:pStyle w:val="18"/>
              <w:rPr>
                <w:rFonts w:ascii="Times New Roman"/>
                <w:sz w:val="24"/>
              </w:rPr>
            </w:pPr>
          </w:p>
        </w:tc>
      </w:tr>
      <w:tr w14:paraId="5B7DAD5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630" w:hRule="atLeast"/>
        </w:trPr>
        <w:tc>
          <w:tcPr>
            <w:tcW w:w="1780" w:type="dxa"/>
            <w:tcBorders>
              <w:top w:val="single" w:color="000000" w:sz="6" w:space="0"/>
              <w:bottom w:val="single" w:color="000000" w:sz="6" w:space="0"/>
              <w:right w:val="single" w:color="000000" w:sz="6" w:space="0"/>
            </w:tcBorders>
          </w:tcPr>
          <w:p w14:paraId="36AE7C39">
            <w:pPr>
              <w:pStyle w:val="18"/>
              <w:rPr>
                <w:rFonts w:ascii="Times New Roman"/>
                <w:sz w:val="24"/>
              </w:rPr>
            </w:pPr>
          </w:p>
        </w:tc>
        <w:tc>
          <w:tcPr>
            <w:tcW w:w="1157" w:type="dxa"/>
            <w:tcBorders>
              <w:top w:val="single" w:color="000000" w:sz="6" w:space="0"/>
              <w:left w:val="single" w:color="000000" w:sz="6" w:space="0"/>
              <w:bottom w:val="single" w:color="000000" w:sz="6" w:space="0"/>
              <w:right w:val="single" w:color="000000" w:sz="6" w:space="0"/>
            </w:tcBorders>
          </w:tcPr>
          <w:p w14:paraId="3D9F1A99">
            <w:pPr>
              <w:pStyle w:val="18"/>
              <w:rPr>
                <w:rFonts w:ascii="Times New Roman"/>
                <w:sz w:val="24"/>
              </w:rPr>
            </w:pPr>
          </w:p>
        </w:tc>
        <w:tc>
          <w:tcPr>
            <w:tcW w:w="1322" w:type="dxa"/>
            <w:tcBorders>
              <w:top w:val="single" w:color="000000" w:sz="6" w:space="0"/>
              <w:left w:val="single" w:color="000000" w:sz="6" w:space="0"/>
              <w:bottom w:val="single" w:color="000000" w:sz="6" w:space="0"/>
              <w:right w:val="single" w:color="000000" w:sz="6" w:space="0"/>
            </w:tcBorders>
          </w:tcPr>
          <w:p w14:paraId="63ED5C23">
            <w:pPr>
              <w:pStyle w:val="18"/>
              <w:rPr>
                <w:rFonts w:ascii="Times New Roman"/>
                <w:sz w:val="24"/>
              </w:rPr>
            </w:pPr>
          </w:p>
        </w:tc>
        <w:tc>
          <w:tcPr>
            <w:tcW w:w="1127" w:type="dxa"/>
            <w:tcBorders>
              <w:top w:val="single" w:color="000000" w:sz="6" w:space="0"/>
              <w:left w:val="single" w:color="000000" w:sz="6" w:space="0"/>
              <w:bottom w:val="single" w:color="000000" w:sz="6" w:space="0"/>
              <w:right w:val="single" w:color="000000" w:sz="6" w:space="0"/>
            </w:tcBorders>
          </w:tcPr>
          <w:p w14:paraId="386FA0EF">
            <w:pPr>
              <w:pStyle w:val="18"/>
              <w:rPr>
                <w:rFonts w:ascii="Times New Roman"/>
                <w:sz w:val="24"/>
              </w:rPr>
            </w:pPr>
          </w:p>
        </w:tc>
        <w:tc>
          <w:tcPr>
            <w:tcW w:w="1322" w:type="dxa"/>
            <w:tcBorders>
              <w:top w:val="single" w:color="000000" w:sz="6" w:space="0"/>
              <w:left w:val="single" w:color="000000" w:sz="6" w:space="0"/>
              <w:bottom w:val="single" w:color="000000" w:sz="6" w:space="0"/>
              <w:right w:val="single" w:color="000000" w:sz="6" w:space="0"/>
            </w:tcBorders>
          </w:tcPr>
          <w:p w14:paraId="5ADB0540">
            <w:pPr>
              <w:pStyle w:val="18"/>
              <w:rPr>
                <w:rFonts w:ascii="Times New Roman"/>
                <w:sz w:val="24"/>
              </w:rPr>
            </w:pPr>
          </w:p>
        </w:tc>
        <w:tc>
          <w:tcPr>
            <w:tcW w:w="1525" w:type="dxa"/>
            <w:tcBorders>
              <w:top w:val="single" w:color="000000" w:sz="6" w:space="0"/>
              <w:left w:val="single" w:color="000000" w:sz="6" w:space="0"/>
              <w:bottom w:val="single" w:color="000000" w:sz="6" w:space="0"/>
            </w:tcBorders>
          </w:tcPr>
          <w:p w14:paraId="059EAF6C">
            <w:pPr>
              <w:pStyle w:val="18"/>
              <w:rPr>
                <w:rFonts w:ascii="Times New Roman"/>
                <w:sz w:val="24"/>
              </w:rPr>
            </w:pPr>
          </w:p>
        </w:tc>
      </w:tr>
      <w:tr w14:paraId="6FFACDA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615" w:hRule="atLeast"/>
        </w:trPr>
        <w:tc>
          <w:tcPr>
            <w:tcW w:w="1780" w:type="dxa"/>
            <w:tcBorders>
              <w:top w:val="single" w:color="000000" w:sz="6" w:space="0"/>
              <w:bottom w:val="single" w:color="000000" w:sz="6" w:space="0"/>
              <w:right w:val="single" w:color="000000" w:sz="6" w:space="0"/>
            </w:tcBorders>
          </w:tcPr>
          <w:p w14:paraId="63544824">
            <w:pPr>
              <w:pStyle w:val="18"/>
              <w:rPr>
                <w:rFonts w:ascii="Times New Roman"/>
                <w:sz w:val="24"/>
              </w:rPr>
            </w:pPr>
          </w:p>
        </w:tc>
        <w:tc>
          <w:tcPr>
            <w:tcW w:w="1157" w:type="dxa"/>
            <w:tcBorders>
              <w:top w:val="single" w:color="000000" w:sz="6" w:space="0"/>
              <w:left w:val="single" w:color="000000" w:sz="6" w:space="0"/>
              <w:bottom w:val="single" w:color="000000" w:sz="6" w:space="0"/>
              <w:right w:val="single" w:color="000000" w:sz="6" w:space="0"/>
            </w:tcBorders>
          </w:tcPr>
          <w:p w14:paraId="6F50DB5E">
            <w:pPr>
              <w:pStyle w:val="18"/>
              <w:rPr>
                <w:rFonts w:ascii="Times New Roman"/>
                <w:sz w:val="24"/>
              </w:rPr>
            </w:pPr>
          </w:p>
        </w:tc>
        <w:tc>
          <w:tcPr>
            <w:tcW w:w="1322" w:type="dxa"/>
            <w:tcBorders>
              <w:top w:val="single" w:color="000000" w:sz="6" w:space="0"/>
              <w:left w:val="single" w:color="000000" w:sz="6" w:space="0"/>
              <w:bottom w:val="single" w:color="000000" w:sz="6" w:space="0"/>
              <w:right w:val="single" w:color="000000" w:sz="6" w:space="0"/>
            </w:tcBorders>
          </w:tcPr>
          <w:p w14:paraId="5D7B8B3B">
            <w:pPr>
              <w:pStyle w:val="18"/>
              <w:rPr>
                <w:rFonts w:ascii="Times New Roman"/>
                <w:sz w:val="24"/>
              </w:rPr>
            </w:pPr>
          </w:p>
        </w:tc>
        <w:tc>
          <w:tcPr>
            <w:tcW w:w="1127" w:type="dxa"/>
            <w:tcBorders>
              <w:top w:val="single" w:color="000000" w:sz="6" w:space="0"/>
              <w:left w:val="single" w:color="000000" w:sz="6" w:space="0"/>
              <w:bottom w:val="single" w:color="000000" w:sz="6" w:space="0"/>
              <w:right w:val="single" w:color="000000" w:sz="6" w:space="0"/>
            </w:tcBorders>
          </w:tcPr>
          <w:p w14:paraId="3E88740D">
            <w:pPr>
              <w:pStyle w:val="18"/>
              <w:rPr>
                <w:rFonts w:ascii="Times New Roman"/>
                <w:sz w:val="24"/>
              </w:rPr>
            </w:pPr>
          </w:p>
        </w:tc>
        <w:tc>
          <w:tcPr>
            <w:tcW w:w="1322" w:type="dxa"/>
            <w:tcBorders>
              <w:top w:val="single" w:color="000000" w:sz="6" w:space="0"/>
              <w:left w:val="single" w:color="000000" w:sz="6" w:space="0"/>
              <w:bottom w:val="single" w:color="000000" w:sz="6" w:space="0"/>
              <w:right w:val="single" w:color="000000" w:sz="6" w:space="0"/>
            </w:tcBorders>
          </w:tcPr>
          <w:p w14:paraId="6CA96735">
            <w:pPr>
              <w:pStyle w:val="18"/>
              <w:rPr>
                <w:rFonts w:ascii="Times New Roman"/>
                <w:sz w:val="24"/>
              </w:rPr>
            </w:pPr>
          </w:p>
        </w:tc>
        <w:tc>
          <w:tcPr>
            <w:tcW w:w="1525" w:type="dxa"/>
            <w:tcBorders>
              <w:top w:val="single" w:color="000000" w:sz="6" w:space="0"/>
              <w:left w:val="single" w:color="000000" w:sz="6" w:space="0"/>
              <w:bottom w:val="single" w:color="000000" w:sz="6" w:space="0"/>
            </w:tcBorders>
          </w:tcPr>
          <w:p w14:paraId="20338F10">
            <w:pPr>
              <w:pStyle w:val="18"/>
              <w:rPr>
                <w:rFonts w:ascii="Times New Roman"/>
                <w:sz w:val="24"/>
              </w:rPr>
            </w:pPr>
          </w:p>
        </w:tc>
      </w:tr>
      <w:tr w14:paraId="4F88925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630" w:hRule="atLeast"/>
        </w:trPr>
        <w:tc>
          <w:tcPr>
            <w:tcW w:w="1780" w:type="dxa"/>
            <w:tcBorders>
              <w:top w:val="single" w:color="000000" w:sz="6" w:space="0"/>
              <w:bottom w:val="single" w:color="000000" w:sz="6" w:space="0"/>
              <w:right w:val="single" w:color="000000" w:sz="6" w:space="0"/>
            </w:tcBorders>
          </w:tcPr>
          <w:p w14:paraId="1491B413">
            <w:pPr>
              <w:pStyle w:val="18"/>
              <w:rPr>
                <w:rFonts w:ascii="Times New Roman"/>
                <w:sz w:val="24"/>
              </w:rPr>
            </w:pPr>
          </w:p>
        </w:tc>
        <w:tc>
          <w:tcPr>
            <w:tcW w:w="1157" w:type="dxa"/>
            <w:tcBorders>
              <w:top w:val="single" w:color="000000" w:sz="6" w:space="0"/>
              <w:left w:val="single" w:color="000000" w:sz="6" w:space="0"/>
              <w:bottom w:val="single" w:color="000000" w:sz="6" w:space="0"/>
              <w:right w:val="single" w:color="000000" w:sz="6" w:space="0"/>
            </w:tcBorders>
          </w:tcPr>
          <w:p w14:paraId="18C22157">
            <w:pPr>
              <w:pStyle w:val="18"/>
              <w:rPr>
                <w:rFonts w:ascii="Times New Roman"/>
                <w:sz w:val="24"/>
              </w:rPr>
            </w:pPr>
          </w:p>
        </w:tc>
        <w:tc>
          <w:tcPr>
            <w:tcW w:w="1322" w:type="dxa"/>
            <w:tcBorders>
              <w:top w:val="single" w:color="000000" w:sz="6" w:space="0"/>
              <w:left w:val="single" w:color="000000" w:sz="6" w:space="0"/>
              <w:bottom w:val="single" w:color="000000" w:sz="6" w:space="0"/>
              <w:right w:val="single" w:color="000000" w:sz="6" w:space="0"/>
            </w:tcBorders>
          </w:tcPr>
          <w:p w14:paraId="1138AC0C">
            <w:pPr>
              <w:pStyle w:val="18"/>
              <w:rPr>
                <w:rFonts w:ascii="Times New Roman"/>
                <w:sz w:val="24"/>
              </w:rPr>
            </w:pPr>
          </w:p>
        </w:tc>
        <w:tc>
          <w:tcPr>
            <w:tcW w:w="1127" w:type="dxa"/>
            <w:tcBorders>
              <w:top w:val="single" w:color="000000" w:sz="6" w:space="0"/>
              <w:left w:val="single" w:color="000000" w:sz="6" w:space="0"/>
              <w:bottom w:val="single" w:color="000000" w:sz="6" w:space="0"/>
              <w:right w:val="single" w:color="000000" w:sz="6" w:space="0"/>
            </w:tcBorders>
          </w:tcPr>
          <w:p w14:paraId="5A64FE50">
            <w:pPr>
              <w:pStyle w:val="18"/>
              <w:rPr>
                <w:rFonts w:ascii="Times New Roman"/>
                <w:sz w:val="24"/>
              </w:rPr>
            </w:pPr>
          </w:p>
        </w:tc>
        <w:tc>
          <w:tcPr>
            <w:tcW w:w="1322" w:type="dxa"/>
            <w:tcBorders>
              <w:top w:val="single" w:color="000000" w:sz="6" w:space="0"/>
              <w:left w:val="single" w:color="000000" w:sz="6" w:space="0"/>
              <w:bottom w:val="single" w:color="000000" w:sz="6" w:space="0"/>
              <w:right w:val="single" w:color="000000" w:sz="6" w:space="0"/>
            </w:tcBorders>
          </w:tcPr>
          <w:p w14:paraId="7C66D085">
            <w:pPr>
              <w:pStyle w:val="18"/>
              <w:rPr>
                <w:rFonts w:ascii="Times New Roman"/>
                <w:sz w:val="24"/>
              </w:rPr>
            </w:pPr>
          </w:p>
        </w:tc>
        <w:tc>
          <w:tcPr>
            <w:tcW w:w="1525" w:type="dxa"/>
            <w:tcBorders>
              <w:top w:val="single" w:color="000000" w:sz="6" w:space="0"/>
              <w:left w:val="single" w:color="000000" w:sz="6" w:space="0"/>
              <w:bottom w:val="single" w:color="000000" w:sz="6" w:space="0"/>
            </w:tcBorders>
          </w:tcPr>
          <w:p w14:paraId="54886652">
            <w:pPr>
              <w:pStyle w:val="18"/>
              <w:rPr>
                <w:rFonts w:ascii="Times New Roman"/>
                <w:sz w:val="24"/>
              </w:rPr>
            </w:pPr>
          </w:p>
        </w:tc>
      </w:tr>
      <w:tr w14:paraId="301EA28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608" w:hRule="atLeast"/>
        </w:trPr>
        <w:tc>
          <w:tcPr>
            <w:tcW w:w="1780" w:type="dxa"/>
            <w:tcBorders>
              <w:top w:val="single" w:color="000000" w:sz="6" w:space="0"/>
              <w:bottom w:val="single" w:color="000000" w:sz="18" w:space="0"/>
              <w:right w:val="single" w:color="000000" w:sz="6" w:space="0"/>
            </w:tcBorders>
          </w:tcPr>
          <w:p w14:paraId="37C225B8">
            <w:pPr>
              <w:pStyle w:val="18"/>
              <w:rPr>
                <w:rFonts w:ascii="Times New Roman"/>
                <w:sz w:val="24"/>
              </w:rPr>
            </w:pPr>
          </w:p>
        </w:tc>
        <w:tc>
          <w:tcPr>
            <w:tcW w:w="1157" w:type="dxa"/>
            <w:tcBorders>
              <w:top w:val="single" w:color="000000" w:sz="6" w:space="0"/>
              <w:left w:val="single" w:color="000000" w:sz="6" w:space="0"/>
              <w:bottom w:val="single" w:color="000000" w:sz="18" w:space="0"/>
              <w:right w:val="single" w:color="000000" w:sz="6" w:space="0"/>
            </w:tcBorders>
          </w:tcPr>
          <w:p w14:paraId="264EC7EB">
            <w:pPr>
              <w:pStyle w:val="18"/>
              <w:rPr>
                <w:rFonts w:ascii="Times New Roman"/>
                <w:sz w:val="24"/>
              </w:rPr>
            </w:pPr>
          </w:p>
        </w:tc>
        <w:tc>
          <w:tcPr>
            <w:tcW w:w="1322" w:type="dxa"/>
            <w:tcBorders>
              <w:top w:val="single" w:color="000000" w:sz="6" w:space="0"/>
              <w:left w:val="single" w:color="000000" w:sz="6" w:space="0"/>
              <w:bottom w:val="single" w:color="000000" w:sz="18" w:space="0"/>
              <w:right w:val="single" w:color="000000" w:sz="6" w:space="0"/>
            </w:tcBorders>
          </w:tcPr>
          <w:p w14:paraId="55CB8657">
            <w:pPr>
              <w:pStyle w:val="18"/>
              <w:rPr>
                <w:rFonts w:ascii="Times New Roman"/>
                <w:sz w:val="24"/>
              </w:rPr>
            </w:pPr>
          </w:p>
        </w:tc>
        <w:tc>
          <w:tcPr>
            <w:tcW w:w="1127" w:type="dxa"/>
            <w:tcBorders>
              <w:top w:val="single" w:color="000000" w:sz="6" w:space="0"/>
              <w:left w:val="single" w:color="000000" w:sz="6" w:space="0"/>
              <w:bottom w:val="single" w:color="000000" w:sz="18" w:space="0"/>
              <w:right w:val="single" w:color="000000" w:sz="6" w:space="0"/>
            </w:tcBorders>
          </w:tcPr>
          <w:p w14:paraId="7CA97B80">
            <w:pPr>
              <w:pStyle w:val="18"/>
              <w:rPr>
                <w:rFonts w:ascii="Times New Roman"/>
                <w:sz w:val="24"/>
              </w:rPr>
            </w:pPr>
          </w:p>
        </w:tc>
        <w:tc>
          <w:tcPr>
            <w:tcW w:w="1322" w:type="dxa"/>
            <w:tcBorders>
              <w:top w:val="single" w:color="000000" w:sz="6" w:space="0"/>
              <w:left w:val="single" w:color="000000" w:sz="6" w:space="0"/>
              <w:bottom w:val="single" w:color="000000" w:sz="18" w:space="0"/>
              <w:right w:val="single" w:color="000000" w:sz="6" w:space="0"/>
            </w:tcBorders>
          </w:tcPr>
          <w:p w14:paraId="27219D47">
            <w:pPr>
              <w:pStyle w:val="18"/>
              <w:rPr>
                <w:rFonts w:ascii="Times New Roman"/>
                <w:sz w:val="24"/>
              </w:rPr>
            </w:pPr>
          </w:p>
        </w:tc>
        <w:tc>
          <w:tcPr>
            <w:tcW w:w="1525" w:type="dxa"/>
            <w:tcBorders>
              <w:top w:val="single" w:color="000000" w:sz="6" w:space="0"/>
              <w:left w:val="single" w:color="000000" w:sz="6" w:space="0"/>
              <w:bottom w:val="single" w:color="000000" w:sz="18" w:space="0"/>
            </w:tcBorders>
          </w:tcPr>
          <w:p w14:paraId="2BF52DBF">
            <w:pPr>
              <w:pStyle w:val="18"/>
              <w:rPr>
                <w:rFonts w:ascii="Times New Roman"/>
                <w:sz w:val="24"/>
              </w:rPr>
            </w:pPr>
          </w:p>
        </w:tc>
      </w:tr>
    </w:tbl>
    <w:p w14:paraId="3FEB705A">
      <w:pPr>
        <w:pStyle w:val="5"/>
        <w:spacing w:before="353"/>
        <w:ind w:left="542" w:firstLine="0"/>
        <w:rPr>
          <w:spacing w:val="12"/>
        </w:rPr>
      </w:pPr>
      <w:bookmarkStart w:id="484" w:name="附件5："/>
      <w:bookmarkEnd w:id="484"/>
      <w:bookmarkStart w:id="485" w:name="_bookmark266"/>
      <w:bookmarkEnd w:id="485"/>
    </w:p>
    <w:p w14:paraId="7463FCAA">
      <w:pPr>
        <w:pStyle w:val="5"/>
        <w:spacing w:before="353"/>
        <w:ind w:left="542" w:firstLine="0"/>
        <w:rPr>
          <w:spacing w:val="12"/>
        </w:rPr>
      </w:pPr>
    </w:p>
    <w:p w14:paraId="583DD322">
      <w:pPr>
        <w:pStyle w:val="5"/>
        <w:spacing w:before="353"/>
        <w:ind w:left="542" w:firstLine="0"/>
      </w:pPr>
      <w:r>
        <w:rPr>
          <w:spacing w:val="12"/>
        </w:rPr>
        <w:t xml:space="preserve">附件 </w:t>
      </w:r>
      <w:r>
        <w:rPr>
          <w:spacing w:val="-5"/>
        </w:rPr>
        <w:t>5：</w:t>
      </w:r>
    </w:p>
    <w:p w14:paraId="575FECF9">
      <w:pPr>
        <w:spacing w:before="413"/>
        <w:ind w:left="400" w:right="822" w:firstLine="0"/>
        <w:jc w:val="center"/>
        <w:rPr>
          <w:sz w:val="28"/>
        </w:rPr>
      </w:pPr>
      <w:r>
        <w:rPr>
          <w:spacing w:val="-1"/>
          <w:sz w:val="28"/>
        </w:rPr>
        <w:t>承包人用于本工程施工的机械设备表</w:t>
      </w:r>
    </w:p>
    <w:tbl>
      <w:tblPr>
        <w:tblStyle w:val="14"/>
        <w:tblW w:w="0" w:type="auto"/>
        <w:tblInd w:w="752"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654"/>
        <w:gridCol w:w="1247"/>
        <w:gridCol w:w="752"/>
        <w:gridCol w:w="632"/>
        <w:gridCol w:w="752"/>
        <w:gridCol w:w="752"/>
        <w:gridCol w:w="1127"/>
        <w:gridCol w:w="1142"/>
        <w:gridCol w:w="879"/>
      </w:tblGrid>
      <w:tr w14:paraId="1605F54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885" w:hRule="atLeast"/>
        </w:trPr>
        <w:tc>
          <w:tcPr>
            <w:tcW w:w="654" w:type="dxa"/>
            <w:tcBorders>
              <w:bottom w:val="double" w:color="000000" w:sz="6" w:space="0"/>
              <w:right w:val="single" w:color="000000" w:sz="6" w:space="0"/>
            </w:tcBorders>
          </w:tcPr>
          <w:p w14:paraId="67568243">
            <w:pPr>
              <w:pStyle w:val="18"/>
              <w:spacing w:before="98"/>
              <w:rPr>
                <w:sz w:val="21"/>
              </w:rPr>
            </w:pPr>
          </w:p>
          <w:p w14:paraId="37BE5E94">
            <w:pPr>
              <w:pStyle w:val="18"/>
              <w:ind w:left="119"/>
              <w:rPr>
                <w:sz w:val="21"/>
              </w:rPr>
            </w:pPr>
            <w:r>
              <w:rPr>
                <w:spacing w:val="-5"/>
                <w:sz w:val="21"/>
              </w:rPr>
              <w:t>序号</w:t>
            </w:r>
          </w:p>
        </w:tc>
        <w:tc>
          <w:tcPr>
            <w:tcW w:w="1247" w:type="dxa"/>
            <w:tcBorders>
              <w:left w:val="single" w:color="000000" w:sz="6" w:space="0"/>
              <w:bottom w:val="double" w:color="000000" w:sz="6" w:space="0"/>
              <w:right w:val="single" w:color="000000" w:sz="6" w:space="0"/>
            </w:tcBorders>
          </w:tcPr>
          <w:p w14:paraId="363E2E0B">
            <w:pPr>
              <w:pStyle w:val="18"/>
              <w:spacing w:line="436" w:lineRule="exact"/>
              <w:ind w:left="420" w:right="72" w:hanging="316"/>
              <w:rPr>
                <w:sz w:val="21"/>
              </w:rPr>
            </w:pPr>
            <w:r>
              <w:rPr>
                <w:spacing w:val="-2"/>
                <w:sz w:val="21"/>
              </w:rPr>
              <w:t>机械或设备</w:t>
            </w:r>
            <w:r>
              <w:rPr>
                <w:spacing w:val="-6"/>
                <w:sz w:val="21"/>
              </w:rPr>
              <w:t>名称</w:t>
            </w:r>
          </w:p>
        </w:tc>
        <w:tc>
          <w:tcPr>
            <w:tcW w:w="752" w:type="dxa"/>
            <w:tcBorders>
              <w:left w:val="single" w:color="000000" w:sz="6" w:space="0"/>
              <w:bottom w:val="double" w:color="000000" w:sz="6" w:space="0"/>
              <w:right w:val="single" w:color="000000" w:sz="6" w:space="0"/>
            </w:tcBorders>
          </w:tcPr>
          <w:p w14:paraId="0A45E657">
            <w:pPr>
              <w:pStyle w:val="18"/>
              <w:spacing w:line="436" w:lineRule="exact"/>
              <w:ind w:left="179" w:right="136"/>
              <w:rPr>
                <w:sz w:val="21"/>
              </w:rPr>
            </w:pPr>
            <w:r>
              <w:rPr>
                <w:spacing w:val="-6"/>
                <w:sz w:val="21"/>
              </w:rPr>
              <w:t>规格</w:t>
            </w:r>
            <w:r>
              <w:rPr>
                <w:spacing w:val="-5"/>
                <w:sz w:val="21"/>
              </w:rPr>
              <w:t>型号</w:t>
            </w:r>
          </w:p>
        </w:tc>
        <w:tc>
          <w:tcPr>
            <w:tcW w:w="632" w:type="dxa"/>
            <w:tcBorders>
              <w:left w:val="single" w:color="000000" w:sz="6" w:space="0"/>
              <w:bottom w:val="double" w:color="000000" w:sz="6" w:space="0"/>
              <w:right w:val="single" w:color="000000" w:sz="6" w:space="0"/>
            </w:tcBorders>
          </w:tcPr>
          <w:p w14:paraId="6073CE3A">
            <w:pPr>
              <w:pStyle w:val="18"/>
              <w:spacing w:before="98"/>
              <w:rPr>
                <w:sz w:val="21"/>
              </w:rPr>
            </w:pPr>
          </w:p>
          <w:p w14:paraId="13324D27">
            <w:pPr>
              <w:pStyle w:val="18"/>
              <w:ind w:left="118"/>
              <w:rPr>
                <w:sz w:val="21"/>
              </w:rPr>
            </w:pPr>
            <w:r>
              <w:rPr>
                <w:spacing w:val="-5"/>
                <w:sz w:val="21"/>
              </w:rPr>
              <w:t>数量</w:t>
            </w:r>
          </w:p>
        </w:tc>
        <w:tc>
          <w:tcPr>
            <w:tcW w:w="752" w:type="dxa"/>
            <w:tcBorders>
              <w:left w:val="single" w:color="000000" w:sz="6" w:space="0"/>
              <w:bottom w:val="double" w:color="000000" w:sz="6" w:space="0"/>
              <w:right w:val="single" w:color="000000" w:sz="6" w:space="0"/>
            </w:tcBorders>
          </w:tcPr>
          <w:p w14:paraId="60903D2F">
            <w:pPr>
              <w:pStyle w:val="18"/>
              <w:spacing w:before="98"/>
              <w:rPr>
                <w:sz w:val="21"/>
              </w:rPr>
            </w:pPr>
          </w:p>
          <w:p w14:paraId="2CC4499D">
            <w:pPr>
              <w:pStyle w:val="18"/>
              <w:ind w:left="177"/>
              <w:rPr>
                <w:sz w:val="21"/>
              </w:rPr>
            </w:pPr>
            <w:r>
              <w:rPr>
                <w:spacing w:val="-5"/>
                <w:sz w:val="21"/>
              </w:rPr>
              <w:t>产地</w:t>
            </w:r>
          </w:p>
        </w:tc>
        <w:tc>
          <w:tcPr>
            <w:tcW w:w="752" w:type="dxa"/>
            <w:tcBorders>
              <w:left w:val="single" w:color="000000" w:sz="6" w:space="0"/>
              <w:bottom w:val="double" w:color="000000" w:sz="6" w:space="0"/>
              <w:right w:val="single" w:color="000000" w:sz="6" w:space="0"/>
            </w:tcBorders>
          </w:tcPr>
          <w:p w14:paraId="6C829972">
            <w:pPr>
              <w:pStyle w:val="18"/>
              <w:spacing w:line="436" w:lineRule="exact"/>
              <w:ind w:left="175" w:right="139"/>
              <w:rPr>
                <w:sz w:val="21"/>
              </w:rPr>
            </w:pPr>
            <w:r>
              <w:rPr>
                <w:spacing w:val="-6"/>
                <w:sz w:val="21"/>
              </w:rPr>
              <w:t>制造</w:t>
            </w:r>
            <w:r>
              <w:rPr>
                <w:spacing w:val="-5"/>
                <w:sz w:val="21"/>
              </w:rPr>
              <w:t>年份</w:t>
            </w:r>
          </w:p>
        </w:tc>
        <w:tc>
          <w:tcPr>
            <w:tcW w:w="1127" w:type="dxa"/>
            <w:tcBorders>
              <w:left w:val="single" w:color="000000" w:sz="6" w:space="0"/>
              <w:bottom w:val="double" w:color="000000" w:sz="6" w:space="0"/>
              <w:right w:val="single" w:color="000000" w:sz="6" w:space="0"/>
            </w:tcBorders>
          </w:tcPr>
          <w:p w14:paraId="5FA85BFE">
            <w:pPr>
              <w:pStyle w:val="18"/>
              <w:spacing w:line="436" w:lineRule="exact"/>
              <w:ind w:left="354" w:right="123" w:hanging="211"/>
              <w:rPr>
                <w:sz w:val="21"/>
              </w:rPr>
            </w:pPr>
            <w:r>
              <w:rPr>
                <w:spacing w:val="-4"/>
                <w:sz w:val="21"/>
              </w:rPr>
              <w:t>额定功率 (kW)</w:t>
            </w:r>
          </w:p>
        </w:tc>
        <w:tc>
          <w:tcPr>
            <w:tcW w:w="1142" w:type="dxa"/>
            <w:tcBorders>
              <w:left w:val="single" w:color="000000" w:sz="6" w:space="0"/>
              <w:bottom w:val="double" w:color="000000" w:sz="6" w:space="0"/>
              <w:right w:val="single" w:color="000000" w:sz="6" w:space="0"/>
            </w:tcBorders>
          </w:tcPr>
          <w:p w14:paraId="79AA79A0">
            <w:pPr>
              <w:pStyle w:val="18"/>
              <w:spacing w:before="98"/>
              <w:rPr>
                <w:sz w:val="21"/>
              </w:rPr>
            </w:pPr>
          </w:p>
          <w:p w14:paraId="2AAEABE5">
            <w:pPr>
              <w:pStyle w:val="18"/>
              <w:ind w:left="143"/>
              <w:rPr>
                <w:sz w:val="21"/>
              </w:rPr>
            </w:pPr>
            <w:r>
              <w:rPr>
                <w:spacing w:val="-3"/>
                <w:sz w:val="21"/>
              </w:rPr>
              <w:t>生产能力</w:t>
            </w:r>
          </w:p>
        </w:tc>
        <w:tc>
          <w:tcPr>
            <w:tcW w:w="879" w:type="dxa"/>
            <w:tcBorders>
              <w:left w:val="single" w:color="000000" w:sz="6" w:space="0"/>
              <w:bottom w:val="double" w:color="000000" w:sz="6" w:space="0"/>
            </w:tcBorders>
          </w:tcPr>
          <w:p w14:paraId="028B03E1">
            <w:pPr>
              <w:pStyle w:val="18"/>
              <w:spacing w:before="98"/>
              <w:rPr>
                <w:sz w:val="21"/>
              </w:rPr>
            </w:pPr>
          </w:p>
          <w:p w14:paraId="665BC633">
            <w:pPr>
              <w:pStyle w:val="18"/>
              <w:ind w:left="218"/>
              <w:rPr>
                <w:sz w:val="21"/>
              </w:rPr>
            </w:pPr>
            <w:r>
              <w:rPr>
                <w:spacing w:val="-5"/>
                <w:sz w:val="21"/>
              </w:rPr>
              <w:t>备注</w:t>
            </w:r>
          </w:p>
        </w:tc>
      </w:tr>
      <w:tr w14:paraId="52C322D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5" w:hRule="atLeast"/>
        </w:trPr>
        <w:tc>
          <w:tcPr>
            <w:tcW w:w="654" w:type="dxa"/>
            <w:tcBorders>
              <w:top w:val="double" w:color="000000" w:sz="6" w:space="0"/>
              <w:bottom w:val="single" w:color="000000" w:sz="6" w:space="0"/>
              <w:right w:val="single" w:color="000000" w:sz="6" w:space="0"/>
            </w:tcBorders>
          </w:tcPr>
          <w:p w14:paraId="27A62427">
            <w:pPr>
              <w:pStyle w:val="18"/>
              <w:rPr>
                <w:rFonts w:ascii="Times New Roman"/>
                <w:sz w:val="22"/>
              </w:rPr>
            </w:pPr>
          </w:p>
        </w:tc>
        <w:tc>
          <w:tcPr>
            <w:tcW w:w="1247" w:type="dxa"/>
            <w:tcBorders>
              <w:top w:val="double" w:color="000000" w:sz="6" w:space="0"/>
              <w:left w:val="single" w:color="000000" w:sz="6" w:space="0"/>
              <w:bottom w:val="single" w:color="000000" w:sz="6" w:space="0"/>
              <w:right w:val="single" w:color="000000" w:sz="6" w:space="0"/>
            </w:tcBorders>
          </w:tcPr>
          <w:p w14:paraId="3F1D987F">
            <w:pPr>
              <w:pStyle w:val="18"/>
              <w:rPr>
                <w:rFonts w:ascii="Times New Roman"/>
                <w:sz w:val="22"/>
              </w:rPr>
            </w:pPr>
          </w:p>
        </w:tc>
        <w:tc>
          <w:tcPr>
            <w:tcW w:w="752" w:type="dxa"/>
            <w:tcBorders>
              <w:top w:val="double" w:color="000000" w:sz="6" w:space="0"/>
              <w:left w:val="single" w:color="000000" w:sz="6" w:space="0"/>
              <w:bottom w:val="single" w:color="000000" w:sz="6" w:space="0"/>
              <w:right w:val="single" w:color="000000" w:sz="6" w:space="0"/>
            </w:tcBorders>
          </w:tcPr>
          <w:p w14:paraId="56094673">
            <w:pPr>
              <w:pStyle w:val="18"/>
              <w:rPr>
                <w:rFonts w:ascii="Times New Roman"/>
                <w:sz w:val="22"/>
              </w:rPr>
            </w:pPr>
          </w:p>
        </w:tc>
        <w:tc>
          <w:tcPr>
            <w:tcW w:w="632" w:type="dxa"/>
            <w:tcBorders>
              <w:top w:val="double" w:color="000000" w:sz="6" w:space="0"/>
              <w:left w:val="single" w:color="000000" w:sz="6" w:space="0"/>
              <w:bottom w:val="single" w:color="000000" w:sz="6" w:space="0"/>
              <w:right w:val="single" w:color="000000" w:sz="6" w:space="0"/>
            </w:tcBorders>
          </w:tcPr>
          <w:p w14:paraId="3F2CAB31">
            <w:pPr>
              <w:pStyle w:val="18"/>
              <w:rPr>
                <w:rFonts w:ascii="Times New Roman"/>
                <w:sz w:val="22"/>
              </w:rPr>
            </w:pPr>
          </w:p>
        </w:tc>
        <w:tc>
          <w:tcPr>
            <w:tcW w:w="752" w:type="dxa"/>
            <w:tcBorders>
              <w:top w:val="double" w:color="000000" w:sz="6" w:space="0"/>
              <w:left w:val="single" w:color="000000" w:sz="6" w:space="0"/>
              <w:bottom w:val="single" w:color="000000" w:sz="6" w:space="0"/>
              <w:right w:val="single" w:color="000000" w:sz="6" w:space="0"/>
            </w:tcBorders>
          </w:tcPr>
          <w:p w14:paraId="7BEB92BD">
            <w:pPr>
              <w:pStyle w:val="18"/>
              <w:rPr>
                <w:rFonts w:ascii="Times New Roman"/>
                <w:sz w:val="22"/>
              </w:rPr>
            </w:pPr>
          </w:p>
        </w:tc>
        <w:tc>
          <w:tcPr>
            <w:tcW w:w="752" w:type="dxa"/>
            <w:tcBorders>
              <w:top w:val="double" w:color="000000" w:sz="6" w:space="0"/>
              <w:left w:val="single" w:color="000000" w:sz="6" w:space="0"/>
              <w:bottom w:val="single" w:color="000000" w:sz="6" w:space="0"/>
              <w:right w:val="single" w:color="000000" w:sz="6" w:space="0"/>
            </w:tcBorders>
          </w:tcPr>
          <w:p w14:paraId="58D987E1">
            <w:pPr>
              <w:pStyle w:val="18"/>
              <w:rPr>
                <w:rFonts w:ascii="Times New Roman"/>
                <w:sz w:val="22"/>
              </w:rPr>
            </w:pPr>
          </w:p>
        </w:tc>
        <w:tc>
          <w:tcPr>
            <w:tcW w:w="1127" w:type="dxa"/>
            <w:tcBorders>
              <w:top w:val="double" w:color="000000" w:sz="6" w:space="0"/>
              <w:left w:val="single" w:color="000000" w:sz="6" w:space="0"/>
              <w:bottom w:val="single" w:color="000000" w:sz="6" w:space="0"/>
              <w:right w:val="single" w:color="000000" w:sz="6" w:space="0"/>
            </w:tcBorders>
          </w:tcPr>
          <w:p w14:paraId="4918C6B8">
            <w:pPr>
              <w:pStyle w:val="18"/>
              <w:rPr>
                <w:rFonts w:ascii="Times New Roman"/>
                <w:sz w:val="22"/>
              </w:rPr>
            </w:pPr>
          </w:p>
        </w:tc>
        <w:tc>
          <w:tcPr>
            <w:tcW w:w="1142" w:type="dxa"/>
            <w:tcBorders>
              <w:top w:val="double" w:color="000000" w:sz="6" w:space="0"/>
              <w:left w:val="single" w:color="000000" w:sz="6" w:space="0"/>
              <w:bottom w:val="single" w:color="000000" w:sz="6" w:space="0"/>
              <w:right w:val="single" w:color="000000" w:sz="6" w:space="0"/>
            </w:tcBorders>
          </w:tcPr>
          <w:p w14:paraId="5286979B">
            <w:pPr>
              <w:pStyle w:val="18"/>
              <w:rPr>
                <w:rFonts w:ascii="Times New Roman"/>
                <w:sz w:val="22"/>
              </w:rPr>
            </w:pPr>
          </w:p>
        </w:tc>
        <w:tc>
          <w:tcPr>
            <w:tcW w:w="879" w:type="dxa"/>
            <w:tcBorders>
              <w:top w:val="double" w:color="000000" w:sz="6" w:space="0"/>
              <w:left w:val="single" w:color="000000" w:sz="6" w:space="0"/>
              <w:bottom w:val="single" w:color="000000" w:sz="6" w:space="0"/>
            </w:tcBorders>
          </w:tcPr>
          <w:p w14:paraId="5EF4E80C">
            <w:pPr>
              <w:pStyle w:val="18"/>
              <w:rPr>
                <w:rFonts w:ascii="Times New Roman"/>
                <w:sz w:val="22"/>
              </w:rPr>
            </w:pPr>
          </w:p>
        </w:tc>
      </w:tr>
      <w:tr w14:paraId="284680D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5" w:hRule="atLeast"/>
        </w:trPr>
        <w:tc>
          <w:tcPr>
            <w:tcW w:w="654" w:type="dxa"/>
            <w:tcBorders>
              <w:top w:val="single" w:color="000000" w:sz="6" w:space="0"/>
              <w:bottom w:val="single" w:color="000000" w:sz="6" w:space="0"/>
              <w:right w:val="single" w:color="000000" w:sz="6" w:space="0"/>
            </w:tcBorders>
          </w:tcPr>
          <w:p w14:paraId="02C66E0B">
            <w:pPr>
              <w:pStyle w:val="18"/>
              <w:rPr>
                <w:rFonts w:ascii="Times New Roman"/>
                <w:sz w:val="22"/>
              </w:rPr>
            </w:pPr>
          </w:p>
        </w:tc>
        <w:tc>
          <w:tcPr>
            <w:tcW w:w="1247" w:type="dxa"/>
            <w:tcBorders>
              <w:top w:val="single" w:color="000000" w:sz="6" w:space="0"/>
              <w:left w:val="single" w:color="000000" w:sz="6" w:space="0"/>
              <w:bottom w:val="single" w:color="000000" w:sz="6" w:space="0"/>
              <w:right w:val="single" w:color="000000" w:sz="6" w:space="0"/>
            </w:tcBorders>
          </w:tcPr>
          <w:p w14:paraId="1615A860">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106A22D1">
            <w:pPr>
              <w:pStyle w:val="18"/>
              <w:rPr>
                <w:rFonts w:ascii="Times New Roman"/>
                <w:sz w:val="22"/>
              </w:rPr>
            </w:pPr>
          </w:p>
        </w:tc>
        <w:tc>
          <w:tcPr>
            <w:tcW w:w="632" w:type="dxa"/>
            <w:tcBorders>
              <w:top w:val="single" w:color="000000" w:sz="6" w:space="0"/>
              <w:left w:val="single" w:color="000000" w:sz="6" w:space="0"/>
              <w:bottom w:val="single" w:color="000000" w:sz="6" w:space="0"/>
              <w:right w:val="single" w:color="000000" w:sz="6" w:space="0"/>
            </w:tcBorders>
          </w:tcPr>
          <w:p w14:paraId="7B5EDDBB">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35DAB94D">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63356903">
            <w:pPr>
              <w:pStyle w:val="18"/>
              <w:rPr>
                <w:rFonts w:ascii="Times New Roman"/>
                <w:sz w:val="22"/>
              </w:rPr>
            </w:pPr>
          </w:p>
        </w:tc>
        <w:tc>
          <w:tcPr>
            <w:tcW w:w="1127" w:type="dxa"/>
            <w:tcBorders>
              <w:top w:val="single" w:color="000000" w:sz="6" w:space="0"/>
              <w:left w:val="single" w:color="000000" w:sz="6" w:space="0"/>
              <w:bottom w:val="single" w:color="000000" w:sz="6" w:space="0"/>
              <w:right w:val="single" w:color="000000" w:sz="6" w:space="0"/>
            </w:tcBorders>
          </w:tcPr>
          <w:p w14:paraId="42FB5EDA">
            <w:pPr>
              <w:pStyle w:val="18"/>
              <w:rPr>
                <w:rFonts w:ascii="Times New Roman"/>
                <w:sz w:val="22"/>
              </w:rPr>
            </w:pPr>
          </w:p>
        </w:tc>
        <w:tc>
          <w:tcPr>
            <w:tcW w:w="1142" w:type="dxa"/>
            <w:tcBorders>
              <w:top w:val="single" w:color="000000" w:sz="6" w:space="0"/>
              <w:left w:val="single" w:color="000000" w:sz="6" w:space="0"/>
              <w:bottom w:val="single" w:color="000000" w:sz="6" w:space="0"/>
              <w:right w:val="single" w:color="000000" w:sz="6" w:space="0"/>
            </w:tcBorders>
          </w:tcPr>
          <w:p w14:paraId="12BA2DB9">
            <w:pPr>
              <w:pStyle w:val="18"/>
              <w:rPr>
                <w:rFonts w:ascii="Times New Roman"/>
                <w:sz w:val="22"/>
              </w:rPr>
            </w:pPr>
          </w:p>
        </w:tc>
        <w:tc>
          <w:tcPr>
            <w:tcW w:w="879" w:type="dxa"/>
            <w:tcBorders>
              <w:top w:val="single" w:color="000000" w:sz="6" w:space="0"/>
              <w:left w:val="single" w:color="000000" w:sz="6" w:space="0"/>
              <w:bottom w:val="single" w:color="000000" w:sz="6" w:space="0"/>
            </w:tcBorders>
          </w:tcPr>
          <w:p w14:paraId="0122E736">
            <w:pPr>
              <w:pStyle w:val="18"/>
              <w:rPr>
                <w:rFonts w:ascii="Times New Roman"/>
                <w:sz w:val="22"/>
              </w:rPr>
            </w:pPr>
          </w:p>
        </w:tc>
      </w:tr>
      <w:tr w14:paraId="58A8097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0" w:hRule="atLeast"/>
        </w:trPr>
        <w:tc>
          <w:tcPr>
            <w:tcW w:w="654" w:type="dxa"/>
            <w:tcBorders>
              <w:top w:val="single" w:color="000000" w:sz="6" w:space="0"/>
              <w:bottom w:val="single" w:color="000000" w:sz="6" w:space="0"/>
              <w:right w:val="single" w:color="000000" w:sz="6" w:space="0"/>
            </w:tcBorders>
          </w:tcPr>
          <w:p w14:paraId="71C579FC">
            <w:pPr>
              <w:pStyle w:val="18"/>
              <w:rPr>
                <w:rFonts w:ascii="Times New Roman"/>
                <w:sz w:val="22"/>
              </w:rPr>
            </w:pPr>
          </w:p>
        </w:tc>
        <w:tc>
          <w:tcPr>
            <w:tcW w:w="1247" w:type="dxa"/>
            <w:tcBorders>
              <w:top w:val="single" w:color="000000" w:sz="6" w:space="0"/>
              <w:left w:val="single" w:color="000000" w:sz="6" w:space="0"/>
              <w:bottom w:val="single" w:color="000000" w:sz="6" w:space="0"/>
              <w:right w:val="single" w:color="000000" w:sz="6" w:space="0"/>
            </w:tcBorders>
          </w:tcPr>
          <w:p w14:paraId="0E2B83D3">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68FA736C">
            <w:pPr>
              <w:pStyle w:val="18"/>
              <w:rPr>
                <w:rFonts w:ascii="Times New Roman"/>
                <w:sz w:val="22"/>
              </w:rPr>
            </w:pPr>
          </w:p>
        </w:tc>
        <w:tc>
          <w:tcPr>
            <w:tcW w:w="632" w:type="dxa"/>
            <w:tcBorders>
              <w:top w:val="single" w:color="000000" w:sz="6" w:space="0"/>
              <w:left w:val="single" w:color="000000" w:sz="6" w:space="0"/>
              <w:bottom w:val="single" w:color="000000" w:sz="6" w:space="0"/>
              <w:right w:val="single" w:color="000000" w:sz="6" w:space="0"/>
            </w:tcBorders>
          </w:tcPr>
          <w:p w14:paraId="3360D900">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6AEF41F9">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0859052E">
            <w:pPr>
              <w:pStyle w:val="18"/>
              <w:rPr>
                <w:rFonts w:ascii="Times New Roman"/>
                <w:sz w:val="22"/>
              </w:rPr>
            </w:pPr>
          </w:p>
        </w:tc>
        <w:tc>
          <w:tcPr>
            <w:tcW w:w="1127" w:type="dxa"/>
            <w:tcBorders>
              <w:top w:val="single" w:color="000000" w:sz="6" w:space="0"/>
              <w:left w:val="single" w:color="000000" w:sz="6" w:space="0"/>
              <w:bottom w:val="single" w:color="000000" w:sz="6" w:space="0"/>
              <w:right w:val="single" w:color="000000" w:sz="6" w:space="0"/>
            </w:tcBorders>
          </w:tcPr>
          <w:p w14:paraId="18121A04">
            <w:pPr>
              <w:pStyle w:val="18"/>
              <w:rPr>
                <w:rFonts w:ascii="Times New Roman"/>
                <w:sz w:val="22"/>
              </w:rPr>
            </w:pPr>
          </w:p>
        </w:tc>
        <w:tc>
          <w:tcPr>
            <w:tcW w:w="1142" w:type="dxa"/>
            <w:tcBorders>
              <w:top w:val="single" w:color="000000" w:sz="6" w:space="0"/>
              <w:left w:val="single" w:color="000000" w:sz="6" w:space="0"/>
              <w:bottom w:val="single" w:color="000000" w:sz="6" w:space="0"/>
              <w:right w:val="single" w:color="000000" w:sz="6" w:space="0"/>
            </w:tcBorders>
          </w:tcPr>
          <w:p w14:paraId="0BC375C9">
            <w:pPr>
              <w:pStyle w:val="18"/>
              <w:rPr>
                <w:rFonts w:ascii="Times New Roman"/>
                <w:sz w:val="22"/>
              </w:rPr>
            </w:pPr>
          </w:p>
        </w:tc>
        <w:tc>
          <w:tcPr>
            <w:tcW w:w="879" w:type="dxa"/>
            <w:tcBorders>
              <w:top w:val="single" w:color="000000" w:sz="6" w:space="0"/>
              <w:left w:val="single" w:color="000000" w:sz="6" w:space="0"/>
              <w:bottom w:val="single" w:color="000000" w:sz="6" w:space="0"/>
            </w:tcBorders>
          </w:tcPr>
          <w:p w14:paraId="6D3EB796">
            <w:pPr>
              <w:pStyle w:val="18"/>
              <w:rPr>
                <w:rFonts w:ascii="Times New Roman"/>
                <w:sz w:val="22"/>
              </w:rPr>
            </w:pPr>
          </w:p>
        </w:tc>
      </w:tr>
      <w:tr w14:paraId="23A7B99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5" w:hRule="atLeast"/>
        </w:trPr>
        <w:tc>
          <w:tcPr>
            <w:tcW w:w="654" w:type="dxa"/>
            <w:tcBorders>
              <w:top w:val="single" w:color="000000" w:sz="6" w:space="0"/>
              <w:bottom w:val="single" w:color="000000" w:sz="6" w:space="0"/>
              <w:right w:val="single" w:color="000000" w:sz="6" w:space="0"/>
            </w:tcBorders>
          </w:tcPr>
          <w:p w14:paraId="30D40E7F">
            <w:pPr>
              <w:pStyle w:val="18"/>
              <w:rPr>
                <w:rFonts w:ascii="Times New Roman"/>
                <w:sz w:val="22"/>
              </w:rPr>
            </w:pPr>
          </w:p>
        </w:tc>
        <w:tc>
          <w:tcPr>
            <w:tcW w:w="1247" w:type="dxa"/>
            <w:tcBorders>
              <w:top w:val="single" w:color="000000" w:sz="6" w:space="0"/>
              <w:left w:val="single" w:color="000000" w:sz="6" w:space="0"/>
              <w:bottom w:val="single" w:color="000000" w:sz="6" w:space="0"/>
              <w:right w:val="single" w:color="000000" w:sz="6" w:space="0"/>
            </w:tcBorders>
          </w:tcPr>
          <w:p w14:paraId="55A534E5">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2940FA87">
            <w:pPr>
              <w:pStyle w:val="18"/>
              <w:rPr>
                <w:rFonts w:ascii="Times New Roman"/>
                <w:sz w:val="22"/>
              </w:rPr>
            </w:pPr>
          </w:p>
        </w:tc>
        <w:tc>
          <w:tcPr>
            <w:tcW w:w="632" w:type="dxa"/>
            <w:tcBorders>
              <w:top w:val="single" w:color="000000" w:sz="6" w:space="0"/>
              <w:left w:val="single" w:color="000000" w:sz="6" w:space="0"/>
              <w:bottom w:val="single" w:color="000000" w:sz="6" w:space="0"/>
              <w:right w:val="single" w:color="000000" w:sz="6" w:space="0"/>
            </w:tcBorders>
          </w:tcPr>
          <w:p w14:paraId="7FF78635">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17DA933B">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2C1C0701">
            <w:pPr>
              <w:pStyle w:val="18"/>
              <w:rPr>
                <w:rFonts w:ascii="Times New Roman"/>
                <w:sz w:val="22"/>
              </w:rPr>
            </w:pPr>
          </w:p>
        </w:tc>
        <w:tc>
          <w:tcPr>
            <w:tcW w:w="1127" w:type="dxa"/>
            <w:tcBorders>
              <w:top w:val="single" w:color="000000" w:sz="6" w:space="0"/>
              <w:left w:val="single" w:color="000000" w:sz="6" w:space="0"/>
              <w:bottom w:val="single" w:color="000000" w:sz="6" w:space="0"/>
              <w:right w:val="single" w:color="000000" w:sz="6" w:space="0"/>
            </w:tcBorders>
          </w:tcPr>
          <w:p w14:paraId="6279F06B">
            <w:pPr>
              <w:pStyle w:val="18"/>
              <w:rPr>
                <w:rFonts w:ascii="Times New Roman"/>
                <w:sz w:val="22"/>
              </w:rPr>
            </w:pPr>
          </w:p>
        </w:tc>
        <w:tc>
          <w:tcPr>
            <w:tcW w:w="1142" w:type="dxa"/>
            <w:tcBorders>
              <w:top w:val="single" w:color="000000" w:sz="6" w:space="0"/>
              <w:left w:val="single" w:color="000000" w:sz="6" w:space="0"/>
              <w:bottom w:val="single" w:color="000000" w:sz="6" w:space="0"/>
              <w:right w:val="single" w:color="000000" w:sz="6" w:space="0"/>
            </w:tcBorders>
          </w:tcPr>
          <w:p w14:paraId="4F37501B">
            <w:pPr>
              <w:pStyle w:val="18"/>
              <w:rPr>
                <w:rFonts w:ascii="Times New Roman"/>
                <w:sz w:val="22"/>
              </w:rPr>
            </w:pPr>
          </w:p>
        </w:tc>
        <w:tc>
          <w:tcPr>
            <w:tcW w:w="879" w:type="dxa"/>
            <w:tcBorders>
              <w:top w:val="single" w:color="000000" w:sz="6" w:space="0"/>
              <w:left w:val="single" w:color="000000" w:sz="6" w:space="0"/>
              <w:bottom w:val="single" w:color="000000" w:sz="6" w:space="0"/>
            </w:tcBorders>
          </w:tcPr>
          <w:p w14:paraId="188E0EF3">
            <w:pPr>
              <w:pStyle w:val="18"/>
              <w:rPr>
                <w:rFonts w:ascii="Times New Roman"/>
                <w:sz w:val="22"/>
              </w:rPr>
            </w:pPr>
          </w:p>
        </w:tc>
      </w:tr>
      <w:tr w14:paraId="78F3EB8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35" w:hRule="atLeast"/>
        </w:trPr>
        <w:tc>
          <w:tcPr>
            <w:tcW w:w="654" w:type="dxa"/>
            <w:tcBorders>
              <w:top w:val="single" w:color="000000" w:sz="6" w:space="0"/>
              <w:bottom w:val="single" w:color="000000" w:sz="6" w:space="0"/>
              <w:right w:val="single" w:color="000000" w:sz="6" w:space="0"/>
            </w:tcBorders>
          </w:tcPr>
          <w:p w14:paraId="00EF101D">
            <w:pPr>
              <w:pStyle w:val="18"/>
              <w:rPr>
                <w:rFonts w:ascii="Times New Roman"/>
                <w:sz w:val="22"/>
              </w:rPr>
            </w:pPr>
          </w:p>
        </w:tc>
        <w:tc>
          <w:tcPr>
            <w:tcW w:w="1247" w:type="dxa"/>
            <w:tcBorders>
              <w:top w:val="single" w:color="000000" w:sz="6" w:space="0"/>
              <w:left w:val="single" w:color="000000" w:sz="6" w:space="0"/>
              <w:bottom w:val="single" w:color="000000" w:sz="6" w:space="0"/>
              <w:right w:val="single" w:color="000000" w:sz="6" w:space="0"/>
            </w:tcBorders>
          </w:tcPr>
          <w:p w14:paraId="555647C2">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52D5DF4C">
            <w:pPr>
              <w:pStyle w:val="18"/>
              <w:rPr>
                <w:rFonts w:ascii="Times New Roman"/>
                <w:sz w:val="22"/>
              </w:rPr>
            </w:pPr>
          </w:p>
        </w:tc>
        <w:tc>
          <w:tcPr>
            <w:tcW w:w="632" w:type="dxa"/>
            <w:tcBorders>
              <w:top w:val="single" w:color="000000" w:sz="6" w:space="0"/>
              <w:left w:val="single" w:color="000000" w:sz="6" w:space="0"/>
              <w:bottom w:val="single" w:color="000000" w:sz="6" w:space="0"/>
              <w:right w:val="single" w:color="000000" w:sz="6" w:space="0"/>
            </w:tcBorders>
          </w:tcPr>
          <w:p w14:paraId="09294A87">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1EBB1706">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60263925">
            <w:pPr>
              <w:pStyle w:val="18"/>
              <w:rPr>
                <w:rFonts w:ascii="Times New Roman"/>
                <w:sz w:val="22"/>
              </w:rPr>
            </w:pPr>
          </w:p>
        </w:tc>
        <w:tc>
          <w:tcPr>
            <w:tcW w:w="1127" w:type="dxa"/>
            <w:tcBorders>
              <w:top w:val="single" w:color="000000" w:sz="6" w:space="0"/>
              <w:left w:val="single" w:color="000000" w:sz="6" w:space="0"/>
              <w:bottom w:val="single" w:color="000000" w:sz="6" w:space="0"/>
              <w:right w:val="single" w:color="000000" w:sz="6" w:space="0"/>
            </w:tcBorders>
          </w:tcPr>
          <w:p w14:paraId="4DAAE57D">
            <w:pPr>
              <w:pStyle w:val="18"/>
              <w:rPr>
                <w:rFonts w:ascii="Times New Roman"/>
                <w:sz w:val="22"/>
              </w:rPr>
            </w:pPr>
          </w:p>
        </w:tc>
        <w:tc>
          <w:tcPr>
            <w:tcW w:w="1142" w:type="dxa"/>
            <w:tcBorders>
              <w:top w:val="single" w:color="000000" w:sz="6" w:space="0"/>
              <w:left w:val="single" w:color="000000" w:sz="6" w:space="0"/>
              <w:bottom w:val="single" w:color="000000" w:sz="6" w:space="0"/>
              <w:right w:val="single" w:color="000000" w:sz="6" w:space="0"/>
            </w:tcBorders>
          </w:tcPr>
          <w:p w14:paraId="3EBA9F2F">
            <w:pPr>
              <w:pStyle w:val="18"/>
              <w:rPr>
                <w:rFonts w:ascii="Times New Roman"/>
                <w:sz w:val="22"/>
              </w:rPr>
            </w:pPr>
          </w:p>
        </w:tc>
        <w:tc>
          <w:tcPr>
            <w:tcW w:w="879" w:type="dxa"/>
            <w:tcBorders>
              <w:top w:val="single" w:color="000000" w:sz="6" w:space="0"/>
              <w:left w:val="single" w:color="000000" w:sz="6" w:space="0"/>
              <w:bottom w:val="single" w:color="000000" w:sz="6" w:space="0"/>
            </w:tcBorders>
          </w:tcPr>
          <w:p w14:paraId="3F0D96DD">
            <w:pPr>
              <w:pStyle w:val="18"/>
              <w:rPr>
                <w:rFonts w:ascii="Times New Roman"/>
                <w:sz w:val="22"/>
              </w:rPr>
            </w:pPr>
          </w:p>
        </w:tc>
      </w:tr>
      <w:tr w14:paraId="47AB8E1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50" w:hRule="atLeast"/>
        </w:trPr>
        <w:tc>
          <w:tcPr>
            <w:tcW w:w="654" w:type="dxa"/>
            <w:tcBorders>
              <w:top w:val="single" w:color="000000" w:sz="6" w:space="0"/>
              <w:bottom w:val="single" w:color="000000" w:sz="6" w:space="0"/>
              <w:right w:val="single" w:color="000000" w:sz="6" w:space="0"/>
            </w:tcBorders>
          </w:tcPr>
          <w:p w14:paraId="4F878F16">
            <w:pPr>
              <w:pStyle w:val="18"/>
              <w:rPr>
                <w:rFonts w:ascii="Times New Roman"/>
                <w:sz w:val="22"/>
              </w:rPr>
            </w:pPr>
          </w:p>
        </w:tc>
        <w:tc>
          <w:tcPr>
            <w:tcW w:w="1247" w:type="dxa"/>
            <w:tcBorders>
              <w:top w:val="single" w:color="000000" w:sz="6" w:space="0"/>
              <w:left w:val="single" w:color="000000" w:sz="6" w:space="0"/>
              <w:bottom w:val="single" w:color="000000" w:sz="6" w:space="0"/>
              <w:right w:val="single" w:color="000000" w:sz="6" w:space="0"/>
            </w:tcBorders>
          </w:tcPr>
          <w:p w14:paraId="14744577">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39687EC7">
            <w:pPr>
              <w:pStyle w:val="18"/>
              <w:rPr>
                <w:rFonts w:ascii="Times New Roman"/>
                <w:sz w:val="22"/>
              </w:rPr>
            </w:pPr>
          </w:p>
        </w:tc>
        <w:tc>
          <w:tcPr>
            <w:tcW w:w="632" w:type="dxa"/>
            <w:tcBorders>
              <w:top w:val="single" w:color="000000" w:sz="6" w:space="0"/>
              <w:left w:val="single" w:color="000000" w:sz="6" w:space="0"/>
              <w:bottom w:val="single" w:color="000000" w:sz="6" w:space="0"/>
              <w:right w:val="single" w:color="000000" w:sz="6" w:space="0"/>
            </w:tcBorders>
          </w:tcPr>
          <w:p w14:paraId="76F7CD6A">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38D9A5E1">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0A4E9809">
            <w:pPr>
              <w:pStyle w:val="18"/>
              <w:rPr>
                <w:rFonts w:ascii="Times New Roman"/>
                <w:sz w:val="22"/>
              </w:rPr>
            </w:pPr>
          </w:p>
        </w:tc>
        <w:tc>
          <w:tcPr>
            <w:tcW w:w="1127" w:type="dxa"/>
            <w:tcBorders>
              <w:top w:val="single" w:color="000000" w:sz="6" w:space="0"/>
              <w:left w:val="single" w:color="000000" w:sz="6" w:space="0"/>
              <w:bottom w:val="single" w:color="000000" w:sz="6" w:space="0"/>
              <w:right w:val="single" w:color="000000" w:sz="6" w:space="0"/>
            </w:tcBorders>
          </w:tcPr>
          <w:p w14:paraId="158954C0">
            <w:pPr>
              <w:pStyle w:val="18"/>
              <w:rPr>
                <w:rFonts w:ascii="Times New Roman"/>
                <w:sz w:val="22"/>
              </w:rPr>
            </w:pPr>
          </w:p>
        </w:tc>
        <w:tc>
          <w:tcPr>
            <w:tcW w:w="1142" w:type="dxa"/>
            <w:tcBorders>
              <w:top w:val="single" w:color="000000" w:sz="6" w:space="0"/>
              <w:left w:val="single" w:color="000000" w:sz="6" w:space="0"/>
              <w:bottom w:val="single" w:color="000000" w:sz="6" w:space="0"/>
              <w:right w:val="single" w:color="000000" w:sz="6" w:space="0"/>
            </w:tcBorders>
          </w:tcPr>
          <w:p w14:paraId="79505BB5">
            <w:pPr>
              <w:pStyle w:val="18"/>
              <w:rPr>
                <w:rFonts w:ascii="Times New Roman"/>
                <w:sz w:val="22"/>
              </w:rPr>
            </w:pPr>
          </w:p>
        </w:tc>
        <w:tc>
          <w:tcPr>
            <w:tcW w:w="879" w:type="dxa"/>
            <w:tcBorders>
              <w:top w:val="single" w:color="000000" w:sz="6" w:space="0"/>
              <w:left w:val="single" w:color="000000" w:sz="6" w:space="0"/>
              <w:bottom w:val="single" w:color="000000" w:sz="6" w:space="0"/>
            </w:tcBorders>
          </w:tcPr>
          <w:p w14:paraId="48FAE5D0">
            <w:pPr>
              <w:pStyle w:val="18"/>
              <w:rPr>
                <w:rFonts w:ascii="Times New Roman"/>
                <w:sz w:val="22"/>
              </w:rPr>
            </w:pPr>
          </w:p>
        </w:tc>
      </w:tr>
      <w:tr w14:paraId="77DEB93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35" w:hRule="atLeast"/>
        </w:trPr>
        <w:tc>
          <w:tcPr>
            <w:tcW w:w="654" w:type="dxa"/>
            <w:tcBorders>
              <w:top w:val="single" w:color="000000" w:sz="6" w:space="0"/>
              <w:bottom w:val="single" w:color="000000" w:sz="6" w:space="0"/>
              <w:right w:val="single" w:color="000000" w:sz="6" w:space="0"/>
            </w:tcBorders>
          </w:tcPr>
          <w:p w14:paraId="54A2DA67">
            <w:pPr>
              <w:pStyle w:val="18"/>
              <w:rPr>
                <w:rFonts w:ascii="Times New Roman"/>
                <w:sz w:val="22"/>
              </w:rPr>
            </w:pPr>
          </w:p>
        </w:tc>
        <w:tc>
          <w:tcPr>
            <w:tcW w:w="1247" w:type="dxa"/>
            <w:tcBorders>
              <w:top w:val="single" w:color="000000" w:sz="6" w:space="0"/>
              <w:left w:val="single" w:color="000000" w:sz="6" w:space="0"/>
              <w:bottom w:val="single" w:color="000000" w:sz="6" w:space="0"/>
              <w:right w:val="single" w:color="000000" w:sz="6" w:space="0"/>
            </w:tcBorders>
          </w:tcPr>
          <w:p w14:paraId="3F1EDC5D">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41051724">
            <w:pPr>
              <w:pStyle w:val="18"/>
              <w:rPr>
                <w:rFonts w:ascii="Times New Roman"/>
                <w:sz w:val="22"/>
              </w:rPr>
            </w:pPr>
          </w:p>
        </w:tc>
        <w:tc>
          <w:tcPr>
            <w:tcW w:w="632" w:type="dxa"/>
            <w:tcBorders>
              <w:top w:val="single" w:color="000000" w:sz="6" w:space="0"/>
              <w:left w:val="single" w:color="000000" w:sz="6" w:space="0"/>
              <w:bottom w:val="single" w:color="000000" w:sz="6" w:space="0"/>
              <w:right w:val="single" w:color="000000" w:sz="6" w:space="0"/>
            </w:tcBorders>
          </w:tcPr>
          <w:p w14:paraId="58BB2498">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218EAC7A">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08685C38">
            <w:pPr>
              <w:pStyle w:val="18"/>
              <w:rPr>
                <w:rFonts w:ascii="Times New Roman"/>
                <w:sz w:val="22"/>
              </w:rPr>
            </w:pPr>
          </w:p>
        </w:tc>
        <w:tc>
          <w:tcPr>
            <w:tcW w:w="1127" w:type="dxa"/>
            <w:tcBorders>
              <w:top w:val="single" w:color="000000" w:sz="6" w:space="0"/>
              <w:left w:val="single" w:color="000000" w:sz="6" w:space="0"/>
              <w:bottom w:val="single" w:color="000000" w:sz="6" w:space="0"/>
              <w:right w:val="single" w:color="000000" w:sz="6" w:space="0"/>
            </w:tcBorders>
          </w:tcPr>
          <w:p w14:paraId="2E678E2F">
            <w:pPr>
              <w:pStyle w:val="18"/>
              <w:rPr>
                <w:rFonts w:ascii="Times New Roman"/>
                <w:sz w:val="22"/>
              </w:rPr>
            </w:pPr>
          </w:p>
        </w:tc>
        <w:tc>
          <w:tcPr>
            <w:tcW w:w="1142" w:type="dxa"/>
            <w:tcBorders>
              <w:top w:val="single" w:color="000000" w:sz="6" w:space="0"/>
              <w:left w:val="single" w:color="000000" w:sz="6" w:space="0"/>
              <w:bottom w:val="single" w:color="000000" w:sz="6" w:space="0"/>
              <w:right w:val="single" w:color="000000" w:sz="6" w:space="0"/>
            </w:tcBorders>
          </w:tcPr>
          <w:p w14:paraId="45480FF1">
            <w:pPr>
              <w:pStyle w:val="18"/>
              <w:rPr>
                <w:rFonts w:ascii="Times New Roman"/>
                <w:sz w:val="22"/>
              </w:rPr>
            </w:pPr>
          </w:p>
        </w:tc>
        <w:tc>
          <w:tcPr>
            <w:tcW w:w="879" w:type="dxa"/>
            <w:tcBorders>
              <w:top w:val="single" w:color="000000" w:sz="6" w:space="0"/>
              <w:left w:val="single" w:color="000000" w:sz="6" w:space="0"/>
              <w:bottom w:val="single" w:color="000000" w:sz="6" w:space="0"/>
            </w:tcBorders>
          </w:tcPr>
          <w:p w14:paraId="36968E7F">
            <w:pPr>
              <w:pStyle w:val="18"/>
              <w:rPr>
                <w:rFonts w:ascii="Times New Roman"/>
                <w:sz w:val="22"/>
              </w:rPr>
            </w:pPr>
          </w:p>
        </w:tc>
      </w:tr>
      <w:tr w14:paraId="4DE8EF7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35" w:hRule="atLeast"/>
        </w:trPr>
        <w:tc>
          <w:tcPr>
            <w:tcW w:w="654" w:type="dxa"/>
            <w:tcBorders>
              <w:top w:val="single" w:color="000000" w:sz="6" w:space="0"/>
              <w:bottom w:val="single" w:color="000000" w:sz="6" w:space="0"/>
              <w:right w:val="single" w:color="000000" w:sz="6" w:space="0"/>
            </w:tcBorders>
          </w:tcPr>
          <w:p w14:paraId="2C76D624">
            <w:pPr>
              <w:pStyle w:val="18"/>
              <w:rPr>
                <w:rFonts w:ascii="Times New Roman"/>
                <w:sz w:val="22"/>
              </w:rPr>
            </w:pPr>
          </w:p>
        </w:tc>
        <w:tc>
          <w:tcPr>
            <w:tcW w:w="1247" w:type="dxa"/>
            <w:tcBorders>
              <w:top w:val="single" w:color="000000" w:sz="6" w:space="0"/>
              <w:left w:val="single" w:color="000000" w:sz="6" w:space="0"/>
              <w:bottom w:val="single" w:color="000000" w:sz="6" w:space="0"/>
              <w:right w:val="single" w:color="000000" w:sz="6" w:space="0"/>
            </w:tcBorders>
          </w:tcPr>
          <w:p w14:paraId="5F1311C9">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45EF9A01">
            <w:pPr>
              <w:pStyle w:val="18"/>
              <w:rPr>
                <w:rFonts w:ascii="Times New Roman"/>
                <w:sz w:val="22"/>
              </w:rPr>
            </w:pPr>
          </w:p>
        </w:tc>
        <w:tc>
          <w:tcPr>
            <w:tcW w:w="632" w:type="dxa"/>
            <w:tcBorders>
              <w:top w:val="single" w:color="000000" w:sz="6" w:space="0"/>
              <w:left w:val="single" w:color="000000" w:sz="6" w:space="0"/>
              <w:bottom w:val="single" w:color="000000" w:sz="6" w:space="0"/>
              <w:right w:val="single" w:color="000000" w:sz="6" w:space="0"/>
            </w:tcBorders>
          </w:tcPr>
          <w:p w14:paraId="2D095A6D">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4397CC5F">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73B5A034">
            <w:pPr>
              <w:pStyle w:val="18"/>
              <w:rPr>
                <w:rFonts w:ascii="Times New Roman"/>
                <w:sz w:val="22"/>
              </w:rPr>
            </w:pPr>
          </w:p>
        </w:tc>
        <w:tc>
          <w:tcPr>
            <w:tcW w:w="1127" w:type="dxa"/>
            <w:tcBorders>
              <w:top w:val="single" w:color="000000" w:sz="6" w:space="0"/>
              <w:left w:val="single" w:color="000000" w:sz="6" w:space="0"/>
              <w:bottom w:val="single" w:color="000000" w:sz="6" w:space="0"/>
              <w:right w:val="single" w:color="000000" w:sz="6" w:space="0"/>
            </w:tcBorders>
          </w:tcPr>
          <w:p w14:paraId="5106871D">
            <w:pPr>
              <w:pStyle w:val="18"/>
              <w:rPr>
                <w:rFonts w:ascii="Times New Roman"/>
                <w:sz w:val="22"/>
              </w:rPr>
            </w:pPr>
          </w:p>
        </w:tc>
        <w:tc>
          <w:tcPr>
            <w:tcW w:w="1142" w:type="dxa"/>
            <w:tcBorders>
              <w:top w:val="single" w:color="000000" w:sz="6" w:space="0"/>
              <w:left w:val="single" w:color="000000" w:sz="6" w:space="0"/>
              <w:bottom w:val="single" w:color="000000" w:sz="6" w:space="0"/>
              <w:right w:val="single" w:color="000000" w:sz="6" w:space="0"/>
            </w:tcBorders>
          </w:tcPr>
          <w:p w14:paraId="3A11F3C6">
            <w:pPr>
              <w:pStyle w:val="18"/>
              <w:rPr>
                <w:rFonts w:ascii="Times New Roman"/>
                <w:sz w:val="22"/>
              </w:rPr>
            </w:pPr>
          </w:p>
        </w:tc>
        <w:tc>
          <w:tcPr>
            <w:tcW w:w="879" w:type="dxa"/>
            <w:tcBorders>
              <w:top w:val="single" w:color="000000" w:sz="6" w:space="0"/>
              <w:left w:val="single" w:color="000000" w:sz="6" w:space="0"/>
              <w:bottom w:val="single" w:color="000000" w:sz="6" w:space="0"/>
            </w:tcBorders>
          </w:tcPr>
          <w:p w14:paraId="069990C9">
            <w:pPr>
              <w:pStyle w:val="18"/>
              <w:rPr>
                <w:rFonts w:ascii="Times New Roman"/>
                <w:sz w:val="22"/>
              </w:rPr>
            </w:pPr>
          </w:p>
        </w:tc>
      </w:tr>
      <w:tr w14:paraId="629915B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630" w:hRule="atLeast"/>
        </w:trPr>
        <w:tc>
          <w:tcPr>
            <w:tcW w:w="654" w:type="dxa"/>
            <w:tcBorders>
              <w:top w:val="single" w:color="000000" w:sz="6" w:space="0"/>
              <w:bottom w:val="single" w:color="000000" w:sz="6" w:space="0"/>
              <w:right w:val="single" w:color="000000" w:sz="6" w:space="0"/>
            </w:tcBorders>
          </w:tcPr>
          <w:p w14:paraId="50B36E53">
            <w:pPr>
              <w:pStyle w:val="18"/>
              <w:rPr>
                <w:rFonts w:ascii="Times New Roman"/>
                <w:sz w:val="22"/>
              </w:rPr>
            </w:pPr>
          </w:p>
        </w:tc>
        <w:tc>
          <w:tcPr>
            <w:tcW w:w="1247" w:type="dxa"/>
            <w:tcBorders>
              <w:top w:val="single" w:color="000000" w:sz="6" w:space="0"/>
              <w:left w:val="single" w:color="000000" w:sz="6" w:space="0"/>
              <w:bottom w:val="single" w:color="000000" w:sz="6" w:space="0"/>
              <w:right w:val="single" w:color="000000" w:sz="6" w:space="0"/>
            </w:tcBorders>
          </w:tcPr>
          <w:p w14:paraId="22019A2C">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4D74941A">
            <w:pPr>
              <w:pStyle w:val="18"/>
              <w:rPr>
                <w:rFonts w:ascii="Times New Roman"/>
                <w:sz w:val="22"/>
              </w:rPr>
            </w:pPr>
          </w:p>
        </w:tc>
        <w:tc>
          <w:tcPr>
            <w:tcW w:w="632" w:type="dxa"/>
            <w:tcBorders>
              <w:top w:val="single" w:color="000000" w:sz="6" w:space="0"/>
              <w:left w:val="single" w:color="000000" w:sz="6" w:space="0"/>
              <w:bottom w:val="single" w:color="000000" w:sz="6" w:space="0"/>
              <w:right w:val="single" w:color="000000" w:sz="6" w:space="0"/>
            </w:tcBorders>
          </w:tcPr>
          <w:p w14:paraId="249AD695">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235BE8AD">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17A62231">
            <w:pPr>
              <w:pStyle w:val="18"/>
              <w:rPr>
                <w:rFonts w:ascii="Times New Roman"/>
                <w:sz w:val="22"/>
              </w:rPr>
            </w:pPr>
          </w:p>
        </w:tc>
        <w:tc>
          <w:tcPr>
            <w:tcW w:w="1127" w:type="dxa"/>
            <w:tcBorders>
              <w:top w:val="single" w:color="000000" w:sz="6" w:space="0"/>
              <w:left w:val="single" w:color="000000" w:sz="6" w:space="0"/>
              <w:bottom w:val="single" w:color="000000" w:sz="6" w:space="0"/>
              <w:right w:val="single" w:color="000000" w:sz="6" w:space="0"/>
            </w:tcBorders>
          </w:tcPr>
          <w:p w14:paraId="11687B40">
            <w:pPr>
              <w:pStyle w:val="18"/>
              <w:rPr>
                <w:rFonts w:ascii="Times New Roman"/>
                <w:sz w:val="22"/>
              </w:rPr>
            </w:pPr>
          </w:p>
        </w:tc>
        <w:tc>
          <w:tcPr>
            <w:tcW w:w="1142" w:type="dxa"/>
            <w:tcBorders>
              <w:top w:val="single" w:color="000000" w:sz="6" w:space="0"/>
              <w:left w:val="single" w:color="000000" w:sz="6" w:space="0"/>
              <w:bottom w:val="single" w:color="000000" w:sz="6" w:space="0"/>
              <w:right w:val="single" w:color="000000" w:sz="6" w:space="0"/>
            </w:tcBorders>
          </w:tcPr>
          <w:p w14:paraId="2FF5BB86">
            <w:pPr>
              <w:pStyle w:val="18"/>
              <w:rPr>
                <w:rFonts w:ascii="Times New Roman"/>
                <w:sz w:val="22"/>
              </w:rPr>
            </w:pPr>
          </w:p>
        </w:tc>
        <w:tc>
          <w:tcPr>
            <w:tcW w:w="879" w:type="dxa"/>
            <w:tcBorders>
              <w:top w:val="single" w:color="000000" w:sz="6" w:space="0"/>
              <w:left w:val="single" w:color="000000" w:sz="6" w:space="0"/>
              <w:bottom w:val="single" w:color="000000" w:sz="6" w:space="0"/>
            </w:tcBorders>
          </w:tcPr>
          <w:p w14:paraId="0763AD50">
            <w:pPr>
              <w:pStyle w:val="18"/>
              <w:rPr>
                <w:rFonts w:ascii="Times New Roman"/>
                <w:sz w:val="22"/>
              </w:rPr>
            </w:pPr>
          </w:p>
        </w:tc>
      </w:tr>
      <w:tr w14:paraId="4B40169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35" w:hRule="atLeast"/>
        </w:trPr>
        <w:tc>
          <w:tcPr>
            <w:tcW w:w="654" w:type="dxa"/>
            <w:tcBorders>
              <w:top w:val="single" w:color="000000" w:sz="6" w:space="0"/>
              <w:bottom w:val="single" w:color="000000" w:sz="6" w:space="0"/>
              <w:right w:val="single" w:color="000000" w:sz="6" w:space="0"/>
            </w:tcBorders>
          </w:tcPr>
          <w:p w14:paraId="513EFA9D">
            <w:pPr>
              <w:pStyle w:val="18"/>
              <w:rPr>
                <w:rFonts w:ascii="Times New Roman"/>
                <w:sz w:val="22"/>
              </w:rPr>
            </w:pPr>
          </w:p>
        </w:tc>
        <w:tc>
          <w:tcPr>
            <w:tcW w:w="1247" w:type="dxa"/>
            <w:tcBorders>
              <w:top w:val="single" w:color="000000" w:sz="6" w:space="0"/>
              <w:left w:val="single" w:color="000000" w:sz="6" w:space="0"/>
              <w:bottom w:val="single" w:color="000000" w:sz="6" w:space="0"/>
              <w:right w:val="single" w:color="000000" w:sz="6" w:space="0"/>
            </w:tcBorders>
          </w:tcPr>
          <w:p w14:paraId="3DB439BB">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7E0F17FD">
            <w:pPr>
              <w:pStyle w:val="18"/>
              <w:rPr>
                <w:rFonts w:ascii="Times New Roman"/>
                <w:sz w:val="22"/>
              </w:rPr>
            </w:pPr>
          </w:p>
        </w:tc>
        <w:tc>
          <w:tcPr>
            <w:tcW w:w="632" w:type="dxa"/>
            <w:tcBorders>
              <w:top w:val="single" w:color="000000" w:sz="6" w:space="0"/>
              <w:left w:val="single" w:color="000000" w:sz="6" w:space="0"/>
              <w:bottom w:val="single" w:color="000000" w:sz="6" w:space="0"/>
              <w:right w:val="single" w:color="000000" w:sz="6" w:space="0"/>
            </w:tcBorders>
          </w:tcPr>
          <w:p w14:paraId="628126D7">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2F72BBE0">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2073AC16">
            <w:pPr>
              <w:pStyle w:val="18"/>
              <w:rPr>
                <w:rFonts w:ascii="Times New Roman"/>
                <w:sz w:val="22"/>
              </w:rPr>
            </w:pPr>
          </w:p>
        </w:tc>
        <w:tc>
          <w:tcPr>
            <w:tcW w:w="1127" w:type="dxa"/>
            <w:tcBorders>
              <w:top w:val="single" w:color="000000" w:sz="6" w:space="0"/>
              <w:left w:val="single" w:color="000000" w:sz="6" w:space="0"/>
              <w:bottom w:val="single" w:color="000000" w:sz="6" w:space="0"/>
              <w:right w:val="single" w:color="000000" w:sz="6" w:space="0"/>
            </w:tcBorders>
          </w:tcPr>
          <w:p w14:paraId="532BF998">
            <w:pPr>
              <w:pStyle w:val="18"/>
              <w:rPr>
                <w:rFonts w:ascii="Times New Roman"/>
                <w:sz w:val="22"/>
              </w:rPr>
            </w:pPr>
          </w:p>
        </w:tc>
        <w:tc>
          <w:tcPr>
            <w:tcW w:w="1142" w:type="dxa"/>
            <w:tcBorders>
              <w:top w:val="single" w:color="000000" w:sz="6" w:space="0"/>
              <w:left w:val="single" w:color="000000" w:sz="6" w:space="0"/>
              <w:bottom w:val="single" w:color="000000" w:sz="6" w:space="0"/>
              <w:right w:val="single" w:color="000000" w:sz="6" w:space="0"/>
            </w:tcBorders>
          </w:tcPr>
          <w:p w14:paraId="3A89F8B6">
            <w:pPr>
              <w:pStyle w:val="18"/>
              <w:rPr>
                <w:rFonts w:ascii="Times New Roman"/>
                <w:sz w:val="22"/>
              </w:rPr>
            </w:pPr>
          </w:p>
        </w:tc>
        <w:tc>
          <w:tcPr>
            <w:tcW w:w="879" w:type="dxa"/>
            <w:tcBorders>
              <w:top w:val="single" w:color="000000" w:sz="6" w:space="0"/>
              <w:left w:val="single" w:color="000000" w:sz="6" w:space="0"/>
              <w:bottom w:val="single" w:color="000000" w:sz="6" w:space="0"/>
            </w:tcBorders>
          </w:tcPr>
          <w:p w14:paraId="6785FFF0">
            <w:pPr>
              <w:pStyle w:val="18"/>
              <w:rPr>
                <w:rFonts w:ascii="Times New Roman"/>
                <w:sz w:val="22"/>
              </w:rPr>
            </w:pPr>
          </w:p>
        </w:tc>
      </w:tr>
      <w:tr w14:paraId="142129A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630" w:hRule="atLeast"/>
        </w:trPr>
        <w:tc>
          <w:tcPr>
            <w:tcW w:w="654" w:type="dxa"/>
            <w:tcBorders>
              <w:top w:val="single" w:color="000000" w:sz="6" w:space="0"/>
              <w:bottom w:val="single" w:color="000000" w:sz="6" w:space="0"/>
              <w:right w:val="single" w:color="000000" w:sz="6" w:space="0"/>
            </w:tcBorders>
          </w:tcPr>
          <w:p w14:paraId="3F8D9B5E">
            <w:pPr>
              <w:pStyle w:val="18"/>
              <w:rPr>
                <w:rFonts w:ascii="Times New Roman"/>
                <w:sz w:val="22"/>
              </w:rPr>
            </w:pPr>
          </w:p>
        </w:tc>
        <w:tc>
          <w:tcPr>
            <w:tcW w:w="1247" w:type="dxa"/>
            <w:tcBorders>
              <w:top w:val="single" w:color="000000" w:sz="6" w:space="0"/>
              <w:left w:val="single" w:color="000000" w:sz="6" w:space="0"/>
              <w:bottom w:val="single" w:color="000000" w:sz="6" w:space="0"/>
              <w:right w:val="single" w:color="000000" w:sz="6" w:space="0"/>
            </w:tcBorders>
          </w:tcPr>
          <w:p w14:paraId="427E3F3B">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15658112">
            <w:pPr>
              <w:pStyle w:val="18"/>
              <w:rPr>
                <w:rFonts w:ascii="Times New Roman"/>
                <w:sz w:val="22"/>
              </w:rPr>
            </w:pPr>
          </w:p>
        </w:tc>
        <w:tc>
          <w:tcPr>
            <w:tcW w:w="632" w:type="dxa"/>
            <w:tcBorders>
              <w:top w:val="single" w:color="000000" w:sz="6" w:space="0"/>
              <w:left w:val="single" w:color="000000" w:sz="6" w:space="0"/>
              <w:bottom w:val="single" w:color="000000" w:sz="6" w:space="0"/>
              <w:right w:val="single" w:color="000000" w:sz="6" w:space="0"/>
            </w:tcBorders>
          </w:tcPr>
          <w:p w14:paraId="1C5DB2F3">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1F790C06">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2AC46F1F">
            <w:pPr>
              <w:pStyle w:val="18"/>
              <w:rPr>
                <w:rFonts w:ascii="Times New Roman"/>
                <w:sz w:val="22"/>
              </w:rPr>
            </w:pPr>
          </w:p>
        </w:tc>
        <w:tc>
          <w:tcPr>
            <w:tcW w:w="1127" w:type="dxa"/>
            <w:tcBorders>
              <w:top w:val="single" w:color="000000" w:sz="6" w:space="0"/>
              <w:left w:val="single" w:color="000000" w:sz="6" w:space="0"/>
              <w:bottom w:val="single" w:color="000000" w:sz="6" w:space="0"/>
              <w:right w:val="single" w:color="000000" w:sz="6" w:space="0"/>
            </w:tcBorders>
          </w:tcPr>
          <w:p w14:paraId="70AD25C9">
            <w:pPr>
              <w:pStyle w:val="18"/>
              <w:rPr>
                <w:rFonts w:ascii="Times New Roman"/>
                <w:sz w:val="22"/>
              </w:rPr>
            </w:pPr>
          </w:p>
        </w:tc>
        <w:tc>
          <w:tcPr>
            <w:tcW w:w="1142" w:type="dxa"/>
            <w:tcBorders>
              <w:top w:val="single" w:color="000000" w:sz="6" w:space="0"/>
              <w:left w:val="single" w:color="000000" w:sz="6" w:space="0"/>
              <w:bottom w:val="single" w:color="000000" w:sz="6" w:space="0"/>
              <w:right w:val="single" w:color="000000" w:sz="6" w:space="0"/>
            </w:tcBorders>
          </w:tcPr>
          <w:p w14:paraId="1E1D74DC">
            <w:pPr>
              <w:pStyle w:val="18"/>
              <w:rPr>
                <w:rFonts w:ascii="Times New Roman"/>
                <w:sz w:val="22"/>
              </w:rPr>
            </w:pPr>
          </w:p>
        </w:tc>
        <w:tc>
          <w:tcPr>
            <w:tcW w:w="879" w:type="dxa"/>
            <w:tcBorders>
              <w:top w:val="single" w:color="000000" w:sz="6" w:space="0"/>
              <w:left w:val="single" w:color="000000" w:sz="6" w:space="0"/>
              <w:bottom w:val="single" w:color="000000" w:sz="6" w:space="0"/>
            </w:tcBorders>
          </w:tcPr>
          <w:p w14:paraId="3BF6F281">
            <w:pPr>
              <w:pStyle w:val="18"/>
              <w:rPr>
                <w:rFonts w:ascii="Times New Roman"/>
                <w:sz w:val="22"/>
              </w:rPr>
            </w:pPr>
          </w:p>
        </w:tc>
      </w:tr>
      <w:tr w14:paraId="5798CB7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615" w:hRule="atLeast"/>
        </w:trPr>
        <w:tc>
          <w:tcPr>
            <w:tcW w:w="654" w:type="dxa"/>
            <w:tcBorders>
              <w:top w:val="single" w:color="000000" w:sz="6" w:space="0"/>
              <w:bottom w:val="single" w:color="000000" w:sz="6" w:space="0"/>
              <w:right w:val="single" w:color="000000" w:sz="6" w:space="0"/>
            </w:tcBorders>
          </w:tcPr>
          <w:p w14:paraId="7CAFFF3D">
            <w:pPr>
              <w:pStyle w:val="18"/>
              <w:rPr>
                <w:rFonts w:ascii="Times New Roman"/>
                <w:sz w:val="22"/>
              </w:rPr>
            </w:pPr>
          </w:p>
        </w:tc>
        <w:tc>
          <w:tcPr>
            <w:tcW w:w="1247" w:type="dxa"/>
            <w:tcBorders>
              <w:top w:val="single" w:color="000000" w:sz="6" w:space="0"/>
              <w:left w:val="single" w:color="000000" w:sz="6" w:space="0"/>
              <w:bottom w:val="single" w:color="000000" w:sz="6" w:space="0"/>
              <w:right w:val="single" w:color="000000" w:sz="6" w:space="0"/>
            </w:tcBorders>
          </w:tcPr>
          <w:p w14:paraId="674DAE40">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463A4D1C">
            <w:pPr>
              <w:pStyle w:val="18"/>
              <w:rPr>
                <w:rFonts w:ascii="Times New Roman"/>
                <w:sz w:val="22"/>
              </w:rPr>
            </w:pPr>
          </w:p>
        </w:tc>
        <w:tc>
          <w:tcPr>
            <w:tcW w:w="632" w:type="dxa"/>
            <w:tcBorders>
              <w:top w:val="single" w:color="000000" w:sz="6" w:space="0"/>
              <w:left w:val="single" w:color="000000" w:sz="6" w:space="0"/>
              <w:bottom w:val="single" w:color="000000" w:sz="6" w:space="0"/>
              <w:right w:val="single" w:color="000000" w:sz="6" w:space="0"/>
            </w:tcBorders>
          </w:tcPr>
          <w:p w14:paraId="572F3AE4">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3FC6C477">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4361E70D">
            <w:pPr>
              <w:pStyle w:val="18"/>
              <w:rPr>
                <w:rFonts w:ascii="Times New Roman"/>
                <w:sz w:val="22"/>
              </w:rPr>
            </w:pPr>
          </w:p>
        </w:tc>
        <w:tc>
          <w:tcPr>
            <w:tcW w:w="1127" w:type="dxa"/>
            <w:tcBorders>
              <w:top w:val="single" w:color="000000" w:sz="6" w:space="0"/>
              <w:left w:val="single" w:color="000000" w:sz="6" w:space="0"/>
              <w:bottom w:val="single" w:color="000000" w:sz="6" w:space="0"/>
              <w:right w:val="single" w:color="000000" w:sz="6" w:space="0"/>
            </w:tcBorders>
          </w:tcPr>
          <w:p w14:paraId="202B7C7C">
            <w:pPr>
              <w:pStyle w:val="18"/>
              <w:rPr>
                <w:rFonts w:ascii="Times New Roman"/>
                <w:sz w:val="22"/>
              </w:rPr>
            </w:pPr>
          </w:p>
        </w:tc>
        <w:tc>
          <w:tcPr>
            <w:tcW w:w="1142" w:type="dxa"/>
            <w:tcBorders>
              <w:top w:val="single" w:color="000000" w:sz="6" w:space="0"/>
              <w:left w:val="single" w:color="000000" w:sz="6" w:space="0"/>
              <w:bottom w:val="single" w:color="000000" w:sz="6" w:space="0"/>
              <w:right w:val="single" w:color="000000" w:sz="6" w:space="0"/>
            </w:tcBorders>
          </w:tcPr>
          <w:p w14:paraId="5CB1DEC8">
            <w:pPr>
              <w:pStyle w:val="18"/>
              <w:rPr>
                <w:rFonts w:ascii="Times New Roman"/>
                <w:sz w:val="22"/>
              </w:rPr>
            </w:pPr>
          </w:p>
        </w:tc>
        <w:tc>
          <w:tcPr>
            <w:tcW w:w="879" w:type="dxa"/>
            <w:tcBorders>
              <w:top w:val="single" w:color="000000" w:sz="6" w:space="0"/>
              <w:left w:val="single" w:color="000000" w:sz="6" w:space="0"/>
              <w:bottom w:val="single" w:color="000000" w:sz="6" w:space="0"/>
            </w:tcBorders>
          </w:tcPr>
          <w:p w14:paraId="1065AB56">
            <w:pPr>
              <w:pStyle w:val="18"/>
              <w:rPr>
                <w:rFonts w:ascii="Times New Roman"/>
                <w:sz w:val="22"/>
              </w:rPr>
            </w:pPr>
          </w:p>
        </w:tc>
      </w:tr>
      <w:tr w14:paraId="4645CCA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630" w:hRule="atLeast"/>
        </w:trPr>
        <w:tc>
          <w:tcPr>
            <w:tcW w:w="654" w:type="dxa"/>
            <w:tcBorders>
              <w:top w:val="single" w:color="000000" w:sz="6" w:space="0"/>
              <w:bottom w:val="single" w:color="000000" w:sz="6" w:space="0"/>
              <w:right w:val="single" w:color="000000" w:sz="6" w:space="0"/>
            </w:tcBorders>
          </w:tcPr>
          <w:p w14:paraId="139DF3BF">
            <w:pPr>
              <w:pStyle w:val="18"/>
              <w:rPr>
                <w:rFonts w:ascii="Times New Roman"/>
                <w:sz w:val="22"/>
              </w:rPr>
            </w:pPr>
          </w:p>
        </w:tc>
        <w:tc>
          <w:tcPr>
            <w:tcW w:w="1247" w:type="dxa"/>
            <w:tcBorders>
              <w:top w:val="single" w:color="000000" w:sz="6" w:space="0"/>
              <w:left w:val="single" w:color="000000" w:sz="6" w:space="0"/>
              <w:bottom w:val="single" w:color="000000" w:sz="6" w:space="0"/>
              <w:right w:val="single" w:color="000000" w:sz="6" w:space="0"/>
            </w:tcBorders>
          </w:tcPr>
          <w:p w14:paraId="42F3E40C">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421C71A7">
            <w:pPr>
              <w:pStyle w:val="18"/>
              <w:rPr>
                <w:rFonts w:ascii="Times New Roman"/>
                <w:sz w:val="22"/>
              </w:rPr>
            </w:pPr>
          </w:p>
        </w:tc>
        <w:tc>
          <w:tcPr>
            <w:tcW w:w="632" w:type="dxa"/>
            <w:tcBorders>
              <w:top w:val="single" w:color="000000" w:sz="6" w:space="0"/>
              <w:left w:val="single" w:color="000000" w:sz="6" w:space="0"/>
              <w:bottom w:val="single" w:color="000000" w:sz="6" w:space="0"/>
              <w:right w:val="single" w:color="000000" w:sz="6" w:space="0"/>
            </w:tcBorders>
          </w:tcPr>
          <w:p w14:paraId="1BF1937D">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0F488A16">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1E57CFA0">
            <w:pPr>
              <w:pStyle w:val="18"/>
              <w:rPr>
                <w:rFonts w:ascii="Times New Roman"/>
                <w:sz w:val="22"/>
              </w:rPr>
            </w:pPr>
          </w:p>
        </w:tc>
        <w:tc>
          <w:tcPr>
            <w:tcW w:w="1127" w:type="dxa"/>
            <w:tcBorders>
              <w:top w:val="single" w:color="000000" w:sz="6" w:space="0"/>
              <w:left w:val="single" w:color="000000" w:sz="6" w:space="0"/>
              <w:bottom w:val="single" w:color="000000" w:sz="6" w:space="0"/>
              <w:right w:val="single" w:color="000000" w:sz="6" w:space="0"/>
            </w:tcBorders>
          </w:tcPr>
          <w:p w14:paraId="5A75CCD2">
            <w:pPr>
              <w:pStyle w:val="18"/>
              <w:rPr>
                <w:rFonts w:ascii="Times New Roman"/>
                <w:sz w:val="22"/>
              </w:rPr>
            </w:pPr>
          </w:p>
        </w:tc>
        <w:tc>
          <w:tcPr>
            <w:tcW w:w="1142" w:type="dxa"/>
            <w:tcBorders>
              <w:top w:val="single" w:color="000000" w:sz="6" w:space="0"/>
              <w:left w:val="single" w:color="000000" w:sz="6" w:space="0"/>
              <w:bottom w:val="single" w:color="000000" w:sz="6" w:space="0"/>
              <w:right w:val="single" w:color="000000" w:sz="6" w:space="0"/>
            </w:tcBorders>
          </w:tcPr>
          <w:p w14:paraId="6BBD9C06">
            <w:pPr>
              <w:pStyle w:val="18"/>
              <w:rPr>
                <w:rFonts w:ascii="Times New Roman"/>
                <w:sz w:val="22"/>
              </w:rPr>
            </w:pPr>
          </w:p>
        </w:tc>
        <w:tc>
          <w:tcPr>
            <w:tcW w:w="879" w:type="dxa"/>
            <w:tcBorders>
              <w:top w:val="single" w:color="000000" w:sz="6" w:space="0"/>
              <w:left w:val="single" w:color="000000" w:sz="6" w:space="0"/>
              <w:bottom w:val="single" w:color="000000" w:sz="6" w:space="0"/>
            </w:tcBorders>
          </w:tcPr>
          <w:p w14:paraId="2DB2FF23">
            <w:pPr>
              <w:pStyle w:val="18"/>
              <w:rPr>
                <w:rFonts w:ascii="Times New Roman"/>
                <w:sz w:val="22"/>
              </w:rPr>
            </w:pPr>
          </w:p>
        </w:tc>
      </w:tr>
      <w:tr w14:paraId="2055401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628" w:hRule="atLeast"/>
        </w:trPr>
        <w:tc>
          <w:tcPr>
            <w:tcW w:w="654" w:type="dxa"/>
            <w:tcBorders>
              <w:top w:val="single" w:color="000000" w:sz="6" w:space="0"/>
              <w:bottom w:val="single" w:color="000000" w:sz="8" w:space="0"/>
              <w:right w:val="single" w:color="000000" w:sz="6" w:space="0"/>
            </w:tcBorders>
          </w:tcPr>
          <w:p w14:paraId="5982774C">
            <w:pPr>
              <w:pStyle w:val="18"/>
              <w:rPr>
                <w:rFonts w:ascii="Times New Roman"/>
                <w:sz w:val="22"/>
              </w:rPr>
            </w:pPr>
          </w:p>
        </w:tc>
        <w:tc>
          <w:tcPr>
            <w:tcW w:w="1247" w:type="dxa"/>
            <w:tcBorders>
              <w:top w:val="single" w:color="000000" w:sz="6" w:space="0"/>
              <w:left w:val="single" w:color="000000" w:sz="6" w:space="0"/>
              <w:bottom w:val="single" w:color="000000" w:sz="8" w:space="0"/>
              <w:right w:val="single" w:color="000000" w:sz="6" w:space="0"/>
            </w:tcBorders>
          </w:tcPr>
          <w:p w14:paraId="62919DB9">
            <w:pPr>
              <w:pStyle w:val="18"/>
              <w:rPr>
                <w:rFonts w:ascii="Times New Roman"/>
                <w:sz w:val="22"/>
              </w:rPr>
            </w:pPr>
          </w:p>
        </w:tc>
        <w:tc>
          <w:tcPr>
            <w:tcW w:w="752" w:type="dxa"/>
            <w:tcBorders>
              <w:top w:val="single" w:color="000000" w:sz="6" w:space="0"/>
              <w:left w:val="single" w:color="000000" w:sz="6" w:space="0"/>
              <w:bottom w:val="single" w:color="000000" w:sz="8" w:space="0"/>
              <w:right w:val="single" w:color="000000" w:sz="6" w:space="0"/>
            </w:tcBorders>
          </w:tcPr>
          <w:p w14:paraId="5EAEB7CD">
            <w:pPr>
              <w:pStyle w:val="18"/>
              <w:rPr>
                <w:rFonts w:ascii="Times New Roman"/>
                <w:sz w:val="22"/>
              </w:rPr>
            </w:pPr>
          </w:p>
        </w:tc>
        <w:tc>
          <w:tcPr>
            <w:tcW w:w="632" w:type="dxa"/>
            <w:tcBorders>
              <w:top w:val="single" w:color="000000" w:sz="6" w:space="0"/>
              <w:left w:val="single" w:color="000000" w:sz="6" w:space="0"/>
              <w:bottom w:val="single" w:color="000000" w:sz="8" w:space="0"/>
              <w:right w:val="single" w:color="000000" w:sz="6" w:space="0"/>
            </w:tcBorders>
          </w:tcPr>
          <w:p w14:paraId="09D9E291">
            <w:pPr>
              <w:pStyle w:val="18"/>
              <w:rPr>
                <w:rFonts w:ascii="Times New Roman"/>
                <w:sz w:val="22"/>
              </w:rPr>
            </w:pPr>
          </w:p>
        </w:tc>
        <w:tc>
          <w:tcPr>
            <w:tcW w:w="752" w:type="dxa"/>
            <w:tcBorders>
              <w:top w:val="single" w:color="000000" w:sz="6" w:space="0"/>
              <w:left w:val="single" w:color="000000" w:sz="6" w:space="0"/>
              <w:bottom w:val="single" w:color="000000" w:sz="8" w:space="0"/>
              <w:right w:val="single" w:color="000000" w:sz="6" w:space="0"/>
            </w:tcBorders>
          </w:tcPr>
          <w:p w14:paraId="7DF2DC3E">
            <w:pPr>
              <w:pStyle w:val="18"/>
              <w:rPr>
                <w:rFonts w:ascii="Times New Roman"/>
                <w:sz w:val="22"/>
              </w:rPr>
            </w:pPr>
          </w:p>
        </w:tc>
        <w:tc>
          <w:tcPr>
            <w:tcW w:w="752" w:type="dxa"/>
            <w:tcBorders>
              <w:top w:val="single" w:color="000000" w:sz="6" w:space="0"/>
              <w:left w:val="single" w:color="000000" w:sz="6" w:space="0"/>
              <w:bottom w:val="single" w:color="000000" w:sz="8" w:space="0"/>
              <w:right w:val="single" w:color="000000" w:sz="6" w:space="0"/>
            </w:tcBorders>
          </w:tcPr>
          <w:p w14:paraId="01311DF6">
            <w:pPr>
              <w:pStyle w:val="18"/>
              <w:rPr>
                <w:rFonts w:ascii="Times New Roman"/>
                <w:sz w:val="22"/>
              </w:rPr>
            </w:pPr>
          </w:p>
        </w:tc>
        <w:tc>
          <w:tcPr>
            <w:tcW w:w="1127" w:type="dxa"/>
            <w:tcBorders>
              <w:top w:val="single" w:color="000000" w:sz="6" w:space="0"/>
              <w:left w:val="single" w:color="000000" w:sz="6" w:space="0"/>
              <w:bottom w:val="single" w:color="000000" w:sz="8" w:space="0"/>
              <w:right w:val="single" w:color="000000" w:sz="6" w:space="0"/>
            </w:tcBorders>
          </w:tcPr>
          <w:p w14:paraId="27DD9D43">
            <w:pPr>
              <w:pStyle w:val="18"/>
              <w:rPr>
                <w:rFonts w:ascii="Times New Roman"/>
                <w:sz w:val="22"/>
              </w:rPr>
            </w:pPr>
          </w:p>
        </w:tc>
        <w:tc>
          <w:tcPr>
            <w:tcW w:w="1142" w:type="dxa"/>
            <w:tcBorders>
              <w:top w:val="single" w:color="000000" w:sz="6" w:space="0"/>
              <w:left w:val="single" w:color="000000" w:sz="6" w:space="0"/>
              <w:bottom w:val="single" w:color="000000" w:sz="8" w:space="0"/>
              <w:right w:val="single" w:color="000000" w:sz="6" w:space="0"/>
            </w:tcBorders>
          </w:tcPr>
          <w:p w14:paraId="3999B7B7">
            <w:pPr>
              <w:pStyle w:val="18"/>
              <w:rPr>
                <w:rFonts w:ascii="Times New Roman"/>
                <w:sz w:val="22"/>
              </w:rPr>
            </w:pPr>
          </w:p>
        </w:tc>
        <w:tc>
          <w:tcPr>
            <w:tcW w:w="879" w:type="dxa"/>
            <w:tcBorders>
              <w:top w:val="single" w:color="000000" w:sz="6" w:space="0"/>
              <w:left w:val="single" w:color="000000" w:sz="6" w:space="0"/>
              <w:bottom w:val="single" w:color="000000" w:sz="8" w:space="0"/>
            </w:tcBorders>
          </w:tcPr>
          <w:p w14:paraId="68E489B3">
            <w:pPr>
              <w:pStyle w:val="18"/>
              <w:rPr>
                <w:rFonts w:ascii="Times New Roman"/>
                <w:sz w:val="22"/>
              </w:rPr>
            </w:pPr>
          </w:p>
        </w:tc>
      </w:tr>
      <w:tr w14:paraId="462E015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613" w:hRule="atLeast"/>
        </w:trPr>
        <w:tc>
          <w:tcPr>
            <w:tcW w:w="654" w:type="dxa"/>
            <w:tcBorders>
              <w:top w:val="single" w:color="000000" w:sz="8" w:space="0"/>
              <w:bottom w:val="single" w:color="000000" w:sz="6" w:space="0"/>
              <w:right w:val="single" w:color="000000" w:sz="6" w:space="0"/>
            </w:tcBorders>
          </w:tcPr>
          <w:p w14:paraId="44DC4C31">
            <w:pPr>
              <w:pStyle w:val="18"/>
              <w:rPr>
                <w:rFonts w:ascii="Times New Roman"/>
                <w:sz w:val="22"/>
              </w:rPr>
            </w:pPr>
          </w:p>
        </w:tc>
        <w:tc>
          <w:tcPr>
            <w:tcW w:w="1247" w:type="dxa"/>
            <w:tcBorders>
              <w:top w:val="single" w:color="000000" w:sz="8" w:space="0"/>
              <w:left w:val="single" w:color="000000" w:sz="6" w:space="0"/>
              <w:bottom w:val="single" w:color="000000" w:sz="6" w:space="0"/>
              <w:right w:val="single" w:color="000000" w:sz="6" w:space="0"/>
            </w:tcBorders>
          </w:tcPr>
          <w:p w14:paraId="4614AAB5">
            <w:pPr>
              <w:pStyle w:val="18"/>
              <w:rPr>
                <w:rFonts w:ascii="Times New Roman"/>
                <w:sz w:val="22"/>
              </w:rPr>
            </w:pPr>
          </w:p>
        </w:tc>
        <w:tc>
          <w:tcPr>
            <w:tcW w:w="752" w:type="dxa"/>
            <w:tcBorders>
              <w:top w:val="single" w:color="000000" w:sz="8" w:space="0"/>
              <w:left w:val="single" w:color="000000" w:sz="6" w:space="0"/>
              <w:bottom w:val="single" w:color="000000" w:sz="6" w:space="0"/>
              <w:right w:val="single" w:color="000000" w:sz="6" w:space="0"/>
            </w:tcBorders>
          </w:tcPr>
          <w:p w14:paraId="06063EF7">
            <w:pPr>
              <w:pStyle w:val="18"/>
              <w:rPr>
                <w:rFonts w:ascii="Times New Roman"/>
                <w:sz w:val="22"/>
              </w:rPr>
            </w:pPr>
          </w:p>
        </w:tc>
        <w:tc>
          <w:tcPr>
            <w:tcW w:w="632" w:type="dxa"/>
            <w:tcBorders>
              <w:top w:val="single" w:color="000000" w:sz="8" w:space="0"/>
              <w:left w:val="single" w:color="000000" w:sz="6" w:space="0"/>
              <w:bottom w:val="single" w:color="000000" w:sz="6" w:space="0"/>
              <w:right w:val="single" w:color="000000" w:sz="6" w:space="0"/>
            </w:tcBorders>
          </w:tcPr>
          <w:p w14:paraId="79ECFF50">
            <w:pPr>
              <w:pStyle w:val="18"/>
              <w:rPr>
                <w:rFonts w:ascii="Times New Roman"/>
                <w:sz w:val="22"/>
              </w:rPr>
            </w:pPr>
          </w:p>
        </w:tc>
        <w:tc>
          <w:tcPr>
            <w:tcW w:w="752" w:type="dxa"/>
            <w:tcBorders>
              <w:top w:val="single" w:color="000000" w:sz="8" w:space="0"/>
              <w:left w:val="single" w:color="000000" w:sz="6" w:space="0"/>
              <w:bottom w:val="single" w:color="000000" w:sz="6" w:space="0"/>
              <w:right w:val="single" w:color="000000" w:sz="6" w:space="0"/>
            </w:tcBorders>
          </w:tcPr>
          <w:p w14:paraId="5BCB53FE">
            <w:pPr>
              <w:pStyle w:val="18"/>
              <w:rPr>
                <w:rFonts w:ascii="Times New Roman"/>
                <w:sz w:val="22"/>
              </w:rPr>
            </w:pPr>
          </w:p>
        </w:tc>
        <w:tc>
          <w:tcPr>
            <w:tcW w:w="752" w:type="dxa"/>
            <w:tcBorders>
              <w:top w:val="single" w:color="000000" w:sz="8" w:space="0"/>
              <w:left w:val="single" w:color="000000" w:sz="6" w:space="0"/>
              <w:bottom w:val="single" w:color="000000" w:sz="6" w:space="0"/>
              <w:right w:val="single" w:color="000000" w:sz="6" w:space="0"/>
            </w:tcBorders>
          </w:tcPr>
          <w:p w14:paraId="1F8EED0F">
            <w:pPr>
              <w:pStyle w:val="18"/>
              <w:rPr>
                <w:rFonts w:ascii="Times New Roman"/>
                <w:sz w:val="22"/>
              </w:rPr>
            </w:pPr>
          </w:p>
        </w:tc>
        <w:tc>
          <w:tcPr>
            <w:tcW w:w="1127" w:type="dxa"/>
            <w:tcBorders>
              <w:top w:val="single" w:color="000000" w:sz="8" w:space="0"/>
              <w:left w:val="single" w:color="000000" w:sz="6" w:space="0"/>
              <w:bottom w:val="single" w:color="000000" w:sz="6" w:space="0"/>
              <w:right w:val="single" w:color="000000" w:sz="6" w:space="0"/>
            </w:tcBorders>
          </w:tcPr>
          <w:p w14:paraId="0D2ABE01">
            <w:pPr>
              <w:pStyle w:val="18"/>
              <w:rPr>
                <w:rFonts w:ascii="Times New Roman"/>
                <w:sz w:val="22"/>
              </w:rPr>
            </w:pPr>
          </w:p>
        </w:tc>
        <w:tc>
          <w:tcPr>
            <w:tcW w:w="1142" w:type="dxa"/>
            <w:tcBorders>
              <w:top w:val="single" w:color="000000" w:sz="8" w:space="0"/>
              <w:left w:val="single" w:color="000000" w:sz="6" w:space="0"/>
              <w:bottom w:val="single" w:color="000000" w:sz="6" w:space="0"/>
              <w:right w:val="single" w:color="000000" w:sz="6" w:space="0"/>
            </w:tcBorders>
          </w:tcPr>
          <w:p w14:paraId="3A955F33">
            <w:pPr>
              <w:pStyle w:val="18"/>
              <w:rPr>
                <w:rFonts w:ascii="Times New Roman"/>
                <w:sz w:val="22"/>
              </w:rPr>
            </w:pPr>
          </w:p>
        </w:tc>
        <w:tc>
          <w:tcPr>
            <w:tcW w:w="879" w:type="dxa"/>
            <w:tcBorders>
              <w:top w:val="single" w:color="000000" w:sz="8" w:space="0"/>
              <w:left w:val="single" w:color="000000" w:sz="6" w:space="0"/>
              <w:bottom w:val="single" w:color="000000" w:sz="6" w:space="0"/>
            </w:tcBorders>
          </w:tcPr>
          <w:p w14:paraId="663775D3">
            <w:pPr>
              <w:pStyle w:val="18"/>
              <w:rPr>
                <w:rFonts w:ascii="Times New Roman"/>
                <w:sz w:val="22"/>
              </w:rPr>
            </w:pPr>
          </w:p>
        </w:tc>
      </w:tr>
      <w:tr w14:paraId="5F265E4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630" w:hRule="atLeast"/>
        </w:trPr>
        <w:tc>
          <w:tcPr>
            <w:tcW w:w="654" w:type="dxa"/>
            <w:tcBorders>
              <w:top w:val="single" w:color="000000" w:sz="6" w:space="0"/>
              <w:bottom w:val="single" w:color="000000" w:sz="6" w:space="0"/>
              <w:right w:val="single" w:color="000000" w:sz="6" w:space="0"/>
            </w:tcBorders>
          </w:tcPr>
          <w:p w14:paraId="399024F3">
            <w:pPr>
              <w:pStyle w:val="18"/>
              <w:rPr>
                <w:rFonts w:ascii="Times New Roman"/>
                <w:sz w:val="22"/>
              </w:rPr>
            </w:pPr>
          </w:p>
        </w:tc>
        <w:tc>
          <w:tcPr>
            <w:tcW w:w="1247" w:type="dxa"/>
            <w:tcBorders>
              <w:top w:val="single" w:color="000000" w:sz="6" w:space="0"/>
              <w:left w:val="single" w:color="000000" w:sz="6" w:space="0"/>
              <w:bottom w:val="single" w:color="000000" w:sz="6" w:space="0"/>
              <w:right w:val="single" w:color="000000" w:sz="6" w:space="0"/>
            </w:tcBorders>
          </w:tcPr>
          <w:p w14:paraId="483700F4">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2F23BE60">
            <w:pPr>
              <w:pStyle w:val="18"/>
              <w:rPr>
                <w:rFonts w:ascii="Times New Roman"/>
                <w:sz w:val="22"/>
              </w:rPr>
            </w:pPr>
          </w:p>
        </w:tc>
        <w:tc>
          <w:tcPr>
            <w:tcW w:w="632" w:type="dxa"/>
            <w:tcBorders>
              <w:top w:val="single" w:color="000000" w:sz="6" w:space="0"/>
              <w:left w:val="single" w:color="000000" w:sz="6" w:space="0"/>
              <w:bottom w:val="single" w:color="000000" w:sz="6" w:space="0"/>
              <w:right w:val="single" w:color="000000" w:sz="6" w:space="0"/>
            </w:tcBorders>
          </w:tcPr>
          <w:p w14:paraId="5A9442F2">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50864FFB">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4B8E2B44">
            <w:pPr>
              <w:pStyle w:val="18"/>
              <w:rPr>
                <w:rFonts w:ascii="Times New Roman"/>
                <w:sz w:val="22"/>
              </w:rPr>
            </w:pPr>
          </w:p>
        </w:tc>
        <w:tc>
          <w:tcPr>
            <w:tcW w:w="1127" w:type="dxa"/>
            <w:tcBorders>
              <w:top w:val="single" w:color="000000" w:sz="6" w:space="0"/>
              <w:left w:val="single" w:color="000000" w:sz="6" w:space="0"/>
              <w:bottom w:val="single" w:color="000000" w:sz="6" w:space="0"/>
              <w:right w:val="single" w:color="000000" w:sz="6" w:space="0"/>
            </w:tcBorders>
          </w:tcPr>
          <w:p w14:paraId="61A83A92">
            <w:pPr>
              <w:pStyle w:val="18"/>
              <w:rPr>
                <w:rFonts w:ascii="Times New Roman"/>
                <w:sz w:val="22"/>
              </w:rPr>
            </w:pPr>
          </w:p>
        </w:tc>
        <w:tc>
          <w:tcPr>
            <w:tcW w:w="1142" w:type="dxa"/>
            <w:tcBorders>
              <w:top w:val="single" w:color="000000" w:sz="6" w:space="0"/>
              <w:left w:val="single" w:color="000000" w:sz="6" w:space="0"/>
              <w:bottom w:val="single" w:color="000000" w:sz="6" w:space="0"/>
              <w:right w:val="single" w:color="000000" w:sz="6" w:space="0"/>
            </w:tcBorders>
          </w:tcPr>
          <w:p w14:paraId="3E263EAA">
            <w:pPr>
              <w:pStyle w:val="18"/>
              <w:rPr>
                <w:rFonts w:ascii="Times New Roman"/>
                <w:sz w:val="22"/>
              </w:rPr>
            </w:pPr>
          </w:p>
        </w:tc>
        <w:tc>
          <w:tcPr>
            <w:tcW w:w="879" w:type="dxa"/>
            <w:tcBorders>
              <w:top w:val="single" w:color="000000" w:sz="6" w:space="0"/>
              <w:left w:val="single" w:color="000000" w:sz="6" w:space="0"/>
              <w:bottom w:val="single" w:color="000000" w:sz="6" w:space="0"/>
            </w:tcBorders>
          </w:tcPr>
          <w:p w14:paraId="568386E8">
            <w:pPr>
              <w:pStyle w:val="18"/>
              <w:rPr>
                <w:rFonts w:ascii="Times New Roman"/>
                <w:sz w:val="22"/>
              </w:rPr>
            </w:pPr>
          </w:p>
        </w:tc>
      </w:tr>
      <w:tr w14:paraId="790DE52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615" w:hRule="atLeast"/>
        </w:trPr>
        <w:tc>
          <w:tcPr>
            <w:tcW w:w="654" w:type="dxa"/>
            <w:tcBorders>
              <w:top w:val="single" w:color="000000" w:sz="6" w:space="0"/>
              <w:bottom w:val="single" w:color="000000" w:sz="6" w:space="0"/>
              <w:right w:val="single" w:color="000000" w:sz="6" w:space="0"/>
            </w:tcBorders>
          </w:tcPr>
          <w:p w14:paraId="3228ED99">
            <w:pPr>
              <w:pStyle w:val="18"/>
              <w:rPr>
                <w:rFonts w:ascii="Times New Roman"/>
                <w:sz w:val="22"/>
              </w:rPr>
            </w:pPr>
          </w:p>
        </w:tc>
        <w:tc>
          <w:tcPr>
            <w:tcW w:w="1247" w:type="dxa"/>
            <w:tcBorders>
              <w:top w:val="single" w:color="000000" w:sz="6" w:space="0"/>
              <w:left w:val="single" w:color="000000" w:sz="6" w:space="0"/>
              <w:bottom w:val="single" w:color="000000" w:sz="6" w:space="0"/>
              <w:right w:val="single" w:color="000000" w:sz="6" w:space="0"/>
            </w:tcBorders>
          </w:tcPr>
          <w:p w14:paraId="60385F2F">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678BFA2A">
            <w:pPr>
              <w:pStyle w:val="18"/>
              <w:rPr>
                <w:rFonts w:ascii="Times New Roman"/>
                <w:sz w:val="22"/>
              </w:rPr>
            </w:pPr>
          </w:p>
        </w:tc>
        <w:tc>
          <w:tcPr>
            <w:tcW w:w="632" w:type="dxa"/>
            <w:tcBorders>
              <w:top w:val="single" w:color="000000" w:sz="6" w:space="0"/>
              <w:left w:val="single" w:color="000000" w:sz="6" w:space="0"/>
              <w:bottom w:val="single" w:color="000000" w:sz="6" w:space="0"/>
              <w:right w:val="single" w:color="000000" w:sz="6" w:space="0"/>
            </w:tcBorders>
          </w:tcPr>
          <w:p w14:paraId="57D21CFB">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676D301A">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0FCF3ABA">
            <w:pPr>
              <w:pStyle w:val="18"/>
              <w:rPr>
                <w:rFonts w:ascii="Times New Roman"/>
                <w:sz w:val="22"/>
              </w:rPr>
            </w:pPr>
          </w:p>
        </w:tc>
        <w:tc>
          <w:tcPr>
            <w:tcW w:w="1127" w:type="dxa"/>
            <w:tcBorders>
              <w:top w:val="single" w:color="000000" w:sz="6" w:space="0"/>
              <w:left w:val="single" w:color="000000" w:sz="6" w:space="0"/>
              <w:bottom w:val="single" w:color="000000" w:sz="6" w:space="0"/>
              <w:right w:val="single" w:color="000000" w:sz="6" w:space="0"/>
            </w:tcBorders>
          </w:tcPr>
          <w:p w14:paraId="08E9381B">
            <w:pPr>
              <w:pStyle w:val="18"/>
              <w:rPr>
                <w:rFonts w:ascii="Times New Roman"/>
                <w:sz w:val="22"/>
              </w:rPr>
            </w:pPr>
          </w:p>
        </w:tc>
        <w:tc>
          <w:tcPr>
            <w:tcW w:w="1142" w:type="dxa"/>
            <w:tcBorders>
              <w:top w:val="single" w:color="000000" w:sz="6" w:space="0"/>
              <w:left w:val="single" w:color="000000" w:sz="6" w:space="0"/>
              <w:bottom w:val="single" w:color="000000" w:sz="6" w:space="0"/>
              <w:right w:val="single" w:color="000000" w:sz="6" w:space="0"/>
            </w:tcBorders>
          </w:tcPr>
          <w:p w14:paraId="03AF17E8">
            <w:pPr>
              <w:pStyle w:val="18"/>
              <w:rPr>
                <w:rFonts w:ascii="Times New Roman"/>
                <w:sz w:val="22"/>
              </w:rPr>
            </w:pPr>
          </w:p>
        </w:tc>
        <w:tc>
          <w:tcPr>
            <w:tcW w:w="879" w:type="dxa"/>
            <w:tcBorders>
              <w:top w:val="single" w:color="000000" w:sz="6" w:space="0"/>
              <w:left w:val="single" w:color="000000" w:sz="6" w:space="0"/>
              <w:bottom w:val="single" w:color="000000" w:sz="6" w:space="0"/>
            </w:tcBorders>
          </w:tcPr>
          <w:p w14:paraId="68658069">
            <w:pPr>
              <w:pStyle w:val="18"/>
              <w:rPr>
                <w:rFonts w:ascii="Times New Roman"/>
                <w:sz w:val="22"/>
              </w:rPr>
            </w:pPr>
          </w:p>
        </w:tc>
      </w:tr>
      <w:tr w14:paraId="0B85121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630" w:hRule="atLeast"/>
        </w:trPr>
        <w:tc>
          <w:tcPr>
            <w:tcW w:w="654" w:type="dxa"/>
            <w:tcBorders>
              <w:top w:val="single" w:color="000000" w:sz="6" w:space="0"/>
              <w:bottom w:val="single" w:color="000000" w:sz="6" w:space="0"/>
              <w:right w:val="single" w:color="000000" w:sz="6" w:space="0"/>
            </w:tcBorders>
          </w:tcPr>
          <w:p w14:paraId="7F8A48E6">
            <w:pPr>
              <w:pStyle w:val="18"/>
              <w:rPr>
                <w:rFonts w:ascii="Times New Roman"/>
                <w:sz w:val="22"/>
              </w:rPr>
            </w:pPr>
          </w:p>
        </w:tc>
        <w:tc>
          <w:tcPr>
            <w:tcW w:w="1247" w:type="dxa"/>
            <w:tcBorders>
              <w:top w:val="single" w:color="000000" w:sz="6" w:space="0"/>
              <w:left w:val="single" w:color="000000" w:sz="6" w:space="0"/>
              <w:bottom w:val="single" w:color="000000" w:sz="6" w:space="0"/>
              <w:right w:val="single" w:color="000000" w:sz="6" w:space="0"/>
            </w:tcBorders>
          </w:tcPr>
          <w:p w14:paraId="2C6D288F">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3E137459">
            <w:pPr>
              <w:pStyle w:val="18"/>
              <w:rPr>
                <w:rFonts w:ascii="Times New Roman"/>
                <w:sz w:val="22"/>
              </w:rPr>
            </w:pPr>
          </w:p>
        </w:tc>
        <w:tc>
          <w:tcPr>
            <w:tcW w:w="632" w:type="dxa"/>
            <w:tcBorders>
              <w:top w:val="single" w:color="000000" w:sz="6" w:space="0"/>
              <w:left w:val="single" w:color="000000" w:sz="6" w:space="0"/>
              <w:bottom w:val="single" w:color="000000" w:sz="6" w:space="0"/>
              <w:right w:val="single" w:color="000000" w:sz="6" w:space="0"/>
            </w:tcBorders>
          </w:tcPr>
          <w:p w14:paraId="2162E13B">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22048786">
            <w:pPr>
              <w:pStyle w:val="18"/>
              <w:rPr>
                <w:rFonts w:ascii="Times New Roman"/>
                <w:sz w:val="22"/>
              </w:rPr>
            </w:pPr>
          </w:p>
        </w:tc>
        <w:tc>
          <w:tcPr>
            <w:tcW w:w="752" w:type="dxa"/>
            <w:tcBorders>
              <w:top w:val="single" w:color="000000" w:sz="6" w:space="0"/>
              <w:left w:val="single" w:color="000000" w:sz="6" w:space="0"/>
              <w:bottom w:val="single" w:color="000000" w:sz="6" w:space="0"/>
              <w:right w:val="single" w:color="000000" w:sz="6" w:space="0"/>
            </w:tcBorders>
          </w:tcPr>
          <w:p w14:paraId="2E5EDE95">
            <w:pPr>
              <w:pStyle w:val="18"/>
              <w:rPr>
                <w:rFonts w:ascii="Times New Roman"/>
                <w:sz w:val="22"/>
              </w:rPr>
            </w:pPr>
          </w:p>
        </w:tc>
        <w:tc>
          <w:tcPr>
            <w:tcW w:w="1127" w:type="dxa"/>
            <w:tcBorders>
              <w:top w:val="single" w:color="000000" w:sz="6" w:space="0"/>
              <w:left w:val="single" w:color="000000" w:sz="6" w:space="0"/>
              <w:bottom w:val="single" w:color="000000" w:sz="6" w:space="0"/>
              <w:right w:val="single" w:color="000000" w:sz="6" w:space="0"/>
            </w:tcBorders>
          </w:tcPr>
          <w:p w14:paraId="009DCA8F">
            <w:pPr>
              <w:pStyle w:val="18"/>
              <w:rPr>
                <w:rFonts w:ascii="Times New Roman"/>
                <w:sz w:val="22"/>
              </w:rPr>
            </w:pPr>
          </w:p>
        </w:tc>
        <w:tc>
          <w:tcPr>
            <w:tcW w:w="1142" w:type="dxa"/>
            <w:tcBorders>
              <w:top w:val="single" w:color="000000" w:sz="6" w:space="0"/>
              <w:left w:val="single" w:color="000000" w:sz="6" w:space="0"/>
              <w:bottom w:val="single" w:color="000000" w:sz="6" w:space="0"/>
              <w:right w:val="single" w:color="000000" w:sz="6" w:space="0"/>
            </w:tcBorders>
          </w:tcPr>
          <w:p w14:paraId="210F6EFC">
            <w:pPr>
              <w:pStyle w:val="18"/>
              <w:rPr>
                <w:rFonts w:ascii="Times New Roman"/>
                <w:sz w:val="22"/>
              </w:rPr>
            </w:pPr>
          </w:p>
        </w:tc>
        <w:tc>
          <w:tcPr>
            <w:tcW w:w="879" w:type="dxa"/>
            <w:tcBorders>
              <w:top w:val="single" w:color="000000" w:sz="6" w:space="0"/>
              <w:left w:val="single" w:color="000000" w:sz="6" w:space="0"/>
              <w:bottom w:val="single" w:color="000000" w:sz="6" w:space="0"/>
            </w:tcBorders>
          </w:tcPr>
          <w:p w14:paraId="15F195B6">
            <w:pPr>
              <w:pStyle w:val="18"/>
              <w:rPr>
                <w:rFonts w:ascii="Times New Roman"/>
                <w:sz w:val="22"/>
              </w:rPr>
            </w:pPr>
          </w:p>
        </w:tc>
      </w:tr>
      <w:tr w14:paraId="4925A7F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630" w:hRule="atLeast"/>
        </w:trPr>
        <w:tc>
          <w:tcPr>
            <w:tcW w:w="654" w:type="dxa"/>
            <w:tcBorders>
              <w:top w:val="single" w:color="000000" w:sz="6" w:space="0"/>
              <w:right w:val="single" w:color="000000" w:sz="6" w:space="0"/>
            </w:tcBorders>
          </w:tcPr>
          <w:p w14:paraId="339FCA31">
            <w:pPr>
              <w:pStyle w:val="18"/>
              <w:rPr>
                <w:rFonts w:ascii="Times New Roman"/>
                <w:sz w:val="22"/>
              </w:rPr>
            </w:pPr>
          </w:p>
        </w:tc>
        <w:tc>
          <w:tcPr>
            <w:tcW w:w="1247" w:type="dxa"/>
            <w:tcBorders>
              <w:top w:val="single" w:color="000000" w:sz="6" w:space="0"/>
              <w:left w:val="single" w:color="000000" w:sz="6" w:space="0"/>
              <w:right w:val="single" w:color="000000" w:sz="6" w:space="0"/>
            </w:tcBorders>
          </w:tcPr>
          <w:p w14:paraId="3BA97C24">
            <w:pPr>
              <w:pStyle w:val="18"/>
              <w:rPr>
                <w:rFonts w:ascii="Times New Roman"/>
                <w:sz w:val="22"/>
              </w:rPr>
            </w:pPr>
          </w:p>
        </w:tc>
        <w:tc>
          <w:tcPr>
            <w:tcW w:w="752" w:type="dxa"/>
            <w:tcBorders>
              <w:top w:val="single" w:color="000000" w:sz="6" w:space="0"/>
              <w:left w:val="single" w:color="000000" w:sz="6" w:space="0"/>
              <w:right w:val="single" w:color="000000" w:sz="6" w:space="0"/>
            </w:tcBorders>
          </w:tcPr>
          <w:p w14:paraId="2FC89518">
            <w:pPr>
              <w:pStyle w:val="18"/>
              <w:rPr>
                <w:rFonts w:ascii="Times New Roman"/>
                <w:sz w:val="22"/>
              </w:rPr>
            </w:pPr>
          </w:p>
        </w:tc>
        <w:tc>
          <w:tcPr>
            <w:tcW w:w="632" w:type="dxa"/>
            <w:tcBorders>
              <w:top w:val="single" w:color="000000" w:sz="6" w:space="0"/>
              <w:left w:val="single" w:color="000000" w:sz="6" w:space="0"/>
              <w:right w:val="single" w:color="000000" w:sz="6" w:space="0"/>
            </w:tcBorders>
          </w:tcPr>
          <w:p w14:paraId="4D84702B">
            <w:pPr>
              <w:pStyle w:val="18"/>
              <w:rPr>
                <w:rFonts w:ascii="Times New Roman"/>
                <w:sz w:val="22"/>
              </w:rPr>
            </w:pPr>
          </w:p>
        </w:tc>
        <w:tc>
          <w:tcPr>
            <w:tcW w:w="752" w:type="dxa"/>
            <w:tcBorders>
              <w:top w:val="single" w:color="000000" w:sz="6" w:space="0"/>
              <w:left w:val="single" w:color="000000" w:sz="6" w:space="0"/>
              <w:right w:val="single" w:color="000000" w:sz="6" w:space="0"/>
            </w:tcBorders>
          </w:tcPr>
          <w:p w14:paraId="52E3CD80">
            <w:pPr>
              <w:pStyle w:val="18"/>
              <w:rPr>
                <w:rFonts w:ascii="Times New Roman"/>
                <w:sz w:val="22"/>
              </w:rPr>
            </w:pPr>
          </w:p>
        </w:tc>
        <w:tc>
          <w:tcPr>
            <w:tcW w:w="752" w:type="dxa"/>
            <w:tcBorders>
              <w:top w:val="single" w:color="000000" w:sz="6" w:space="0"/>
              <w:left w:val="single" w:color="000000" w:sz="6" w:space="0"/>
              <w:right w:val="single" w:color="000000" w:sz="6" w:space="0"/>
            </w:tcBorders>
          </w:tcPr>
          <w:p w14:paraId="636DAE77">
            <w:pPr>
              <w:pStyle w:val="18"/>
              <w:rPr>
                <w:rFonts w:ascii="Times New Roman"/>
                <w:sz w:val="22"/>
              </w:rPr>
            </w:pPr>
          </w:p>
        </w:tc>
        <w:tc>
          <w:tcPr>
            <w:tcW w:w="1127" w:type="dxa"/>
            <w:tcBorders>
              <w:top w:val="single" w:color="000000" w:sz="6" w:space="0"/>
              <w:left w:val="single" w:color="000000" w:sz="6" w:space="0"/>
              <w:right w:val="single" w:color="000000" w:sz="6" w:space="0"/>
            </w:tcBorders>
          </w:tcPr>
          <w:p w14:paraId="43E32C1F">
            <w:pPr>
              <w:pStyle w:val="18"/>
              <w:rPr>
                <w:rFonts w:ascii="Times New Roman"/>
                <w:sz w:val="22"/>
              </w:rPr>
            </w:pPr>
          </w:p>
        </w:tc>
        <w:tc>
          <w:tcPr>
            <w:tcW w:w="1142" w:type="dxa"/>
            <w:tcBorders>
              <w:top w:val="single" w:color="000000" w:sz="6" w:space="0"/>
              <w:left w:val="single" w:color="000000" w:sz="6" w:space="0"/>
              <w:right w:val="single" w:color="000000" w:sz="6" w:space="0"/>
            </w:tcBorders>
          </w:tcPr>
          <w:p w14:paraId="3C5B3EDB">
            <w:pPr>
              <w:pStyle w:val="18"/>
              <w:rPr>
                <w:rFonts w:ascii="Times New Roman"/>
                <w:sz w:val="22"/>
              </w:rPr>
            </w:pPr>
          </w:p>
        </w:tc>
        <w:tc>
          <w:tcPr>
            <w:tcW w:w="879" w:type="dxa"/>
            <w:tcBorders>
              <w:top w:val="single" w:color="000000" w:sz="6" w:space="0"/>
              <w:left w:val="single" w:color="000000" w:sz="6" w:space="0"/>
            </w:tcBorders>
          </w:tcPr>
          <w:p w14:paraId="0E44C9B2">
            <w:pPr>
              <w:pStyle w:val="18"/>
              <w:rPr>
                <w:rFonts w:ascii="Times New Roman"/>
                <w:sz w:val="22"/>
              </w:rPr>
            </w:pPr>
          </w:p>
        </w:tc>
      </w:tr>
    </w:tbl>
    <w:p w14:paraId="44325075">
      <w:pPr>
        <w:pStyle w:val="10"/>
        <w:rPr>
          <w:sz w:val="28"/>
        </w:rPr>
      </w:pPr>
    </w:p>
    <w:p w14:paraId="5CFF3CE3">
      <w:pPr>
        <w:pStyle w:val="10"/>
        <w:spacing w:before="217"/>
        <w:rPr>
          <w:sz w:val="28"/>
        </w:rPr>
      </w:pPr>
    </w:p>
    <w:p w14:paraId="7364973D">
      <w:pPr>
        <w:pStyle w:val="5"/>
        <w:ind w:left="542" w:firstLine="0"/>
        <w:rPr>
          <w:spacing w:val="12"/>
        </w:rPr>
      </w:pPr>
      <w:bookmarkStart w:id="486" w:name="_bookmark267"/>
      <w:bookmarkEnd w:id="486"/>
      <w:bookmarkStart w:id="487" w:name="附件6："/>
      <w:bookmarkEnd w:id="487"/>
    </w:p>
    <w:p w14:paraId="1E8577AC">
      <w:pPr>
        <w:pStyle w:val="5"/>
        <w:ind w:left="542" w:firstLine="0"/>
      </w:pPr>
      <w:r>
        <w:rPr>
          <w:spacing w:val="12"/>
        </w:rPr>
        <w:t xml:space="preserve">附件 </w:t>
      </w:r>
      <w:r>
        <w:rPr>
          <w:spacing w:val="-5"/>
        </w:rPr>
        <w:t>6：</w:t>
      </w:r>
    </w:p>
    <w:p w14:paraId="61F62B0A">
      <w:pPr>
        <w:spacing w:before="413"/>
        <w:ind w:left="400" w:right="836" w:firstLine="0"/>
        <w:jc w:val="center"/>
        <w:rPr>
          <w:sz w:val="28"/>
        </w:rPr>
      </w:pPr>
      <w:r>
        <w:rPr>
          <w:spacing w:val="-1"/>
          <w:sz w:val="28"/>
        </w:rPr>
        <w:t>承包人主要施工管理人员表</w:t>
      </w:r>
    </w:p>
    <w:tbl>
      <w:tblPr>
        <w:tblStyle w:val="14"/>
        <w:tblW w:w="0" w:type="auto"/>
        <w:tblInd w:w="496"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600"/>
        <w:gridCol w:w="1217"/>
        <w:gridCol w:w="977"/>
        <w:gridCol w:w="977"/>
        <w:gridCol w:w="3673"/>
      </w:tblGrid>
      <w:tr w14:paraId="65F9439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510" w:hRule="atLeast"/>
        </w:trPr>
        <w:tc>
          <w:tcPr>
            <w:tcW w:w="1600" w:type="dxa"/>
            <w:tcBorders>
              <w:bottom w:val="double" w:color="000000" w:sz="6" w:space="0"/>
              <w:right w:val="single" w:color="000000" w:sz="6" w:space="0"/>
            </w:tcBorders>
          </w:tcPr>
          <w:p w14:paraId="4CCA2B7B">
            <w:pPr>
              <w:pStyle w:val="18"/>
              <w:tabs>
                <w:tab w:val="left" w:pos="631"/>
              </w:tabs>
              <w:spacing w:before="176"/>
              <w:ind w:right="14"/>
              <w:jc w:val="center"/>
              <w:rPr>
                <w:sz w:val="21"/>
              </w:rPr>
            </w:pPr>
            <w:r>
              <w:rPr>
                <w:spacing w:val="-10"/>
                <w:sz w:val="21"/>
              </w:rPr>
              <w:t>名</w:t>
            </w:r>
            <w:r>
              <w:rPr>
                <w:sz w:val="21"/>
              </w:rPr>
              <w:tab/>
            </w:r>
            <w:r>
              <w:rPr>
                <w:spacing w:val="-10"/>
                <w:sz w:val="21"/>
              </w:rPr>
              <w:t>称</w:t>
            </w:r>
          </w:p>
        </w:tc>
        <w:tc>
          <w:tcPr>
            <w:tcW w:w="1217" w:type="dxa"/>
            <w:tcBorders>
              <w:left w:val="single" w:color="000000" w:sz="6" w:space="0"/>
              <w:bottom w:val="double" w:color="000000" w:sz="6" w:space="0"/>
              <w:right w:val="single" w:color="000000" w:sz="6" w:space="0"/>
            </w:tcBorders>
          </w:tcPr>
          <w:p w14:paraId="0A77E2D9">
            <w:pPr>
              <w:pStyle w:val="18"/>
              <w:spacing w:before="176"/>
              <w:ind w:left="405"/>
              <w:rPr>
                <w:sz w:val="21"/>
              </w:rPr>
            </w:pPr>
            <w:r>
              <w:rPr>
                <w:spacing w:val="-5"/>
                <w:sz w:val="21"/>
              </w:rPr>
              <w:t>姓名</w:t>
            </w:r>
          </w:p>
        </w:tc>
        <w:tc>
          <w:tcPr>
            <w:tcW w:w="977" w:type="dxa"/>
            <w:tcBorders>
              <w:left w:val="single" w:color="000000" w:sz="6" w:space="0"/>
              <w:bottom w:val="double" w:color="000000" w:sz="6" w:space="0"/>
              <w:right w:val="single" w:color="000000" w:sz="6" w:space="0"/>
            </w:tcBorders>
          </w:tcPr>
          <w:p w14:paraId="1494F57F">
            <w:pPr>
              <w:pStyle w:val="18"/>
              <w:spacing w:before="176"/>
              <w:ind w:left="284"/>
              <w:rPr>
                <w:sz w:val="21"/>
              </w:rPr>
            </w:pPr>
            <w:r>
              <w:rPr>
                <w:spacing w:val="-5"/>
                <w:sz w:val="21"/>
              </w:rPr>
              <w:t>职务</w:t>
            </w:r>
          </w:p>
        </w:tc>
        <w:tc>
          <w:tcPr>
            <w:tcW w:w="977" w:type="dxa"/>
            <w:tcBorders>
              <w:left w:val="single" w:color="000000" w:sz="6" w:space="0"/>
              <w:bottom w:val="double" w:color="000000" w:sz="6" w:space="0"/>
              <w:right w:val="single" w:color="000000" w:sz="6" w:space="0"/>
            </w:tcBorders>
          </w:tcPr>
          <w:p w14:paraId="22D5DE91">
            <w:pPr>
              <w:pStyle w:val="18"/>
              <w:spacing w:before="176"/>
              <w:ind w:left="284"/>
              <w:rPr>
                <w:sz w:val="21"/>
              </w:rPr>
            </w:pPr>
            <w:r>
              <w:rPr>
                <w:spacing w:val="-5"/>
                <w:sz w:val="21"/>
              </w:rPr>
              <w:t>职称</w:t>
            </w:r>
          </w:p>
        </w:tc>
        <w:tc>
          <w:tcPr>
            <w:tcW w:w="3673" w:type="dxa"/>
            <w:tcBorders>
              <w:left w:val="single" w:color="000000" w:sz="6" w:space="0"/>
              <w:bottom w:val="double" w:color="000000" w:sz="6" w:space="0"/>
              <w:right w:val="single" w:color="000000" w:sz="18" w:space="0"/>
            </w:tcBorders>
          </w:tcPr>
          <w:p w14:paraId="3EE8822E">
            <w:pPr>
              <w:pStyle w:val="18"/>
              <w:spacing w:before="176"/>
              <w:ind w:left="373"/>
              <w:rPr>
                <w:sz w:val="21"/>
              </w:rPr>
            </w:pPr>
            <w:r>
              <w:rPr>
                <w:spacing w:val="-1"/>
                <w:sz w:val="21"/>
              </w:rPr>
              <w:t>主要资历、经验及承担过的项目</w:t>
            </w:r>
          </w:p>
        </w:tc>
      </w:tr>
      <w:tr w14:paraId="321CA39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40" w:hRule="atLeast"/>
        </w:trPr>
        <w:tc>
          <w:tcPr>
            <w:tcW w:w="8444" w:type="dxa"/>
            <w:gridSpan w:val="5"/>
            <w:tcBorders>
              <w:top w:val="double" w:color="000000" w:sz="6" w:space="0"/>
              <w:bottom w:val="single" w:color="000000" w:sz="6" w:space="0"/>
              <w:right w:val="single" w:color="000000" w:sz="18" w:space="0"/>
            </w:tcBorders>
          </w:tcPr>
          <w:p w14:paraId="114A3485">
            <w:pPr>
              <w:pStyle w:val="18"/>
              <w:spacing w:before="191"/>
              <w:ind w:left="6"/>
              <w:jc w:val="center"/>
              <w:rPr>
                <w:sz w:val="21"/>
              </w:rPr>
            </w:pPr>
            <w:r>
              <w:rPr>
                <w:spacing w:val="-2"/>
                <w:sz w:val="21"/>
              </w:rPr>
              <w:t>一、总部人员</w:t>
            </w:r>
          </w:p>
        </w:tc>
      </w:tr>
      <w:tr w14:paraId="5469695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10" w:hRule="atLeast"/>
        </w:trPr>
        <w:tc>
          <w:tcPr>
            <w:tcW w:w="1600" w:type="dxa"/>
            <w:tcBorders>
              <w:top w:val="single" w:color="000000" w:sz="6" w:space="0"/>
              <w:bottom w:val="single" w:color="000000" w:sz="6" w:space="0"/>
              <w:right w:val="single" w:color="000000" w:sz="6" w:space="0"/>
            </w:tcBorders>
          </w:tcPr>
          <w:p w14:paraId="5CCB8A86">
            <w:pPr>
              <w:pStyle w:val="18"/>
              <w:spacing w:before="176"/>
              <w:ind w:right="12"/>
              <w:jc w:val="center"/>
              <w:rPr>
                <w:sz w:val="21"/>
              </w:rPr>
            </w:pPr>
            <w:r>
              <w:rPr>
                <w:spacing w:val="-3"/>
                <w:sz w:val="21"/>
              </w:rPr>
              <w:t>项目主管</w:t>
            </w:r>
          </w:p>
        </w:tc>
        <w:tc>
          <w:tcPr>
            <w:tcW w:w="1217" w:type="dxa"/>
            <w:tcBorders>
              <w:top w:val="single" w:color="000000" w:sz="6" w:space="0"/>
              <w:left w:val="single" w:color="000000" w:sz="6" w:space="0"/>
              <w:bottom w:val="single" w:color="000000" w:sz="6" w:space="0"/>
              <w:right w:val="single" w:color="000000" w:sz="6" w:space="0"/>
            </w:tcBorders>
          </w:tcPr>
          <w:p w14:paraId="4CA39606">
            <w:pPr>
              <w:pStyle w:val="18"/>
              <w:rPr>
                <w:rFonts w:ascii="Times New Roman"/>
                <w:sz w:val="20"/>
              </w:rPr>
            </w:pPr>
          </w:p>
        </w:tc>
        <w:tc>
          <w:tcPr>
            <w:tcW w:w="977" w:type="dxa"/>
            <w:tcBorders>
              <w:top w:val="single" w:color="000000" w:sz="6" w:space="0"/>
              <w:left w:val="single" w:color="000000" w:sz="6" w:space="0"/>
              <w:bottom w:val="single" w:color="000000" w:sz="6" w:space="0"/>
              <w:right w:val="single" w:color="000000" w:sz="6" w:space="0"/>
            </w:tcBorders>
          </w:tcPr>
          <w:p w14:paraId="2440099F">
            <w:pPr>
              <w:pStyle w:val="18"/>
              <w:rPr>
                <w:rFonts w:ascii="Times New Roman"/>
                <w:sz w:val="20"/>
              </w:rPr>
            </w:pPr>
          </w:p>
        </w:tc>
        <w:tc>
          <w:tcPr>
            <w:tcW w:w="977" w:type="dxa"/>
            <w:tcBorders>
              <w:top w:val="single" w:color="000000" w:sz="6" w:space="0"/>
              <w:left w:val="single" w:color="000000" w:sz="6" w:space="0"/>
              <w:bottom w:val="single" w:color="000000" w:sz="6" w:space="0"/>
              <w:right w:val="single" w:color="000000" w:sz="6" w:space="0"/>
            </w:tcBorders>
          </w:tcPr>
          <w:p w14:paraId="2AD5A17A">
            <w:pPr>
              <w:pStyle w:val="18"/>
              <w:rPr>
                <w:rFonts w:ascii="Times New Roman"/>
                <w:sz w:val="20"/>
              </w:rPr>
            </w:pPr>
          </w:p>
        </w:tc>
        <w:tc>
          <w:tcPr>
            <w:tcW w:w="3673" w:type="dxa"/>
            <w:tcBorders>
              <w:top w:val="single" w:color="000000" w:sz="6" w:space="0"/>
              <w:left w:val="single" w:color="000000" w:sz="6" w:space="0"/>
              <w:bottom w:val="single" w:color="000000" w:sz="6" w:space="0"/>
              <w:right w:val="single" w:color="000000" w:sz="18" w:space="0"/>
            </w:tcBorders>
          </w:tcPr>
          <w:p w14:paraId="2AE81F17">
            <w:pPr>
              <w:pStyle w:val="18"/>
              <w:rPr>
                <w:rFonts w:ascii="Times New Roman"/>
                <w:sz w:val="20"/>
              </w:rPr>
            </w:pPr>
          </w:p>
        </w:tc>
      </w:tr>
      <w:tr w14:paraId="10A80F7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10" w:hRule="atLeast"/>
        </w:trPr>
        <w:tc>
          <w:tcPr>
            <w:tcW w:w="1600" w:type="dxa"/>
            <w:vMerge w:val="restart"/>
            <w:tcBorders>
              <w:top w:val="single" w:color="000000" w:sz="6" w:space="0"/>
              <w:bottom w:val="single" w:color="000000" w:sz="6" w:space="0"/>
              <w:right w:val="single" w:color="000000" w:sz="6" w:space="0"/>
            </w:tcBorders>
          </w:tcPr>
          <w:p w14:paraId="515C9BBD">
            <w:pPr>
              <w:pStyle w:val="18"/>
              <w:rPr>
                <w:sz w:val="21"/>
              </w:rPr>
            </w:pPr>
          </w:p>
          <w:p w14:paraId="3EECE408">
            <w:pPr>
              <w:pStyle w:val="18"/>
              <w:spacing w:before="155"/>
              <w:rPr>
                <w:sz w:val="21"/>
              </w:rPr>
            </w:pPr>
          </w:p>
          <w:p w14:paraId="642D250F">
            <w:pPr>
              <w:pStyle w:val="18"/>
              <w:ind w:left="360"/>
              <w:rPr>
                <w:sz w:val="21"/>
              </w:rPr>
            </w:pPr>
            <w:r>
              <w:rPr>
                <w:spacing w:val="-3"/>
                <w:sz w:val="21"/>
              </w:rPr>
              <w:t>其他人员</w:t>
            </w:r>
          </w:p>
        </w:tc>
        <w:tc>
          <w:tcPr>
            <w:tcW w:w="1217" w:type="dxa"/>
            <w:tcBorders>
              <w:top w:val="single" w:color="000000" w:sz="6" w:space="0"/>
              <w:left w:val="single" w:color="000000" w:sz="6" w:space="0"/>
              <w:bottom w:val="single" w:color="000000" w:sz="6" w:space="0"/>
              <w:right w:val="single" w:color="000000" w:sz="6" w:space="0"/>
            </w:tcBorders>
          </w:tcPr>
          <w:p w14:paraId="09285F36">
            <w:pPr>
              <w:pStyle w:val="18"/>
              <w:rPr>
                <w:rFonts w:ascii="Times New Roman"/>
                <w:sz w:val="20"/>
              </w:rPr>
            </w:pPr>
          </w:p>
        </w:tc>
        <w:tc>
          <w:tcPr>
            <w:tcW w:w="977" w:type="dxa"/>
            <w:tcBorders>
              <w:top w:val="single" w:color="000000" w:sz="6" w:space="0"/>
              <w:left w:val="single" w:color="000000" w:sz="6" w:space="0"/>
              <w:bottom w:val="single" w:color="000000" w:sz="6" w:space="0"/>
              <w:right w:val="single" w:color="000000" w:sz="6" w:space="0"/>
            </w:tcBorders>
          </w:tcPr>
          <w:p w14:paraId="79C6CE2C">
            <w:pPr>
              <w:pStyle w:val="18"/>
              <w:rPr>
                <w:rFonts w:ascii="Times New Roman"/>
                <w:sz w:val="20"/>
              </w:rPr>
            </w:pPr>
          </w:p>
        </w:tc>
        <w:tc>
          <w:tcPr>
            <w:tcW w:w="977" w:type="dxa"/>
            <w:tcBorders>
              <w:top w:val="single" w:color="000000" w:sz="6" w:space="0"/>
              <w:left w:val="single" w:color="000000" w:sz="6" w:space="0"/>
              <w:bottom w:val="single" w:color="000000" w:sz="6" w:space="0"/>
              <w:right w:val="single" w:color="000000" w:sz="6" w:space="0"/>
            </w:tcBorders>
          </w:tcPr>
          <w:p w14:paraId="7DD1CAA3">
            <w:pPr>
              <w:pStyle w:val="18"/>
              <w:rPr>
                <w:rFonts w:ascii="Times New Roman"/>
                <w:sz w:val="20"/>
              </w:rPr>
            </w:pPr>
          </w:p>
        </w:tc>
        <w:tc>
          <w:tcPr>
            <w:tcW w:w="3673" w:type="dxa"/>
            <w:tcBorders>
              <w:top w:val="single" w:color="000000" w:sz="6" w:space="0"/>
              <w:left w:val="single" w:color="000000" w:sz="6" w:space="0"/>
              <w:bottom w:val="single" w:color="000000" w:sz="6" w:space="0"/>
              <w:right w:val="single" w:color="000000" w:sz="18" w:space="0"/>
            </w:tcBorders>
          </w:tcPr>
          <w:p w14:paraId="3FEBA761">
            <w:pPr>
              <w:pStyle w:val="18"/>
              <w:rPr>
                <w:rFonts w:ascii="Times New Roman"/>
                <w:sz w:val="20"/>
              </w:rPr>
            </w:pPr>
          </w:p>
        </w:tc>
      </w:tr>
      <w:tr w14:paraId="50FD03F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07" w:hRule="atLeast"/>
        </w:trPr>
        <w:tc>
          <w:tcPr>
            <w:tcW w:w="1600" w:type="dxa"/>
            <w:vMerge w:val="continue"/>
            <w:tcBorders>
              <w:top w:val="nil"/>
              <w:bottom w:val="single" w:color="000000" w:sz="6" w:space="0"/>
              <w:right w:val="single" w:color="000000" w:sz="6" w:space="0"/>
            </w:tcBorders>
          </w:tcPr>
          <w:p w14:paraId="079034D9">
            <w:pPr>
              <w:rPr>
                <w:sz w:val="2"/>
                <w:szCs w:val="2"/>
              </w:rPr>
            </w:pPr>
          </w:p>
        </w:tc>
        <w:tc>
          <w:tcPr>
            <w:tcW w:w="1217" w:type="dxa"/>
            <w:tcBorders>
              <w:top w:val="single" w:color="000000" w:sz="6" w:space="0"/>
              <w:left w:val="single" w:color="000000" w:sz="6" w:space="0"/>
              <w:bottom w:val="single" w:color="000000" w:sz="8" w:space="0"/>
              <w:right w:val="single" w:color="000000" w:sz="6" w:space="0"/>
            </w:tcBorders>
          </w:tcPr>
          <w:p w14:paraId="69E558D7">
            <w:pPr>
              <w:pStyle w:val="18"/>
              <w:rPr>
                <w:rFonts w:ascii="Times New Roman"/>
                <w:sz w:val="20"/>
              </w:rPr>
            </w:pPr>
          </w:p>
        </w:tc>
        <w:tc>
          <w:tcPr>
            <w:tcW w:w="977" w:type="dxa"/>
            <w:tcBorders>
              <w:top w:val="single" w:color="000000" w:sz="6" w:space="0"/>
              <w:left w:val="single" w:color="000000" w:sz="6" w:space="0"/>
              <w:bottom w:val="single" w:color="000000" w:sz="8" w:space="0"/>
              <w:right w:val="single" w:color="000000" w:sz="6" w:space="0"/>
            </w:tcBorders>
          </w:tcPr>
          <w:p w14:paraId="5FA3464B">
            <w:pPr>
              <w:pStyle w:val="18"/>
              <w:rPr>
                <w:rFonts w:ascii="Times New Roman"/>
                <w:sz w:val="20"/>
              </w:rPr>
            </w:pPr>
          </w:p>
        </w:tc>
        <w:tc>
          <w:tcPr>
            <w:tcW w:w="977" w:type="dxa"/>
            <w:tcBorders>
              <w:top w:val="single" w:color="000000" w:sz="6" w:space="0"/>
              <w:left w:val="single" w:color="000000" w:sz="6" w:space="0"/>
              <w:bottom w:val="single" w:color="000000" w:sz="8" w:space="0"/>
              <w:right w:val="single" w:color="000000" w:sz="6" w:space="0"/>
            </w:tcBorders>
          </w:tcPr>
          <w:p w14:paraId="11DE70E1">
            <w:pPr>
              <w:pStyle w:val="18"/>
              <w:rPr>
                <w:rFonts w:ascii="Times New Roman"/>
                <w:sz w:val="20"/>
              </w:rPr>
            </w:pPr>
          </w:p>
        </w:tc>
        <w:tc>
          <w:tcPr>
            <w:tcW w:w="3673" w:type="dxa"/>
            <w:tcBorders>
              <w:top w:val="single" w:color="000000" w:sz="6" w:space="0"/>
              <w:left w:val="single" w:color="000000" w:sz="6" w:space="0"/>
              <w:bottom w:val="single" w:color="000000" w:sz="8" w:space="0"/>
              <w:right w:val="single" w:color="000000" w:sz="18" w:space="0"/>
            </w:tcBorders>
          </w:tcPr>
          <w:p w14:paraId="12540547">
            <w:pPr>
              <w:pStyle w:val="18"/>
              <w:rPr>
                <w:rFonts w:ascii="Times New Roman"/>
                <w:sz w:val="20"/>
              </w:rPr>
            </w:pPr>
          </w:p>
        </w:tc>
      </w:tr>
      <w:tr w14:paraId="5C1BCCD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07" w:hRule="atLeast"/>
        </w:trPr>
        <w:tc>
          <w:tcPr>
            <w:tcW w:w="1600" w:type="dxa"/>
            <w:vMerge w:val="continue"/>
            <w:tcBorders>
              <w:top w:val="nil"/>
              <w:bottom w:val="single" w:color="000000" w:sz="6" w:space="0"/>
              <w:right w:val="single" w:color="000000" w:sz="6" w:space="0"/>
            </w:tcBorders>
          </w:tcPr>
          <w:p w14:paraId="584ACF14">
            <w:pPr>
              <w:rPr>
                <w:sz w:val="2"/>
                <w:szCs w:val="2"/>
              </w:rPr>
            </w:pPr>
          </w:p>
        </w:tc>
        <w:tc>
          <w:tcPr>
            <w:tcW w:w="1217" w:type="dxa"/>
            <w:tcBorders>
              <w:top w:val="single" w:color="000000" w:sz="8" w:space="0"/>
              <w:left w:val="single" w:color="000000" w:sz="6" w:space="0"/>
              <w:bottom w:val="single" w:color="000000" w:sz="6" w:space="0"/>
              <w:right w:val="single" w:color="000000" w:sz="6" w:space="0"/>
            </w:tcBorders>
          </w:tcPr>
          <w:p w14:paraId="1871E7FF">
            <w:pPr>
              <w:pStyle w:val="18"/>
              <w:rPr>
                <w:rFonts w:ascii="Times New Roman"/>
                <w:sz w:val="20"/>
              </w:rPr>
            </w:pPr>
          </w:p>
        </w:tc>
        <w:tc>
          <w:tcPr>
            <w:tcW w:w="977" w:type="dxa"/>
            <w:tcBorders>
              <w:top w:val="single" w:color="000000" w:sz="8" w:space="0"/>
              <w:left w:val="single" w:color="000000" w:sz="6" w:space="0"/>
              <w:bottom w:val="single" w:color="000000" w:sz="6" w:space="0"/>
              <w:right w:val="single" w:color="000000" w:sz="6" w:space="0"/>
            </w:tcBorders>
          </w:tcPr>
          <w:p w14:paraId="6DCA0D3A">
            <w:pPr>
              <w:pStyle w:val="18"/>
              <w:rPr>
                <w:rFonts w:ascii="Times New Roman"/>
                <w:sz w:val="20"/>
              </w:rPr>
            </w:pPr>
          </w:p>
        </w:tc>
        <w:tc>
          <w:tcPr>
            <w:tcW w:w="977" w:type="dxa"/>
            <w:tcBorders>
              <w:top w:val="single" w:color="000000" w:sz="8" w:space="0"/>
              <w:left w:val="single" w:color="000000" w:sz="6" w:space="0"/>
              <w:bottom w:val="single" w:color="000000" w:sz="6" w:space="0"/>
              <w:right w:val="single" w:color="000000" w:sz="6" w:space="0"/>
            </w:tcBorders>
          </w:tcPr>
          <w:p w14:paraId="57F9A2CB">
            <w:pPr>
              <w:pStyle w:val="18"/>
              <w:rPr>
                <w:rFonts w:ascii="Times New Roman"/>
                <w:sz w:val="20"/>
              </w:rPr>
            </w:pPr>
          </w:p>
        </w:tc>
        <w:tc>
          <w:tcPr>
            <w:tcW w:w="3673" w:type="dxa"/>
            <w:tcBorders>
              <w:top w:val="single" w:color="000000" w:sz="8" w:space="0"/>
              <w:left w:val="single" w:color="000000" w:sz="6" w:space="0"/>
              <w:bottom w:val="single" w:color="000000" w:sz="6" w:space="0"/>
              <w:right w:val="single" w:color="000000" w:sz="18" w:space="0"/>
            </w:tcBorders>
          </w:tcPr>
          <w:p w14:paraId="5406C94A">
            <w:pPr>
              <w:pStyle w:val="18"/>
              <w:rPr>
                <w:rFonts w:ascii="Times New Roman"/>
                <w:sz w:val="20"/>
              </w:rPr>
            </w:pPr>
          </w:p>
        </w:tc>
      </w:tr>
      <w:tr w14:paraId="5C4BDC3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510" w:hRule="atLeast"/>
        </w:trPr>
        <w:tc>
          <w:tcPr>
            <w:tcW w:w="8444" w:type="dxa"/>
            <w:gridSpan w:val="5"/>
            <w:tcBorders>
              <w:top w:val="single" w:color="000000" w:sz="6" w:space="0"/>
              <w:bottom w:val="single" w:color="000000" w:sz="6" w:space="0"/>
              <w:right w:val="single" w:color="000000" w:sz="18" w:space="0"/>
            </w:tcBorders>
          </w:tcPr>
          <w:p w14:paraId="5308540D">
            <w:pPr>
              <w:pStyle w:val="18"/>
              <w:spacing w:before="176"/>
              <w:ind w:left="6"/>
              <w:jc w:val="center"/>
              <w:rPr>
                <w:sz w:val="21"/>
              </w:rPr>
            </w:pPr>
            <w:r>
              <w:rPr>
                <w:spacing w:val="-2"/>
                <w:sz w:val="21"/>
              </w:rPr>
              <w:t>二、现场人员</w:t>
            </w:r>
          </w:p>
        </w:tc>
      </w:tr>
      <w:tr w14:paraId="2F42D17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10" w:hRule="atLeast"/>
        </w:trPr>
        <w:tc>
          <w:tcPr>
            <w:tcW w:w="1600" w:type="dxa"/>
            <w:tcBorders>
              <w:top w:val="single" w:color="000000" w:sz="6" w:space="0"/>
              <w:bottom w:val="single" w:color="000000" w:sz="6" w:space="0"/>
              <w:right w:val="single" w:color="000000" w:sz="6" w:space="0"/>
            </w:tcBorders>
          </w:tcPr>
          <w:p w14:paraId="1BF49F92">
            <w:pPr>
              <w:pStyle w:val="18"/>
              <w:spacing w:before="176"/>
              <w:ind w:right="12"/>
              <w:jc w:val="center"/>
              <w:rPr>
                <w:sz w:val="21"/>
              </w:rPr>
            </w:pPr>
            <w:r>
              <w:rPr>
                <w:spacing w:val="-3"/>
                <w:sz w:val="21"/>
              </w:rPr>
              <w:t>项目经理</w:t>
            </w:r>
          </w:p>
        </w:tc>
        <w:tc>
          <w:tcPr>
            <w:tcW w:w="1217" w:type="dxa"/>
            <w:tcBorders>
              <w:top w:val="single" w:color="000000" w:sz="6" w:space="0"/>
              <w:left w:val="single" w:color="000000" w:sz="6" w:space="0"/>
              <w:bottom w:val="single" w:color="000000" w:sz="6" w:space="0"/>
              <w:right w:val="single" w:color="000000" w:sz="6" w:space="0"/>
            </w:tcBorders>
          </w:tcPr>
          <w:p w14:paraId="2244CED0">
            <w:pPr>
              <w:pStyle w:val="18"/>
              <w:rPr>
                <w:rFonts w:ascii="Times New Roman"/>
                <w:sz w:val="20"/>
              </w:rPr>
            </w:pPr>
          </w:p>
        </w:tc>
        <w:tc>
          <w:tcPr>
            <w:tcW w:w="977" w:type="dxa"/>
            <w:tcBorders>
              <w:top w:val="single" w:color="000000" w:sz="6" w:space="0"/>
              <w:left w:val="single" w:color="000000" w:sz="6" w:space="0"/>
              <w:bottom w:val="single" w:color="000000" w:sz="6" w:space="0"/>
              <w:right w:val="single" w:color="000000" w:sz="6" w:space="0"/>
            </w:tcBorders>
          </w:tcPr>
          <w:p w14:paraId="442F6A4F">
            <w:pPr>
              <w:pStyle w:val="18"/>
              <w:rPr>
                <w:rFonts w:ascii="Times New Roman"/>
                <w:sz w:val="20"/>
              </w:rPr>
            </w:pPr>
          </w:p>
        </w:tc>
        <w:tc>
          <w:tcPr>
            <w:tcW w:w="977" w:type="dxa"/>
            <w:tcBorders>
              <w:top w:val="single" w:color="000000" w:sz="6" w:space="0"/>
              <w:left w:val="single" w:color="000000" w:sz="6" w:space="0"/>
              <w:bottom w:val="single" w:color="000000" w:sz="6" w:space="0"/>
              <w:right w:val="single" w:color="000000" w:sz="6" w:space="0"/>
            </w:tcBorders>
          </w:tcPr>
          <w:p w14:paraId="76555459">
            <w:pPr>
              <w:pStyle w:val="18"/>
              <w:rPr>
                <w:rFonts w:ascii="Times New Roman"/>
                <w:sz w:val="20"/>
              </w:rPr>
            </w:pPr>
          </w:p>
        </w:tc>
        <w:tc>
          <w:tcPr>
            <w:tcW w:w="3673" w:type="dxa"/>
            <w:tcBorders>
              <w:top w:val="single" w:color="000000" w:sz="6" w:space="0"/>
              <w:left w:val="single" w:color="000000" w:sz="6" w:space="0"/>
              <w:bottom w:val="single" w:color="000000" w:sz="6" w:space="0"/>
              <w:right w:val="single" w:color="000000" w:sz="18" w:space="0"/>
            </w:tcBorders>
          </w:tcPr>
          <w:p w14:paraId="639A74A1">
            <w:pPr>
              <w:pStyle w:val="18"/>
              <w:rPr>
                <w:rFonts w:ascii="Times New Roman"/>
                <w:sz w:val="20"/>
              </w:rPr>
            </w:pPr>
          </w:p>
        </w:tc>
      </w:tr>
      <w:tr w14:paraId="5641B46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10" w:hRule="atLeast"/>
        </w:trPr>
        <w:tc>
          <w:tcPr>
            <w:tcW w:w="1600" w:type="dxa"/>
            <w:tcBorders>
              <w:top w:val="single" w:color="000000" w:sz="6" w:space="0"/>
              <w:bottom w:val="single" w:color="000000" w:sz="6" w:space="0"/>
              <w:right w:val="single" w:color="000000" w:sz="6" w:space="0"/>
            </w:tcBorders>
          </w:tcPr>
          <w:p w14:paraId="639F1CB6">
            <w:pPr>
              <w:pStyle w:val="18"/>
              <w:spacing w:before="176"/>
              <w:ind w:right="11"/>
              <w:jc w:val="center"/>
              <w:rPr>
                <w:sz w:val="21"/>
              </w:rPr>
            </w:pPr>
            <w:r>
              <w:rPr>
                <w:spacing w:val="-2"/>
                <w:sz w:val="21"/>
              </w:rPr>
              <w:t>项目副经理</w:t>
            </w:r>
          </w:p>
        </w:tc>
        <w:tc>
          <w:tcPr>
            <w:tcW w:w="1217" w:type="dxa"/>
            <w:tcBorders>
              <w:top w:val="single" w:color="000000" w:sz="6" w:space="0"/>
              <w:left w:val="single" w:color="000000" w:sz="6" w:space="0"/>
              <w:bottom w:val="single" w:color="000000" w:sz="6" w:space="0"/>
              <w:right w:val="single" w:color="000000" w:sz="6" w:space="0"/>
            </w:tcBorders>
          </w:tcPr>
          <w:p w14:paraId="44E0C6B1">
            <w:pPr>
              <w:pStyle w:val="18"/>
              <w:rPr>
                <w:rFonts w:ascii="Times New Roman"/>
                <w:sz w:val="20"/>
              </w:rPr>
            </w:pPr>
          </w:p>
        </w:tc>
        <w:tc>
          <w:tcPr>
            <w:tcW w:w="977" w:type="dxa"/>
            <w:tcBorders>
              <w:top w:val="single" w:color="000000" w:sz="6" w:space="0"/>
              <w:left w:val="single" w:color="000000" w:sz="6" w:space="0"/>
              <w:bottom w:val="single" w:color="000000" w:sz="6" w:space="0"/>
              <w:right w:val="single" w:color="000000" w:sz="6" w:space="0"/>
            </w:tcBorders>
          </w:tcPr>
          <w:p w14:paraId="3C42BB5B">
            <w:pPr>
              <w:pStyle w:val="18"/>
              <w:rPr>
                <w:rFonts w:ascii="Times New Roman"/>
                <w:sz w:val="20"/>
              </w:rPr>
            </w:pPr>
          </w:p>
        </w:tc>
        <w:tc>
          <w:tcPr>
            <w:tcW w:w="977" w:type="dxa"/>
            <w:tcBorders>
              <w:top w:val="single" w:color="000000" w:sz="6" w:space="0"/>
              <w:left w:val="single" w:color="000000" w:sz="6" w:space="0"/>
              <w:bottom w:val="single" w:color="000000" w:sz="6" w:space="0"/>
              <w:right w:val="single" w:color="000000" w:sz="6" w:space="0"/>
            </w:tcBorders>
          </w:tcPr>
          <w:p w14:paraId="0873CAA6">
            <w:pPr>
              <w:pStyle w:val="18"/>
              <w:rPr>
                <w:rFonts w:ascii="Times New Roman"/>
                <w:sz w:val="20"/>
              </w:rPr>
            </w:pPr>
          </w:p>
        </w:tc>
        <w:tc>
          <w:tcPr>
            <w:tcW w:w="3673" w:type="dxa"/>
            <w:tcBorders>
              <w:top w:val="single" w:color="000000" w:sz="6" w:space="0"/>
              <w:left w:val="single" w:color="000000" w:sz="6" w:space="0"/>
              <w:bottom w:val="single" w:color="000000" w:sz="6" w:space="0"/>
              <w:right w:val="single" w:color="000000" w:sz="18" w:space="0"/>
            </w:tcBorders>
          </w:tcPr>
          <w:p w14:paraId="60F88C8A">
            <w:pPr>
              <w:pStyle w:val="18"/>
              <w:rPr>
                <w:rFonts w:ascii="Times New Roman"/>
                <w:sz w:val="20"/>
              </w:rPr>
            </w:pPr>
          </w:p>
        </w:tc>
      </w:tr>
      <w:tr w14:paraId="67FCC92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25" w:hRule="atLeast"/>
        </w:trPr>
        <w:tc>
          <w:tcPr>
            <w:tcW w:w="1600" w:type="dxa"/>
            <w:tcBorders>
              <w:top w:val="single" w:color="000000" w:sz="6" w:space="0"/>
              <w:bottom w:val="single" w:color="000000" w:sz="6" w:space="0"/>
              <w:right w:val="single" w:color="000000" w:sz="6" w:space="0"/>
            </w:tcBorders>
          </w:tcPr>
          <w:p w14:paraId="6263D308">
            <w:pPr>
              <w:pStyle w:val="18"/>
              <w:spacing w:before="191"/>
              <w:ind w:right="11"/>
              <w:jc w:val="center"/>
              <w:rPr>
                <w:sz w:val="21"/>
              </w:rPr>
            </w:pPr>
            <w:r>
              <w:rPr>
                <w:spacing w:val="-2"/>
                <w:sz w:val="21"/>
              </w:rPr>
              <w:t>技术负责人</w:t>
            </w:r>
          </w:p>
        </w:tc>
        <w:tc>
          <w:tcPr>
            <w:tcW w:w="1217" w:type="dxa"/>
            <w:tcBorders>
              <w:top w:val="single" w:color="000000" w:sz="6" w:space="0"/>
              <w:left w:val="single" w:color="000000" w:sz="6" w:space="0"/>
              <w:bottom w:val="single" w:color="000000" w:sz="6" w:space="0"/>
              <w:right w:val="single" w:color="000000" w:sz="6" w:space="0"/>
            </w:tcBorders>
          </w:tcPr>
          <w:p w14:paraId="3C67CF6C">
            <w:pPr>
              <w:pStyle w:val="18"/>
              <w:rPr>
                <w:rFonts w:ascii="Times New Roman"/>
                <w:sz w:val="20"/>
              </w:rPr>
            </w:pPr>
          </w:p>
        </w:tc>
        <w:tc>
          <w:tcPr>
            <w:tcW w:w="977" w:type="dxa"/>
            <w:tcBorders>
              <w:top w:val="single" w:color="000000" w:sz="6" w:space="0"/>
              <w:left w:val="single" w:color="000000" w:sz="6" w:space="0"/>
              <w:bottom w:val="single" w:color="000000" w:sz="6" w:space="0"/>
              <w:right w:val="single" w:color="000000" w:sz="6" w:space="0"/>
            </w:tcBorders>
          </w:tcPr>
          <w:p w14:paraId="5FB35A40">
            <w:pPr>
              <w:pStyle w:val="18"/>
              <w:rPr>
                <w:rFonts w:ascii="Times New Roman"/>
                <w:sz w:val="20"/>
              </w:rPr>
            </w:pPr>
          </w:p>
        </w:tc>
        <w:tc>
          <w:tcPr>
            <w:tcW w:w="977" w:type="dxa"/>
            <w:tcBorders>
              <w:top w:val="single" w:color="000000" w:sz="6" w:space="0"/>
              <w:left w:val="single" w:color="000000" w:sz="6" w:space="0"/>
              <w:bottom w:val="single" w:color="000000" w:sz="6" w:space="0"/>
              <w:right w:val="single" w:color="000000" w:sz="6" w:space="0"/>
            </w:tcBorders>
          </w:tcPr>
          <w:p w14:paraId="420B3BDA">
            <w:pPr>
              <w:pStyle w:val="18"/>
              <w:rPr>
                <w:rFonts w:ascii="Times New Roman"/>
                <w:sz w:val="20"/>
              </w:rPr>
            </w:pPr>
          </w:p>
        </w:tc>
        <w:tc>
          <w:tcPr>
            <w:tcW w:w="3673" w:type="dxa"/>
            <w:tcBorders>
              <w:top w:val="single" w:color="000000" w:sz="6" w:space="0"/>
              <w:left w:val="single" w:color="000000" w:sz="6" w:space="0"/>
              <w:bottom w:val="single" w:color="000000" w:sz="6" w:space="0"/>
              <w:right w:val="single" w:color="000000" w:sz="18" w:space="0"/>
            </w:tcBorders>
          </w:tcPr>
          <w:p w14:paraId="66B1B6C6">
            <w:pPr>
              <w:pStyle w:val="18"/>
              <w:rPr>
                <w:rFonts w:ascii="Times New Roman"/>
                <w:sz w:val="20"/>
              </w:rPr>
            </w:pPr>
          </w:p>
        </w:tc>
      </w:tr>
      <w:tr w14:paraId="57B2A9B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10" w:hRule="atLeast"/>
        </w:trPr>
        <w:tc>
          <w:tcPr>
            <w:tcW w:w="1600" w:type="dxa"/>
            <w:tcBorders>
              <w:top w:val="single" w:color="000000" w:sz="6" w:space="0"/>
              <w:bottom w:val="single" w:color="000000" w:sz="6" w:space="0"/>
              <w:right w:val="single" w:color="000000" w:sz="6" w:space="0"/>
            </w:tcBorders>
          </w:tcPr>
          <w:p w14:paraId="3D8C8014">
            <w:pPr>
              <w:pStyle w:val="18"/>
              <w:spacing w:before="176"/>
              <w:ind w:right="12"/>
              <w:jc w:val="center"/>
              <w:rPr>
                <w:sz w:val="21"/>
              </w:rPr>
            </w:pPr>
            <w:r>
              <w:rPr>
                <w:spacing w:val="-3"/>
                <w:sz w:val="21"/>
              </w:rPr>
              <w:t>造价管理</w:t>
            </w:r>
          </w:p>
        </w:tc>
        <w:tc>
          <w:tcPr>
            <w:tcW w:w="1217" w:type="dxa"/>
            <w:tcBorders>
              <w:top w:val="single" w:color="000000" w:sz="6" w:space="0"/>
              <w:left w:val="single" w:color="000000" w:sz="6" w:space="0"/>
              <w:bottom w:val="single" w:color="000000" w:sz="6" w:space="0"/>
              <w:right w:val="single" w:color="000000" w:sz="6" w:space="0"/>
            </w:tcBorders>
          </w:tcPr>
          <w:p w14:paraId="2FB5AE6B">
            <w:pPr>
              <w:pStyle w:val="18"/>
              <w:rPr>
                <w:rFonts w:ascii="Times New Roman"/>
                <w:sz w:val="20"/>
              </w:rPr>
            </w:pPr>
          </w:p>
        </w:tc>
        <w:tc>
          <w:tcPr>
            <w:tcW w:w="977" w:type="dxa"/>
            <w:tcBorders>
              <w:top w:val="single" w:color="000000" w:sz="6" w:space="0"/>
              <w:left w:val="single" w:color="000000" w:sz="6" w:space="0"/>
              <w:bottom w:val="single" w:color="000000" w:sz="6" w:space="0"/>
              <w:right w:val="single" w:color="000000" w:sz="6" w:space="0"/>
            </w:tcBorders>
          </w:tcPr>
          <w:p w14:paraId="2AA070C3">
            <w:pPr>
              <w:pStyle w:val="18"/>
              <w:rPr>
                <w:rFonts w:ascii="Times New Roman"/>
                <w:sz w:val="20"/>
              </w:rPr>
            </w:pPr>
          </w:p>
        </w:tc>
        <w:tc>
          <w:tcPr>
            <w:tcW w:w="977" w:type="dxa"/>
            <w:tcBorders>
              <w:top w:val="single" w:color="000000" w:sz="6" w:space="0"/>
              <w:left w:val="single" w:color="000000" w:sz="6" w:space="0"/>
              <w:bottom w:val="single" w:color="000000" w:sz="6" w:space="0"/>
              <w:right w:val="single" w:color="000000" w:sz="6" w:space="0"/>
            </w:tcBorders>
          </w:tcPr>
          <w:p w14:paraId="4A0841F7">
            <w:pPr>
              <w:pStyle w:val="18"/>
              <w:rPr>
                <w:rFonts w:ascii="Times New Roman"/>
                <w:sz w:val="20"/>
              </w:rPr>
            </w:pPr>
          </w:p>
        </w:tc>
        <w:tc>
          <w:tcPr>
            <w:tcW w:w="3673" w:type="dxa"/>
            <w:tcBorders>
              <w:top w:val="single" w:color="000000" w:sz="6" w:space="0"/>
              <w:left w:val="single" w:color="000000" w:sz="6" w:space="0"/>
              <w:bottom w:val="single" w:color="000000" w:sz="6" w:space="0"/>
              <w:right w:val="single" w:color="000000" w:sz="18" w:space="0"/>
            </w:tcBorders>
          </w:tcPr>
          <w:p w14:paraId="1E386457">
            <w:pPr>
              <w:pStyle w:val="18"/>
              <w:rPr>
                <w:rFonts w:ascii="Times New Roman"/>
                <w:sz w:val="20"/>
              </w:rPr>
            </w:pPr>
          </w:p>
        </w:tc>
      </w:tr>
      <w:tr w14:paraId="1B3CA1E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10" w:hRule="atLeast"/>
        </w:trPr>
        <w:tc>
          <w:tcPr>
            <w:tcW w:w="1600" w:type="dxa"/>
            <w:tcBorders>
              <w:top w:val="single" w:color="000000" w:sz="6" w:space="0"/>
              <w:bottom w:val="single" w:color="000000" w:sz="6" w:space="0"/>
              <w:right w:val="single" w:color="000000" w:sz="6" w:space="0"/>
            </w:tcBorders>
          </w:tcPr>
          <w:p w14:paraId="2D9FF3B4">
            <w:pPr>
              <w:pStyle w:val="18"/>
              <w:spacing w:before="176"/>
              <w:ind w:right="12"/>
              <w:jc w:val="center"/>
              <w:rPr>
                <w:sz w:val="21"/>
              </w:rPr>
            </w:pPr>
            <w:r>
              <w:rPr>
                <w:spacing w:val="-3"/>
                <w:sz w:val="21"/>
              </w:rPr>
              <w:t>质量管理</w:t>
            </w:r>
          </w:p>
        </w:tc>
        <w:tc>
          <w:tcPr>
            <w:tcW w:w="1217" w:type="dxa"/>
            <w:tcBorders>
              <w:top w:val="single" w:color="000000" w:sz="6" w:space="0"/>
              <w:left w:val="single" w:color="000000" w:sz="6" w:space="0"/>
              <w:bottom w:val="single" w:color="000000" w:sz="6" w:space="0"/>
              <w:right w:val="single" w:color="000000" w:sz="6" w:space="0"/>
            </w:tcBorders>
          </w:tcPr>
          <w:p w14:paraId="3AE4D5BC">
            <w:pPr>
              <w:pStyle w:val="18"/>
              <w:rPr>
                <w:rFonts w:ascii="Times New Roman"/>
                <w:sz w:val="20"/>
              </w:rPr>
            </w:pPr>
          </w:p>
        </w:tc>
        <w:tc>
          <w:tcPr>
            <w:tcW w:w="977" w:type="dxa"/>
            <w:tcBorders>
              <w:top w:val="single" w:color="000000" w:sz="6" w:space="0"/>
              <w:left w:val="single" w:color="000000" w:sz="6" w:space="0"/>
              <w:bottom w:val="single" w:color="000000" w:sz="6" w:space="0"/>
              <w:right w:val="single" w:color="000000" w:sz="6" w:space="0"/>
            </w:tcBorders>
          </w:tcPr>
          <w:p w14:paraId="6BE786A5">
            <w:pPr>
              <w:pStyle w:val="18"/>
              <w:rPr>
                <w:rFonts w:ascii="Times New Roman"/>
                <w:sz w:val="20"/>
              </w:rPr>
            </w:pPr>
          </w:p>
        </w:tc>
        <w:tc>
          <w:tcPr>
            <w:tcW w:w="977" w:type="dxa"/>
            <w:tcBorders>
              <w:top w:val="single" w:color="000000" w:sz="6" w:space="0"/>
              <w:left w:val="single" w:color="000000" w:sz="6" w:space="0"/>
              <w:bottom w:val="single" w:color="000000" w:sz="6" w:space="0"/>
              <w:right w:val="single" w:color="000000" w:sz="6" w:space="0"/>
            </w:tcBorders>
          </w:tcPr>
          <w:p w14:paraId="0697FD61">
            <w:pPr>
              <w:pStyle w:val="18"/>
              <w:rPr>
                <w:rFonts w:ascii="Times New Roman"/>
                <w:sz w:val="20"/>
              </w:rPr>
            </w:pPr>
          </w:p>
        </w:tc>
        <w:tc>
          <w:tcPr>
            <w:tcW w:w="3673" w:type="dxa"/>
            <w:tcBorders>
              <w:top w:val="single" w:color="000000" w:sz="6" w:space="0"/>
              <w:left w:val="single" w:color="000000" w:sz="6" w:space="0"/>
              <w:bottom w:val="single" w:color="000000" w:sz="6" w:space="0"/>
              <w:right w:val="single" w:color="000000" w:sz="18" w:space="0"/>
            </w:tcBorders>
          </w:tcPr>
          <w:p w14:paraId="1260EBE7">
            <w:pPr>
              <w:pStyle w:val="18"/>
              <w:rPr>
                <w:rFonts w:ascii="Times New Roman"/>
                <w:sz w:val="20"/>
              </w:rPr>
            </w:pPr>
          </w:p>
        </w:tc>
      </w:tr>
      <w:tr w14:paraId="3AF633D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510" w:hRule="atLeast"/>
        </w:trPr>
        <w:tc>
          <w:tcPr>
            <w:tcW w:w="1600" w:type="dxa"/>
            <w:tcBorders>
              <w:top w:val="single" w:color="000000" w:sz="6" w:space="0"/>
              <w:bottom w:val="single" w:color="000000" w:sz="6" w:space="0"/>
              <w:right w:val="single" w:color="000000" w:sz="6" w:space="0"/>
            </w:tcBorders>
          </w:tcPr>
          <w:p w14:paraId="241E5CAD">
            <w:pPr>
              <w:pStyle w:val="18"/>
              <w:spacing w:before="176"/>
              <w:ind w:right="12"/>
              <w:jc w:val="center"/>
              <w:rPr>
                <w:sz w:val="21"/>
              </w:rPr>
            </w:pPr>
            <w:r>
              <w:rPr>
                <w:spacing w:val="-3"/>
                <w:sz w:val="21"/>
              </w:rPr>
              <w:t>材料管理</w:t>
            </w:r>
          </w:p>
        </w:tc>
        <w:tc>
          <w:tcPr>
            <w:tcW w:w="1217" w:type="dxa"/>
            <w:tcBorders>
              <w:top w:val="single" w:color="000000" w:sz="6" w:space="0"/>
              <w:left w:val="single" w:color="000000" w:sz="6" w:space="0"/>
              <w:bottom w:val="single" w:color="000000" w:sz="6" w:space="0"/>
              <w:right w:val="single" w:color="000000" w:sz="6" w:space="0"/>
            </w:tcBorders>
          </w:tcPr>
          <w:p w14:paraId="6E92483B">
            <w:pPr>
              <w:pStyle w:val="18"/>
              <w:rPr>
                <w:rFonts w:ascii="Times New Roman"/>
                <w:sz w:val="20"/>
              </w:rPr>
            </w:pPr>
          </w:p>
        </w:tc>
        <w:tc>
          <w:tcPr>
            <w:tcW w:w="977" w:type="dxa"/>
            <w:tcBorders>
              <w:top w:val="single" w:color="000000" w:sz="6" w:space="0"/>
              <w:left w:val="single" w:color="000000" w:sz="6" w:space="0"/>
              <w:bottom w:val="single" w:color="000000" w:sz="6" w:space="0"/>
              <w:right w:val="single" w:color="000000" w:sz="6" w:space="0"/>
            </w:tcBorders>
          </w:tcPr>
          <w:p w14:paraId="0862EDF7">
            <w:pPr>
              <w:pStyle w:val="18"/>
              <w:rPr>
                <w:rFonts w:ascii="Times New Roman"/>
                <w:sz w:val="20"/>
              </w:rPr>
            </w:pPr>
          </w:p>
        </w:tc>
        <w:tc>
          <w:tcPr>
            <w:tcW w:w="977" w:type="dxa"/>
            <w:tcBorders>
              <w:top w:val="single" w:color="000000" w:sz="6" w:space="0"/>
              <w:left w:val="single" w:color="000000" w:sz="6" w:space="0"/>
              <w:bottom w:val="single" w:color="000000" w:sz="6" w:space="0"/>
              <w:right w:val="single" w:color="000000" w:sz="6" w:space="0"/>
            </w:tcBorders>
          </w:tcPr>
          <w:p w14:paraId="3D67D97D">
            <w:pPr>
              <w:pStyle w:val="18"/>
              <w:rPr>
                <w:rFonts w:ascii="Times New Roman"/>
                <w:sz w:val="20"/>
              </w:rPr>
            </w:pPr>
          </w:p>
        </w:tc>
        <w:tc>
          <w:tcPr>
            <w:tcW w:w="3673" w:type="dxa"/>
            <w:tcBorders>
              <w:top w:val="single" w:color="000000" w:sz="6" w:space="0"/>
              <w:left w:val="single" w:color="000000" w:sz="6" w:space="0"/>
              <w:bottom w:val="single" w:color="000000" w:sz="6" w:space="0"/>
              <w:right w:val="single" w:color="000000" w:sz="18" w:space="0"/>
            </w:tcBorders>
          </w:tcPr>
          <w:p w14:paraId="5766CAA1">
            <w:pPr>
              <w:pStyle w:val="18"/>
              <w:rPr>
                <w:rFonts w:ascii="Times New Roman"/>
                <w:sz w:val="20"/>
              </w:rPr>
            </w:pPr>
          </w:p>
        </w:tc>
      </w:tr>
      <w:tr w14:paraId="308B62A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510" w:hRule="atLeast"/>
        </w:trPr>
        <w:tc>
          <w:tcPr>
            <w:tcW w:w="1600" w:type="dxa"/>
            <w:tcBorders>
              <w:top w:val="single" w:color="000000" w:sz="6" w:space="0"/>
              <w:bottom w:val="single" w:color="000000" w:sz="6" w:space="0"/>
              <w:right w:val="single" w:color="000000" w:sz="6" w:space="0"/>
            </w:tcBorders>
          </w:tcPr>
          <w:p w14:paraId="0200C4B2">
            <w:pPr>
              <w:pStyle w:val="18"/>
              <w:spacing w:before="176"/>
              <w:ind w:right="12"/>
              <w:jc w:val="center"/>
              <w:rPr>
                <w:sz w:val="21"/>
              </w:rPr>
            </w:pPr>
            <w:r>
              <w:rPr>
                <w:spacing w:val="-3"/>
                <w:sz w:val="21"/>
              </w:rPr>
              <w:t>计划管理</w:t>
            </w:r>
          </w:p>
        </w:tc>
        <w:tc>
          <w:tcPr>
            <w:tcW w:w="1217" w:type="dxa"/>
            <w:tcBorders>
              <w:top w:val="single" w:color="000000" w:sz="6" w:space="0"/>
              <w:left w:val="single" w:color="000000" w:sz="6" w:space="0"/>
              <w:bottom w:val="single" w:color="000000" w:sz="6" w:space="0"/>
              <w:right w:val="single" w:color="000000" w:sz="6" w:space="0"/>
            </w:tcBorders>
          </w:tcPr>
          <w:p w14:paraId="22853C13">
            <w:pPr>
              <w:pStyle w:val="18"/>
              <w:rPr>
                <w:rFonts w:ascii="Times New Roman"/>
                <w:sz w:val="20"/>
              </w:rPr>
            </w:pPr>
          </w:p>
        </w:tc>
        <w:tc>
          <w:tcPr>
            <w:tcW w:w="977" w:type="dxa"/>
            <w:tcBorders>
              <w:top w:val="single" w:color="000000" w:sz="6" w:space="0"/>
              <w:left w:val="single" w:color="000000" w:sz="6" w:space="0"/>
              <w:bottom w:val="single" w:color="000000" w:sz="6" w:space="0"/>
              <w:right w:val="single" w:color="000000" w:sz="6" w:space="0"/>
            </w:tcBorders>
          </w:tcPr>
          <w:p w14:paraId="4A0B1DB8">
            <w:pPr>
              <w:pStyle w:val="18"/>
              <w:rPr>
                <w:rFonts w:ascii="Times New Roman"/>
                <w:sz w:val="20"/>
              </w:rPr>
            </w:pPr>
          </w:p>
        </w:tc>
        <w:tc>
          <w:tcPr>
            <w:tcW w:w="977" w:type="dxa"/>
            <w:tcBorders>
              <w:top w:val="single" w:color="000000" w:sz="6" w:space="0"/>
              <w:left w:val="single" w:color="000000" w:sz="6" w:space="0"/>
              <w:bottom w:val="single" w:color="000000" w:sz="6" w:space="0"/>
              <w:right w:val="single" w:color="000000" w:sz="6" w:space="0"/>
            </w:tcBorders>
          </w:tcPr>
          <w:p w14:paraId="24FF3804">
            <w:pPr>
              <w:pStyle w:val="18"/>
              <w:rPr>
                <w:rFonts w:ascii="Times New Roman"/>
                <w:sz w:val="20"/>
              </w:rPr>
            </w:pPr>
          </w:p>
        </w:tc>
        <w:tc>
          <w:tcPr>
            <w:tcW w:w="3673" w:type="dxa"/>
            <w:tcBorders>
              <w:top w:val="single" w:color="000000" w:sz="6" w:space="0"/>
              <w:left w:val="single" w:color="000000" w:sz="6" w:space="0"/>
              <w:bottom w:val="single" w:color="000000" w:sz="6" w:space="0"/>
              <w:right w:val="single" w:color="000000" w:sz="18" w:space="0"/>
            </w:tcBorders>
          </w:tcPr>
          <w:p w14:paraId="3DEB5427">
            <w:pPr>
              <w:pStyle w:val="18"/>
              <w:rPr>
                <w:rFonts w:ascii="Times New Roman"/>
                <w:sz w:val="20"/>
              </w:rPr>
            </w:pPr>
          </w:p>
        </w:tc>
      </w:tr>
      <w:tr w14:paraId="6B3D4B8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510" w:hRule="atLeast"/>
        </w:trPr>
        <w:tc>
          <w:tcPr>
            <w:tcW w:w="1600" w:type="dxa"/>
            <w:tcBorders>
              <w:top w:val="single" w:color="000000" w:sz="6" w:space="0"/>
              <w:bottom w:val="single" w:color="000000" w:sz="6" w:space="0"/>
              <w:right w:val="single" w:color="000000" w:sz="6" w:space="0"/>
            </w:tcBorders>
          </w:tcPr>
          <w:p w14:paraId="0832C5FF">
            <w:pPr>
              <w:pStyle w:val="18"/>
              <w:spacing w:before="176"/>
              <w:ind w:right="12"/>
              <w:jc w:val="center"/>
              <w:rPr>
                <w:sz w:val="21"/>
              </w:rPr>
            </w:pPr>
            <w:r>
              <w:rPr>
                <w:spacing w:val="-3"/>
                <w:sz w:val="21"/>
              </w:rPr>
              <w:t>安全管理</w:t>
            </w:r>
          </w:p>
        </w:tc>
        <w:tc>
          <w:tcPr>
            <w:tcW w:w="1217" w:type="dxa"/>
            <w:tcBorders>
              <w:top w:val="single" w:color="000000" w:sz="6" w:space="0"/>
              <w:left w:val="single" w:color="000000" w:sz="6" w:space="0"/>
              <w:bottom w:val="single" w:color="000000" w:sz="6" w:space="0"/>
              <w:right w:val="single" w:color="000000" w:sz="6" w:space="0"/>
            </w:tcBorders>
          </w:tcPr>
          <w:p w14:paraId="60EDDBD5">
            <w:pPr>
              <w:pStyle w:val="18"/>
              <w:rPr>
                <w:rFonts w:ascii="Times New Roman"/>
                <w:sz w:val="20"/>
              </w:rPr>
            </w:pPr>
          </w:p>
        </w:tc>
        <w:tc>
          <w:tcPr>
            <w:tcW w:w="977" w:type="dxa"/>
            <w:tcBorders>
              <w:top w:val="single" w:color="000000" w:sz="6" w:space="0"/>
              <w:left w:val="single" w:color="000000" w:sz="6" w:space="0"/>
              <w:bottom w:val="single" w:color="000000" w:sz="6" w:space="0"/>
              <w:right w:val="single" w:color="000000" w:sz="6" w:space="0"/>
            </w:tcBorders>
          </w:tcPr>
          <w:p w14:paraId="2E2DBE46">
            <w:pPr>
              <w:pStyle w:val="18"/>
              <w:rPr>
                <w:rFonts w:ascii="Times New Roman"/>
                <w:sz w:val="20"/>
              </w:rPr>
            </w:pPr>
          </w:p>
        </w:tc>
        <w:tc>
          <w:tcPr>
            <w:tcW w:w="977" w:type="dxa"/>
            <w:tcBorders>
              <w:top w:val="single" w:color="000000" w:sz="6" w:space="0"/>
              <w:left w:val="single" w:color="000000" w:sz="6" w:space="0"/>
              <w:bottom w:val="single" w:color="000000" w:sz="6" w:space="0"/>
              <w:right w:val="single" w:color="000000" w:sz="6" w:space="0"/>
            </w:tcBorders>
          </w:tcPr>
          <w:p w14:paraId="6AE0404C">
            <w:pPr>
              <w:pStyle w:val="18"/>
              <w:rPr>
                <w:rFonts w:ascii="Times New Roman"/>
                <w:sz w:val="20"/>
              </w:rPr>
            </w:pPr>
          </w:p>
        </w:tc>
        <w:tc>
          <w:tcPr>
            <w:tcW w:w="3673" w:type="dxa"/>
            <w:tcBorders>
              <w:top w:val="single" w:color="000000" w:sz="6" w:space="0"/>
              <w:left w:val="single" w:color="000000" w:sz="6" w:space="0"/>
              <w:bottom w:val="single" w:color="000000" w:sz="6" w:space="0"/>
              <w:right w:val="single" w:color="000000" w:sz="18" w:space="0"/>
            </w:tcBorders>
          </w:tcPr>
          <w:p w14:paraId="14DA3E45">
            <w:pPr>
              <w:pStyle w:val="18"/>
              <w:rPr>
                <w:rFonts w:ascii="Times New Roman"/>
                <w:sz w:val="20"/>
              </w:rPr>
            </w:pPr>
          </w:p>
        </w:tc>
      </w:tr>
      <w:tr w14:paraId="66E9DAB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502" w:hRule="atLeast"/>
        </w:trPr>
        <w:tc>
          <w:tcPr>
            <w:tcW w:w="1600" w:type="dxa"/>
            <w:vMerge w:val="restart"/>
            <w:tcBorders>
              <w:top w:val="single" w:color="000000" w:sz="6" w:space="0"/>
              <w:right w:val="single" w:color="000000" w:sz="6" w:space="0"/>
            </w:tcBorders>
          </w:tcPr>
          <w:p w14:paraId="5C145C34">
            <w:pPr>
              <w:pStyle w:val="18"/>
              <w:rPr>
                <w:sz w:val="21"/>
              </w:rPr>
            </w:pPr>
          </w:p>
          <w:p w14:paraId="280B5E10">
            <w:pPr>
              <w:pStyle w:val="18"/>
              <w:rPr>
                <w:sz w:val="21"/>
              </w:rPr>
            </w:pPr>
          </w:p>
          <w:p w14:paraId="1138BF6A">
            <w:pPr>
              <w:pStyle w:val="18"/>
              <w:rPr>
                <w:sz w:val="21"/>
              </w:rPr>
            </w:pPr>
          </w:p>
          <w:p w14:paraId="57C9FA8E">
            <w:pPr>
              <w:pStyle w:val="18"/>
              <w:spacing w:before="225"/>
              <w:rPr>
                <w:sz w:val="21"/>
              </w:rPr>
            </w:pPr>
          </w:p>
          <w:p w14:paraId="46054B1F">
            <w:pPr>
              <w:pStyle w:val="18"/>
              <w:ind w:left="360"/>
              <w:rPr>
                <w:sz w:val="21"/>
              </w:rPr>
            </w:pPr>
            <w:r>
              <w:rPr>
                <w:spacing w:val="-3"/>
                <w:sz w:val="21"/>
              </w:rPr>
              <w:t>其他人员</w:t>
            </w:r>
          </w:p>
        </w:tc>
        <w:tc>
          <w:tcPr>
            <w:tcW w:w="1217" w:type="dxa"/>
            <w:tcBorders>
              <w:top w:val="single" w:color="000000" w:sz="6" w:space="0"/>
              <w:left w:val="single" w:color="000000" w:sz="6" w:space="0"/>
              <w:bottom w:val="single" w:color="000000" w:sz="6" w:space="0"/>
              <w:right w:val="single" w:color="000000" w:sz="6" w:space="0"/>
            </w:tcBorders>
          </w:tcPr>
          <w:p w14:paraId="58CB87CC">
            <w:pPr>
              <w:pStyle w:val="18"/>
              <w:rPr>
                <w:rFonts w:ascii="Times New Roman"/>
                <w:sz w:val="20"/>
              </w:rPr>
            </w:pPr>
          </w:p>
        </w:tc>
        <w:tc>
          <w:tcPr>
            <w:tcW w:w="977" w:type="dxa"/>
            <w:tcBorders>
              <w:top w:val="single" w:color="000000" w:sz="6" w:space="0"/>
              <w:left w:val="single" w:color="000000" w:sz="6" w:space="0"/>
              <w:bottom w:val="single" w:color="000000" w:sz="6" w:space="0"/>
              <w:right w:val="single" w:color="000000" w:sz="6" w:space="0"/>
            </w:tcBorders>
          </w:tcPr>
          <w:p w14:paraId="648AED19">
            <w:pPr>
              <w:pStyle w:val="18"/>
              <w:rPr>
                <w:rFonts w:ascii="Times New Roman"/>
                <w:sz w:val="20"/>
              </w:rPr>
            </w:pPr>
          </w:p>
        </w:tc>
        <w:tc>
          <w:tcPr>
            <w:tcW w:w="977" w:type="dxa"/>
            <w:tcBorders>
              <w:top w:val="single" w:color="000000" w:sz="6" w:space="0"/>
              <w:left w:val="single" w:color="000000" w:sz="6" w:space="0"/>
              <w:bottom w:val="single" w:color="000000" w:sz="6" w:space="0"/>
              <w:right w:val="single" w:color="000000" w:sz="6" w:space="0"/>
            </w:tcBorders>
          </w:tcPr>
          <w:p w14:paraId="57A8347F">
            <w:pPr>
              <w:pStyle w:val="18"/>
              <w:rPr>
                <w:rFonts w:ascii="Times New Roman"/>
                <w:sz w:val="20"/>
              </w:rPr>
            </w:pPr>
          </w:p>
        </w:tc>
        <w:tc>
          <w:tcPr>
            <w:tcW w:w="3673" w:type="dxa"/>
            <w:tcBorders>
              <w:top w:val="single" w:color="000000" w:sz="6" w:space="0"/>
              <w:left w:val="single" w:color="000000" w:sz="6" w:space="0"/>
              <w:bottom w:val="single" w:color="000000" w:sz="6" w:space="0"/>
              <w:right w:val="single" w:color="000000" w:sz="18" w:space="0"/>
            </w:tcBorders>
          </w:tcPr>
          <w:p w14:paraId="6DAABBC8">
            <w:pPr>
              <w:pStyle w:val="18"/>
              <w:rPr>
                <w:rFonts w:ascii="Times New Roman"/>
                <w:sz w:val="20"/>
              </w:rPr>
            </w:pPr>
          </w:p>
        </w:tc>
      </w:tr>
      <w:tr w14:paraId="0E0C331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20" w:hRule="atLeast"/>
        </w:trPr>
        <w:tc>
          <w:tcPr>
            <w:tcW w:w="1600" w:type="dxa"/>
            <w:vMerge w:val="continue"/>
            <w:tcBorders>
              <w:top w:val="nil"/>
              <w:right w:val="single" w:color="000000" w:sz="6" w:space="0"/>
            </w:tcBorders>
          </w:tcPr>
          <w:p w14:paraId="69D41DD0">
            <w:pPr>
              <w:rPr>
                <w:sz w:val="2"/>
                <w:szCs w:val="2"/>
              </w:rPr>
            </w:pPr>
          </w:p>
        </w:tc>
        <w:tc>
          <w:tcPr>
            <w:tcW w:w="1217" w:type="dxa"/>
            <w:tcBorders>
              <w:top w:val="single" w:color="000000" w:sz="6" w:space="0"/>
              <w:left w:val="single" w:color="000000" w:sz="6" w:space="0"/>
              <w:bottom w:val="single" w:color="000000" w:sz="6" w:space="0"/>
              <w:right w:val="single" w:color="000000" w:sz="6" w:space="0"/>
            </w:tcBorders>
          </w:tcPr>
          <w:p w14:paraId="6538935C">
            <w:pPr>
              <w:pStyle w:val="18"/>
              <w:rPr>
                <w:rFonts w:ascii="Times New Roman"/>
                <w:sz w:val="20"/>
              </w:rPr>
            </w:pPr>
          </w:p>
        </w:tc>
        <w:tc>
          <w:tcPr>
            <w:tcW w:w="977" w:type="dxa"/>
            <w:tcBorders>
              <w:top w:val="single" w:color="000000" w:sz="6" w:space="0"/>
              <w:left w:val="single" w:color="000000" w:sz="6" w:space="0"/>
              <w:bottom w:val="single" w:color="000000" w:sz="6" w:space="0"/>
              <w:right w:val="single" w:color="000000" w:sz="6" w:space="0"/>
            </w:tcBorders>
          </w:tcPr>
          <w:p w14:paraId="6B20399E">
            <w:pPr>
              <w:pStyle w:val="18"/>
              <w:rPr>
                <w:rFonts w:ascii="Times New Roman"/>
                <w:sz w:val="20"/>
              </w:rPr>
            </w:pPr>
          </w:p>
        </w:tc>
        <w:tc>
          <w:tcPr>
            <w:tcW w:w="977" w:type="dxa"/>
            <w:tcBorders>
              <w:top w:val="single" w:color="000000" w:sz="6" w:space="0"/>
              <w:left w:val="single" w:color="000000" w:sz="6" w:space="0"/>
              <w:bottom w:val="single" w:color="000000" w:sz="6" w:space="0"/>
              <w:right w:val="single" w:color="000000" w:sz="6" w:space="0"/>
            </w:tcBorders>
          </w:tcPr>
          <w:p w14:paraId="6C2E51BD">
            <w:pPr>
              <w:pStyle w:val="18"/>
              <w:rPr>
                <w:rFonts w:ascii="Times New Roman"/>
                <w:sz w:val="20"/>
              </w:rPr>
            </w:pPr>
          </w:p>
        </w:tc>
        <w:tc>
          <w:tcPr>
            <w:tcW w:w="3673" w:type="dxa"/>
            <w:tcBorders>
              <w:top w:val="single" w:color="000000" w:sz="6" w:space="0"/>
              <w:left w:val="single" w:color="000000" w:sz="6" w:space="0"/>
              <w:bottom w:val="single" w:color="000000" w:sz="6" w:space="0"/>
              <w:right w:val="single" w:color="000000" w:sz="18" w:space="0"/>
            </w:tcBorders>
          </w:tcPr>
          <w:p w14:paraId="4A871873">
            <w:pPr>
              <w:pStyle w:val="18"/>
              <w:rPr>
                <w:rFonts w:ascii="Times New Roman"/>
                <w:sz w:val="20"/>
              </w:rPr>
            </w:pPr>
          </w:p>
        </w:tc>
      </w:tr>
      <w:tr w14:paraId="28144EE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20" w:hRule="atLeast"/>
        </w:trPr>
        <w:tc>
          <w:tcPr>
            <w:tcW w:w="1600" w:type="dxa"/>
            <w:vMerge w:val="continue"/>
            <w:tcBorders>
              <w:top w:val="nil"/>
              <w:right w:val="single" w:color="000000" w:sz="6" w:space="0"/>
            </w:tcBorders>
          </w:tcPr>
          <w:p w14:paraId="38D18985">
            <w:pPr>
              <w:rPr>
                <w:sz w:val="2"/>
                <w:szCs w:val="2"/>
              </w:rPr>
            </w:pPr>
          </w:p>
        </w:tc>
        <w:tc>
          <w:tcPr>
            <w:tcW w:w="1217" w:type="dxa"/>
            <w:tcBorders>
              <w:top w:val="single" w:color="000000" w:sz="6" w:space="0"/>
              <w:left w:val="single" w:color="000000" w:sz="6" w:space="0"/>
              <w:bottom w:val="single" w:color="000000" w:sz="6" w:space="0"/>
              <w:right w:val="single" w:color="000000" w:sz="6" w:space="0"/>
            </w:tcBorders>
          </w:tcPr>
          <w:p w14:paraId="7897BE2B">
            <w:pPr>
              <w:pStyle w:val="18"/>
              <w:rPr>
                <w:rFonts w:ascii="Times New Roman"/>
                <w:sz w:val="20"/>
              </w:rPr>
            </w:pPr>
          </w:p>
        </w:tc>
        <w:tc>
          <w:tcPr>
            <w:tcW w:w="977" w:type="dxa"/>
            <w:tcBorders>
              <w:top w:val="single" w:color="000000" w:sz="6" w:space="0"/>
              <w:left w:val="single" w:color="000000" w:sz="6" w:space="0"/>
              <w:bottom w:val="single" w:color="000000" w:sz="6" w:space="0"/>
              <w:right w:val="single" w:color="000000" w:sz="6" w:space="0"/>
            </w:tcBorders>
          </w:tcPr>
          <w:p w14:paraId="59268C09">
            <w:pPr>
              <w:pStyle w:val="18"/>
              <w:rPr>
                <w:rFonts w:ascii="Times New Roman"/>
                <w:sz w:val="20"/>
              </w:rPr>
            </w:pPr>
          </w:p>
        </w:tc>
        <w:tc>
          <w:tcPr>
            <w:tcW w:w="977" w:type="dxa"/>
            <w:tcBorders>
              <w:top w:val="single" w:color="000000" w:sz="6" w:space="0"/>
              <w:left w:val="single" w:color="000000" w:sz="6" w:space="0"/>
              <w:bottom w:val="single" w:color="000000" w:sz="6" w:space="0"/>
              <w:right w:val="single" w:color="000000" w:sz="6" w:space="0"/>
            </w:tcBorders>
          </w:tcPr>
          <w:p w14:paraId="022AB7A2">
            <w:pPr>
              <w:pStyle w:val="18"/>
              <w:rPr>
                <w:rFonts w:ascii="Times New Roman"/>
                <w:sz w:val="20"/>
              </w:rPr>
            </w:pPr>
          </w:p>
        </w:tc>
        <w:tc>
          <w:tcPr>
            <w:tcW w:w="3673" w:type="dxa"/>
            <w:tcBorders>
              <w:top w:val="single" w:color="000000" w:sz="6" w:space="0"/>
              <w:left w:val="single" w:color="000000" w:sz="6" w:space="0"/>
              <w:bottom w:val="single" w:color="000000" w:sz="6" w:space="0"/>
              <w:right w:val="single" w:color="000000" w:sz="18" w:space="0"/>
            </w:tcBorders>
          </w:tcPr>
          <w:p w14:paraId="1E9F768C">
            <w:pPr>
              <w:pStyle w:val="18"/>
              <w:rPr>
                <w:rFonts w:ascii="Times New Roman"/>
                <w:sz w:val="20"/>
              </w:rPr>
            </w:pPr>
          </w:p>
        </w:tc>
      </w:tr>
      <w:tr w14:paraId="2F33EB1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35" w:hRule="atLeast"/>
        </w:trPr>
        <w:tc>
          <w:tcPr>
            <w:tcW w:w="1600" w:type="dxa"/>
            <w:vMerge w:val="continue"/>
            <w:tcBorders>
              <w:top w:val="nil"/>
              <w:right w:val="single" w:color="000000" w:sz="6" w:space="0"/>
            </w:tcBorders>
          </w:tcPr>
          <w:p w14:paraId="75CF2A32">
            <w:pPr>
              <w:rPr>
                <w:sz w:val="2"/>
                <w:szCs w:val="2"/>
              </w:rPr>
            </w:pPr>
          </w:p>
        </w:tc>
        <w:tc>
          <w:tcPr>
            <w:tcW w:w="1217" w:type="dxa"/>
            <w:tcBorders>
              <w:top w:val="single" w:color="000000" w:sz="6" w:space="0"/>
              <w:left w:val="single" w:color="000000" w:sz="6" w:space="0"/>
              <w:bottom w:val="single" w:color="000000" w:sz="6" w:space="0"/>
              <w:right w:val="single" w:color="000000" w:sz="6" w:space="0"/>
            </w:tcBorders>
          </w:tcPr>
          <w:p w14:paraId="179C077C">
            <w:pPr>
              <w:pStyle w:val="18"/>
              <w:rPr>
                <w:rFonts w:ascii="Times New Roman"/>
                <w:sz w:val="20"/>
              </w:rPr>
            </w:pPr>
          </w:p>
        </w:tc>
        <w:tc>
          <w:tcPr>
            <w:tcW w:w="977" w:type="dxa"/>
            <w:tcBorders>
              <w:top w:val="single" w:color="000000" w:sz="6" w:space="0"/>
              <w:left w:val="single" w:color="000000" w:sz="6" w:space="0"/>
              <w:bottom w:val="single" w:color="000000" w:sz="6" w:space="0"/>
              <w:right w:val="single" w:color="000000" w:sz="6" w:space="0"/>
            </w:tcBorders>
          </w:tcPr>
          <w:p w14:paraId="5D982DE7">
            <w:pPr>
              <w:pStyle w:val="18"/>
              <w:rPr>
                <w:rFonts w:ascii="Times New Roman"/>
                <w:sz w:val="20"/>
              </w:rPr>
            </w:pPr>
          </w:p>
        </w:tc>
        <w:tc>
          <w:tcPr>
            <w:tcW w:w="977" w:type="dxa"/>
            <w:tcBorders>
              <w:top w:val="single" w:color="000000" w:sz="6" w:space="0"/>
              <w:left w:val="single" w:color="000000" w:sz="6" w:space="0"/>
              <w:bottom w:val="single" w:color="000000" w:sz="6" w:space="0"/>
              <w:right w:val="single" w:color="000000" w:sz="6" w:space="0"/>
            </w:tcBorders>
          </w:tcPr>
          <w:p w14:paraId="364E676A">
            <w:pPr>
              <w:pStyle w:val="18"/>
              <w:rPr>
                <w:rFonts w:ascii="Times New Roman"/>
                <w:sz w:val="20"/>
              </w:rPr>
            </w:pPr>
          </w:p>
        </w:tc>
        <w:tc>
          <w:tcPr>
            <w:tcW w:w="3673" w:type="dxa"/>
            <w:tcBorders>
              <w:top w:val="single" w:color="000000" w:sz="6" w:space="0"/>
              <w:left w:val="single" w:color="000000" w:sz="6" w:space="0"/>
              <w:bottom w:val="single" w:color="000000" w:sz="6" w:space="0"/>
              <w:right w:val="single" w:color="000000" w:sz="18" w:space="0"/>
            </w:tcBorders>
          </w:tcPr>
          <w:p w14:paraId="191A712E">
            <w:pPr>
              <w:pStyle w:val="18"/>
              <w:rPr>
                <w:rFonts w:ascii="Times New Roman"/>
                <w:sz w:val="20"/>
              </w:rPr>
            </w:pPr>
          </w:p>
        </w:tc>
      </w:tr>
      <w:tr w14:paraId="2B76B4E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20" w:hRule="atLeast"/>
        </w:trPr>
        <w:tc>
          <w:tcPr>
            <w:tcW w:w="1600" w:type="dxa"/>
            <w:vMerge w:val="continue"/>
            <w:tcBorders>
              <w:top w:val="nil"/>
              <w:right w:val="single" w:color="000000" w:sz="6" w:space="0"/>
            </w:tcBorders>
          </w:tcPr>
          <w:p w14:paraId="17FCB6F1">
            <w:pPr>
              <w:rPr>
                <w:sz w:val="2"/>
                <w:szCs w:val="2"/>
              </w:rPr>
            </w:pPr>
          </w:p>
        </w:tc>
        <w:tc>
          <w:tcPr>
            <w:tcW w:w="1217" w:type="dxa"/>
            <w:tcBorders>
              <w:top w:val="single" w:color="000000" w:sz="6" w:space="0"/>
              <w:left w:val="single" w:color="000000" w:sz="6" w:space="0"/>
              <w:bottom w:val="single" w:color="000000" w:sz="6" w:space="0"/>
              <w:right w:val="single" w:color="000000" w:sz="6" w:space="0"/>
            </w:tcBorders>
          </w:tcPr>
          <w:p w14:paraId="1647478A">
            <w:pPr>
              <w:pStyle w:val="18"/>
              <w:rPr>
                <w:rFonts w:ascii="Times New Roman"/>
                <w:sz w:val="20"/>
              </w:rPr>
            </w:pPr>
          </w:p>
        </w:tc>
        <w:tc>
          <w:tcPr>
            <w:tcW w:w="977" w:type="dxa"/>
            <w:tcBorders>
              <w:top w:val="single" w:color="000000" w:sz="6" w:space="0"/>
              <w:left w:val="single" w:color="000000" w:sz="6" w:space="0"/>
              <w:bottom w:val="single" w:color="000000" w:sz="6" w:space="0"/>
              <w:right w:val="single" w:color="000000" w:sz="6" w:space="0"/>
            </w:tcBorders>
          </w:tcPr>
          <w:p w14:paraId="62D112C1">
            <w:pPr>
              <w:pStyle w:val="18"/>
              <w:rPr>
                <w:rFonts w:ascii="Times New Roman"/>
                <w:sz w:val="20"/>
              </w:rPr>
            </w:pPr>
          </w:p>
        </w:tc>
        <w:tc>
          <w:tcPr>
            <w:tcW w:w="977" w:type="dxa"/>
            <w:tcBorders>
              <w:top w:val="single" w:color="000000" w:sz="6" w:space="0"/>
              <w:left w:val="single" w:color="000000" w:sz="6" w:space="0"/>
              <w:bottom w:val="single" w:color="000000" w:sz="6" w:space="0"/>
              <w:right w:val="single" w:color="000000" w:sz="6" w:space="0"/>
            </w:tcBorders>
          </w:tcPr>
          <w:p w14:paraId="0CD77595">
            <w:pPr>
              <w:pStyle w:val="18"/>
              <w:rPr>
                <w:rFonts w:ascii="Times New Roman"/>
                <w:sz w:val="20"/>
              </w:rPr>
            </w:pPr>
          </w:p>
        </w:tc>
        <w:tc>
          <w:tcPr>
            <w:tcW w:w="3673" w:type="dxa"/>
            <w:tcBorders>
              <w:top w:val="single" w:color="000000" w:sz="6" w:space="0"/>
              <w:left w:val="single" w:color="000000" w:sz="6" w:space="0"/>
              <w:bottom w:val="single" w:color="000000" w:sz="6" w:space="0"/>
              <w:right w:val="single" w:color="000000" w:sz="18" w:space="0"/>
            </w:tcBorders>
          </w:tcPr>
          <w:p w14:paraId="627526B5">
            <w:pPr>
              <w:pStyle w:val="18"/>
              <w:rPr>
                <w:rFonts w:ascii="Times New Roman"/>
                <w:sz w:val="20"/>
              </w:rPr>
            </w:pPr>
          </w:p>
        </w:tc>
      </w:tr>
      <w:tr w14:paraId="4E21E17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27" w:hRule="atLeast"/>
        </w:trPr>
        <w:tc>
          <w:tcPr>
            <w:tcW w:w="1600" w:type="dxa"/>
            <w:vMerge w:val="continue"/>
            <w:tcBorders>
              <w:top w:val="nil"/>
              <w:right w:val="single" w:color="000000" w:sz="6" w:space="0"/>
            </w:tcBorders>
          </w:tcPr>
          <w:p w14:paraId="2CBB6923">
            <w:pPr>
              <w:rPr>
                <w:sz w:val="2"/>
                <w:szCs w:val="2"/>
              </w:rPr>
            </w:pPr>
          </w:p>
        </w:tc>
        <w:tc>
          <w:tcPr>
            <w:tcW w:w="1217" w:type="dxa"/>
            <w:tcBorders>
              <w:top w:val="single" w:color="000000" w:sz="6" w:space="0"/>
              <w:left w:val="single" w:color="000000" w:sz="6" w:space="0"/>
              <w:right w:val="single" w:color="000000" w:sz="6" w:space="0"/>
            </w:tcBorders>
          </w:tcPr>
          <w:p w14:paraId="32E35745">
            <w:pPr>
              <w:pStyle w:val="18"/>
              <w:rPr>
                <w:rFonts w:ascii="Times New Roman"/>
                <w:sz w:val="20"/>
              </w:rPr>
            </w:pPr>
          </w:p>
        </w:tc>
        <w:tc>
          <w:tcPr>
            <w:tcW w:w="977" w:type="dxa"/>
            <w:tcBorders>
              <w:top w:val="single" w:color="000000" w:sz="6" w:space="0"/>
              <w:left w:val="single" w:color="000000" w:sz="6" w:space="0"/>
              <w:right w:val="single" w:color="000000" w:sz="6" w:space="0"/>
            </w:tcBorders>
          </w:tcPr>
          <w:p w14:paraId="71BA10AA">
            <w:pPr>
              <w:pStyle w:val="18"/>
              <w:rPr>
                <w:rFonts w:ascii="Times New Roman"/>
                <w:sz w:val="20"/>
              </w:rPr>
            </w:pPr>
          </w:p>
        </w:tc>
        <w:tc>
          <w:tcPr>
            <w:tcW w:w="977" w:type="dxa"/>
            <w:tcBorders>
              <w:top w:val="single" w:color="000000" w:sz="6" w:space="0"/>
              <w:left w:val="single" w:color="000000" w:sz="6" w:space="0"/>
              <w:right w:val="single" w:color="000000" w:sz="6" w:space="0"/>
            </w:tcBorders>
          </w:tcPr>
          <w:p w14:paraId="3123D750">
            <w:pPr>
              <w:pStyle w:val="18"/>
              <w:rPr>
                <w:rFonts w:ascii="Times New Roman"/>
                <w:sz w:val="20"/>
              </w:rPr>
            </w:pPr>
          </w:p>
        </w:tc>
        <w:tc>
          <w:tcPr>
            <w:tcW w:w="3673" w:type="dxa"/>
            <w:tcBorders>
              <w:top w:val="single" w:color="000000" w:sz="6" w:space="0"/>
              <w:left w:val="single" w:color="000000" w:sz="6" w:space="0"/>
              <w:right w:val="single" w:color="000000" w:sz="18" w:space="0"/>
            </w:tcBorders>
          </w:tcPr>
          <w:p w14:paraId="4D4AD662">
            <w:pPr>
              <w:pStyle w:val="18"/>
              <w:rPr>
                <w:rFonts w:ascii="Times New Roman"/>
                <w:sz w:val="20"/>
              </w:rPr>
            </w:pPr>
          </w:p>
        </w:tc>
      </w:tr>
    </w:tbl>
    <w:p w14:paraId="16BF90F4">
      <w:pPr>
        <w:spacing w:after="0"/>
        <w:rPr>
          <w:rFonts w:ascii="Times New Roman"/>
          <w:sz w:val="20"/>
        </w:rPr>
        <w:sectPr>
          <w:pgSz w:w="11910" w:h="16850"/>
          <w:pgMar w:top="1420" w:right="820" w:bottom="1080" w:left="1260" w:header="0" w:footer="891" w:gutter="0"/>
          <w:cols w:space="720" w:num="1"/>
        </w:sectPr>
      </w:pPr>
    </w:p>
    <w:p w14:paraId="082DAFFD">
      <w:pPr>
        <w:pStyle w:val="5"/>
        <w:spacing w:line="474" w:lineRule="exact"/>
        <w:ind w:left="542" w:firstLine="0"/>
      </w:pPr>
      <w:bookmarkStart w:id="488" w:name="附件7："/>
      <w:bookmarkEnd w:id="488"/>
      <w:bookmarkStart w:id="489" w:name="_bookmark268"/>
      <w:bookmarkEnd w:id="489"/>
      <w:r>
        <w:rPr>
          <w:spacing w:val="12"/>
        </w:rPr>
        <w:t xml:space="preserve">附件 </w:t>
      </w:r>
      <w:r>
        <w:rPr>
          <w:spacing w:val="-5"/>
        </w:rPr>
        <w:t>7：</w:t>
      </w:r>
    </w:p>
    <w:p w14:paraId="64DFF987">
      <w:pPr>
        <w:spacing w:before="397"/>
        <w:ind w:left="400" w:right="836" w:firstLine="0"/>
        <w:jc w:val="center"/>
        <w:rPr>
          <w:sz w:val="28"/>
        </w:rPr>
      </w:pPr>
      <w:r>
        <w:rPr>
          <w:spacing w:val="-1"/>
          <w:sz w:val="28"/>
        </w:rPr>
        <w:t>分包人主要施工管理人员表</w:t>
      </w:r>
    </w:p>
    <w:p w14:paraId="6090805A">
      <w:pPr>
        <w:pStyle w:val="10"/>
        <w:spacing w:before="6"/>
        <w:rPr>
          <w:sz w:val="12"/>
        </w:rPr>
      </w:pPr>
    </w:p>
    <w:tbl>
      <w:tblPr>
        <w:tblStyle w:val="14"/>
        <w:tblW w:w="0" w:type="auto"/>
        <w:tblInd w:w="602"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555"/>
        <w:gridCol w:w="1202"/>
        <w:gridCol w:w="947"/>
        <w:gridCol w:w="962"/>
        <w:gridCol w:w="3568"/>
      </w:tblGrid>
      <w:tr w14:paraId="3DDC7BB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555" w:hRule="atLeast"/>
        </w:trPr>
        <w:tc>
          <w:tcPr>
            <w:tcW w:w="1555" w:type="dxa"/>
            <w:tcBorders>
              <w:bottom w:val="double" w:color="000000" w:sz="6" w:space="0"/>
              <w:right w:val="single" w:color="000000" w:sz="6" w:space="0"/>
            </w:tcBorders>
          </w:tcPr>
          <w:p w14:paraId="2AFDD10D">
            <w:pPr>
              <w:pStyle w:val="18"/>
              <w:tabs>
                <w:tab w:val="left" w:pos="631"/>
              </w:tabs>
              <w:spacing w:before="206"/>
              <w:ind w:right="1"/>
              <w:jc w:val="center"/>
              <w:rPr>
                <w:sz w:val="21"/>
              </w:rPr>
            </w:pPr>
            <w:r>
              <w:rPr>
                <w:spacing w:val="-10"/>
                <w:sz w:val="21"/>
              </w:rPr>
              <w:t>名</w:t>
            </w:r>
            <w:r>
              <w:rPr>
                <w:sz w:val="21"/>
              </w:rPr>
              <w:tab/>
            </w:r>
            <w:r>
              <w:rPr>
                <w:spacing w:val="-10"/>
                <w:sz w:val="21"/>
              </w:rPr>
              <w:t>称</w:t>
            </w:r>
          </w:p>
        </w:tc>
        <w:tc>
          <w:tcPr>
            <w:tcW w:w="1202" w:type="dxa"/>
            <w:tcBorders>
              <w:left w:val="single" w:color="000000" w:sz="6" w:space="0"/>
              <w:bottom w:val="double" w:color="000000" w:sz="6" w:space="0"/>
              <w:right w:val="single" w:color="000000" w:sz="6" w:space="0"/>
            </w:tcBorders>
          </w:tcPr>
          <w:p w14:paraId="5D74A324">
            <w:pPr>
              <w:pStyle w:val="18"/>
              <w:spacing w:before="206"/>
              <w:ind w:left="389"/>
              <w:rPr>
                <w:sz w:val="21"/>
              </w:rPr>
            </w:pPr>
            <w:r>
              <w:rPr>
                <w:spacing w:val="-5"/>
                <w:sz w:val="21"/>
              </w:rPr>
              <w:t>姓名</w:t>
            </w:r>
          </w:p>
        </w:tc>
        <w:tc>
          <w:tcPr>
            <w:tcW w:w="947" w:type="dxa"/>
            <w:tcBorders>
              <w:left w:val="single" w:color="000000" w:sz="6" w:space="0"/>
              <w:bottom w:val="double" w:color="000000" w:sz="6" w:space="0"/>
              <w:right w:val="single" w:color="000000" w:sz="6" w:space="0"/>
            </w:tcBorders>
          </w:tcPr>
          <w:p w14:paraId="108F759E">
            <w:pPr>
              <w:pStyle w:val="18"/>
              <w:spacing w:before="206"/>
              <w:ind w:left="254"/>
              <w:rPr>
                <w:sz w:val="21"/>
              </w:rPr>
            </w:pPr>
            <w:r>
              <w:rPr>
                <w:spacing w:val="-5"/>
                <w:sz w:val="21"/>
              </w:rPr>
              <w:t>职务</w:t>
            </w:r>
          </w:p>
        </w:tc>
        <w:tc>
          <w:tcPr>
            <w:tcW w:w="962" w:type="dxa"/>
            <w:tcBorders>
              <w:left w:val="single" w:color="000000" w:sz="6" w:space="0"/>
              <w:bottom w:val="double" w:color="000000" w:sz="6" w:space="0"/>
              <w:right w:val="single" w:color="000000" w:sz="6" w:space="0"/>
            </w:tcBorders>
          </w:tcPr>
          <w:p w14:paraId="21CC3B17">
            <w:pPr>
              <w:pStyle w:val="18"/>
              <w:spacing w:before="206"/>
              <w:ind w:left="268"/>
              <w:rPr>
                <w:sz w:val="21"/>
              </w:rPr>
            </w:pPr>
            <w:r>
              <w:rPr>
                <w:spacing w:val="-5"/>
                <w:sz w:val="21"/>
              </w:rPr>
              <w:t>职称</w:t>
            </w:r>
          </w:p>
        </w:tc>
        <w:tc>
          <w:tcPr>
            <w:tcW w:w="3568" w:type="dxa"/>
            <w:tcBorders>
              <w:left w:val="single" w:color="000000" w:sz="6" w:space="0"/>
              <w:bottom w:val="double" w:color="000000" w:sz="6" w:space="0"/>
            </w:tcBorders>
          </w:tcPr>
          <w:p w14:paraId="7E105E85">
            <w:pPr>
              <w:pStyle w:val="18"/>
              <w:spacing w:before="206"/>
              <w:ind w:left="312"/>
              <w:rPr>
                <w:sz w:val="21"/>
              </w:rPr>
            </w:pPr>
            <w:r>
              <w:rPr>
                <w:spacing w:val="-1"/>
                <w:sz w:val="21"/>
              </w:rPr>
              <w:t>主要资历、经验及承担过的项目</w:t>
            </w:r>
          </w:p>
        </w:tc>
      </w:tr>
      <w:tr w14:paraId="671B655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70" w:hRule="atLeast"/>
        </w:trPr>
        <w:tc>
          <w:tcPr>
            <w:tcW w:w="8234" w:type="dxa"/>
            <w:gridSpan w:val="5"/>
            <w:tcBorders>
              <w:top w:val="double" w:color="000000" w:sz="6" w:space="0"/>
              <w:bottom w:val="single" w:color="000000" w:sz="6" w:space="0"/>
            </w:tcBorders>
          </w:tcPr>
          <w:p w14:paraId="5C5E7149">
            <w:pPr>
              <w:pStyle w:val="18"/>
              <w:spacing w:before="206"/>
              <w:jc w:val="center"/>
              <w:rPr>
                <w:sz w:val="21"/>
              </w:rPr>
            </w:pPr>
            <w:r>
              <w:rPr>
                <w:spacing w:val="-2"/>
                <w:sz w:val="21"/>
              </w:rPr>
              <w:t>一、总部人员</w:t>
            </w:r>
          </w:p>
        </w:tc>
      </w:tr>
      <w:tr w14:paraId="062E2C6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70" w:hRule="atLeast"/>
        </w:trPr>
        <w:tc>
          <w:tcPr>
            <w:tcW w:w="1555" w:type="dxa"/>
            <w:tcBorders>
              <w:top w:val="single" w:color="000000" w:sz="6" w:space="0"/>
              <w:bottom w:val="single" w:color="000000" w:sz="6" w:space="0"/>
              <w:right w:val="single" w:color="000000" w:sz="6" w:space="0"/>
            </w:tcBorders>
          </w:tcPr>
          <w:p w14:paraId="40F77561">
            <w:pPr>
              <w:pStyle w:val="18"/>
              <w:spacing w:before="206"/>
              <w:ind w:left="1" w:right="1"/>
              <w:jc w:val="center"/>
              <w:rPr>
                <w:sz w:val="21"/>
              </w:rPr>
            </w:pPr>
            <w:r>
              <w:rPr>
                <w:spacing w:val="-3"/>
                <w:sz w:val="21"/>
              </w:rPr>
              <w:t>项目主管</w:t>
            </w:r>
          </w:p>
        </w:tc>
        <w:tc>
          <w:tcPr>
            <w:tcW w:w="1202" w:type="dxa"/>
            <w:tcBorders>
              <w:top w:val="single" w:color="000000" w:sz="6" w:space="0"/>
              <w:left w:val="single" w:color="000000" w:sz="6" w:space="0"/>
              <w:bottom w:val="single" w:color="000000" w:sz="6" w:space="0"/>
              <w:right w:val="single" w:color="000000" w:sz="6" w:space="0"/>
            </w:tcBorders>
          </w:tcPr>
          <w:p w14:paraId="05BE0D17">
            <w:pPr>
              <w:pStyle w:val="18"/>
              <w:rPr>
                <w:rFonts w:ascii="Times New Roman"/>
                <w:sz w:val="22"/>
              </w:rPr>
            </w:pPr>
          </w:p>
        </w:tc>
        <w:tc>
          <w:tcPr>
            <w:tcW w:w="947" w:type="dxa"/>
            <w:tcBorders>
              <w:top w:val="single" w:color="000000" w:sz="6" w:space="0"/>
              <w:left w:val="single" w:color="000000" w:sz="6" w:space="0"/>
              <w:bottom w:val="single" w:color="000000" w:sz="6" w:space="0"/>
              <w:right w:val="single" w:color="000000" w:sz="6" w:space="0"/>
            </w:tcBorders>
          </w:tcPr>
          <w:p w14:paraId="510D4CD0">
            <w:pPr>
              <w:pStyle w:val="18"/>
              <w:rPr>
                <w:rFonts w:ascii="Times New Roman"/>
                <w:sz w:val="22"/>
              </w:rPr>
            </w:pPr>
          </w:p>
        </w:tc>
        <w:tc>
          <w:tcPr>
            <w:tcW w:w="962" w:type="dxa"/>
            <w:tcBorders>
              <w:top w:val="single" w:color="000000" w:sz="6" w:space="0"/>
              <w:left w:val="single" w:color="000000" w:sz="6" w:space="0"/>
              <w:bottom w:val="single" w:color="000000" w:sz="6" w:space="0"/>
              <w:right w:val="single" w:color="000000" w:sz="6" w:space="0"/>
            </w:tcBorders>
          </w:tcPr>
          <w:p w14:paraId="0C72C3BD">
            <w:pPr>
              <w:pStyle w:val="18"/>
              <w:rPr>
                <w:rFonts w:ascii="Times New Roman"/>
                <w:sz w:val="22"/>
              </w:rPr>
            </w:pPr>
          </w:p>
        </w:tc>
        <w:tc>
          <w:tcPr>
            <w:tcW w:w="3568" w:type="dxa"/>
            <w:tcBorders>
              <w:top w:val="single" w:color="000000" w:sz="6" w:space="0"/>
              <w:left w:val="single" w:color="000000" w:sz="6" w:space="0"/>
              <w:bottom w:val="single" w:color="000000" w:sz="6" w:space="0"/>
            </w:tcBorders>
          </w:tcPr>
          <w:p w14:paraId="1E9169BE">
            <w:pPr>
              <w:pStyle w:val="18"/>
              <w:rPr>
                <w:rFonts w:ascii="Times New Roman"/>
                <w:sz w:val="22"/>
              </w:rPr>
            </w:pPr>
          </w:p>
        </w:tc>
      </w:tr>
      <w:tr w14:paraId="472816B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70" w:hRule="atLeast"/>
        </w:trPr>
        <w:tc>
          <w:tcPr>
            <w:tcW w:w="1555" w:type="dxa"/>
            <w:vMerge w:val="restart"/>
            <w:tcBorders>
              <w:top w:val="single" w:color="000000" w:sz="6" w:space="0"/>
              <w:bottom w:val="single" w:color="000000" w:sz="6" w:space="0"/>
              <w:right w:val="single" w:color="000000" w:sz="6" w:space="0"/>
            </w:tcBorders>
          </w:tcPr>
          <w:p w14:paraId="09C620EA">
            <w:pPr>
              <w:pStyle w:val="18"/>
              <w:rPr>
                <w:sz w:val="21"/>
              </w:rPr>
            </w:pPr>
          </w:p>
          <w:p w14:paraId="5086F730">
            <w:pPr>
              <w:pStyle w:val="18"/>
              <w:spacing w:before="246"/>
              <w:rPr>
                <w:sz w:val="21"/>
              </w:rPr>
            </w:pPr>
          </w:p>
          <w:p w14:paraId="32C5342F">
            <w:pPr>
              <w:pStyle w:val="18"/>
              <w:ind w:left="344"/>
              <w:rPr>
                <w:sz w:val="21"/>
              </w:rPr>
            </w:pPr>
            <w:r>
              <w:rPr>
                <w:spacing w:val="-3"/>
                <w:sz w:val="21"/>
              </w:rPr>
              <w:t>其他人员</w:t>
            </w:r>
          </w:p>
        </w:tc>
        <w:tc>
          <w:tcPr>
            <w:tcW w:w="1202" w:type="dxa"/>
            <w:tcBorders>
              <w:top w:val="single" w:color="000000" w:sz="6" w:space="0"/>
              <w:left w:val="single" w:color="000000" w:sz="6" w:space="0"/>
              <w:bottom w:val="single" w:color="000000" w:sz="6" w:space="0"/>
              <w:right w:val="single" w:color="000000" w:sz="6" w:space="0"/>
            </w:tcBorders>
          </w:tcPr>
          <w:p w14:paraId="546AE7CA">
            <w:pPr>
              <w:pStyle w:val="18"/>
              <w:rPr>
                <w:rFonts w:ascii="Times New Roman"/>
                <w:sz w:val="22"/>
              </w:rPr>
            </w:pPr>
          </w:p>
        </w:tc>
        <w:tc>
          <w:tcPr>
            <w:tcW w:w="947" w:type="dxa"/>
            <w:tcBorders>
              <w:top w:val="single" w:color="000000" w:sz="6" w:space="0"/>
              <w:left w:val="single" w:color="000000" w:sz="6" w:space="0"/>
              <w:bottom w:val="single" w:color="000000" w:sz="6" w:space="0"/>
              <w:right w:val="single" w:color="000000" w:sz="6" w:space="0"/>
            </w:tcBorders>
          </w:tcPr>
          <w:p w14:paraId="2A30E5A2">
            <w:pPr>
              <w:pStyle w:val="18"/>
              <w:rPr>
                <w:rFonts w:ascii="Times New Roman"/>
                <w:sz w:val="22"/>
              </w:rPr>
            </w:pPr>
          </w:p>
        </w:tc>
        <w:tc>
          <w:tcPr>
            <w:tcW w:w="962" w:type="dxa"/>
            <w:tcBorders>
              <w:top w:val="single" w:color="000000" w:sz="6" w:space="0"/>
              <w:left w:val="single" w:color="000000" w:sz="6" w:space="0"/>
              <w:bottom w:val="single" w:color="000000" w:sz="6" w:space="0"/>
              <w:right w:val="single" w:color="000000" w:sz="6" w:space="0"/>
            </w:tcBorders>
          </w:tcPr>
          <w:p w14:paraId="1A4E7F83">
            <w:pPr>
              <w:pStyle w:val="18"/>
              <w:rPr>
                <w:rFonts w:ascii="Times New Roman"/>
                <w:sz w:val="22"/>
              </w:rPr>
            </w:pPr>
          </w:p>
        </w:tc>
        <w:tc>
          <w:tcPr>
            <w:tcW w:w="3568" w:type="dxa"/>
            <w:tcBorders>
              <w:top w:val="single" w:color="000000" w:sz="6" w:space="0"/>
              <w:left w:val="single" w:color="000000" w:sz="6" w:space="0"/>
              <w:bottom w:val="single" w:color="000000" w:sz="6" w:space="0"/>
            </w:tcBorders>
          </w:tcPr>
          <w:p w14:paraId="39C5A100">
            <w:pPr>
              <w:pStyle w:val="18"/>
              <w:rPr>
                <w:rFonts w:ascii="Times New Roman"/>
                <w:sz w:val="22"/>
              </w:rPr>
            </w:pPr>
          </w:p>
        </w:tc>
      </w:tr>
      <w:tr w14:paraId="40D6A2D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70" w:hRule="atLeast"/>
        </w:trPr>
        <w:tc>
          <w:tcPr>
            <w:tcW w:w="1555" w:type="dxa"/>
            <w:vMerge w:val="continue"/>
            <w:tcBorders>
              <w:top w:val="nil"/>
              <w:bottom w:val="single" w:color="000000" w:sz="6" w:space="0"/>
              <w:right w:val="single" w:color="000000" w:sz="6" w:space="0"/>
            </w:tcBorders>
          </w:tcPr>
          <w:p w14:paraId="36B615F7">
            <w:pPr>
              <w:rPr>
                <w:sz w:val="2"/>
                <w:szCs w:val="2"/>
              </w:rPr>
            </w:pPr>
          </w:p>
        </w:tc>
        <w:tc>
          <w:tcPr>
            <w:tcW w:w="1202" w:type="dxa"/>
            <w:tcBorders>
              <w:top w:val="single" w:color="000000" w:sz="6" w:space="0"/>
              <w:left w:val="single" w:color="000000" w:sz="6" w:space="0"/>
              <w:bottom w:val="single" w:color="000000" w:sz="6" w:space="0"/>
              <w:right w:val="single" w:color="000000" w:sz="6" w:space="0"/>
            </w:tcBorders>
          </w:tcPr>
          <w:p w14:paraId="7B32BD04">
            <w:pPr>
              <w:pStyle w:val="18"/>
              <w:rPr>
                <w:rFonts w:ascii="Times New Roman"/>
                <w:sz w:val="22"/>
              </w:rPr>
            </w:pPr>
          </w:p>
        </w:tc>
        <w:tc>
          <w:tcPr>
            <w:tcW w:w="947" w:type="dxa"/>
            <w:tcBorders>
              <w:top w:val="single" w:color="000000" w:sz="6" w:space="0"/>
              <w:left w:val="single" w:color="000000" w:sz="6" w:space="0"/>
              <w:bottom w:val="single" w:color="000000" w:sz="6" w:space="0"/>
              <w:right w:val="single" w:color="000000" w:sz="6" w:space="0"/>
            </w:tcBorders>
          </w:tcPr>
          <w:p w14:paraId="1BC0EE4F">
            <w:pPr>
              <w:pStyle w:val="18"/>
              <w:rPr>
                <w:rFonts w:ascii="Times New Roman"/>
                <w:sz w:val="22"/>
              </w:rPr>
            </w:pPr>
          </w:p>
        </w:tc>
        <w:tc>
          <w:tcPr>
            <w:tcW w:w="962" w:type="dxa"/>
            <w:tcBorders>
              <w:top w:val="single" w:color="000000" w:sz="6" w:space="0"/>
              <w:left w:val="single" w:color="000000" w:sz="6" w:space="0"/>
              <w:bottom w:val="single" w:color="000000" w:sz="6" w:space="0"/>
              <w:right w:val="single" w:color="000000" w:sz="6" w:space="0"/>
            </w:tcBorders>
          </w:tcPr>
          <w:p w14:paraId="6BEF1E3D">
            <w:pPr>
              <w:pStyle w:val="18"/>
              <w:rPr>
                <w:rFonts w:ascii="Times New Roman"/>
                <w:sz w:val="22"/>
              </w:rPr>
            </w:pPr>
          </w:p>
        </w:tc>
        <w:tc>
          <w:tcPr>
            <w:tcW w:w="3568" w:type="dxa"/>
            <w:tcBorders>
              <w:top w:val="single" w:color="000000" w:sz="6" w:space="0"/>
              <w:left w:val="single" w:color="000000" w:sz="6" w:space="0"/>
              <w:bottom w:val="single" w:color="000000" w:sz="6" w:space="0"/>
            </w:tcBorders>
          </w:tcPr>
          <w:p w14:paraId="351F1F78">
            <w:pPr>
              <w:pStyle w:val="18"/>
              <w:rPr>
                <w:rFonts w:ascii="Times New Roman"/>
                <w:sz w:val="22"/>
              </w:rPr>
            </w:pPr>
          </w:p>
        </w:tc>
      </w:tr>
      <w:tr w14:paraId="71933B9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70" w:hRule="atLeast"/>
        </w:trPr>
        <w:tc>
          <w:tcPr>
            <w:tcW w:w="1555" w:type="dxa"/>
            <w:vMerge w:val="continue"/>
            <w:tcBorders>
              <w:top w:val="nil"/>
              <w:bottom w:val="single" w:color="000000" w:sz="6" w:space="0"/>
              <w:right w:val="single" w:color="000000" w:sz="6" w:space="0"/>
            </w:tcBorders>
          </w:tcPr>
          <w:p w14:paraId="0B26A3D1">
            <w:pPr>
              <w:rPr>
                <w:sz w:val="2"/>
                <w:szCs w:val="2"/>
              </w:rPr>
            </w:pPr>
          </w:p>
        </w:tc>
        <w:tc>
          <w:tcPr>
            <w:tcW w:w="1202" w:type="dxa"/>
            <w:tcBorders>
              <w:top w:val="single" w:color="000000" w:sz="6" w:space="0"/>
              <w:left w:val="single" w:color="000000" w:sz="6" w:space="0"/>
              <w:bottom w:val="single" w:color="000000" w:sz="6" w:space="0"/>
              <w:right w:val="single" w:color="000000" w:sz="6" w:space="0"/>
            </w:tcBorders>
          </w:tcPr>
          <w:p w14:paraId="68340F58">
            <w:pPr>
              <w:pStyle w:val="18"/>
              <w:rPr>
                <w:rFonts w:ascii="Times New Roman"/>
                <w:sz w:val="22"/>
              </w:rPr>
            </w:pPr>
          </w:p>
        </w:tc>
        <w:tc>
          <w:tcPr>
            <w:tcW w:w="947" w:type="dxa"/>
            <w:tcBorders>
              <w:top w:val="single" w:color="000000" w:sz="6" w:space="0"/>
              <w:left w:val="single" w:color="000000" w:sz="6" w:space="0"/>
              <w:bottom w:val="single" w:color="000000" w:sz="6" w:space="0"/>
              <w:right w:val="single" w:color="000000" w:sz="6" w:space="0"/>
            </w:tcBorders>
          </w:tcPr>
          <w:p w14:paraId="6F6FFC4F">
            <w:pPr>
              <w:pStyle w:val="18"/>
              <w:rPr>
                <w:rFonts w:ascii="Times New Roman"/>
                <w:sz w:val="22"/>
              </w:rPr>
            </w:pPr>
          </w:p>
        </w:tc>
        <w:tc>
          <w:tcPr>
            <w:tcW w:w="962" w:type="dxa"/>
            <w:tcBorders>
              <w:top w:val="single" w:color="000000" w:sz="6" w:space="0"/>
              <w:left w:val="single" w:color="000000" w:sz="6" w:space="0"/>
              <w:bottom w:val="single" w:color="000000" w:sz="6" w:space="0"/>
              <w:right w:val="single" w:color="000000" w:sz="6" w:space="0"/>
            </w:tcBorders>
          </w:tcPr>
          <w:p w14:paraId="01B92FF2">
            <w:pPr>
              <w:pStyle w:val="18"/>
              <w:rPr>
                <w:rFonts w:ascii="Times New Roman"/>
                <w:sz w:val="22"/>
              </w:rPr>
            </w:pPr>
          </w:p>
        </w:tc>
        <w:tc>
          <w:tcPr>
            <w:tcW w:w="3568" w:type="dxa"/>
            <w:tcBorders>
              <w:top w:val="single" w:color="000000" w:sz="6" w:space="0"/>
              <w:left w:val="single" w:color="000000" w:sz="6" w:space="0"/>
              <w:bottom w:val="single" w:color="000000" w:sz="6" w:space="0"/>
            </w:tcBorders>
          </w:tcPr>
          <w:p w14:paraId="5DD623C5">
            <w:pPr>
              <w:pStyle w:val="18"/>
              <w:rPr>
                <w:rFonts w:ascii="Times New Roman"/>
                <w:sz w:val="22"/>
              </w:rPr>
            </w:pPr>
          </w:p>
        </w:tc>
      </w:tr>
      <w:tr w14:paraId="0AACBB6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570" w:hRule="atLeast"/>
        </w:trPr>
        <w:tc>
          <w:tcPr>
            <w:tcW w:w="8234" w:type="dxa"/>
            <w:gridSpan w:val="5"/>
            <w:tcBorders>
              <w:top w:val="single" w:color="000000" w:sz="6" w:space="0"/>
              <w:bottom w:val="single" w:color="000000" w:sz="6" w:space="0"/>
            </w:tcBorders>
          </w:tcPr>
          <w:p w14:paraId="1C67A801">
            <w:pPr>
              <w:pStyle w:val="18"/>
              <w:spacing w:before="206"/>
              <w:jc w:val="center"/>
              <w:rPr>
                <w:sz w:val="21"/>
              </w:rPr>
            </w:pPr>
            <w:r>
              <w:rPr>
                <w:spacing w:val="-2"/>
                <w:sz w:val="21"/>
              </w:rPr>
              <w:t>二、现场人员</w:t>
            </w:r>
          </w:p>
        </w:tc>
      </w:tr>
      <w:tr w14:paraId="73877CA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70" w:hRule="atLeast"/>
        </w:trPr>
        <w:tc>
          <w:tcPr>
            <w:tcW w:w="1555" w:type="dxa"/>
            <w:tcBorders>
              <w:top w:val="single" w:color="000000" w:sz="6" w:space="0"/>
              <w:bottom w:val="single" w:color="000000" w:sz="6" w:space="0"/>
              <w:right w:val="single" w:color="000000" w:sz="6" w:space="0"/>
            </w:tcBorders>
          </w:tcPr>
          <w:p w14:paraId="61EE22DD">
            <w:pPr>
              <w:pStyle w:val="18"/>
              <w:spacing w:before="206"/>
              <w:ind w:left="1" w:right="1"/>
              <w:jc w:val="center"/>
              <w:rPr>
                <w:sz w:val="21"/>
              </w:rPr>
            </w:pPr>
            <w:r>
              <w:rPr>
                <w:spacing w:val="-3"/>
                <w:sz w:val="21"/>
              </w:rPr>
              <w:t>项目经理</w:t>
            </w:r>
          </w:p>
        </w:tc>
        <w:tc>
          <w:tcPr>
            <w:tcW w:w="1202" w:type="dxa"/>
            <w:tcBorders>
              <w:top w:val="single" w:color="000000" w:sz="6" w:space="0"/>
              <w:left w:val="single" w:color="000000" w:sz="6" w:space="0"/>
              <w:bottom w:val="single" w:color="000000" w:sz="6" w:space="0"/>
              <w:right w:val="single" w:color="000000" w:sz="6" w:space="0"/>
            </w:tcBorders>
          </w:tcPr>
          <w:p w14:paraId="56077687">
            <w:pPr>
              <w:pStyle w:val="18"/>
              <w:rPr>
                <w:rFonts w:ascii="Times New Roman"/>
                <w:sz w:val="22"/>
              </w:rPr>
            </w:pPr>
          </w:p>
        </w:tc>
        <w:tc>
          <w:tcPr>
            <w:tcW w:w="947" w:type="dxa"/>
            <w:tcBorders>
              <w:top w:val="single" w:color="000000" w:sz="6" w:space="0"/>
              <w:left w:val="single" w:color="000000" w:sz="6" w:space="0"/>
              <w:bottom w:val="single" w:color="000000" w:sz="6" w:space="0"/>
              <w:right w:val="single" w:color="000000" w:sz="6" w:space="0"/>
            </w:tcBorders>
          </w:tcPr>
          <w:p w14:paraId="239252A6">
            <w:pPr>
              <w:pStyle w:val="18"/>
              <w:rPr>
                <w:rFonts w:ascii="Times New Roman"/>
                <w:sz w:val="22"/>
              </w:rPr>
            </w:pPr>
          </w:p>
        </w:tc>
        <w:tc>
          <w:tcPr>
            <w:tcW w:w="962" w:type="dxa"/>
            <w:tcBorders>
              <w:top w:val="single" w:color="000000" w:sz="6" w:space="0"/>
              <w:left w:val="single" w:color="000000" w:sz="6" w:space="0"/>
              <w:bottom w:val="single" w:color="000000" w:sz="6" w:space="0"/>
              <w:right w:val="single" w:color="000000" w:sz="6" w:space="0"/>
            </w:tcBorders>
          </w:tcPr>
          <w:p w14:paraId="4FBD22A9">
            <w:pPr>
              <w:pStyle w:val="18"/>
              <w:rPr>
                <w:rFonts w:ascii="Times New Roman"/>
                <w:sz w:val="22"/>
              </w:rPr>
            </w:pPr>
          </w:p>
        </w:tc>
        <w:tc>
          <w:tcPr>
            <w:tcW w:w="3568" w:type="dxa"/>
            <w:tcBorders>
              <w:top w:val="single" w:color="000000" w:sz="6" w:space="0"/>
              <w:left w:val="single" w:color="000000" w:sz="6" w:space="0"/>
              <w:bottom w:val="single" w:color="000000" w:sz="6" w:space="0"/>
            </w:tcBorders>
          </w:tcPr>
          <w:p w14:paraId="7FAA2D9B">
            <w:pPr>
              <w:pStyle w:val="18"/>
              <w:rPr>
                <w:rFonts w:ascii="Times New Roman"/>
                <w:sz w:val="22"/>
              </w:rPr>
            </w:pPr>
          </w:p>
        </w:tc>
      </w:tr>
      <w:tr w14:paraId="5DAEB07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70" w:hRule="atLeast"/>
        </w:trPr>
        <w:tc>
          <w:tcPr>
            <w:tcW w:w="1555" w:type="dxa"/>
            <w:tcBorders>
              <w:top w:val="single" w:color="000000" w:sz="6" w:space="0"/>
              <w:bottom w:val="single" w:color="000000" w:sz="6" w:space="0"/>
              <w:right w:val="single" w:color="000000" w:sz="6" w:space="0"/>
            </w:tcBorders>
          </w:tcPr>
          <w:p w14:paraId="2B5DD980">
            <w:pPr>
              <w:pStyle w:val="18"/>
              <w:spacing w:before="206"/>
              <w:jc w:val="center"/>
              <w:rPr>
                <w:sz w:val="21"/>
              </w:rPr>
            </w:pPr>
            <w:r>
              <w:rPr>
                <w:spacing w:val="-2"/>
                <w:sz w:val="21"/>
              </w:rPr>
              <w:t>项目副经理</w:t>
            </w:r>
          </w:p>
        </w:tc>
        <w:tc>
          <w:tcPr>
            <w:tcW w:w="1202" w:type="dxa"/>
            <w:tcBorders>
              <w:top w:val="single" w:color="000000" w:sz="6" w:space="0"/>
              <w:left w:val="single" w:color="000000" w:sz="6" w:space="0"/>
              <w:bottom w:val="single" w:color="000000" w:sz="6" w:space="0"/>
              <w:right w:val="single" w:color="000000" w:sz="6" w:space="0"/>
            </w:tcBorders>
          </w:tcPr>
          <w:p w14:paraId="498824C7">
            <w:pPr>
              <w:pStyle w:val="18"/>
              <w:rPr>
                <w:rFonts w:ascii="Times New Roman"/>
                <w:sz w:val="22"/>
              </w:rPr>
            </w:pPr>
          </w:p>
        </w:tc>
        <w:tc>
          <w:tcPr>
            <w:tcW w:w="947" w:type="dxa"/>
            <w:tcBorders>
              <w:top w:val="single" w:color="000000" w:sz="6" w:space="0"/>
              <w:left w:val="single" w:color="000000" w:sz="6" w:space="0"/>
              <w:bottom w:val="single" w:color="000000" w:sz="6" w:space="0"/>
              <w:right w:val="single" w:color="000000" w:sz="6" w:space="0"/>
            </w:tcBorders>
          </w:tcPr>
          <w:p w14:paraId="04ECFA32">
            <w:pPr>
              <w:pStyle w:val="18"/>
              <w:rPr>
                <w:rFonts w:ascii="Times New Roman"/>
                <w:sz w:val="22"/>
              </w:rPr>
            </w:pPr>
          </w:p>
        </w:tc>
        <w:tc>
          <w:tcPr>
            <w:tcW w:w="962" w:type="dxa"/>
            <w:tcBorders>
              <w:top w:val="single" w:color="000000" w:sz="6" w:space="0"/>
              <w:left w:val="single" w:color="000000" w:sz="6" w:space="0"/>
              <w:bottom w:val="single" w:color="000000" w:sz="6" w:space="0"/>
              <w:right w:val="single" w:color="000000" w:sz="6" w:space="0"/>
            </w:tcBorders>
          </w:tcPr>
          <w:p w14:paraId="6FF9BC8D">
            <w:pPr>
              <w:pStyle w:val="18"/>
              <w:rPr>
                <w:rFonts w:ascii="Times New Roman"/>
                <w:sz w:val="22"/>
              </w:rPr>
            </w:pPr>
          </w:p>
        </w:tc>
        <w:tc>
          <w:tcPr>
            <w:tcW w:w="3568" w:type="dxa"/>
            <w:tcBorders>
              <w:top w:val="single" w:color="000000" w:sz="6" w:space="0"/>
              <w:left w:val="single" w:color="000000" w:sz="6" w:space="0"/>
              <w:bottom w:val="single" w:color="000000" w:sz="6" w:space="0"/>
            </w:tcBorders>
          </w:tcPr>
          <w:p w14:paraId="346E4D15">
            <w:pPr>
              <w:pStyle w:val="18"/>
              <w:rPr>
                <w:rFonts w:ascii="Times New Roman"/>
                <w:sz w:val="22"/>
              </w:rPr>
            </w:pPr>
          </w:p>
        </w:tc>
      </w:tr>
      <w:tr w14:paraId="186954A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70" w:hRule="atLeast"/>
        </w:trPr>
        <w:tc>
          <w:tcPr>
            <w:tcW w:w="1555" w:type="dxa"/>
            <w:tcBorders>
              <w:top w:val="single" w:color="000000" w:sz="6" w:space="0"/>
              <w:bottom w:val="single" w:color="000000" w:sz="6" w:space="0"/>
              <w:right w:val="single" w:color="000000" w:sz="6" w:space="0"/>
            </w:tcBorders>
          </w:tcPr>
          <w:p w14:paraId="7E8FA3B7">
            <w:pPr>
              <w:pStyle w:val="18"/>
              <w:spacing w:before="206"/>
              <w:jc w:val="center"/>
              <w:rPr>
                <w:sz w:val="21"/>
              </w:rPr>
            </w:pPr>
            <w:r>
              <w:rPr>
                <w:spacing w:val="-2"/>
                <w:sz w:val="21"/>
              </w:rPr>
              <w:t>技术负责人</w:t>
            </w:r>
          </w:p>
        </w:tc>
        <w:tc>
          <w:tcPr>
            <w:tcW w:w="1202" w:type="dxa"/>
            <w:tcBorders>
              <w:top w:val="single" w:color="000000" w:sz="6" w:space="0"/>
              <w:left w:val="single" w:color="000000" w:sz="6" w:space="0"/>
              <w:bottom w:val="single" w:color="000000" w:sz="6" w:space="0"/>
              <w:right w:val="single" w:color="000000" w:sz="6" w:space="0"/>
            </w:tcBorders>
          </w:tcPr>
          <w:p w14:paraId="2813D541">
            <w:pPr>
              <w:pStyle w:val="18"/>
              <w:rPr>
                <w:rFonts w:ascii="Times New Roman"/>
                <w:sz w:val="22"/>
              </w:rPr>
            </w:pPr>
          </w:p>
        </w:tc>
        <w:tc>
          <w:tcPr>
            <w:tcW w:w="947" w:type="dxa"/>
            <w:tcBorders>
              <w:top w:val="single" w:color="000000" w:sz="6" w:space="0"/>
              <w:left w:val="single" w:color="000000" w:sz="6" w:space="0"/>
              <w:bottom w:val="single" w:color="000000" w:sz="6" w:space="0"/>
              <w:right w:val="single" w:color="000000" w:sz="6" w:space="0"/>
            </w:tcBorders>
          </w:tcPr>
          <w:p w14:paraId="1266CF54">
            <w:pPr>
              <w:pStyle w:val="18"/>
              <w:rPr>
                <w:rFonts w:ascii="Times New Roman"/>
                <w:sz w:val="22"/>
              </w:rPr>
            </w:pPr>
          </w:p>
        </w:tc>
        <w:tc>
          <w:tcPr>
            <w:tcW w:w="962" w:type="dxa"/>
            <w:tcBorders>
              <w:top w:val="single" w:color="000000" w:sz="6" w:space="0"/>
              <w:left w:val="single" w:color="000000" w:sz="6" w:space="0"/>
              <w:bottom w:val="single" w:color="000000" w:sz="6" w:space="0"/>
              <w:right w:val="single" w:color="000000" w:sz="6" w:space="0"/>
            </w:tcBorders>
          </w:tcPr>
          <w:p w14:paraId="1EC8742B">
            <w:pPr>
              <w:pStyle w:val="18"/>
              <w:rPr>
                <w:rFonts w:ascii="Times New Roman"/>
                <w:sz w:val="22"/>
              </w:rPr>
            </w:pPr>
          </w:p>
        </w:tc>
        <w:tc>
          <w:tcPr>
            <w:tcW w:w="3568" w:type="dxa"/>
            <w:tcBorders>
              <w:top w:val="single" w:color="000000" w:sz="6" w:space="0"/>
              <w:left w:val="single" w:color="000000" w:sz="6" w:space="0"/>
              <w:bottom w:val="single" w:color="000000" w:sz="6" w:space="0"/>
            </w:tcBorders>
          </w:tcPr>
          <w:p w14:paraId="1AC0244D">
            <w:pPr>
              <w:pStyle w:val="18"/>
              <w:rPr>
                <w:rFonts w:ascii="Times New Roman"/>
                <w:sz w:val="22"/>
              </w:rPr>
            </w:pPr>
          </w:p>
        </w:tc>
      </w:tr>
      <w:tr w14:paraId="2ED090A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70" w:hRule="atLeast"/>
        </w:trPr>
        <w:tc>
          <w:tcPr>
            <w:tcW w:w="1555" w:type="dxa"/>
            <w:tcBorders>
              <w:top w:val="single" w:color="000000" w:sz="6" w:space="0"/>
              <w:bottom w:val="single" w:color="000000" w:sz="6" w:space="0"/>
              <w:right w:val="single" w:color="000000" w:sz="6" w:space="0"/>
            </w:tcBorders>
          </w:tcPr>
          <w:p w14:paraId="3F7BC5E3">
            <w:pPr>
              <w:pStyle w:val="18"/>
              <w:spacing w:before="221"/>
              <w:ind w:left="1" w:right="1"/>
              <w:jc w:val="center"/>
              <w:rPr>
                <w:sz w:val="21"/>
              </w:rPr>
            </w:pPr>
            <w:r>
              <w:rPr>
                <w:spacing w:val="-3"/>
                <w:sz w:val="21"/>
              </w:rPr>
              <w:t>造价管理</w:t>
            </w:r>
          </w:p>
        </w:tc>
        <w:tc>
          <w:tcPr>
            <w:tcW w:w="1202" w:type="dxa"/>
            <w:tcBorders>
              <w:top w:val="single" w:color="000000" w:sz="6" w:space="0"/>
              <w:left w:val="single" w:color="000000" w:sz="6" w:space="0"/>
              <w:bottom w:val="single" w:color="000000" w:sz="6" w:space="0"/>
              <w:right w:val="single" w:color="000000" w:sz="6" w:space="0"/>
            </w:tcBorders>
          </w:tcPr>
          <w:p w14:paraId="291FCFFE">
            <w:pPr>
              <w:pStyle w:val="18"/>
              <w:rPr>
                <w:rFonts w:ascii="Times New Roman"/>
                <w:sz w:val="22"/>
              </w:rPr>
            </w:pPr>
          </w:p>
        </w:tc>
        <w:tc>
          <w:tcPr>
            <w:tcW w:w="947" w:type="dxa"/>
            <w:tcBorders>
              <w:top w:val="single" w:color="000000" w:sz="6" w:space="0"/>
              <w:left w:val="single" w:color="000000" w:sz="6" w:space="0"/>
              <w:bottom w:val="single" w:color="000000" w:sz="6" w:space="0"/>
              <w:right w:val="single" w:color="000000" w:sz="6" w:space="0"/>
            </w:tcBorders>
          </w:tcPr>
          <w:p w14:paraId="3351273C">
            <w:pPr>
              <w:pStyle w:val="18"/>
              <w:rPr>
                <w:rFonts w:ascii="Times New Roman"/>
                <w:sz w:val="22"/>
              </w:rPr>
            </w:pPr>
          </w:p>
        </w:tc>
        <w:tc>
          <w:tcPr>
            <w:tcW w:w="962" w:type="dxa"/>
            <w:tcBorders>
              <w:top w:val="single" w:color="000000" w:sz="6" w:space="0"/>
              <w:left w:val="single" w:color="000000" w:sz="6" w:space="0"/>
              <w:bottom w:val="single" w:color="000000" w:sz="6" w:space="0"/>
              <w:right w:val="single" w:color="000000" w:sz="6" w:space="0"/>
            </w:tcBorders>
          </w:tcPr>
          <w:p w14:paraId="65C4D3DF">
            <w:pPr>
              <w:pStyle w:val="18"/>
              <w:rPr>
                <w:rFonts w:ascii="Times New Roman"/>
                <w:sz w:val="22"/>
              </w:rPr>
            </w:pPr>
          </w:p>
        </w:tc>
        <w:tc>
          <w:tcPr>
            <w:tcW w:w="3568" w:type="dxa"/>
            <w:tcBorders>
              <w:top w:val="single" w:color="000000" w:sz="6" w:space="0"/>
              <w:left w:val="single" w:color="000000" w:sz="6" w:space="0"/>
              <w:bottom w:val="single" w:color="000000" w:sz="6" w:space="0"/>
            </w:tcBorders>
          </w:tcPr>
          <w:p w14:paraId="4FAF832E">
            <w:pPr>
              <w:pStyle w:val="18"/>
              <w:rPr>
                <w:rFonts w:ascii="Times New Roman"/>
                <w:sz w:val="22"/>
              </w:rPr>
            </w:pPr>
          </w:p>
        </w:tc>
      </w:tr>
      <w:tr w14:paraId="323357F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8" w:hRule="atLeast"/>
        </w:trPr>
        <w:tc>
          <w:tcPr>
            <w:tcW w:w="1555" w:type="dxa"/>
            <w:tcBorders>
              <w:top w:val="single" w:color="000000" w:sz="6" w:space="0"/>
              <w:bottom w:val="single" w:color="000000" w:sz="8" w:space="0"/>
              <w:right w:val="single" w:color="000000" w:sz="6" w:space="0"/>
            </w:tcBorders>
          </w:tcPr>
          <w:p w14:paraId="62941A29">
            <w:pPr>
              <w:pStyle w:val="18"/>
              <w:spacing w:before="221"/>
              <w:ind w:left="1" w:right="1"/>
              <w:jc w:val="center"/>
              <w:rPr>
                <w:sz w:val="21"/>
              </w:rPr>
            </w:pPr>
            <w:r>
              <w:rPr>
                <w:spacing w:val="-3"/>
                <w:sz w:val="21"/>
              </w:rPr>
              <w:t>质量管理</w:t>
            </w:r>
          </w:p>
        </w:tc>
        <w:tc>
          <w:tcPr>
            <w:tcW w:w="1202" w:type="dxa"/>
            <w:tcBorders>
              <w:top w:val="single" w:color="000000" w:sz="6" w:space="0"/>
              <w:left w:val="single" w:color="000000" w:sz="6" w:space="0"/>
              <w:bottom w:val="single" w:color="000000" w:sz="8" w:space="0"/>
              <w:right w:val="single" w:color="000000" w:sz="6" w:space="0"/>
            </w:tcBorders>
          </w:tcPr>
          <w:p w14:paraId="358B7229">
            <w:pPr>
              <w:pStyle w:val="18"/>
              <w:rPr>
                <w:rFonts w:ascii="Times New Roman"/>
                <w:sz w:val="22"/>
              </w:rPr>
            </w:pPr>
          </w:p>
        </w:tc>
        <w:tc>
          <w:tcPr>
            <w:tcW w:w="947" w:type="dxa"/>
            <w:tcBorders>
              <w:top w:val="single" w:color="000000" w:sz="6" w:space="0"/>
              <w:left w:val="single" w:color="000000" w:sz="6" w:space="0"/>
              <w:bottom w:val="single" w:color="000000" w:sz="8" w:space="0"/>
              <w:right w:val="single" w:color="000000" w:sz="6" w:space="0"/>
            </w:tcBorders>
          </w:tcPr>
          <w:p w14:paraId="0656E2E1">
            <w:pPr>
              <w:pStyle w:val="18"/>
              <w:rPr>
                <w:rFonts w:ascii="Times New Roman"/>
                <w:sz w:val="22"/>
              </w:rPr>
            </w:pPr>
          </w:p>
        </w:tc>
        <w:tc>
          <w:tcPr>
            <w:tcW w:w="962" w:type="dxa"/>
            <w:tcBorders>
              <w:top w:val="single" w:color="000000" w:sz="6" w:space="0"/>
              <w:left w:val="single" w:color="000000" w:sz="6" w:space="0"/>
              <w:bottom w:val="single" w:color="000000" w:sz="8" w:space="0"/>
              <w:right w:val="single" w:color="000000" w:sz="6" w:space="0"/>
            </w:tcBorders>
          </w:tcPr>
          <w:p w14:paraId="004CCBFE">
            <w:pPr>
              <w:pStyle w:val="18"/>
              <w:rPr>
                <w:rFonts w:ascii="Times New Roman"/>
                <w:sz w:val="22"/>
              </w:rPr>
            </w:pPr>
          </w:p>
        </w:tc>
        <w:tc>
          <w:tcPr>
            <w:tcW w:w="3568" w:type="dxa"/>
            <w:tcBorders>
              <w:top w:val="single" w:color="000000" w:sz="6" w:space="0"/>
              <w:left w:val="single" w:color="000000" w:sz="6" w:space="0"/>
              <w:bottom w:val="single" w:color="000000" w:sz="8" w:space="0"/>
            </w:tcBorders>
          </w:tcPr>
          <w:p w14:paraId="726A701F">
            <w:pPr>
              <w:pStyle w:val="18"/>
              <w:rPr>
                <w:rFonts w:ascii="Times New Roman"/>
                <w:sz w:val="22"/>
              </w:rPr>
            </w:pPr>
          </w:p>
        </w:tc>
      </w:tr>
      <w:tr w14:paraId="316B273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568" w:hRule="atLeast"/>
        </w:trPr>
        <w:tc>
          <w:tcPr>
            <w:tcW w:w="1555" w:type="dxa"/>
            <w:tcBorders>
              <w:top w:val="single" w:color="000000" w:sz="8" w:space="0"/>
              <w:bottom w:val="single" w:color="000000" w:sz="6" w:space="0"/>
              <w:right w:val="single" w:color="000000" w:sz="6" w:space="0"/>
            </w:tcBorders>
          </w:tcPr>
          <w:p w14:paraId="1965B4B6">
            <w:pPr>
              <w:pStyle w:val="18"/>
              <w:spacing w:before="219"/>
              <w:ind w:left="1" w:right="1"/>
              <w:jc w:val="center"/>
              <w:rPr>
                <w:sz w:val="21"/>
              </w:rPr>
            </w:pPr>
            <w:r>
              <w:rPr>
                <w:spacing w:val="-3"/>
                <w:sz w:val="21"/>
              </w:rPr>
              <w:t>材料管理</w:t>
            </w:r>
          </w:p>
        </w:tc>
        <w:tc>
          <w:tcPr>
            <w:tcW w:w="1202" w:type="dxa"/>
            <w:tcBorders>
              <w:top w:val="single" w:color="000000" w:sz="8" w:space="0"/>
              <w:left w:val="single" w:color="000000" w:sz="6" w:space="0"/>
              <w:bottom w:val="single" w:color="000000" w:sz="6" w:space="0"/>
              <w:right w:val="single" w:color="000000" w:sz="6" w:space="0"/>
            </w:tcBorders>
          </w:tcPr>
          <w:p w14:paraId="2EEEED4F">
            <w:pPr>
              <w:pStyle w:val="18"/>
              <w:rPr>
                <w:rFonts w:ascii="Times New Roman"/>
                <w:sz w:val="22"/>
              </w:rPr>
            </w:pPr>
          </w:p>
        </w:tc>
        <w:tc>
          <w:tcPr>
            <w:tcW w:w="947" w:type="dxa"/>
            <w:tcBorders>
              <w:top w:val="single" w:color="000000" w:sz="8" w:space="0"/>
              <w:left w:val="single" w:color="000000" w:sz="6" w:space="0"/>
              <w:bottom w:val="single" w:color="000000" w:sz="6" w:space="0"/>
              <w:right w:val="single" w:color="000000" w:sz="6" w:space="0"/>
            </w:tcBorders>
          </w:tcPr>
          <w:p w14:paraId="5304E134">
            <w:pPr>
              <w:pStyle w:val="18"/>
              <w:rPr>
                <w:rFonts w:ascii="Times New Roman"/>
                <w:sz w:val="22"/>
              </w:rPr>
            </w:pPr>
          </w:p>
        </w:tc>
        <w:tc>
          <w:tcPr>
            <w:tcW w:w="962" w:type="dxa"/>
            <w:tcBorders>
              <w:top w:val="single" w:color="000000" w:sz="8" w:space="0"/>
              <w:left w:val="single" w:color="000000" w:sz="6" w:space="0"/>
              <w:bottom w:val="single" w:color="000000" w:sz="6" w:space="0"/>
              <w:right w:val="single" w:color="000000" w:sz="6" w:space="0"/>
            </w:tcBorders>
          </w:tcPr>
          <w:p w14:paraId="4832D09A">
            <w:pPr>
              <w:pStyle w:val="18"/>
              <w:rPr>
                <w:rFonts w:ascii="Times New Roman"/>
                <w:sz w:val="22"/>
              </w:rPr>
            </w:pPr>
          </w:p>
        </w:tc>
        <w:tc>
          <w:tcPr>
            <w:tcW w:w="3568" w:type="dxa"/>
            <w:tcBorders>
              <w:top w:val="single" w:color="000000" w:sz="8" w:space="0"/>
              <w:left w:val="single" w:color="000000" w:sz="6" w:space="0"/>
              <w:bottom w:val="single" w:color="000000" w:sz="6" w:space="0"/>
            </w:tcBorders>
          </w:tcPr>
          <w:p w14:paraId="3A7ABEB9">
            <w:pPr>
              <w:pStyle w:val="18"/>
              <w:rPr>
                <w:rFonts w:ascii="Times New Roman"/>
                <w:sz w:val="22"/>
              </w:rPr>
            </w:pPr>
          </w:p>
        </w:tc>
      </w:tr>
      <w:tr w14:paraId="35D19BB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570" w:hRule="atLeast"/>
        </w:trPr>
        <w:tc>
          <w:tcPr>
            <w:tcW w:w="1555" w:type="dxa"/>
            <w:tcBorders>
              <w:top w:val="single" w:color="000000" w:sz="6" w:space="0"/>
              <w:bottom w:val="single" w:color="000000" w:sz="6" w:space="0"/>
              <w:right w:val="single" w:color="000000" w:sz="6" w:space="0"/>
            </w:tcBorders>
          </w:tcPr>
          <w:p w14:paraId="28092276">
            <w:pPr>
              <w:pStyle w:val="18"/>
              <w:spacing w:before="221"/>
              <w:ind w:left="1" w:right="1"/>
              <w:jc w:val="center"/>
              <w:rPr>
                <w:sz w:val="21"/>
              </w:rPr>
            </w:pPr>
            <w:r>
              <w:rPr>
                <w:spacing w:val="-3"/>
                <w:sz w:val="21"/>
              </w:rPr>
              <w:t>计划管理</w:t>
            </w:r>
          </w:p>
        </w:tc>
        <w:tc>
          <w:tcPr>
            <w:tcW w:w="1202" w:type="dxa"/>
            <w:tcBorders>
              <w:top w:val="single" w:color="000000" w:sz="6" w:space="0"/>
              <w:left w:val="single" w:color="000000" w:sz="6" w:space="0"/>
              <w:bottom w:val="single" w:color="000000" w:sz="6" w:space="0"/>
              <w:right w:val="single" w:color="000000" w:sz="6" w:space="0"/>
            </w:tcBorders>
          </w:tcPr>
          <w:p w14:paraId="7D93D6A7">
            <w:pPr>
              <w:pStyle w:val="18"/>
              <w:rPr>
                <w:rFonts w:ascii="Times New Roman"/>
                <w:sz w:val="22"/>
              </w:rPr>
            </w:pPr>
          </w:p>
        </w:tc>
        <w:tc>
          <w:tcPr>
            <w:tcW w:w="947" w:type="dxa"/>
            <w:tcBorders>
              <w:top w:val="single" w:color="000000" w:sz="6" w:space="0"/>
              <w:left w:val="single" w:color="000000" w:sz="6" w:space="0"/>
              <w:bottom w:val="single" w:color="000000" w:sz="6" w:space="0"/>
              <w:right w:val="single" w:color="000000" w:sz="6" w:space="0"/>
            </w:tcBorders>
          </w:tcPr>
          <w:p w14:paraId="5C097D00">
            <w:pPr>
              <w:pStyle w:val="18"/>
              <w:rPr>
                <w:rFonts w:ascii="Times New Roman"/>
                <w:sz w:val="22"/>
              </w:rPr>
            </w:pPr>
          </w:p>
        </w:tc>
        <w:tc>
          <w:tcPr>
            <w:tcW w:w="962" w:type="dxa"/>
            <w:tcBorders>
              <w:top w:val="single" w:color="000000" w:sz="6" w:space="0"/>
              <w:left w:val="single" w:color="000000" w:sz="6" w:space="0"/>
              <w:bottom w:val="single" w:color="000000" w:sz="6" w:space="0"/>
              <w:right w:val="single" w:color="000000" w:sz="6" w:space="0"/>
            </w:tcBorders>
          </w:tcPr>
          <w:p w14:paraId="1492D4DE">
            <w:pPr>
              <w:pStyle w:val="18"/>
              <w:rPr>
                <w:rFonts w:ascii="Times New Roman"/>
                <w:sz w:val="22"/>
              </w:rPr>
            </w:pPr>
          </w:p>
        </w:tc>
        <w:tc>
          <w:tcPr>
            <w:tcW w:w="3568" w:type="dxa"/>
            <w:tcBorders>
              <w:top w:val="single" w:color="000000" w:sz="6" w:space="0"/>
              <w:left w:val="single" w:color="000000" w:sz="6" w:space="0"/>
              <w:bottom w:val="single" w:color="000000" w:sz="6" w:space="0"/>
            </w:tcBorders>
          </w:tcPr>
          <w:p w14:paraId="57CA5F6B">
            <w:pPr>
              <w:pStyle w:val="18"/>
              <w:rPr>
                <w:rFonts w:ascii="Times New Roman"/>
                <w:sz w:val="22"/>
              </w:rPr>
            </w:pPr>
          </w:p>
        </w:tc>
      </w:tr>
      <w:tr w14:paraId="5293936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570" w:hRule="atLeast"/>
        </w:trPr>
        <w:tc>
          <w:tcPr>
            <w:tcW w:w="1555" w:type="dxa"/>
            <w:tcBorders>
              <w:top w:val="single" w:color="000000" w:sz="6" w:space="0"/>
              <w:bottom w:val="single" w:color="000000" w:sz="6" w:space="0"/>
              <w:right w:val="single" w:color="000000" w:sz="6" w:space="0"/>
            </w:tcBorders>
          </w:tcPr>
          <w:p w14:paraId="0CDAFD1B">
            <w:pPr>
              <w:pStyle w:val="18"/>
              <w:spacing w:before="206"/>
              <w:ind w:left="1" w:right="1"/>
              <w:jc w:val="center"/>
              <w:rPr>
                <w:sz w:val="21"/>
              </w:rPr>
            </w:pPr>
            <w:r>
              <w:rPr>
                <w:spacing w:val="-3"/>
                <w:sz w:val="21"/>
              </w:rPr>
              <w:t>安全管理</w:t>
            </w:r>
          </w:p>
        </w:tc>
        <w:tc>
          <w:tcPr>
            <w:tcW w:w="1202" w:type="dxa"/>
            <w:tcBorders>
              <w:top w:val="single" w:color="000000" w:sz="6" w:space="0"/>
              <w:left w:val="single" w:color="000000" w:sz="6" w:space="0"/>
              <w:bottom w:val="single" w:color="000000" w:sz="6" w:space="0"/>
              <w:right w:val="single" w:color="000000" w:sz="6" w:space="0"/>
            </w:tcBorders>
          </w:tcPr>
          <w:p w14:paraId="6791C0CE">
            <w:pPr>
              <w:pStyle w:val="18"/>
              <w:rPr>
                <w:rFonts w:ascii="Times New Roman"/>
                <w:sz w:val="22"/>
              </w:rPr>
            </w:pPr>
          </w:p>
        </w:tc>
        <w:tc>
          <w:tcPr>
            <w:tcW w:w="947" w:type="dxa"/>
            <w:tcBorders>
              <w:top w:val="single" w:color="000000" w:sz="6" w:space="0"/>
              <w:left w:val="single" w:color="000000" w:sz="6" w:space="0"/>
              <w:bottom w:val="single" w:color="000000" w:sz="6" w:space="0"/>
              <w:right w:val="single" w:color="000000" w:sz="6" w:space="0"/>
            </w:tcBorders>
          </w:tcPr>
          <w:p w14:paraId="5BEC2CDF">
            <w:pPr>
              <w:pStyle w:val="18"/>
              <w:rPr>
                <w:rFonts w:ascii="Times New Roman"/>
                <w:sz w:val="22"/>
              </w:rPr>
            </w:pPr>
          </w:p>
        </w:tc>
        <w:tc>
          <w:tcPr>
            <w:tcW w:w="962" w:type="dxa"/>
            <w:tcBorders>
              <w:top w:val="single" w:color="000000" w:sz="6" w:space="0"/>
              <w:left w:val="single" w:color="000000" w:sz="6" w:space="0"/>
              <w:bottom w:val="single" w:color="000000" w:sz="6" w:space="0"/>
              <w:right w:val="single" w:color="000000" w:sz="6" w:space="0"/>
            </w:tcBorders>
          </w:tcPr>
          <w:p w14:paraId="4ADAA9BC">
            <w:pPr>
              <w:pStyle w:val="18"/>
              <w:rPr>
                <w:rFonts w:ascii="Times New Roman"/>
                <w:sz w:val="22"/>
              </w:rPr>
            </w:pPr>
          </w:p>
        </w:tc>
        <w:tc>
          <w:tcPr>
            <w:tcW w:w="3568" w:type="dxa"/>
            <w:tcBorders>
              <w:top w:val="single" w:color="000000" w:sz="6" w:space="0"/>
              <w:left w:val="single" w:color="000000" w:sz="6" w:space="0"/>
              <w:bottom w:val="single" w:color="000000" w:sz="6" w:space="0"/>
            </w:tcBorders>
          </w:tcPr>
          <w:p w14:paraId="4B0F0632">
            <w:pPr>
              <w:pStyle w:val="18"/>
              <w:rPr>
                <w:rFonts w:ascii="Times New Roman"/>
                <w:sz w:val="22"/>
              </w:rPr>
            </w:pPr>
          </w:p>
        </w:tc>
      </w:tr>
      <w:tr w14:paraId="70F7FCB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563" w:hRule="atLeast"/>
        </w:trPr>
        <w:tc>
          <w:tcPr>
            <w:tcW w:w="1555" w:type="dxa"/>
            <w:vMerge w:val="restart"/>
            <w:tcBorders>
              <w:top w:val="single" w:color="000000" w:sz="6" w:space="0"/>
              <w:right w:val="single" w:color="000000" w:sz="6" w:space="0"/>
            </w:tcBorders>
          </w:tcPr>
          <w:p w14:paraId="4A56EFE8">
            <w:pPr>
              <w:pStyle w:val="18"/>
              <w:rPr>
                <w:sz w:val="21"/>
              </w:rPr>
            </w:pPr>
          </w:p>
          <w:p w14:paraId="10CAB797">
            <w:pPr>
              <w:pStyle w:val="18"/>
              <w:rPr>
                <w:sz w:val="21"/>
              </w:rPr>
            </w:pPr>
          </w:p>
          <w:p w14:paraId="1DE89BB6">
            <w:pPr>
              <w:pStyle w:val="18"/>
              <w:rPr>
                <w:sz w:val="21"/>
              </w:rPr>
            </w:pPr>
          </w:p>
          <w:p w14:paraId="117E786F">
            <w:pPr>
              <w:pStyle w:val="18"/>
              <w:spacing w:before="255"/>
              <w:rPr>
                <w:sz w:val="21"/>
              </w:rPr>
            </w:pPr>
          </w:p>
          <w:p w14:paraId="220EE591">
            <w:pPr>
              <w:pStyle w:val="18"/>
              <w:ind w:left="344"/>
              <w:rPr>
                <w:sz w:val="21"/>
              </w:rPr>
            </w:pPr>
            <w:r>
              <w:rPr>
                <w:spacing w:val="-3"/>
                <w:sz w:val="21"/>
              </w:rPr>
              <w:t>其他人员</w:t>
            </w:r>
          </w:p>
        </w:tc>
        <w:tc>
          <w:tcPr>
            <w:tcW w:w="1202" w:type="dxa"/>
            <w:tcBorders>
              <w:top w:val="single" w:color="000000" w:sz="6" w:space="0"/>
              <w:left w:val="single" w:color="000000" w:sz="6" w:space="0"/>
              <w:bottom w:val="single" w:color="000000" w:sz="6" w:space="0"/>
              <w:right w:val="single" w:color="000000" w:sz="6" w:space="0"/>
            </w:tcBorders>
          </w:tcPr>
          <w:p w14:paraId="6CC89685">
            <w:pPr>
              <w:pStyle w:val="18"/>
              <w:rPr>
                <w:rFonts w:ascii="Times New Roman"/>
                <w:sz w:val="22"/>
              </w:rPr>
            </w:pPr>
          </w:p>
        </w:tc>
        <w:tc>
          <w:tcPr>
            <w:tcW w:w="947" w:type="dxa"/>
            <w:tcBorders>
              <w:top w:val="single" w:color="000000" w:sz="6" w:space="0"/>
              <w:left w:val="single" w:color="000000" w:sz="6" w:space="0"/>
              <w:bottom w:val="single" w:color="000000" w:sz="6" w:space="0"/>
              <w:right w:val="single" w:color="000000" w:sz="6" w:space="0"/>
            </w:tcBorders>
          </w:tcPr>
          <w:p w14:paraId="1848903F">
            <w:pPr>
              <w:pStyle w:val="18"/>
              <w:rPr>
                <w:rFonts w:ascii="Times New Roman"/>
                <w:sz w:val="22"/>
              </w:rPr>
            </w:pPr>
          </w:p>
        </w:tc>
        <w:tc>
          <w:tcPr>
            <w:tcW w:w="962" w:type="dxa"/>
            <w:tcBorders>
              <w:top w:val="single" w:color="000000" w:sz="6" w:space="0"/>
              <w:left w:val="single" w:color="000000" w:sz="6" w:space="0"/>
              <w:bottom w:val="single" w:color="000000" w:sz="6" w:space="0"/>
              <w:right w:val="single" w:color="000000" w:sz="6" w:space="0"/>
            </w:tcBorders>
          </w:tcPr>
          <w:p w14:paraId="4AF010DE">
            <w:pPr>
              <w:pStyle w:val="18"/>
              <w:rPr>
                <w:rFonts w:ascii="Times New Roman"/>
                <w:sz w:val="22"/>
              </w:rPr>
            </w:pPr>
          </w:p>
        </w:tc>
        <w:tc>
          <w:tcPr>
            <w:tcW w:w="3568" w:type="dxa"/>
            <w:tcBorders>
              <w:top w:val="single" w:color="000000" w:sz="6" w:space="0"/>
              <w:left w:val="single" w:color="000000" w:sz="6" w:space="0"/>
              <w:bottom w:val="single" w:color="000000" w:sz="6" w:space="0"/>
            </w:tcBorders>
          </w:tcPr>
          <w:p w14:paraId="53802C66">
            <w:pPr>
              <w:pStyle w:val="18"/>
              <w:rPr>
                <w:rFonts w:ascii="Times New Roman"/>
                <w:sz w:val="22"/>
              </w:rPr>
            </w:pPr>
          </w:p>
        </w:tc>
      </w:tr>
      <w:tr w14:paraId="7D783EB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20" w:hRule="atLeast"/>
        </w:trPr>
        <w:tc>
          <w:tcPr>
            <w:tcW w:w="1555" w:type="dxa"/>
            <w:vMerge w:val="continue"/>
            <w:tcBorders>
              <w:top w:val="nil"/>
              <w:right w:val="single" w:color="000000" w:sz="6" w:space="0"/>
            </w:tcBorders>
          </w:tcPr>
          <w:p w14:paraId="31B67FF2">
            <w:pPr>
              <w:rPr>
                <w:sz w:val="2"/>
                <w:szCs w:val="2"/>
              </w:rPr>
            </w:pPr>
          </w:p>
        </w:tc>
        <w:tc>
          <w:tcPr>
            <w:tcW w:w="1202" w:type="dxa"/>
            <w:tcBorders>
              <w:top w:val="single" w:color="000000" w:sz="6" w:space="0"/>
              <w:left w:val="single" w:color="000000" w:sz="6" w:space="0"/>
              <w:bottom w:val="single" w:color="000000" w:sz="6" w:space="0"/>
              <w:right w:val="single" w:color="000000" w:sz="6" w:space="0"/>
            </w:tcBorders>
          </w:tcPr>
          <w:p w14:paraId="2B009C12">
            <w:pPr>
              <w:pStyle w:val="18"/>
              <w:rPr>
                <w:rFonts w:ascii="Times New Roman"/>
                <w:sz w:val="22"/>
              </w:rPr>
            </w:pPr>
          </w:p>
        </w:tc>
        <w:tc>
          <w:tcPr>
            <w:tcW w:w="947" w:type="dxa"/>
            <w:tcBorders>
              <w:top w:val="single" w:color="000000" w:sz="6" w:space="0"/>
              <w:left w:val="single" w:color="000000" w:sz="6" w:space="0"/>
              <w:bottom w:val="single" w:color="000000" w:sz="6" w:space="0"/>
              <w:right w:val="single" w:color="000000" w:sz="6" w:space="0"/>
            </w:tcBorders>
          </w:tcPr>
          <w:p w14:paraId="5AEBEABF">
            <w:pPr>
              <w:pStyle w:val="18"/>
              <w:rPr>
                <w:rFonts w:ascii="Times New Roman"/>
                <w:sz w:val="22"/>
              </w:rPr>
            </w:pPr>
          </w:p>
        </w:tc>
        <w:tc>
          <w:tcPr>
            <w:tcW w:w="962" w:type="dxa"/>
            <w:tcBorders>
              <w:top w:val="single" w:color="000000" w:sz="6" w:space="0"/>
              <w:left w:val="single" w:color="000000" w:sz="6" w:space="0"/>
              <w:bottom w:val="single" w:color="000000" w:sz="6" w:space="0"/>
              <w:right w:val="single" w:color="000000" w:sz="6" w:space="0"/>
            </w:tcBorders>
          </w:tcPr>
          <w:p w14:paraId="524F6A9D">
            <w:pPr>
              <w:pStyle w:val="18"/>
              <w:rPr>
                <w:rFonts w:ascii="Times New Roman"/>
                <w:sz w:val="22"/>
              </w:rPr>
            </w:pPr>
          </w:p>
        </w:tc>
        <w:tc>
          <w:tcPr>
            <w:tcW w:w="3568" w:type="dxa"/>
            <w:tcBorders>
              <w:top w:val="single" w:color="000000" w:sz="6" w:space="0"/>
              <w:left w:val="single" w:color="000000" w:sz="6" w:space="0"/>
              <w:bottom w:val="single" w:color="000000" w:sz="6" w:space="0"/>
            </w:tcBorders>
          </w:tcPr>
          <w:p w14:paraId="14F85700">
            <w:pPr>
              <w:pStyle w:val="18"/>
              <w:rPr>
                <w:rFonts w:ascii="Times New Roman"/>
                <w:sz w:val="22"/>
              </w:rPr>
            </w:pPr>
          </w:p>
        </w:tc>
      </w:tr>
      <w:tr w14:paraId="4AAE15E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35" w:hRule="atLeast"/>
        </w:trPr>
        <w:tc>
          <w:tcPr>
            <w:tcW w:w="1555" w:type="dxa"/>
            <w:vMerge w:val="continue"/>
            <w:tcBorders>
              <w:top w:val="nil"/>
              <w:right w:val="single" w:color="000000" w:sz="6" w:space="0"/>
            </w:tcBorders>
          </w:tcPr>
          <w:p w14:paraId="44203AA4">
            <w:pPr>
              <w:rPr>
                <w:sz w:val="2"/>
                <w:szCs w:val="2"/>
              </w:rPr>
            </w:pPr>
          </w:p>
        </w:tc>
        <w:tc>
          <w:tcPr>
            <w:tcW w:w="1202" w:type="dxa"/>
            <w:tcBorders>
              <w:top w:val="single" w:color="000000" w:sz="6" w:space="0"/>
              <w:left w:val="single" w:color="000000" w:sz="6" w:space="0"/>
              <w:bottom w:val="single" w:color="000000" w:sz="6" w:space="0"/>
              <w:right w:val="single" w:color="000000" w:sz="6" w:space="0"/>
            </w:tcBorders>
          </w:tcPr>
          <w:p w14:paraId="1CE25125">
            <w:pPr>
              <w:pStyle w:val="18"/>
              <w:rPr>
                <w:rFonts w:ascii="Times New Roman"/>
                <w:sz w:val="22"/>
              </w:rPr>
            </w:pPr>
          </w:p>
        </w:tc>
        <w:tc>
          <w:tcPr>
            <w:tcW w:w="947" w:type="dxa"/>
            <w:tcBorders>
              <w:top w:val="single" w:color="000000" w:sz="6" w:space="0"/>
              <w:left w:val="single" w:color="000000" w:sz="6" w:space="0"/>
              <w:bottom w:val="single" w:color="000000" w:sz="6" w:space="0"/>
              <w:right w:val="single" w:color="000000" w:sz="6" w:space="0"/>
            </w:tcBorders>
          </w:tcPr>
          <w:p w14:paraId="52213D18">
            <w:pPr>
              <w:pStyle w:val="18"/>
              <w:rPr>
                <w:rFonts w:ascii="Times New Roman"/>
                <w:sz w:val="22"/>
              </w:rPr>
            </w:pPr>
          </w:p>
        </w:tc>
        <w:tc>
          <w:tcPr>
            <w:tcW w:w="962" w:type="dxa"/>
            <w:tcBorders>
              <w:top w:val="single" w:color="000000" w:sz="6" w:space="0"/>
              <w:left w:val="single" w:color="000000" w:sz="6" w:space="0"/>
              <w:bottom w:val="single" w:color="000000" w:sz="6" w:space="0"/>
              <w:right w:val="single" w:color="000000" w:sz="6" w:space="0"/>
            </w:tcBorders>
          </w:tcPr>
          <w:p w14:paraId="266B1664">
            <w:pPr>
              <w:pStyle w:val="18"/>
              <w:rPr>
                <w:rFonts w:ascii="Times New Roman"/>
                <w:sz w:val="22"/>
              </w:rPr>
            </w:pPr>
          </w:p>
        </w:tc>
        <w:tc>
          <w:tcPr>
            <w:tcW w:w="3568" w:type="dxa"/>
            <w:tcBorders>
              <w:top w:val="single" w:color="000000" w:sz="6" w:space="0"/>
              <w:left w:val="single" w:color="000000" w:sz="6" w:space="0"/>
              <w:bottom w:val="single" w:color="000000" w:sz="6" w:space="0"/>
            </w:tcBorders>
          </w:tcPr>
          <w:p w14:paraId="6124E1F7">
            <w:pPr>
              <w:pStyle w:val="18"/>
              <w:rPr>
                <w:rFonts w:ascii="Times New Roman"/>
                <w:sz w:val="22"/>
              </w:rPr>
            </w:pPr>
          </w:p>
        </w:tc>
      </w:tr>
      <w:tr w14:paraId="28DE189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20" w:hRule="atLeast"/>
        </w:trPr>
        <w:tc>
          <w:tcPr>
            <w:tcW w:w="1555" w:type="dxa"/>
            <w:vMerge w:val="continue"/>
            <w:tcBorders>
              <w:top w:val="nil"/>
              <w:right w:val="single" w:color="000000" w:sz="6" w:space="0"/>
            </w:tcBorders>
          </w:tcPr>
          <w:p w14:paraId="3BCA49FA">
            <w:pPr>
              <w:rPr>
                <w:sz w:val="2"/>
                <w:szCs w:val="2"/>
              </w:rPr>
            </w:pPr>
          </w:p>
        </w:tc>
        <w:tc>
          <w:tcPr>
            <w:tcW w:w="1202" w:type="dxa"/>
            <w:tcBorders>
              <w:top w:val="single" w:color="000000" w:sz="6" w:space="0"/>
              <w:left w:val="single" w:color="000000" w:sz="6" w:space="0"/>
              <w:bottom w:val="single" w:color="000000" w:sz="6" w:space="0"/>
              <w:right w:val="single" w:color="000000" w:sz="6" w:space="0"/>
            </w:tcBorders>
          </w:tcPr>
          <w:p w14:paraId="1C0F6A82">
            <w:pPr>
              <w:pStyle w:val="18"/>
              <w:rPr>
                <w:rFonts w:ascii="Times New Roman"/>
                <w:sz w:val="22"/>
              </w:rPr>
            </w:pPr>
          </w:p>
        </w:tc>
        <w:tc>
          <w:tcPr>
            <w:tcW w:w="947" w:type="dxa"/>
            <w:tcBorders>
              <w:top w:val="single" w:color="000000" w:sz="6" w:space="0"/>
              <w:left w:val="single" w:color="000000" w:sz="6" w:space="0"/>
              <w:bottom w:val="single" w:color="000000" w:sz="6" w:space="0"/>
              <w:right w:val="single" w:color="000000" w:sz="6" w:space="0"/>
            </w:tcBorders>
          </w:tcPr>
          <w:p w14:paraId="71F08180">
            <w:pPr>
              <w:pStyle w:val="18"/>
              <w:rPr>
                <w:rFonts w:ascii="Times New Roman"/>
                <w:sz w:val="22"/>
              </w:rPr>
            </w:pPr>
          </w:p>
        </w:tc>
        <w:tc>
          <w:tcPr>
            <w:tcW w:w="962" w:type="dxa"/>
            <w:tcBorders>
              <w:top w:val="single" w:color="000000" w:sz="6" w:space="0"/>
              <w:left w:val="single" w:color="000000" w:sz="6" w:space="0"/>
              <w:bottom w:val="single" w:color="000000" w:sz="6" w:space="0"/>
              <w:right w:val="single" w:color="000000" w:sz="6" w:space="0"/>
            </w:tcBorders>
          </w:tcPr>
          <w:p w14:paraId="197C4B8A">
            <w:pPr>
              <w:pStyle w:val="18"/>
              <w:rPr>
                <w:rFonts w:ascii="Times New Roman"/>
                <w:sz w:val="22"/>
              </w:rPr>
            </w:pPr>
          </w:p>
        </w:tc>
        <w:tc>
          <w:tcPr>
            <w:tcW w:w="3568" w:type="dxa"/>
            <w:tcBorders>
              <w:top w:val="single" w:color="000000" w:sz="6" w:space="0"/>
              <w:left w:val="single" w:color="000000" w:sz="6" w:space="0"/>
              <w:bottom w:val="single" w:color="000000" w:sz="6" w:space="0"/>
            </w:tcBorders>
          </w:tcPr>
          <w:p w14:paraId="427A0559">
            <w:pPr>
              <w:pStyle w:val="18"/>
              <w:rPr>
                <w:rFonts w:ascii="Times New Roman"/>
                <w:sz w:val="22"/>
              </w:rPr>
            </w:pPr>
          </w:p>
        </w:tc>
      </w:tr>
      <w:tr w14:paraId="7AEDB39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20" w:hRule="atLeast"/>
        </w:trPr>
        <w:tc>
          <w:tcPr>
            <w:tcW w:w="1555" w:type="dxa"/>
            <w:vMerge w:val="continue"/>
            <w:tcBorders>
              <w:top w:val="nil"/>
              <w:right w:val="single" w:color="000000" w:sz="6" w:space="0"/>
            </w:tcBorders>
          </w:tcPr>
          <w:p w14:paraId="323537C5">
            <w:pPr>
              <w:rPr>
                <w:sz w:val="2"/>
                <w:szCs w:val="2"/>
              </w:rPr>
            </w:pPr>
          </w:p>
        </w:tc>
        <w:tc>
          <w:tcPr>
            <w:tcW w:w="1202" w:type="dxa"/>
            <w:tcBorders>
              <w:top w:val="single" w:color="000000" w:sz="6" w:space="0"/>
              <w:left w:val="single" w:color="000000" w:sz="6" w:space="0"/>
              <w:bottom w:val="single" w:color="000000" w:sz="6" w:space="0"/>
              <w:right w:val="single" w:color="000000" w:sz="6" w:space="0"/>
            </w:tcBorders>
          </w:tcPr>
          <w:p w14:paraId="0CF2B0E8">
            <w:pPr>
              <w:pStyle w:val="18"/>
              <w:rPr>
                <w:rFonts w:ascii="Times New Roman"/>
                <w:sz w:val="22"/>
              </w:rPr>
            </w:pPr>
          </w:p>
        </w:tc>
        <w:tc>
          <w:tcPr>
            <w:tcW w:w="947" w:type="dxa"/>
            <w:tcBorders>
              <w:top w:val="single" w:color="000000" w:sz="6" w:space="0"/>
              <w:left w:val="single" w:color="000000" w:sz="6" w:space="0"/>
              <w:bottom w:val="single" w:color="000000" w:sz="6" w:space="0"/>
              <w:right w:val="single" w:color="000000" w:sz="6" w:space="0"/>
            </w:tcBorders>
          </w:tcPr>
          <w:p w14:paraId="4F59DB0B">
            <w:pPr>
              <w:pStyle w:val="18"/>
              <w:rPr>
                <w:rFonts w:ascii="Times New Roman"/>
                <w:sz w:val="22"/>
              </w:rPr>
            </w:pPr>
          </w:p>
        </w:tc>
        <w:tc>
          <w:tcPr>
            <w:tcW w:w="962" w:type="dxa"/>
            <w:tcBorders>
              <w:top w:val="single" w:color="000000" w:sz="6" w:space="0"/>
              <w:left w:val="single" w:color="000000" w:sz="6" w:space="0"/>
              <w:bottom w:val="single" w:color="000000" w:sz="6" w:space="0"/>
              <w:right w:val="single" w:color="000000" w:sz="6" w:space="0"/>
            </w:tcBorders>
          </w:tcPr>
          <w:p w14:paraId="181F004D">
            <w:pPr>
              <w:pStyle w:val="18"/>
              <w:rPr>
                <w:rFonts w:ascii="Times New Roman"/>
                <w:sz w:val="22"/>
              </w:rPr>
            </w:pPr>
          </w:p>
        </w:tc>
        <w:tc>
          <w:tcPr>
            <w:tcW w:w="3568" w:type="dxa"/>
            <w:tcBorders>
              <w:top w:val="single" w:color="000000" w:sz="6" w:space="0"/>
              <w:left w:val="single" w:color="000000" w:sz="6" w:space="0"/>
              <w:bottom w:val="single" w:color="000000" w:sz="6" w:space="0"/>
            </w:tcBorders>
          </w:tcPr>
          <w:p w14:paraId="1CCE0836">
            <w:pPr>
              <w:pStyle w:val="18"/>
              <w:rPr>
                <w:rFonts w:ascii="Times New Roman"/>
                <w:sz w:val="22"/>
              </w:rPr>
            </w:pPr>
          </w:p>
        </w:tc>
      </w:tr>
      <w:tr w14:paraId="0C83593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42" w:hRule="atLeast"/>
        </w:trPr>
        <w:tc>
          <w:tcPr>
            <w:tcW w:w="1555" w:type="dxa"/>
            <w:vMerge w:val="continue"/>
            <w:tcBorders>
              <w:top w:val="nil"/>
              <w:right w:val="single" w:color="000000" w:sz="6" w:space="0"/>
            </w:tcBorders>
          </w:tcPr>
          <w:p w14:paraId="0728C0C4">
            <w:pPr>
              <w:rPr>
                <w:sz w:val="2"/>
                <w:szCs w:val="2"/>
              </w:rPr>
            </w:pPr>
          </w:p>
        </w:tc>
        <w:tc>
          <w:tcPr>
            <w:tcW w:w="1202" w:type="dxa"/>
            <w:tcBorders>
              <w:top w:val="single" w:color="000000" w:sz="6" w:space="0"/>
              <w:left w:val="single" w:color="000000" w:sz="6" w:space="0"/>
              <w:right w:val="single" w:color="000000" w:sz="6" w:space="0"/>
            </w:tcBorders>
          </w:tcPr>
          <w:p w14:paraId="1E4373F8">
            <w:pPr>
              <w:pStyle w:val="18"/>
              <w:rPr>
                <w:rFonts w:ascii="Times New Roman"/>
                <w:sz w:val="22"/>
              </w:rPr>
            </w:pPr>
          </w:p>
        </w:tc>
        <w:tc>
          <w:tcPr>
            <w:tcW w:w="947" w:type="dxa"/>
            <w:tcBorders>
              <w:top w:val="single" w:color="000000" w:sz="6" w:space="0"/>
              <w:left w:val="single" w:color="000000" w:sz="6" w:space="0"/>
              <w:right w:val="single" w:color="000000" w:sz="6" w:space="0"/>
            </w:tcBorders>
          </w:tcPr>
          <w:p w14:paraId="77BD6E00">
            <w:pPr>
              <w:pStyle w:val="18"/>
              <w:rPr>
                <w:rFonts w:ascii="Times New Roman"/>
                <w:sz w:val="22"/>
              </w:rPr>
            </w:pPr>
          </w:p>
        </w:tc>
        <w:tc>
          <w:tcPr>
            <w:tcW w:w="962" w:type="dxa"/>
            <w:tcBorders>
              <w:top w:val="single" w:color="000000" w:sz="6" w:space="0"/>
              <w:left w:val="single" w:color="000000" w:sz="6" w:space="0"/>
              <w:right w:val="single" w:color="000000" w:sz="6" w:space="0"/>
            </w:tcBorders>
          </w:tcPr>
          <w:p w14:paraId="66DF2D53">
            <w:pPr>
              <w:pStyle w:val="18"/>
              <w:rPr>
                <w:rFonts w:ascii="Times New Roman"/>
                <w:sz w:val="22"/>
              </w:rPr>
            </w:pPr>
          </w:p>
        </w:tc>
        <w:tc>
          <w:tcPr>
            <w:tcW w:w="3568" w:type="dxa"/>
            <w:tcBorders>
              <w:top w:val="single" w:color="000000" w:sz="6" w:space="0"/>
              <w:left w:val="single" w:color="000000" w:sz="6" w:space="0"/>
            </w:tcBorders>
          </w:tcPr>
          <w:p w14:paraId="114A24B1">
            <w:pPr>
              <w:pStyle w:val="18"/>
              <w:rPr>
                <w:rFonts w:ascii="Times New Roman"/>
                <w:sz w:val="22"/>
              </w:rPr>
            </w:pPr>
          </w:p>
        </w:tc>
      </w:tr>
    </w:tbl>
    <w:p w14:paraId="04DAFAFE">
      <w:pPr>
        <w:spacing w:after="0"/>
        <w:rPr>
          <w:rFonts w:ascii="Times New Roman"/>
          <w:sz w:val="22"/>
        </w:rPr>
        <w:sectPr>
          <w:pgSz w:w="11910" w:h="16850"/>
          <w:pgMar w:top="1780" w:right="820" w:bottom="1080" w:left="1260" w:header="0" w:footer="891" w:gutter="0"/>
          <w:cols w:space="720" w:num="1"/>
        </w:sectPr>
      </w:pPr>
    </w:p>
    <w:p w14:paraId="6E879694">
      <w:pPr>
        <w:pStyle w:val="5"/>
        <w:spacing w:line="474" w:lineRule="exact"/>
        <w:ind w:left="542" w:firstLine="0"/>
      </w:pPr>
      <w:bookmarkStart w:id="490" w:name="_bookmark269"/>
      <w:bookmarkEnd w:id="490"/>
      <w:bookmarkStart w:id="491" w:name="附件8："/>
      <w:bookmarkEnd w:id="491"/>
      <w:r>
        <w:rPr>
          <w:spacing w:val="12"/>
        </w:rPr>
        <w:t xml:space="preserve">附件 </w:t>
      </w:r>
      <w:r>
        <w:rPr>
          <w:spacing w:val="-5"/>
        </w:rPr>
        <w:t>8：</w:t>
      </w:r>
    </w:p>
    <w:p w14:paraId="22F20518">
      <w:pPr>
        <w:pStyle w:val="6"/>
        <w:spacing w:before="397"/>
        <w:ind w:right="823"/>
        <w:jc w:val="center"/>
      </w:pPr>
      <w:r>
        <w:rPr>
          <w:spacing w:val="4"/>
        </w:rPr>
        <w:t>履约担保</w:t>
      </w:r>
    </w:p>
    <w:p w14:paraId="53116571">
      <w:pPr>
        <w:pStyle w:val="10"/>
        <w:spacing w:before="35"/>
      </w:pPr>
    </w:p>
    <w:p w14:paraId="091E0A79">
      <w:pPr>
        <w:pStyle w:val="10"/>
        <w:tabs>
          <w:tab w:val="left" w:pos="2224"/>
        </w:tabs>
        <w:ind w:left="542"/>
      </w:pPr>
      <w:r>
        <w:rPr>
          <w:rFonts w:ascii="Times New Roman" w:eastAsia="Times New Roman"/>
          <w:u w:val="single"/>
        </w:rPr>
        <w:tab/>
      </w:r>
      <w:r>
        <w:rPr>
          <w:u w:val="none"/>
        </w:rPr>
        <w:t>（发包人名称</w:t>
      </w:r>
      <w:r>
        <w:rPr>
          <w:spacing w:val="-110"/>
          <w:u w:val="none"/>
        </w:rPr>
        <w:t>）</w:t>
      </w:r>
      <w:r>
        <w:rPr>
          <w:spacing w:val="-5"/>
          <w:u w:val="none"/>
        </w:rPr>
        <w:t>：</w:t>
      </w:r>
    </w:p>
    <w:p w14:paraId="3D975A82">
      <w:pPr>
        <w:pStyle w:val="10"/>
      </w:pPr>
    </w:p>
    <w:p w14:paraId="39E41B10">
      <w:pPr>
        <w:pStyle w:val="10"/>
        <w:spacing w:before="22"/>
      </w:pPr>
    </w:p>
    <w:p w14:paraId="355B74C3">
      <w:pPr>
        <w:pStyle w:val="10"/>
        <w:tabs>
          <w:tab w:val="left" w:pos="3020"/>
          <w:tab w:val="left" w:pos="8456"/>
        </w:tabs>
        <w:ind w:left="963"/>
      </w:pPr>
      <w:r>
        <w:t>鉴</w:t>
      </w:r>
      <w:r>
        <w:rPr>
          <w:spacing w:val="-10"/>
        </w:rPr>
        <w:t>于</w:t>
      </w:r>
      <w:r>
        <w:rPr>
          <w:rFonts w:ascii="Times New Roman" w:hAnsi="Times New Roman" w:eastAsia="Times New Roman"/>
          <w:u w:val="single"/>
        </w:rPr>
        <w:tab/>
      </w:r>
      <w:r>
        <w:rPr>
          <w:spacing w:val="-6"/>
          <w:u w:val="single"/>
        </w:rPr>
        <w:t>（</w:t>
      </w:r>
      <w:r>
        <w:rPr>
          <w:spacing w:val="-6"/>
          <w:u w:val="none"/>
        </w:rPr>
        <w:t>发包人名称，以下简称“发包人”）</w:t>
      </w:r>
      <w:r>
        <w:rPr>
          <w:spacing w:val="-10"/>
          <w:u w:val="none"/>
        </w:rPr>
        <w:t>与</w:t>
      </w:r>
      <w:r>
        <w:rPr>
          <w:rFonts w:ascii="Times New Roman" w:hAnsi="Times New Roman" w:eastAsia="Times New Roman"/>
          <w:u w:val="single"/>
        </w:rPr>
        <w:tab/>
      </w:r>
      <w:r>
        <w:rPr>
          <w:u w:val="single"/>
        </w:rPr>
        <w:t>（</w:t>
      </w:r>
      <w:r>
        <w:rPr>
          <w:spacing w:val="-10"/>
          <w:u w:val="none"/>
        </w:rPr>
        <w:t>承</w:t>
      </w:r>
    </w:p>
    <w:p w14:paraId="58F93A05">
      <w:pPr>
        <w:pStyle w:val="10"/>
        <w:tabs>
          <w:tab w:val="left" w:pos="4221"/>
          <w:tab w:val="left" w:pos="4747"/>
          <w:tab w:val="left" w:pos="5272"/>
          <w:tab w:val="left" w:pos="8006"/>
        </w:tabs>
        <w:spacing w:before="193"/>
        <w:ind w:left="542"/>
      </w:pPr>
      <w:r>
        <w:rPr>
          <w:spacing w:val="-2"/>
        </w:rPr>
        <w:t>包人名称</w:t>
      </w:r>
      <w:r>
        <w:rPr>
          <w:spacing w:val="-105"/>
        </w:rPr>
        <w:t>）</w:t>
      </w:r>
      <w:r>
        <w:t>（</w:t>
      </w:r>
      <w:r>
        <w:rPr>
          <w:spacing w:val="-2"/>
        </w:rPr>
        <w:t>以下称“承包人”）</w:t>
      </w:r>
      <w:r>
        <w:rPr>
          <w:spacing w:val="-10"/>
        </w:rPr>
        <w:t>于</w:t>
      </w:r>
      <w:r>
        <w:rPr>
          <w:rFonts w:ascii="Times New Roman" w:hAnsi="Times New Roman" w:eastAsia="Times New Roman"/>
          <w:u w:val="single"/>
        </w:rPr>
        <w:tab/>
      </w:r>
      <w:r>
        <w:rPr>
          <w:spacing w:val="-10"/>
          <w:u w:val="none"/>
        </w:rPr>
        <w:t>年</w:t>
      </w:r>
      <w:r>
        <w:rPr>
          <w:rFonts w:ascii="Times New Roman" w:hAnsi="Times New Roman" w:eastAsia="Times New Roman"/>
          <w:u w:val="single"/>
        </w:rPr>
        <w:tab/>
      </w:r>
      <w:r>
        <w:rPr>
          <w:spacing w:val="-10"/>
          <w:u w:val="none"/>
        </w:rPr>
        <w:t>月</w:t>
      </w:r>
      <w:r>
        <w:rPr>
          <w:rFonts w:ascii="Times New Roman" w:hAnsi="Times New Roman" w:eastAsia="Times New Roman"/>
          <w:u w:val="single"/>
        </w:rPr>
        <w:tab/>
      </w:r>
      <w:r>
        <w:rPr>
          <w:u w:val="none"/>
        </w:rPr>
        <w:t>日</w:t>
      </w:r>
      <w:r>
        <w:rPr>
          <w:spacing w:val="-10"/>
          <w:u w:val="none"/>
        </w:rPr>
        <w:t>就</w:t>
      </w:r>
      <w:r>
        <w:rPr>
          <w:rFonts w:ascii="Times New Roman" w:hAnsi="Times New Roman" w:eastAsia="Times New Roman"/>
          <w:u w:val="single"/>
        </w:rPr>
        <w:tab/>
      </w:r>
      <w:r>
        <w:rPr>
          <w:u w:val="none"/>
        </w:rPr>
        <w:t>（工程</w:t>
      </w:r>
      <w:r>
        <w:rPr>
          <w:spacing w:val="-10"/>
          <w:u w:val="none"/>
        </w:rPr>
        <w:t>名</w:t>
      </w:r>
    </w:p>
    <w:p w14:paraId="53869EB3">
      <w:pPr>
        <w:pStyle w:val="10"/>
        <w:spacing w:before="192" w:line="408" w:lineRule="auto"/>
        <w:ind w:left="542" w:right="970"/>
      </w:pPr>
      <w:r>
        <w:rPr>
          <w:spacing w:val="-2"/>
        </w:rPr>
        <w:t>称）</w:t>
      </w:r>
      <w:r>
        <w:rPr>
          <w:spacing w:val="-7"/>
        </w:rPr>
        <w:t>施工及有关事项协商一致共同签订《建设工程施工合同》。我方愿意无条件地、不可撤</w:t>
      </w:r>
      <w:r>
        <w:rPr>
          <w:spacing w:val="-2"/>
        </w:rPr>
        <w:t>销地就承包人履行与你方签订的合同，向你方提供连带责任担保。</w:t>
      </w:r>
    </w:p>
    <w:p w14:paraId="31E8F78F">
      <w:pPr>
        <w:pStyle w:val="17"/>
        <w:numPr>
          <w:ilvl w:val="0"/>
          <w:numId w:val="154"/>
        </w:numPr>
        <w:tabs>
          <w:tab w:val="left" w:pos="1278"/>
          <w:tab w:val="left" w:pos="5378"/>
          <w:tab w:val="left" w:pos="7270"/>
        </w:tabs>
        <w:spacing w:before="3" w:after="0" w:line="240" w:lineRule="auto"/>
        <w:ind w:left="1278" w:right="0" w:hanging="315"/>
        <w:jc w:val="left"/>
        <w:rPr>
          <w:sz w:val="21"/>
        </w:rPr>
      </w:pPr>
      <w:r>
        <w:rPr>
          <w:sz w:val="21"/>
        </w:rPr>
        <w:t>担保金额人民币（大写</w:t>
      </w:r>
      <w:r>
        <w:rPr>
          <w:spacing w:val="-10"/>
          <w:sz w:val="21"/>
        </w:rPr>
        <w:t>）</w:t>
      </w:r>
      <w:r>
        <w:rPr>
          <w:rFonts w:ascii="Times New Roman" w:hAnsi="Times New Roman" w:eastAsia="Times New Roman"/>
          <w:sz w:val="21"/>
          <w:u w:val="single"/>
        </w:rPr>
        <w:tab/>
      </w:r>
      <w:r>
        <w:rPr>
          <w:sz w:val="21"/>
          <w:u w:val="none"/>
        </w:rPr>
        <w:t>元</w:t>
      </w:r>
      <w:r>
        <w:rPr>
          <w:spacing w:val="-5"/>
          <w:sz w:val="21"/>
          <w:u w:val="none"/>
        </w:rPr>
        <w:t>（¥</w:t>
      </w:r>
      <w:r>
        <w:rPr>
          <w:rFonts w:ascii="Times New Roman" w:hAnsi="Times New Roman" w:eastAsia="Times New Roman"/>
          <w:sz w:val="21"/>
          <w:u w:val="single"/>
        </w:rPr>
        <w:tab/>
      </w:r>
      <w:r>
        <w:rPr>
          <w:spacing w:val="-105"/>
          <w:sz w:val="21"/>
          <w:u w:val="none"/>
        </w:rPr>
        <w:t>）</w:t>
      </w:r>
      <w:r>
        <w:rPr>
          <w:spacing w:val="-115"/>
          <w:sz w:val="21"/>
          <w:u w:val="none"/>
        </w:rPr>
        <w:t>。</w:t>
      </w:r>
    </w:p>
    <w:p w14:paraId="650970F8">
      <w:pPr>
        <w:pStyle w:val="17"/>
        <w:numPr>
          <w:ilvl w:val="0"/>
          <w:numId w:val="154"/>
        </w:numPr>
        <w:tabs>
          <w:tab w:val="left" w:pos="1277"/>
        </w:tabs>
        <w:spacing w:before="207" w:after="0" w:line="410" w:lineRule="auto"/>
        <w:ind w:left="542" w:right="973" w:firstLine="420"/>
        <w:jc w:val="left"/>
        <w:rPr>
          <w:sz w:val="21"/>
        </w:rPr>
      </w:pPr>
      <w:r>
        <w:rPr>
          <w:spacing w:val="-2"/>
          <w:sz w:val="21"/>
        </w:rPr>
        <w:t>担保有效期自你方与承包人签订的合同生效之日起至你方签发或应签发工程接收证书之日止。</w:t>
      </w:r>
    </w:p>
    <w:p w14:paraId="5FE8EAB0">
      <w:pPr>
        <w:pStyle w:val="17"/>
        <w:numPr>
          <w:ilvl w:val="0"/>
          <w:numId w:val="154"/>
        </w:numPr>
        <w:tabs>
          <w:tab w:val="left" w:pos="1278"/>
        </w:tabs>
        <w:spacing w:before="0" w:after="0" w:line="270" w:lineRule="exact"/>
        <w:ind w:left="1278" w:right="0" w:hanging="315"/>
        <w:jc w:val="left"/>
        <w:rPr>
          <w:sz w:val="21"/>
        </w:rPr>
      </w:pPr>
      <w:r>
        <w:rPr>
          <w:spacing w:val="-1"/>
          <w:sz w:val="21"/>
        </w:rPr>
        <w:t>在本担保有效期内，因承包人违反合同约定的义务给你方造成经济损失时，我方在</w:t>
      </w:r>
    </w:p>
    <w:p w14:paraId="1884ED1D">
      <w:pPr>
        <w:pStyle w:val="10"/>
        <w:spacing w:before="193"/>
        <w:ind w:left="542"/>
      </w:pPr>
      <w:r>
        <w:rPr>
          <w:spacing w:val="-2"/>
        </w:rPr>
        <w:t xml:space="preserve">收到你方以书面形式提出的在担保金额内的赔偿要求后，在 </w:t>
      </w:r>
      <w:r>
        <w:t>7</w:t>
      </w:r>
      <w:r>
        <w:rPr>
          <w:spacing w:val="-8"/>
        </w:rPr>
        <w:t xml:space="preserve"> 天内无条件支付。</w:t>
      </w:r>
    </w:p>
    <w:p w14:paraId="1090E406">
      <w:pPr>
        <w:pStyle w:val="17"/>
        <w:numPr>
          <w:ilvl w:val="0"/>
          <w:numId w:val="154"/>
        </w:numPr>
        <w:tabs>
          <w:tab w:val="left" w:pos="1278"/>
        </w:tabs>
        <w:spacing w:before="192" w:after="0" w:line="240" w:lineRule="auto"/>
        <w:ind w:left="1278" w:right="0" w:hanging="315"/>
        <w:jc w:val="left"/>
        <w:rPr>
          <w:sz w:val="21"/>
        </w:rPr>
      </w:pPr>
      <w:r>
        <w:rPr>
          <w:spacing w:val="-3"/>
          <w:sz w:val="21"/>
        </w:rPr>
        <w:t>你方和承包人按合同约定变更合同时，我方承担本担保规定的义务不变。</w:t>
      </w:r>
    </w:p>
    <w:p w14:paraId="3D9DBC5D">
      <w:pPr>
        <w:pStyle w:val="17"/>
        <w:numPr>
          <w:ilvl w:val="0"/>
          <w:numId w:val="154"/>
        </w:numPr>
        <w:tabs>
          <w:tab w:val="left" w:pos="1292"/>
        </w:tabs>
        <w:spacing w:before="207" w:after="0" w:line="410" w:lineRule="auto"/>
        <w:ind w:left="542" w:right="980" w:firstLine="420"/>
        <w:jc w:val="left"/>
        <w:rPr>
          <w:sz w:val="21"/>
        </w:rPr>
      </w:pPr>
      <w:r>
        <w:rPr>
          <w:spacing w:val="2"/>
          <w:sz w:val="21"/>
        </w:rPr>
        <w:t>因本保函发生的纠纷， 可由双方协商解决， 协商不成的，任何一方均可提请</w:t>
      </w:r>
      <w:r>
        <w:rPr>
          <w:spacing w:val="-2"/>
          <w:sz w:val="21"/>
        </w:rPr>
        <w:t>仲裁委员会仲裁。</w:t>
      </w:r>
    </w:p>
    <w:p w14:paraId="135BC603">
      <w:pPr>
        <w:pStyle w:val="17"/>
        <w:numPr>
          <w:ilvl w:val="0"/>
          <w:numId w:val="154"/>
        </w:numPr>
        <w:tabs>
          <w:tab w:val="left" w:pos="1278"/>
        </w:tabs>
        <w:spacing w:before="0" w:after="0" w:line="270" w:lineRule="exact"/>
        <w:ind w:left="1278" w:right="0" w:hanging="315"/>
        <w:jc w:val="left"/>
        <w:rPr>
          <w:sz w:val="21"/>
        </w:rPr>
      </w:pPr>
      <w:r>
        <w:rPr>
          <w:sz w:val="21"/>
        </w:rPr>
        <w:t>本保函自我方法定代表人（或其授权代理人）</w:t>
      </w:r>
      <w:r>
        <w:rPr>
          <w:spacing w:val="-1"/>
          <w:sz w:val="21"/>
        </w:rPr>
        <w:t>签字并加盖公章之日起生效。</w:t>
      </w:r>
    </w:p>
    <w:p w14:paraId="4C5564A7">
      <w:pPr>
        <w:pStyle w:val="10"/>
      </w:pPr>
    </w:p>
    <w:p w14:paraId="2838C0B3">
      <w:pPr>
        <w:pStyle w:val="10"/>
      </w:pPr>
    </w:p>
    <w:p w14:paraId="41DB2C03">
      <w:pPr>
        <w:pStyle w:val="10"/>
      </w:pPr>
    </w:p>
    <w:p w14:paraId="0C4A2B3A">
      <w:pPr>
        <w:pStyle w:val="10"/>
      </w:pPr>
    </w:p>
    <w:p w14:paraId="33A621B0">
      <w:pPr>
        <w:pStyle w:val="10"/>
        <w:spacing w:before="238"/>
      </w:pPr>
    </w:p>
    <w:p w14:paraId="61839CAF">
      <w:pPr>
        <w:pStyle w:val="10"/>
        <w:tabs>
          <w:tab w:val="left" w:pos="7270"/>
        </w:tabs>
        <w:spacing w:before="1"/>
        <w:ind w:left="3381"/>
      </w:pPr>
      <w:r>
        <w:t>担 保 人</w:t>
      </w:r>
      <w:r>
        <w:rPr>
          <w:spacing w:val="-10"/>
        </w:rPr>
        <w:t>：</w:t>
      </w:r>
      <w:r>
        <w:rPr>
          <w:rFonts w:ascii="Times New Roman" w:eastAsia="Times New Roman"/>
          <w:u w:val="single"/>
        </w:rPr>
        <w:tab/>
      </w:r>
      <w:r>
        <w:rPr>
          <w:u w:val="none"/>
        </w:rPr>
        <w:t>（盖单位章</w:t>
      </w:r>
      <w:r>
        <w:rPr>
          <w:spacing w:val="-10"/>
          <w:u w:val="none"/>
        </w:rPr>
        <w:t>）</w:t>
      </w:r>
    </w:p>
    <w:p w14:paraId="5208927F">
      <w:pPr>
        <w:pStyle w:val="10"/>
        <w:tabs>
          <w:tab w:val="left" w:pos="7690"/>
        </w:tabs>
        <w:spacing w:before="192"/>
        <w:ind w:left="3381"/>
      </w:pPr>
      <w:r>
        <w:t>法定代表人或其委托代理人</w:t>
      </w:r>
      <w:r>
        <w:rPr>
          <w:spacing w:val="-10"/>
        </w:rPr>
        <w:t>：</w:t>
      </w:r>
      <w:r>
        <w:rPr>
          <w:rFonts w:ascii="Times New Roman" w:eastAsia="Times New Roman"/>
          <w:u w:val="single"/>
        </w:rPr>
        <w:tab/>
      </w:r>
      <w:r>
        <w:rPr>
          <w:u w:val="none"/>
        </w:rPr>
        <w:t>（签字</w:t>
      </w:r>
      <w:r>
        <w:rPr>
          <w:spacing w:val="-10"/>
          <w:u w:val="none"/>
        </w:rPr>
        <w:t>）</w:t>
      </w:r>
    </w:p>
    <w:p w14:paraId="32303A2C">
      <w:pPr>
        <w:pStyle w:val="10"/>
        <w:tabs>
          <w:tab w:val="left" w:pos="4011"/>
          <w:tab w:val="left" w:pos="8474"/>
        </w:tabs>
        <w:spacing w:before="193"/>
        <w:ind w:left="3381"/>
        <w:rPr>
          <w:rFonts w:ascii="Times New Roman" w:eastAsia="Times New Roman"/>
        </w:rPr>
      </w:pPr>
      <w:r>
        <w:rPr>
          <w:spacing w:val="-10"/>
        </w:rPr>
        <w:t>地</w:t>
      </w:r>
      <w:r>
        <w:tab/>
      </w:r>
      <w:r>
        <w:t>址</w:t>
      </w:r>
      <w:r>
        <w:rPr>
          <w:spacing w:val="-10"/>
        </w:rPr>
        <w:t>：</w:t>
      </w:r>
      <w:r>
        <w:rPr>
          <w:rFonts w:ascii="Times New Roman" w:eastAsia="Times New Roman"/>
          <w:u w:val="single"/>
        </w:rPr>
        <w:tab/>
      </w:r>
    </w:p>
    <w:p w14:paraId="3F87278F">
      <w:pPr>
        <w:pStyle w:val="10"/>
        <w:tabs>
          <w:tab w:val="left" w:pos="8474"/>
        </w:tabs>
        <w:spacing w:before="192"/>
        <w:ind w:left="3381"/>
        <w:rPr>
          <w:rFonts w:ascii="Times New Roman" w:eastAsia="Times New Roman"/>
        </w:rPr>
      </w:pPr>
      <w:r>
        <w:t>邮政编码</w:t>
      </w:r>
      <w:r>
        <w:rPr>
          <w:spacing w:val="-10"/>
        </w:rPr>
        <w:t>：</w:t>
      </w:r>
      <w:r>
        <w:rPr>
          <w:rFonts w:ascii="Times New Roman" w:eastAsia="Times New Roman"/>
          <w:u w:val="single"/>
        </w:rPr>
        <w:tab/>
      </w:r>
    </w:p>
    <w:p w14:paraId="51F7C8FD">
      <w:pPr>
        <w:pStyle w:val="10"/>
        <w:tabs>
          <w:tab w:val="left" w:pos="4011"/>
          <w:tab w:val="left" w:pos="8474"/>
        </w:tabs>
        <w:spacing w:before="208"/>
        <w:ind w:left="3381"/>
        <w:rPr>
          <w:rFonts w:ascii="Times New Roman" w:eastAsia="Times New Roman"/>
        </w:rPr>
      </w:pPr>
      <w:r>
        <w:rPr>
          <w:spacing w:val="-10"/>
        </w:rPr>
        <w:t>电</w:t>
      </w:r>
      <w:r>
        <w:tab/>
      </w:r>
      <w:r>
        <w:t>话</w:t>
      </w:r>
      <w:r>
        <w:rPr>
          <w:spacing w:val="-10"/>
        </w:rPr>
        <w:t>：</w:t>
      </w:r>
      <w:r>
        <w:rPr>
          <w:rFonts w:ascii="Times New Roman" w:eastAsia="Times New Roman"/>
          <w:u w:val="single"/>
        </w:rPr>
        <w:tab/>
      </w:r>
    </w:p>
    <w:p w14:paraId="3CFABFD4">
      <w:pPr>
        <w:pStyle w:val="10"/>
        <w:tabs>
          <w:tab w:val="left" w:pos="4011"/>
          <w:tab w:val="left" w:pos="8474"/>
        </w:tabs>
        <w:spacing w:before="192"/>
        <w:ind w:left="3381"/>
        <w:rPr>
          <w:rFonts w:ascii="Times New Roman" w:eastAsia="Times New Roman"/>
        </w:rPr>
      </w:pPr>
      <w:r>
        <w:rPr>
          <w:spacing w:val="-10"/>
        </w:rPr>
        <w:t>传</w:t>
      </w:r>
      <w:r>
        <w:tab/>
      </w:r>
      <w:r>
        <w:t>真</w:t>
      </w:r>
      <w:r>
        <w:rPr>
          <w:spacing w:val="-10"/>
        </w:rPr>
        <w:t>：</w:t>
      </w:r>
      <w:r>
        <w:rPr>
          <w:rFonts w:ascii="Times New Roman" w:eastAsia="Times New Roman"/>
          <w:u w:val="single"/>
        </w:rPr>
        <w:tab/>
      </w:r>
    </w:p>
    <w:p w14:paraId="360076DF">
      <w:pPr>
        <w:pStyle w:val="10"/>
        <w:rPr>
          <w:rFonts w:ascii="Times New Roman"/>
        </w:rPr>
      </w:pPr>
    </w:p>
    <w:p w14:paraId="652D66E2">
      <w:pPr>
        <w:pStyle w:val="10"/>
        <w:spacing w:before="174"/>
        <w:rPr>
          <w:rFonts w:ascii="Times New Roman"/>
        </w:rPr>
      </w:pPr>
    </w:p>
    <w:p w14:paraId="777D7465">
      <w:pPr>
        <w:pStyle w:val="10"/>
        <w:tabs>
          <w:tab w:val="left" w:pos="5903"/>
          <w:tab w:val="left" w:pos="6955"/>
          <w:tab w:val="left" w:pos="8006"/>
        </w:tabs>
        <w:spacing w:before="1"/>
        <w:ind w:left="4747"/>
      </w:pPr>
      <w:r>
        <w:rPr>
          <w:rFonts w:ascii="Times New Roman" w:eastAsia="Times New Roman"/>
          <w:u w:val="single"/>
        </w:rPr>
        <w:tab/>
      </w:r>
      <w:r>
        <w:rPr>
          <w:spacing w:val="-10"/>
          <w:u w:val="none"/>
        </w:rPr>
        <w:t>年</w:t>
      </w:r>
      <w:r>
        <w:rPr>
          <w:rFonts w:ascii="Times New Roman" w:eastAsia="Times New Roman"/>
          <w:u w:val="single"/>
        </w:rPr>
        <w:tab/>
      </w:r>
      <w:r>
        <w:rPr>
          <w:spacing w:val="-10"/>
          <w:u w:val="none"/>
        </w:rPr>
        <w:t>月</w:t>
      </w:r>
      <w:r>
        <w:rPr>
          <w:rFonts w:ascii="Times New Roman" w:eastAsia="Times New Roman"/>
          <w:u w:val="single"/>
        </w:rPr>
        <w:tab/>
      </w:r>
      <w:r>
        <w:rPr>
          <w:spacing w:val="-10"/>
          <w:u w:val="none"/>
        </w:rPr>
        <w:t>日</w:t>
      </w:r>
    </w:p>
    <w:p w14:paraId="60EBAB4D">
      <w:pPr>
        <w:spacing w:after="0"/>
        <w:sectPr>
          <w:pgSz w:w="11910" w:h="16850"/>
          <w:pgMar w:top="1780" w:right="820" w:bottom="1080" w:left="1260" w:header="0" w:footer="891" w:gutter="0"/>
          <w:cols w:space="720" w:num="1"/>
        </w:sectPr>
      </w:pPr>
    </w:p>
    <w:p w14:paraId="0A2C15DF">
      <w:pPr>
        <w:pStyle w:val="5"/>
        <w:spacing w:line="459" w:lineRule="exact"/>
        <w:ind w:left="542" w:firstLine="0"/>
      </w:pPr>
      <w:bookmarkStart w:id="492" w:name="附件9 ："/>
      <w:bookmarkEnd w:id="492"/>
      <w:bookmarkStart w:id="493" w:name="_bookmark270"/>
      <w:bookmarkEnd w:id="493"/>
      <w:r>
        <w:rPr>
          <w:spacing w:val="7"/>
        </w:rPr>
        <w:t xml:space="preserve">附件 </w:t>
      </w:r>
      <w:r>
        <w:t>9</w:t>
      </w:r>
      <w:r>
        <w:rPr>
          <w:spacing w:val="3"/>
        </w:rPr>
        <w:t xml:space="preserve"> ：</w:t>
      </w:r>
    </w:p>
    <w:p w14:paraId="1B4B1465">
      <w:pPr>
        <w:pStyle w:val="6"/>
        <w:spacing w:before="398"/>
        <w:ind w:right="808"/>
        <w:jc w:val="center"/>
      </w:pPr>
      <w:r>
        <w:rPr>
          <w:spacing w:val="2"/>
        </w:rPr>
        <w:t>预付款担保</w:t>
      </w:r>
    </w:p>
    <w:p w14:paraId="3DC780AD">
      <w:pPr>
        <w:pStyle w:val="10"/>
        <w:tabs>
          <w:tab w:val="left" w:pos="2797"/>
        </w:tabs>
        <w:spacing w:before="263"/>
        <w:ind w:left="542"/>
      </w:pPr>
      <w:r>
        <w:rPr>
          <w:rFonts w:ascii="Times New Roman" w:eastAsia="Times New Roman"/>
          <w:u w:val="single"/>
        </w:rPr>
        <w:tab/>
      </w:r>
      <w:r>
        <w:rPr>
          <w:rFonts w:ascii="Times New Roman" w:eastAsia="Times New Roman"/>
          <w:u w:val="none"/>
        </w:rPr>
        <w:t xml:space="preserve"> </w:t>
      </w:r>
      <w:r>
        <w:rPr>
          <w:u w:val="none"/>
        </w:rPr>
        <w:t>（发包人名称</w:t>
      </w:r>
      <w:r>
        <w:rPr>
          <w:spacing w:val="-105"/>
          <w:u w:val="none"/>
        </w:rPr>
        <w:t>）</w:t>
      </w:r>
      <w:r>
        <w:rPr>
          <w:u w:val="none"/>
        </w:rPr>
        <w:t>：</w:t>
      </w:r>
    </w:p>
    <w:p w14:paraId="75B44D85">
      <w:pPr>
        <w:pStyle w:val="10"/>
      </w:pPr>
    </w:p>
    <w:p w14:paraId="7DF093D7">
      <w:pPr>
        <w:pStyle w:val="10"/>
        <w:spacing w:before="112"/>
      </w:pPr>
    </w:p>
    <w:p w14:paraId="774756C1">
      <w:pPr>
        <w:pStyle w:val="10"/>
        <w:tabs>
          <w:tab w:val="left" w:pos="2734"/>
          <w:tab w:val="left" w:pos="8036"/>
        </w:tabs>
        <w:ind w:left="963"/>
      </w:pPr>
      <w:r>
        <w:t>根</w:t>
      </w:r>
      <w:r>
        <w:rPr>
          <w:spacing w:val="-10"/>
        </w:rPr>
        <w:t>据</w:t>
      </w:r>
      <w:r>
        <w:rPr>
          <w:rFonts w:ascii="Times New Roman" w:hAnsi="Times New Roman" w:eastAsia="Times New Roman"/>
          <w:u w:val="single"/>
        </w:rPr>
        <w:tab/>
      </w:r>
      <w:r>
        <w:rPr>
          <w:spacing w:val="-2"/>
          <w:u w:val="none"/>
        </w:rPr>
        <w:t>（承包人名称</w:t>
      </w:r>
      <w:r>
        <w:rPr>
          <w:spacing w:val="-120"/>
          <w:u w:val="none"/>
        </w:rPr>
        <w:t>）</w:t>
      </w:r>
      <w:r>
        <w:rPr>
          <w:u w:val="none"/>
        </w:rPr>
        <w:t>（</w:t>
      </w:r>
      <w:r>
        <w:rPr>
          <w:spacing w:val="-2"/>
          <w:u w:val="none"/>
        </w:rPr>
        <w:t>以下称“承包人</w:t>
      </w:r>
      <w:r>
        <w:rPr>
          <w:spacing w:val="-60"/>
          <w:u w:val="none"/>
        </w:rPr>
        <w:t>”）</w:t>
      </w:r>
      <w:r>
        <w:rPr>
          <w:spacing w:val="-12"/>
          <w:u w:val="none"/>
        </w:rPr>
        <w:t>与</w:t>
      </w:r>
      <w:r>
        <w:rPr>
          <w:rFonts w:ascii="Times New Roman" w:hAnsi="Times New Roman" w:eastAsia="Times New Roman"/>
          <w:u w:val="single"/>
        </w:rPr>
        <w:tab/>
      </w:r>
      <w:r>
        <w:rPr>
          <w:u w:val="none"/>
        </w:rPr>
        <w:t>（发包</w:t>
      </w:r>
      <w:r>
        <w:rPr>
          <w:spacing w:val="-10"/>
          <w:u w:val="none"/>
        </w:rPr>
        <w:t>人</w:t>
      </w:r>
    </w:p>
    <w:p w14:paraId="715A8233">
      <w:pPr>
        <w:pStyle w:val="10"/>
        <w:tabs>
          <w:tab w:val="left" w:pos="3771"/>
          <w:tab w:val="left" w:pos="4401"/>
          <w:tab w:val="left" w:pos="5032"/>
          <w:tab w:val="left" w:pos="7315"/>
        </w:tabs>
        <w:spacing w:before="192"/>
        <w:ind w:left="542"/>
      </w:pPr>
      <w:r>
        <w:rPr>
          <w:spacing w:val="-6"/>
        </w:rPr>
        <w:t>名称</w:t>
      </w:r>
      <w:r>
        <w:rPr>
          <w:spacing w:val="-150"/>
        </w:rPr>
        <w:t>）</w:t>
      </w:r>
      <w:r>
        <w:t>（</w:t>
      </w:r>
      <w:r>
        <w:rPr>
          <w:spacing w:val="-6"/>
        </w:rPr>
        <w:t>以下简称“发包人</w:t>
      </w:r>
      <w:r>
        <w:rPr>
          <w:spacing w:val="-75"/>
        </w:rPr>
        <w:t>”）</w:t>
      </w:r>
      <w:r>
        <w:rPr>
          <w:spacing w:val="-10"/>
        </w:rPr>
        <w:t>于</w:t>
      </w:r>
      <w:r>
        <w:rPr>
          <w:rFonts w:ascii="Times New Roman" w:hAnsi="Times New Roman" w:eastAsia="Times New Roman"/>
          <w:u w:val="single"/>
        </w:rPr>
        <w:tab/>
      </w:r>
      <w:r>
        <w:rPr>
          <w:spacing w:val="-10"/>
          <w:u w:val="none"/>
        </w:rPr>
        <w:t>年</w:t>
      </w:r>
      <w:r>
        <w:rPr>
          <w:rFonts w:ascii="Times New Roman" w:hAnsi="Times New Roman" w:eastAsia="Times New Roman"/>
          <w:u w:val="single"/>
        </w:rPr>
        <w:tab/>
      </w:r>
      <w:r>
        <w:rPr>
          <w:spacing w:val="-10"/>
          <w:u w:val="none"/>
        </w:rPr>
        <w:t>月</w:t>
      </w:r>
      <w:r>
        <w:rPr>
          <w:rFonts w:ascii="Times New Roman" w:hAnsi="Times New Roman" w:eastAsia="Times New Roman"/>
          <w:u w:val="single"/>
        </w:rPr>
        <w:tab/>
      </w:r>
      <w:r>
        <w:rPr>
          <w:u w:val="none"/>
        </w:rPr>
        <w:t>日签订</w:t>
      </w:r>
      <w:r>
        <w:rPr>
          <w:spacing w:val="-10"/>
          <w:u w:val="none"/>
        </w:rPr>
        <w:t>的</w:t>
      </w:r>
      <w:r>
        <w:rPr>
          <w:rFonts w:ascii="Times New Roman" w:hAnsi="Times New Roman" w:eastAsia="Times New Roman"/>
          <w:u w:val="single"/>
        </w:rPr>
        <w:tab/>
      </w:r>
      <w:r>
        <w:rPr>
          <w:u w:val="single"/>
        </w:rPr>
        <w:t>（</w:t>
      </w:r>
      <w:r>
        <w:rPr>
          <w:u w:val="none"/>
        </w:rPr>
        <w:t>工程名称</w:t>
      </w:r>
      <w:r>
        <w:rPr>
          <w:spacing w:val="-150"/>
          <w:u w:val="none"/>
        </w:rPr>
        <w:t>）</w:t>
      </w:r>
      <w:r>
        <w:rPr>
          <w:u w:val="none"/>
        </w:rPr>
        <w:t>《</w:t>
      </w:r>
      <w:r>
        <w:rPr>
          <w:spacing w:val="-10"/>
          <w:u w:val="none"/>
        </w:rPr>
        <w:t>建</w:t>
      </w:r>
    </w:p>
    <w:p w14:paraId="6D59FD3C">
      <w:pPr>
        <w:pStyle w:val="10"/>
        <w:spacing w:before="192" w:line="422" w:lineRule="auto"/>
        <w:ind w:left="542" w:right="981"/>
      </w:pPr>
      <w:r>
        <w:rPr>
          <w:spacing w:val="-12"/>
        </w:rPr>
        <w:t>设工程施工合同》，承包人按约定的金额向你方提交一份预付款担保，即有权得到你方支付</w:t>
      </w:r>
      <w:r>
        <w:rPr>
          <w:spacing w:val="-2"/>
        </w:rPr>
        <w:t>相等金额的预付款。我方愿意就你方提供给承包人的预付款为承包人提供连带责任担保。</w:t>
      </w:r>
    </w:p>
    <w:p w14:paraId="47A9951C">
      <w:pPr>
        <w:pStyle w:val="17"/>
        <w:numPr>
          <w:ilvl w:val="0"/>
          <w:numId w:val="155"/>
        </w:numPr>
        <w:tabs>
          <w:tab w:val="left" w:pos="1278"/>
          <w:tab w:val="left" w:pos="5272"/>
          <w:tab w:val="left" w:pos="7165"/>
        </w:tabs>
        <w:spacing w:before="0" w:after="0" w:line="258" w:lineRule="exact"/>
        <w:ind w:left="1278" w:right="0" w:hanging="315"/>
        <w:jc w:val="left"/>
        <w:rPr>
          <w:sz w:val="21"/>
        </w:rPr>
      </w:pPr>
      <w:r>
        <w:rPr>
          <w:sz w:val="21"/>
        </w:rPr>
        <w:t>担保金额人民币（大写</w:t>
      </w:r>
      <w:r>
        <w:rPr>
          <w:spacing w:val="-10"/>
          <w:sz w:val="21"/>
        </w:rPr>
        <w:t>）</w:t>
      </w:r>
      <w:r>
        <w:rPr>
          <w:rFonts w:ascii="Times New Roman" w:hAnsi="Times New Roman" w:eastAsia="Times New Roman"/>
          <w:sz w:val="21"/>
          <w:u w:val="single"/>
        </w:rPr>
        <w:tab/>
      </w:r>
      <w:r>
        <w:rPr>
          <w:sz w:val="21"/>
          <w:u w:val="none"/>
        </w:rPr>
        <w:t>元</w:t>
      </w:r>
      <w:r>
        <w:rPr>
          <w:spacing w:val="-5"/>
          <w:sz w:val="21"/>
          <w:u w:val="none"/>
        </w:rPr>
        <w:t>（¥</w:t>
      </w:r>
      <w:r>
        <w:rPr>
          <w:rFonts w:ascii="Times New Roman" w:hAnsi="Times New Roman" w:eastAsia="Times New Roman"/>
          <w:sz w:val="21"/>
          <w:u w:val="single"/>
        </w:rPr>
        <w:tab/>
      </w:r>
      <w:r>
        <w:rPr>
          <w:spacing w:val="-105"/>
          <w:sz w:val="21"/>
          <w:u w:val="none"/>
        </w:rPr>
        <w:t>）</w:t>
      </w:r>
      <w:r>
        <w:rPr>
          <w:spacing w:val="-115"/>
          <w:sz w:val="21"/>
          <w:u w:val="none"/>
        </w:rPr>
        <w:t>。</w:t>
      </w:r>
    </w:p>
    <w:p w14:paraId="31D2C1DE">
      <w:pPr>
        <w:pStyle w:val="17"/>
        <w:numPr>
          <w:ilvl w:val="0"/>
          <w:numId w:val="155"/>
        </w:numPr>
        <w:tabs>
          <w:tab w:val="left" w:pos="1277"/>
        </w:tabs>
        <w:spacing w:before="192" w:after="0" w:line="408" w:lineRule="auto"/>
        <w:ind w:left="542" w:right="979" w:firstLine="420"/>
        <w:jc w:val="both"/>
        <w:rPr>
          <w:sz w:val="21"/>
        </w:rPr>
      </w:pPr>
      <w:r>
        <w:rPr>
          <w:spacing w:val="-2"/>
          <w:sz w:val="21"/>
        </w:rPr>
        <w:t>担保有效期自预付款支付给承包人起生效，至你方签发的进度款支付证书说明已完全扣清止。</w:t>
      </w:r>
    </w:p>
    <w:p w14:paraId="13296B46">
      <w:pPr>
        <w:pStyle w:val="17"/>
        <w:numPr>
          <w:ilvl w:val="0"/>
          <w:numId w:val="155"/>
        </w:numPr>
        <w:tabs>
          <w:tab w:val="left" w:pos="1277"/>
        </w:tabs>
        <w:spacing w:before="3" w:after="0" w:line="415" w:lineRule="auto"/>
        <w:ind w:left="542" w:right="956" w:firstLine="420"/>
        <w:jc w:val="both"/>
        <w:rPr>
          <w:sz w:val="21"/>
        </w:rPr>
      </w:pPr>
      <w:r>
        <w:rPr>
          <w:spacing w:val="-2"/>
          <w:sz w:val="21"/>
        </w:rPr>
        <w:t>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45E5F93C">
      <w:pPr>
        <w:pStyle w:val="17"/>
        <w:numPr>
          <w:ilvl w:val="0"/>
          <w:numId w:val="155"/>
        </w:numPr>
        <w:tabs>
          <w:tab w:val="left" w:pos="1278"/>
        </w:tabs>
        <w:spacing w:before="0" w:after="0" w:line="268" w:lineRule="exact"/>
        <w:ind w:left="1278" w:right="0" w:hanging="315"/>
        <w:jc w:val="both"/>
        <w:rPr>
          <w:sz w:val="21"/>
        </w:rPr>
      </w:pPr>
      <w:r>
        <w:rPr>
          <w:spacing w:val="-1"/>
          <w:sz w:val="21"/>
        </w:rPr>
        <w:t>你方和承包人按合同约定变更合同时，我方承担本保函规定的义务不变。</w:t>
      </w:r>
    </w:p>
    <w:p w14:paraId="09E8FD86">
      <w:pPr>
        <w:pStyle w:val="17"/>
        <w:numPr>
          <w:ilvl w:val="0"/>
          <w:numId w:val="155"/>
        </w:numPr>
        <w:tabs>
          <w:tab w:val="left" w:pos="1278"/>
          <w:tab w:val="left" w:pos="8909"/>
        </w:tabs>
        <w:spacing w:before="192" w:after="0" w:line="240" w:lineRule="auto"/>
        <w:ind w:left="1278" w:right="0" w:hanging="315"/>
        <w:jc w:val="both"/>
        <w:rPr>
          <w:rFonts w:ascii="Times New Roman" w:eastAsia="Times New Roman"/>
          <w:sz w:val="21"/>
        </w:rPr>
      </w:pPr>
      <w:r>
        <w:rPr>
          <w:sz w:val="21"/>
        </w:rPr>
        <w:t>因本保函发生的纠纷，可由双方协商解决，协商不成的，任何一方均可提</w:t>
      </w:r>
      <w:r>
        <w:rPr>
          <w:spacing w:val="-10"/>
          <w:sz w:val="21"/>
        </w:rPr>
        <w:t>请</w:t>
      </w:r>
      <w:r>
        <w:rPr>
          <w:rFonts w:ascii="Times New Roman" w:eastAsia="Times New Roman"/>
          <w:sz w:val="21"/>
          <w:u w:val="single"/>
        </w:rPr>
        <w:tab/>
      </w:r>
    </w:p>
    <w:p w14:paraId="47D3918E">
      <w:pPr>
        <w:pStyle w:val="10"/>
        <w:spacing w:before="193"/>
        <w:ind w:left="542"/>
      </w:pPr>
      <w:r>
        <w:rPr>
          <w:spacing w:val="-2"/>
        </w:rPr>
        <w:t>仲裁委员会仲裁。</w:t>
      </w:r>
    </w:p>
    <w:p w14:paraId="66E5AF10">
      <w:pPr>
        <w:pStyle w:val="17"/>
        <w:numPr>
          <w:ilvl w:val="0"/>
          <w:numId w:val="155"/>
        </w:numPr>
        <w:tabs>
          <w:tab w:val="left" w:pos="1278"/>
        </w:tabs>
        <w:spacing w:before="207" w:after="0" w:line="240" w:lineRule="auto"/>
        <w:ind w:left="1278" w:right="0" w:hanging="315"/>
        <w:jc w:val="left"/>
        <w:rPr>
          <w:sz w:val="21"/>
        </w:rPr>
      </w:pPr>
      <w:r>
        <w:rPr>
          <w:sz w:val="21"/>
        </w:rPr>
        <w:t>本保函自我方法定代表人（或其授权代理人）</w:t>
      </w:r>
      <w:r>
        <w:rPr>
          <w:spacing w:val="-1"/>
          <w:sz w:val="21"/>
        </w:rPr>
        <w:t>签字并加盖公章之日起生效。</w:t>
      </w:r>
    </w:p>
    <w:p w14:paraId="24922A17">
      <w:pPr>
        <w:pStyle w:val="10"/>
      </w:pPr>
    </w:p>
    <w:p w14:paraId="12394A6B">
      <w:pPr>
        <w:pStyle w:val="10"/>
      </w:pPr>
    </w:p>
    <w:p w14:paraId="5E62CCE8">
      <w:pPr>
        <w:pStyle w:val="10"/>
      </w:pPr>
    </w:p>
    <w:p w14:paraId="72752F2A">
      <w:pPr>
        <w:pStyle w:val="10"/>
        <w:spacing w:before="31"/>
      </w:pPr>
    </w:p>
    <w:p w14:paraId="1593EB68">
      <w:pPr>
        <w:pStyle w:val="10"/>
        <w:tabs>
          <w:tab w:val="left" w:pos="7165"/>
        </w:tabs>
        <w:ind w:left="3591"/>
      </w:pPr>
      <w:r>
        <w:t>担保人</w:t>
      </w:r>
      <w:r>
        <w:rPr>
          <w:spacing w:val="-10"/>
        </w:rPr>
        <w:t>：</w:t>
      </w:r>
      <w:r>
        <w:rPr>
          <w:rFonts w:ascii="Times New Roman" w:eastAsia="Times New Roman"/>
          <w:u w:val="single"/>
        </w:rPr>
        <w:tab/>
      </w:r>
      <w:r>
        <w:rPr>
          <w:u w:val="none"/>
        </w:rPr>
        <w:t>（盖单位章</w:t>
      </w:r>
      <w:r>
        <w:rPr>
          <w:spacing w:val="-10"/>
          <w:u w:val="none"/>
        </w:rPr>
        <w:t>）</w:t>
      </w:r>
    </w:p>
    <w:p w14:paraId="26F30A29">
      <w:pPr>
        <w:pStyle w:val="10"/>
        <w:tabs>
          <w:tab w:val="left" w:pos="7585"/>
        </w:tabs>
        <w:spacing w:before="193"/>
        <w:ind w:left="3591"/>
      </w:pPr>
      <w:r>
        <w:t>法定代表人或其委托代理人</w:t>
      </w:r>
      <w:r>
        <w:rPr>
          <w:spacing w:val="-10"/>
        </w:rPr>
        <w:t>：</w:t>
      </w:r>
      <w:r>
        <w:rPr>
          <w:rFonts w:ascii="Times New Roman" w:eastAsia="Times New Roman"/>
          <w:u w:val="single"/>
        </w:rPr>
        <w:tab/>
      </w:r>
      <w:r>
        <w:rPr>
          <w:u w:val="none"/>
        </w:rPr>
        <w:t>（签字</w:t>
      </w:r>
      <w:r>
        <w:rPr>
          <w:spacing w:val="-10"/>
          <w:u w:val="none"/>
        </w:rPr>
        <w:t>）</w:t>
      </w:r>
    </w:p>
    <w:p w14:paraId="501ED5FB">
      <w:pPr>
        <w:pStyle w:val="10"/>
        <w:tabs>
          <w:tab w:val="left" w:pos="4221"/>
          <w:tab w:val="left" w:pos="8580"/>
        </w:tabs>
        <w:spacing w:before="207"/>
        <w:ind w:left="3591"/>
        <w:rPr>
          <w:rFonts w:ascii="Times New Roman" w:eastAsia="Times New Roman"/>
        </w:rPr>
      </w:pPr>
      <w:r>
        <w:rPr>
          <w:spacing w:val="-10"/>
        </w:rPr>
        <w:t>地</w:t>
      </w:r>
      <w:r>
        <w:tab/>
      </w:r>
      <w:r>
        <w:t>址</w:t>
      </w:r>
      <w:r>
        <w:rPr>
          <w:spacing w:val="-10"/>
        </w:rPr>
        <w:t>：</w:t>
      </w:r>
      <w:r>
        <w:rPr>
          <w:rFonts w:ascii="Times New Roman" w:eastAsia="Times New Roman"/>
          <w:u w:val="single"/>
        </w:rPr>
        <w:tab/>
      </w:r>
    </w:p>
    <w:p w14:paraId="0109382E">
      <w:pPr>
        <w:pStyle w:val="10"/>
        <w:tabs>
          <w:tab w:val="left" w:pos="8580"/>
        </w:tabs>
        <w:spacing w:before="193"/>
        <w:ind w:left="3591"/>
        <w:rPr>
          <w:rFonts w:ascii="Times New Roman" w:eastAsia="Times New Roman"/>
        </w:rPr>
      </w:pPr>
      <w:r>
        <w:t>邮政编码</w:t>
      </w:r>
      <w:r>
        <w:rPr>
          <w:spacing w:val="-10"/>
        </w:rPr>
        <w:t>：</w:t>
      </w:r>
      <w:r>
        <w:rPr>
          <w:rFonts w:ascii="Times New Roman" w:eastAsia="Times New Roman"/>
          <w:u w:val="single"/>
        </w:rPr>
        <w:tab/>
      </w:r>
    </w:p>
    <w:p w14:paraId="7767713B">
      <w:pPr>
        <w:pStyle w:val="10"/>
        <w:tabs>
          <w:tab w:val="left" w:pos="4221"/>
          <w:tab w:val="left" w:pos="8580"/>
        </w:tabs>
        <w:spacing w:before="192"/>
        <w:ind w:left="3591"/>
        <w:rPr>
          <w:rFonts w:ascii="Times New Roman" w:eastAsia="Times New Roman"/>
        </w:rPr>
      </w:pPr>
      <w:r>
        <w:rPr>
          <w:spacing w:val="-10"/>
        </w:rPr>
        <w:t>电</w:t>
      </w:r>
      <w:r>
        <w:tab/>
      </w:r>
      <w:r>
        <w:t>话</w:t>
      </w:r>
      <w:r>
        <w:rPr>
          <w:spacing w:val="-10"/>
        </w:rPr>
        <w:t>：</w:t>
      </w:r>
      <w:r>
        <w:rPr>
          <w:rFonts w:ascii="Times New Roman" w:eastAsia="Times New Roman"/>
          <w:u w:val="single"/>
        </w:rPr>
        <w:tab/>
      </w:r>
    </w:p>
    <w:p w14:paraId="7EC3DE30">
      <w:pPr>
        <w:pStyle w:val="10"/>
        <w:tabs>
          <w:tab w:val="left" w:pos="4221"/>
          <w:tab w:val="left" w:pos="8580"/>
        </w:tabs>
        <w:spacing w:before="192"/>
        <w:ind w:left="3591"/>
        <w:rPr>
          <w:rFonts w:ascii="Times New Roman" w:eastAsia="Times New Roman"/>
        </w:rPr>
      </w:pPr>
      <w:r>
        <w:rPr>
          <w:spacing w:val="-10"/>
        </w:rPr>
        <w:t>传</w:t>
      </w:r>
      <w:r>
        <w:tab/>
      </w:r>
      <w:r>
        <w:t>真</w:t>
      </w:r>
      <w:r>
        <w:rPr>
          <w:spacing w:val="-10"/>
        </w:rPr>
        <w:t>：</w:t>
      </w:r>
      <w:r>
        <w:rPr>
          <w:rFonts w:ascii="Times New Roman" w:eastAsia="Times New Roman"/>
          <w:u w:val="single"/>
        </w:rPr>
        <w:tab/>
      </w:r>
    </w:p>
    <w:p w14:paraId="642E15FF">
      <w:pPr>
        <w:pStyle w:val="10"/>
        <w:rPr>
          <w:rFonts w:ascii="Times New Roman"/>
        </w:rPr>
      </w:pPr>
    </w:p>
    <w:p w14:paraId="49D20704">
      <w:pPr>
        <w:pStyle w:val="10"/>
        <w:spacing w:before="190"/>
        <w:rPr>
          <w:rFonts w:ascii="Times New Roman"/>
        </w:rPr>
      </w:pPr>
    </w:p>
    <w:p w14:paraId="2215ECCE">
      <w:pPr>
        <w:pStyle w:val="10"/>
        <w:tabs>
          <w:tab w:val="left" w:pos="6534"/>
          <w:tab w:val="left" w:pos="7375"/>
          <w:tab w:val="left" w:pos="8216"/>
        </w:tabs>
        <w:ind w:left="4957"/>
      </w:pPr>
      <w:r>
        <w:rPr>
          <w:rFonts w:ascii="Times New Roman" w:eastAsia="Times New Roman"/>
          <w:u w:val="single"/>
        </w:rPr>
        <w:tab/>
      </w:r>
      <w:r>
        <w:rPr>
          <w:spacing w:val="-10"/>
          <w:u w:val="none"/>
        </w:rPr>
        <w:t>年</w:t>
      </w:r>
      <w:r>
        <w:rPr>
          <w:rFonts w:ascii="Times New Roman" w:eastAsia="Times New Roman"/>
          <w:u w:val="single"/>
        </w:rPr>
        <w:tab/>
      </w:r>
      <w:r>
        <w:rPr>
          <w:spacing w:val="-10"/>
          <w:u w:val="none"/>
        </w:rPr>
        <w:t>月</w:t>
      </w:r>
      <w:r>
        <w:rPr>
          <w:rFonts w:ascii="Times New Roman" w:eastAsia="Times New Roman"/>
          <w:u w:val="single"/>
        </w:rPr>
        <w:tab/>
      </w:r>
      <w:r>
        <w:rPr>
          <w:spacing w:val="-10"/>
          <w:u w:val="none"/>
        </w:rPr>
        <w:t>日</w:t>
      </w:r>
    </w:p>
    <w:p w14:paraId="56A59F2E">
      <w:pPr>
        <w:spacing w:after="0"/>
        <w:sectPr>
          <w:pgSz w:w="11910" w:h="16850"/>
          <w:pgMar w:top="1540" w:right="820" w:bottom="1080" w:left="1260" w:header="0" w:footer="891" w:gutter="0"/>
          <w:cols w:space="720" w:num="1"/>
        </w:sectPr>
      </w:pPr>
    </w:p>
    <w:p w14:paraId="44322B0E">
      <w:pPr>
        <w:pStyle w:val="5"/>
        <w:spacing w:line="474" w:lineRule="exact"/>
        <w:ind w:left="542" w:firstLine="0"/>
      </w:pPr>
      <w:bookmarkStart w:id="494" w:name="_bookmark271"/>
      <w:bookmarkEnd w:id="494"/>
      <w:bookmarkStart w:id="495" w:name="附件10:"/>
      <w:bookmarkEnd w:id="495"/>
      <w:r>
        <w:rPr>
          <w:spacing w:val="12"/>
        </w:rPr>
        <w:t xml:space="preserve">附件 </w:t>
      </w:r>
      <w:r>
        <w:rPr>
          <w:spacing w:val="-5"/>
        </w:rPr>
        <w:t>10:</w:t>
      </w:r>
    </w:p>
    <w:p w14:paraId="50B5AEAC">
      <w:pPr>
        <w:pStyle w:val="6"/>
        <w:spacing w:before="397"/>
        <w:ind w:right="823"/>
        <w:jc w:val="center"/>
      </w:pPr>
      <w:r>
        <w:rPr>
          <w:spacing w:val="4"/>
        </w:rPr>
        <w:t>支付担保</w:t>
      </w:r>
    </w:p>
    <w:p w14:paraId="28382396">
      <w:pPr>
        <w:pStyle w:val="10"/>
        <w:tabs>
          <w:tab w:val="left" w:pos="1908"/>
        </w:tabs>
        <w:spacing w:before="263"/>
        <w:ind w:left="542"/>
      </w:pPr>
      <w:r>
        <w:rPr>
          <w:rFonts w:ascii="Times New Roman" w:eastAsia="Times New Roman"/>
          <w:u w:val="single"/>
        </w:rPr>
        <w:tab/>
      </w:r>
      <w:r>
        <w:rPr>
          <w:u w:val="none"/>
        </w:rPr>
        <w:t>（承包人</w:t>
      </w:r>
      <w:r>
        <w:rPr>
          <w:spacing w:val="-110"/>
          <w:u w:val="none"/>
        </w:rPr>
        <w:t>）</w:t>
      </w:r>
      <w:r>
        <w:rPr>
          <w:spacing w:val="-5"/>
          <w:u w:val="none"/>
        </w:rPr>
        <w:t>：</w:t>
      </w:r>
    </w:p>
    <w:p w14:paraId="5583A7A6">
      <w:pPr>
        <w:pStyle w:val="10"/>
        <w:spacing w:before="250"/>
      </w:pPr>
    </w:p>
    <w:p w14:paraId="5D4311FB">
      <w:pPr>
        <w:pStyle w:val="10"/>
        <w:tabs>
          <w:tab w:val="left" w:pos="2749"/>
          <w:tab w:val="left" w:pos="4461"/>
        </w:tabs>
        <w:spacing w:line="352" w:lineRule="auto"/>
        <w:ind w:left="542" w:right="959" w:firstLine="420"/>
        <w:jc w:val="both"/>
      </w:pPr>
      <w:r>
        <w:rPr>
          <w:spacing w:val="-2"/>
        </w:rPr>
        <w:t>鉴于你方作为承包人已经与</w:t>
      </w:r>
      <w:r>
        <w:rPr>
          <w:rFonts w:ascii="Times New Roman" w:hAnsi="Times New Roman" w:eastAsia="Times New Roman"/>
          <w:u w:val="single"/>
        </w:rPr>
        <w:tab/>
      </w:r>
      <w:r>
        <w:rPr>
          <w:u w:val="single"/>
        </w:rPr>
        <w:t>（</w:t>
      </w:r>
      <w:r>
        <w:rPr>
          <w:u w:val="none"/>
        </w:rPr>
        <w:t>发包人名称</w:t>
      </w:r>
      <w:r>
        <w:rPr>
          <w:spacing w:val="-180"/>
          <w:u w:val="none"/>
        </w:rPr>
        <w:t>）</w:t>
      </w:r>
      <w:r>
        <w:rPr>
          <w:u w:val="none"/>
        </w:rPr>
        <w:t>（以下</w:t>
      </w:r>
      <w:r>
        <w:rPr>
          <w:spacing w:val="-76"/>
          <w:u w:val="none"/>
        </w:rPr>
        <w:t>称</w:t>
      </w:r>
      <w:r>
        <w:rPr>
          <w:u w:val="none"/>
        </w:rPr>
        <w:t>“发包人</w:t>
      </w:r>
      <w:r>
        <w:rPr>
          <w:spacing w:val="-90"/>
          <w:u w:val="none"/>
        </w:rPr>
        <w:t>”）</w:t>
      </w:r>
      <w:r>
        <w:rPr>
          <w:u w:val="none"/>
        </w:rPr>
        <w:t>于</w:t>
      </w:r>
      <w:r>
        <w:rPr>
          <w:rFonts w:ascii="Times New Roman" w:hAnsi="Times New Roman" w:eastAsia="Times New Roman"/>
          <w:spacing w:val="80"/>
          <w:u w:val="single"/>
        </w:rPr>
        <w:t xml:space="preserve">  </w:t>
      </w:r>
      <w:r>
        <w:rPr>
          <w:u w:val="none"/>
        </w:rPr>
        <w:t>年</w:t>
      </w:r>
      <w:r>
        <w:rPr>
          <w:rFonts w:ascii="Times New Roman" w:hAnsi="Times New Roman" w:eastAsia="Times New Roman"/>
          <w:spacing w:val="80"/>
          <w:u w:val="single"/>
        </w:rPr>
        <w:t xml:space="preserve">  </w:t>
      </w:r>
      <w:r>
        <w:rPr>
          <w:u w:val="none"/>
        </w:rPr>
        <w:t>月</w:t>
      </w:r>
      <w:r>
        <w:rPr>
          <w:spacing w:val="-4"/>
          <w:u w:val="none"/>
        </w:rPr>
        <w:t>日签订了</w:t>
      </w:r>
      <w:r>
        <w:rPr>
          <w:rFonts w:ascii="Times New Roman" w:hAnsi="Times New Roman" w:eastAsia="Times New Roman"/>
          <w:u w:val="single"/>
        </w:rPr>
        <w:tab/>
      </w:r>
      <w:r>
        <w:rPr>
          <w:spacing w:val="-2"/>
          <w:u w:val="none"/>
        </w:rPr>
        <w:t>（工程名称</w:t>
      </w:r>
      <w:r>
        <w:rPr>
          <w:spacing w:val="-105"/>
          <w:u w:val="none"/>
        </w:rPr>
        <w:t>）</w:t>
      </w:r>
      <w:r>
        <w:rPr>
          <w:spacing w:val="-2"/>
          <w:u w:val="none"/>
        </w:rPr>
        <w:t>《建设工程施工合同</w:t>
      </w:r>
      <w:r>
        <w:rPr>
          <w:spacing w:val="-105"/>
          <w:u w:val="none"/>
        </w:rPr>
        <w:t>》</w:t>
      </w:r>
      <w:r>
        <w:rPr>
          <w:spacing w:val="-2"/>
          <w:u w:val="none"/>
        </w:rPr>
        <w:t>（以下称“主合同</w:t>
      </w:r>
      <w:r>
        <w:rPr>
          <w:spacing w:val="-105"/>
          <w:u w:val="none"/>
        </w:rPr>
        <w:t>”）</w:t>
      </w:r>
      <w:r>
        <w:rPr>
          <w:u w:val="none"/>
        </w:rPr>
        <w:t>，</w:t>
      </w:r>
      <w:r>
        <w:rPr>
          <w:spacing w:val="-2"/>
          <w:u w:val="none"/>
        </w:rPr>
        <w:t>应发包人的申请</w:t>
      </w:r>
      <w:r>
        <w:rPr>
          <w:spacing w:val="-90"/>
          <w:u w:val="none"/>
        </w:rPr>
        <w:t>，</w:t>
      </w:r>
      <w:r>
        <w:rPr>
          <w:spacing w:val="-2"/>
          <w:u w:val="none"/>
        </w:rPr>
        <w:t>我方愿就发包人履行主合同约定的工程款支付义务以保证的方式向你方提供如下担</w:t>
      </w:r>
      <w:r>
        <w:rPr>
          <w:spacing w:val="-6"/>
          <w:u w:val="none"/>
        </w:rPr>
        <w:t>保：</w:t>
      </w:r>
    </w:p>
    <w:p w14:paraId="6A77233F">
      <w:pPr>
        <w:pStyle w:val="9"/>
        <w:spacing w:line="325" w:lineRule="exact"/>
        <w:ind w:left="963" w:firstLine="0"/>
      </w:pPr>
      <w:r>
        <w:rPr>
          <w:spacing w:val="1"/>
        </w:rPr>
        <w:t>一、保证的范围及保证金额</w:t>
      </w:r>
    </w:p>
    <w:p w14:paraId="3E1BB43F">
      <w:pPr>
        <w:pStyle w:val="17"/>
        <w:numPr>
          <w:ilvl w:val="0"/>
          <w:numId w:val="156"/>
        </w:numPr>
        <w:tabs>
          <w:tab w:val="left" w:pos="1278"/>
        </w:tabs>
        <w:spacing w:before="81" w:after="0" w:line="240" w:lineRule="auto"/>
        <w:ind w:left="1278" w:right="0" w:hanging="315"/>
        <w:jc w:val="left"/>
        <w:rPr>
          <w:sz w:val="21"/>
        </w:rPr>
      </w:pPr>
      <w:r>
        <w:rPr>
          <w:spacing w:val="-1"/>
          <w:sz w:val="21"/>
        </w:rPr>
        <w:t>我方的保证范围是主合同约定的工程款。</w:t>
      </w:r>
    </w:p>
    <w:p w14:paraId="39A6655A">
      <w:pPr>
        <w:pStyle w:val="17"/>
        <w:numPr>
          <w:ilvl w:val="0"/>
          <w:numId w:val="156"/>
        </w:numPr>
        <w:tabs>
          <w:tab w:val="left" w:pos="1277"/>
        </w:tabs>
        <w:spacing w:before="118" w:after="0" w:line="357" w:lineRule="auto"/>
        <w:ind w:left="542" w:right="978" w:firstLine="420"/>
        <w:jc w:val="left"/>
        <w:rPr>
          <w:sz w:val="21"/>
        </w:rPr>
      </w:pPr>
      <w:r>
        <w:rPr>
          <w:spacing w:val="-2"/>
          <w:sz w:val="21"/>
        </w:rPr>
        <w:t>本保函所称主合同约定的工程款是指主合同约定的除工程质量保证金以外的合同价</w:t>
      </w:r>
      <w:r>
        <w:rPr>
          <w:spacing w:val="-6"/>
          <w:sz w:val="21"/>
        </w:rPr>
        <w:t>款。</w:t>
      </w:r>
    </w:p>
    <w:p w14:paraId="1E89936C">
      <w:pPr>
        <w:pStyle w:val="17"/>
        <w:numPr>
          <w:ilvl w:val="0"/>
          <w:numId w:val="156"/>
        </w:numPr>
        <w:tabs>
          <w:tab w:val="left" w:pos="1277"/>
          <w:tab w:val="left" w:pos="1803"/>
          <w:tab w:val="left" w:pos="5693"/>
        </w:tabs>
        <w:spacing w:before="0" w:after="0" w:line="343" w:lineRule="auto"/>
        <w:ind w:left="542" w:right="1083" w:firstLine="420"/>
        <w:jc w:val="left"/>
        <w:rPr>
          <w:sz w:val="21"/>
        </w:rPr>
      </w:pPr>
      <w:r>
        <w:rPr>
          <w:spacing w:val="-2"/>
          <w:sz w:val="21"/>
        </w:rPr>
        <w:t>我方保证的金额是主合同约定的工程款的</w:t>
      </w:r>
      <w:r>
        <w:rPr>
          <w:sz w:val="21"/>
          <w:u w:val="single"/>
        </w:rPr>
        <w:tab/>
      </w:r>
      <w:r>
        <w:rPr>
          <w:spacing w:val="-2"/>
          <w:sz w:val="21"/>
          <w:u w:val="none"/>
        </w:rPr>
        <w:t>%，数额最高不超过人民币元（大</w:t>
      </w:r>
      <w:r>
        <w:rPr>
          <w:spacing w:val="-6"/>
          <w:sz w:val="21"/>
          <w:u w:val="none"/>
        </w:rPr>
        <w:t>写：</w:t>
      </w:r>
      <w:r>
        <w:rPr>
          <w:rFonts w:ascii="Times New Roman" w:eastAsia="Times New Roman"/>
          <w:sz w:val="21"/>
          <w:u w:val="single"/>
        </w:rPr>
        <w:tab/>
      </w:r>
      <w:r>
        <w:rPr>
          <w:sz w:val="21"/>
          <w:u w:val="none"/>
        </w:rPr>
        <w:tab/>
      </w:r>
      <w:r>
        <w:rPr>
          <w:spacing w:val="-111"/>
          <w:sz w:val="21"/>
          <w:u w:val="none"/>
        </w:rPr>
        <w:t>）。</w:t>
      </w:r>
    </w:p>
    <w:p w14:paraId="118C64DF">
      <w:pPr>
        <w:pStyle w:val="9"/>
        <w:spacing w:line="338" w:lineRule="exact"/>
        <w:ind w:left="963" w:firstLine="0"/>
      </w:pPr>
      <w:r>
        <w:rPr>
          <w:spacing w:val="1"/>
        </w:rPr>
        <w:t>二、保证的方式及保证期间</w:t>
      </w:r>
    </w:p>
    <w:p w14:paraId="505933DE">
      <w:pPr>
        <w:pStyle w:val="17"/>
        <w:numPr>
          <w:ilvl w:val="0"/>
          <w:numId w:val="157"/>
        </w:numPr>
        <w:tabs>
          <w:tab w:val="left" w:pos="1278"/>
        </w:tabs>
        <w:spacing w:before="79" w:after="0" w:line="240" w:lineRule="auto"/>
        <w:ind w:left="1278" w:right="0" w:hanging="315"/>
        <w:jc w:val="left"/>
        <w:rPr>
          <w:sz w:val="21"/>
        </w:rPr>
      </w:pPr>
      <w:r>
        <w:rPr>
          <w:spacing w:val="-1"/>
          <w:sz w:val="21"/>
        </w:rPr>
        <w:t>我方保证的方式为：连带责任保证。</w:t>
      </w:r>
    </w:p>
    <w:p w14:paraId="1B4B244D">
      <w:pPr>
        <w:pStyle w:val="17"/>
        <w:numPr>
          <w:ilvl w:val="0"/>
          <w:numId w:val="157"/>
        </w:numPr>
        <w:tabs>
          <w:tab w:val="left" w:pos="1277"/>
          <w:tab w:val="left" w:pos="8910"/>
        </w:tabs>
        <w:spacing w:before="117" w:after="0" w:line="355" w:lineRule="auto"/>
        <w:ind w:left="542" w:right="917" w:firstLine="420"/>
        <w:jc w:val="left"/>
        <w:rPr>
          <w:sz w:val="21"/>
        </w:rPr>
      </w:pPr>
      <w:r>
        <w:rPr>
          <w:spacing w:val="-2"/>
          <w:sz w:val="21"/>
        </w:rPr>
        <w:t>我方保证的期间为：自本合同生效之日起至主合同约定的工程款支付完毕之日后</w:t>
      </w:r>
      <w:r>
        <w:rPr>
          <w:rFonts w:ascii="Times New Roman" w:eastAsia="Times New Roman"/>
          <w:sz w:val="21"/>
          <w:u w:val="single"/>
        </w:rPr>
        <w:tab/>
      </w:r>
      <w:r>
        <w:rPr>
          <w:rFonts w:ascii="Times New Roman" w:eastAsia="Times New Roman"/>
          <w:sz w:val="21"/>
          <w:u w:val="none"/>
        </w:rPr>
        <w:t xml:space="preserve"> </w:t>
      </w:r>
      <w:r>
        <w:rPr>
          <w:spacing w:val="-4"/>
          <w:sz w:val="21"/>
          <w:u w:val="none"/>
        </w:rPr>
        <w:t>日内。</w:t>
      </w:r>
    </w:p>
    <w:p w14:paraId="302C6733">
      <w:pPr>
        <w:pStyle w:val="17"/>
        <w:numPr>
          <w:ilvl w:val="0"/>
          <w:numId w:val="157"/>
        </w:numPr>
        <w:tabs>
          <w:tab w:val="left" w:pos="1277"/>
        </w:tabs>
        <w:spacing w:before="3" w:after="0" w:line="343" w:lineRule="auto"/>
        <w:ind w:left="542" w:right="973" w:firstLine="420"/>
        <w:jc w:val="left"/>
        <w:rPr>
          <w:sz w:val="21"/>
        </w:rPr>
      </w:pPr>
      <w:r>
        <w:rPr>
          <w:spacing w:val="-2"/>
          <w:sz w:val="21"/>
        </w:rPr>
        <w:t>你方与发包人协议变更工程款支付日期的，经我方书面同意后，保证期间按照变更后的支付日期做相应调整。</w:t>
      </w:r>
    </w:p>
    <w:p w14:paraId="2C787CAB">
      <w:pPr>
        <w:pStyle w:val="9"/>
        <w:spacing w:line="338" w:lineRule="exact"/>
        <w:ind w:left="963" w:firstLine="0"/>
      </w:pPr>
      <w:r>
        <w:rPr>
          <w:spacing w:val="2"/>
        </w:rPr>
        <w:t>三、承担保证责任的形式</w:t>
      </w:r>
    </w:p>
    <w:p w14:paraId="3F71C681">
      <w:pPr>
        <w:pStyle w:val="10"/>
        <w:spacing w:before="82" w:line="343" w:lineRule="auto"/>
        <w:ind w:left="542" w:right="957" w:firstLine="420"/>
      </w:pPr>
      <w:r>
        <w:rPr>
          <w:spacing w:val="-4"/>
        </w:rPr>
        <w:t>我方承担保证责任的形式是代为支付。发包人未按主合同约定向你方支付工程款的，由</w:t>
      </w:r>
      <w:r>
        <w:rPr>
          <w:spacing w:val="-2"/>
        </w:rPr>
        <w:t>我方在保证金额内代为支付。</w:t>
      </w:r>
    </w:p>
    <w:p w14:paraId="50CFA7F7">
      <w:pPr>
        <w:pStyle w:val="9"/>
        <w:spacing w:line="339" w:lineRule="exact"/>
        <w:ind w:left="963" w:firstLine="0"/>
      </w:pPr>
      <w:r>
        <w:rPr>
          <w:spacing w:val="3"/>
        </w:rPr>
        <w:t>四、代偿的安排</w:t>
      </w:r>
    </w:p>
    <w:p w14:paraId="7F6B0804">
      <w:pPr>
        <w:pStyle w:val="17"/>
        <w:numPr>
          <w:ilvl w:val="0"/>
          <w:numId w:val="158"/>
        </w:numPr>
        <w:tabs>
          <w:tab w:val="left" w:pos="1277"/>
        </w:tabs>
        <w:spacing w:before="81" w:after="0" w:line="343" w:lineRule="auto"/>
        <w:ind w:left="542" w:right="973" w:firstLine="420"/>
        <w:jc w:val="left"/>
        <w:rPr>
          <w:sz w:val="21"/>
        </w:rPr>
      </w:pPr>
      <w:r>
        <w:rPr>
          <w:spacing w:val="-2"/>
          <w:sz w:val="21"/>
        </w:rPr>
        <w:t>你方要求我方承担保证责任的，应向我方发出书面索赔通知及发包人未支付主合同约定工程款的证明材料。索赔通知应写明要求索赔的金额，支付款项应到达的账号。</w:t>
      </w:r>
    </w:p>
    <w:p w14:paraId="01D0BB1D">
      <w:pPr>
        <w:pStyle w:val="17"/>
        <w:numPr>
          <w:ilvl w:val="0"/>
          <w:numId w:val="158"/>
        </w:numPr>
        <w:tabs>
          <w:tab w:val="left" w:pos="1277"/>
        </w:tabs>
        <w:spacing w:before="15" w:after="0" w:line="350" w:lineRule="auto"/>
        <w:ind w:left="542" w:right="852" w:firstLine="420"/>
        <w:jc w:val="left"/>
        <w:rPr>
          <w:sz w:val="21"/>
        </w:rPr>
      </w:pPr>
      <w:r>
        <w:rPr>
          <w:spacing w:val="-7"/>
          <w:sz w:val="21"/>
        </w:rPr>
        <w:t>在出现你方与发包人因工程质量发生争议，发包人拒绝向你方支付工程款的情形时，你方要求我方履行保证责任代为支付的，需提供符合相应条件要求的工程质量检测机构出具</w:t>
      </w:r>
      <w:r>
        <w:rPr>
          <w:spacing w:val="-2"/>
          <w:sz w:val="21"/>
        </w:rPr>
        <w:t>的质量说明材料。</w:t>
      </w:r>
    </w:p>
    <w:p w14:paraId="50EE835B">
      <w:pPr>
        <w:pStyle w:val="17"/>
        <w:numPr>
          <w:ilvl w:val="0"/>
          <w:numId w:val="158"/>
        </w:numPr>
        <w:tabs>
          <w:tab w:val="left" w:pos="1278"/>
        </w:tabs>
        <w:spacing w:before="5" w:after="0" w:line="324" w:lineRule="auto"/>
        <w:ind w:left="963" w:right="2024" w:firstLine="0"/>
        <w:jc w:val="left"/>
        <w:rPr>
          <w:rFonts w:ascii="微软雅黑" w:eastAsia="微软雅黑"/>
          <w:b/>
          <w:sz w:val="21"/>
        </w:rPr>
      </w:pPr>
      <w:r>
        <w:rPr>
          <w:spacing w:val="-2"/>
          <w:sz w:val="21"/>
        </w:rPr>
        <w:t>我方收到你方的书面索赔通知及相应的证明材料后７天内无条件支付。</w:t>
      </w:r>
      <w:r>
        <w:rPr>
          <w:rFonts w:ascii="微软雅黑" w:eastAsia="微软雅黑"/>
          <w:b/>
          <w:spacing w:val="2"/>
          <w:sz w:val="21"/>
        </w:rPr>
        <w:t>五、保证责任的解除</w:t>
      </w:r>
    </w:p>
    <w:p w14:paraId="59E31EDC">
      <w:pPr>
        <w:pStyle w:val="17"/>
        <w:numPr>
          <w:ilvl w:val="0"/>
          <w:numId w:val="159"/>
        </w:numPr>
        <w:tabs>
          <w:tab w:val="left" w:pos="1278"/>
        </w:tabs>
        <w:spacing w:before="0" w:after="0" w:line="214" w:lineRule="exact"/>
        <w:ind w:left="1278" w:right="0" w:hanging="315"/>
        <w:jc w:val="left"/>
        <w:rPr>
          <w:sz w:val="21"/>
        </w:rPr>
      </w:pPr>
      <w:r>
        <w:rPr>
          <w:spacing w:val="-3"/>
          <w:sz w:val="21"/>
        </w:rPr>
        <w:t>在本保函承诺的保证期间内，你方未书面向我方主张保证责任的，自保证期间届满</w:t>
      </w:r>
    </w:p>
    <w:p w14:paraId="68B0602A">
      <w:pPr>
        <w:spacing w:after="0" w:line="214" w:lineRule="exact"/>
        <w:jc w:val="left"/>
        <w:rPr>
          <w:sz w:val="21"/>
        </w:rPr>
        <w:sectPr>
          <w:pgSz w:w="11910" w:h="16850"/>
          <w:pgMar w:top="1780" w:right="820" w:bottom="1080" w:left="1260" w:header="0" w:footer="891" w:gutter="0"/>
          <w:cols w:space="720" w:num="1"/>
        </w:sectPr>
      </w:pPr>
    </w:p>
    <w:p w14:paraId="1842AC4D">
      <w:pPr>
        <w:pStyle w:val="10"/>
        <w:spacing w:before="37"/>
        <w:ind w:left="542"/>
      </w:pPr>
      <w:r>
        <w:rPr>
          <w:spacing w:val="-1"/>
        </w:rPr>
        <w:t>次日起，我方保证责任解除。</w:t>
      </w:r>
    </w:p>
    <w:p w14:paraId="650B7487">
      <w:pPr>
        <w:pStyle w:val="17"/>
        <w:numPr>
          <w:ilvl w:val="0"/>
          <w:numId w:val="159"/>
        </w:numPr>
        <w:tabs>
          <w:tab w:val="left" w:pos="1277"/>
        </w:tabs>
        <w:spacing w:before="133" w:after="0" w:line="343" w:lineRule="auto"/>
        <w:ind w:left="542" w:right="973" w:firstLine="420"/>
        <w:jc w:val="left"/>
        <w:rPr>
          <w:sz w:val="21"/>
        </w:rPr>
      </w:pPr>
      <w:r>
        <w:rPr>
          <w:spacing w:val="-2"/>
          <w:sz w:val="21"/>
        </w:rPr>
        <w:t>发包人按主合同约定履行了工程款的全部支付义务的，自本保函承诺的保证期间届满次日起，我方保证责任解除。</w:t>
      </w:r>
    </w:p>
    <w:p w14:paraId="143DD9A8">
      <w:pPr>
        <w:pStyle w:val="17"/>
        <w:numPr>
          <w:ilvl w:val="0"/>
          <w:numId w:val="159"/>
        </w:numPr>
        <w:tabs>
          <w:tab w:val="left" w:pos="1277"/>
        </w:tabs>
        <w:spacing w:before="14" w:after="0" w:line="357" w:lineRule="auto"/>
        <w:ind w:left="542" w:right="973" w:firstLine="420"/>
        <w:jc w:val="left"/>
        <w:rPr>
          <w:sz w:val="21"/>
        </w:rPr>
      </w:pPr>
      <w:r>
        <w:rPr>
          <w:spacing w:val="-2"/>
          <w:sz w:val="21"/>
        </w:rPr>
        <w:t>我方按照本保函向你方履行保证责任所支付金额达到本保函保证金额时，自我方向你方支付（支付款项从我方账户划出）之日起，保证责任即解除。</w:t>
      </w:r>
    </w:p>
    <w:p w14:paraId="0B1DA13C">
      <w:pPr>
        <w:pStyle w:val="17"/>
        <w:numPr>
          <w:ilvl w:val="0"/>
          <w:numId w:val="159"/>
        </w:numPr>
        <w:tabs>
          <w:tab w:val="left" w:pos="1278"/>
        </w:tabs>
        <w:spacing w:before="0" w:after="0" w:line="255" w:lineRule="exact"/>
        <w:ind w:left="1278" w:right="0" w:hanging="315"/>
        <w:jc w:val="left"/>
        <w:rPr>
          <w:sz w:val="21"/>
        </w:rPr>
      </w:pPr>
      <w:r>
        <w:rPr>
          <w:spacing w:val="-1"/>
          <w:sz w:val="21"/>
        </w:rPr>
        <w:t>按照法律法规的规定或出现应解除我方保证责任的其他情形的，我方在本保函项下</w:t>
      </w:r>
    </w:p>
    <w:p w14:paraId="76C301D1">
      <w:pPr>
        <w:pStyle w:val="10"/>
        <w:spacing w:before="133"/>
        <w:ind w:left="542"/>
      </w:pPr>
      <w:r>
        <w:rPr>
          <w:spacing w:val="-2"/>
        </w:rPr>
        <w:t>的保证责任亦解除。</w:t>
      </w:r>
    </w:p>
    <w:p w14:paraId="175825F2">
      <w:pPr>
        <w:pStyle w:val="10"/>
        <w:spacing w:before="249"/>
      </w:pPr>
    </w:p>
    <w:p w14:paraId="4EA3D38B">
      <w:pPr>
        <w:pStyle w:val="17"/>
        <w:numPr>
          <w:ilvl w:val="0"/>
          <w:numId w:val="159"/>
        </w:numPr>
        <w:tabs>
          <w:tab w:val="left" w:pos="1277"/>
        </w:tabs>
        <w:spacing w:before="0" w:after="0" w:line="357" w:lineRule="auto"/>
        <w:ind w:left="542" w:right="979" w:firstLine="420"/>
        <w:jc w:val="left"/>
        <w:rPr>
          <w:sz w:val="21"/>
        </w:rPr>
      </w:pPr>
      <w:r>
        <w:rPr>
          <w:sz w:val="21"/>
        </w:rPr>
        <w:t>我方解除保证责任后，你方应自我方保证责任解除之日起</w:t>
      </w:r>
      <w:r>
        <w:rPr>
          <w:rFonts w:ascii="Times New Roman" w:eastAsia="Times New Roman"/>
          <w:spacing w:val="80"/>
          <w:w w:val="150"/>
          <w:sz w:val="21"/>
          <w:u w:val="single"/>
        </w:rPr>
        <w:t xml:space="preserve"> </w:t>
      </w:r>
      <w:r>
        <w:rPr>
          <w:sz w:val="21"/>
          <w:u w:val="none"/>
        </w:rPr>
        <w:t>个工作日内，将本保函</w:t>
      </w:r>
      <w:r>
        <w:rPr>
          <w:spacing w:val="-2"/>
          <w:sz w:val="21"/>
          <w:u w:val="none"/>
        </w:rPr>
        <w:t>原件返还我方。</w:t>
      </w:r>
    </w:p>
    <w:p w14:paraId="60EDE27E">
      <w:pPr>
        <w:pStyle w:val="9"/>
        <w:spacing w:line="321" w:lineRule="exact"/>
        <w:ind w:left="963" w:firstLine="0"/>
      </w:pPr>
      <w:r>
        <w:rPr>
          <w:spacing w:val="5"/>
        </w:rPr>
        <w:t>六、免责条款</w:t>
      </w:r>
    </w:p>
    <w:p w14:paraId="3B7141EB">
      <w:pPr>
        <w:pStyle w:val="17"/>
        <w:numPr>
          <w:ilvl w:val="0"/>
          <w:numId w:val="160"/>
        </w:numPr>
        <w:tabs>
          <w:tab w:val="left" w:pos="1278"/>
        </w:tabs>
        <w:spacing w:before="67" w:after="0" w:line="240" w:lineRule="auto"/>
        <w:ind w:left="1278" w:right="0" w:hanging="315"/>
        <w:jc w:val="left"/>
        <w:rPr>
          <w:sz w:val="21"/>
        </w:rPr>
      </w:pPr>
      <w:r>
        <w:rPr>
          <w:spacing w:val="-3"/>
          <w:sz w:val="21"/>
        </w:rPr>
        <w:t>因你方违约致使发包人不能履行义务的，我方不承担保证责任。</w:t>
      </w:r>
    </w:p>
    <w:p w14:paraId="5A14C10B">
      <w:pPr>
        <w:pStyle w:val="17"/>
        <w:numPr>
          <w:ilvl w:val="0"/>
          <w:numId w:val="160"/>
        </w:numPr>
        <w:tabs>
          <w:tab w:val="left" w:pos="1277"/>
        </w:tabs>
        <w:spacing w:before="133" w:after="0" w:line="357" w:lineRule="auto"/>
        <w:ind w:left="542" w:right="973" w:firstLine="420"/>
        <w:jc w:val="left"/>
        <w:rPr>
          <w:sz w:val="21"/>
        </w:rPr>
      </w:pPr>
      <w:r>
        <w:rPr>
          <w:spacing w:val="-2"/>
          <w:sz w:val="21"/>
        </w:rPr>
        <w:t>依照法律法规的规定或你方与发包人的另行约定，免除发包人部分或全部义务的，我方亦免除其相应的保证责任。</w:t>
      </w:r>
    </w:p>
    <w:p w14:paraId="5D779267">
      <w:pPr>
        <w:pStyle w:val="17"/>
        <w:numPr>
          <w:ilvl w:val="0"/>
          <w:numId w:val="160"/>
        </w:numPr>
        <w:tabs>
          <w:tab w:val="left" w:pos="1278"/>
        </w:tabs>
        <w:spacing w:before="0" w:after="0" w:line="255" w:lineRule="exact"/>
        <w:ind w:left="1278" w:right="0" w:hanging="315"/>
        <w:jc w:val="left"/>
        <w:rPr>
          <w:sz w:val="21"/>
        </w:rPr>
      </w:pPr>
      <w:r>
        <w:rPr>
          <w:spacing w:val="-1"/>
          <w:sz w:val="21"/>
        </w:rPr>
        <w:t>你方与发包人协议变更主合同的，如加重发包人责任致使我方保证责任加重的，需</w:t>
      </w:r>
    </w:p>
    <w:p w14:paraId="0C4B1CDC">
      <w:pPr>
        <w:pStyle w:val="10"/>
        <w:spacing w:before="132" w:line="355" w:lineRule="auto"/>
        <w:ind w:left="542" w:right="965"/>
      </w:pPr>
      <w:r>
        <w:rPr>
          <w:spacing w:val="-2"/>
        </w:rPr>
        <w:t xml:space="preserve">征得我方书面同意，否则我方不再承担因此而加重部分的保证责任，但主合同第 </w:t>
      </w:r>
      <w:r>
        <w:t>10</w:t>
      </w:r>
      <w:r>
        <w:rPr>
          <w:spacing w:val="-12"/>
        </w:rPr>
        <w:t xml:space="preserve"> 条〔变</w:t>
      </w:r>
      <w:r>
        <w:rPr>
          <w:spacing w:val="-2"/>
        </w:rPr>
        <w:t>更〕约定的变更不受本款限制。</w:t>
      </w:r>
    </w:p>
    <w:p w14:paraId="74641DF5">
      <w:pPr>
        <w:pStyle w:val="17"/>
        <w:numPr>
          <w:ilvl w:val="0"/>
          <w:numId w:val="160"/>
        </w:numPr>
        <w:tabs>
          <w:tab w:val="left" w:pos="1278"/>
        </w:tabs>
        <w:spacing w:before="0" w:after="0" w:line="324" w:lineRule="auto"/>
        <w:ind w:left="963" w:right="2657" w:firstLine="0"/>
        <w:jc w:val="left"/>
        <w:rPr>
          <w:rFonts w:ascii="微软雅黑" w:eastAsia="微软雅黑"/>
          <w:b/>
          <w:sz w:val="21"/>
        </w:rPr>
      </w:pPr>
      <w:r>
        <w:rPr>
          <w:spacing w:val="-2"/>
          <w:sz w:val="21"/>
        </w:rPr>
        <w:t>因不可抗力造成发包人不能履行义务的，我方不承担保证责任。</w:t>
      </w:r>
      <w:r>
        <w:rPr>
          <w:rFonts w:ascii="微软雅黑" w:eastAsia="微软雅黑"/>
          <w:b/>
          <w:spacing w:val="5"/>
          <w:sz w:val="21"/>
        </w:rPr>
        <w:t>七、争议解决</w:t>
      </w:r>
    </w:p>
    <w:p w14:paraId="330CFA74">
      <w:pPr>
        <w:pStyle w:val="10"/>
        <w:spacing w:line="229" w:lineRule="exact"/>
        <w:ind w:left="963"/>
      </w:pPr>
      <w:r>
        <w:rPr>
          <w:spacing w:val="-1"/>
        </w:rPr>
        <w:t>因本保函或本保函相关事项发生的纠纷，可由双方协商解决，协商不成的，按下列第</w:t>
      </w:r>
    </w:p>
    <w:p w14:paraId="2C997172">
      <w:pPr>
        <w:pStyle w:val="10"/>
        <w:spacing w:before="105"/>
        <w:ind w:left="542"/>
      </w:pPr>
      <w:r>
        <w:rPr>
          <w:spacing w:val="-4"/>
        </w:rPr>
        <w:t>种方式解决：</w:t>
      </w:r>
    </w:p>
    <w:p w14:paraId="4E7FD099">
      <w:pPr>
        <w:pStyle w:val="17"/>
        <w:numPr>
          <w:ilvl w:val="0"/>
          <w:numId w:val="161"/>
        </w:numPr>
        <w:tabs>
          <w:tab w:val="left" w:pos="1488"/>
          <w:tab w:val="left" w:pos="3906"/>
        </w:tabs>
        <w:spacing w:before="132" w:after="0" w:line="240" w:lineRule="auto"/>
        <w:ind w:left="1488" w:right="0" w:hanging="525"/>
        <w:jc w:val="left"/>
        <w:rPr>
          <w:sz w:val="21"/>
        </w:rPr>
      </w:pPr>
      <w:r>
        <w:rPr>
          <w:spacing w:val="-10"/>
          <w:sz w:val="21"/>
        </w:rPr>
        <w:t>向</w:t>
      </w:r>
      <w:r>
        <w:rPr>
          <w:rFonts w:ascii="Times New Roman" w:eastAsia="Times New Roman"/>
          <w:sz w:val="21"/>
          <w:u w:val="single"/>
        </w:rPr>
        <w:tab/>
      </w:r>
      <w:r>
        <w:rPr>
          <w:sz w:val="21"/>
          <w:u w:val="none"/>
        </w:rPr>
        <w:t>仲裁委员会申请仲裁</w:t>
      </w:r>
      <w:r>
        <w:rPr>
          <w:spacing w:val="-10"/>
          <w:sz w:val="21"/>
          <w:u w:val="none"/>
        </w:rPr>
        <w:t>；</w:t>
      </w:r>
    </w:p>
    <w:p w14:paraId="1A17333A">
      <w:pPr>
        <w:pStyle w:val="17"/>
        <w:numPr>
          <w:ilvl w:val="0"/>
          <w:numId w:val="161"/>
        </w:numPr>
        <w:tabs>
          <w:tab w:val="left" w:pos="1488"/>
          <w:tab w:val="left" w:pos="3906"/>
        </w:tabs>
        <w:spacing w:before="132" w:after="0" w:line="312" w:lineRule="auto"/>
        <w:ind w:left="963" w:right="4447" w:firstLine="0"/>
        <w:jc w:val="left"/>
        <w:rPr>
          <w:rFonts w:ascii="微软雅黑" w:eastAsia="微软雅黑"/>
          <w:b/>
          <w:sz w:val="21"/>
        </w:rPr>
      </w:pPr>
      <w:r>
        <mc:AlternateContent>
          <mc:Choice Requires="wps">
            <w:drawing>
              <wp:anchor distT="0" distB="0" distL="0" distR="0" simplePos="0" relativeHeight="251788288" behindDoc="1" locked="0" layoutInCell="1" allowOverlap="1">
                <wp:simplePos x="0" y="0"/>
                <wp:positionH relativeFrom="page">
                  <wp:posOffset>1878330</wp:posOffset>
                </wp:positionH>
                <wp:positionV relativeFrom="paragraph">
                  <wp:posOffset>238760</wp:posOffset>
                </wp:positionV>
                <wp:extent cx="1402080" cy="9525"/>
                <wp:effectExtent l="0" t="0" r="0" b="0"/>
                <wp:wrapNone/>
                <wp:docPr id="304" name="Graphic 304"/>
                <wp:cNvGraphicFramePr/>
                <a:graphic xmlns:a="http://schemas.openxmlformats.org/drawingml/2006/main">
                  <a:graphicData uri="http://schemas.microsoft.com/office/word/2010/wordprocessingShape">
                    <wps:wsp>
                      <wps:cNvSpPr/>
                      <wps:spPr>
                        <a:xfrm>
                          <a:off x="0" y="0"/>
                          <a:ext cx="1402080" cy="9525"/>
                        </a:xfrm>
                        <a:custGeom>
                          <a:avLst/>
                          <a:gdLst/>
                          <a:ahLst/>
                          <a:cxnLst/>
                          <a:rect l="l" t="t" r="r" b="b"/>
                          <a:pathLst>
                            <a:path w="1402080" h="9525">
                              <a:moveTo>
                                <a:pt x="1402080" y="0"/>
                              </a:moveTo>
                              <a:lnTo>
                                <a:pt x="0" y="0"/>
                              </a:lnTo>
                              <a:lnTo>
                                <a:pt x="0" y="9525"/>
                              </a:lnTo>
                              <a:lnTo>
                                <a:pt x="1402080" y="9525"/>
                              </a:lnTo>
                              <a:lnTo>
                                <a:pt x="1402080" y="0"/>
                              </a:lnTo>
                              <a:close/>
                            </a:path>
                          </a:pathLst>
                        </a:custGeom>
                        <a:solidFill>
                          <a:srgbClr val="000000"/>
                        </a:solidFill>
                      </wps:spPr>
                      <wps:bodyPr wrap="square" lIns="0" tIns="0" rIns="0" bIns="0" rtlCol="0">
                        <a:noAutofit/>
                      </wps:bodyPr>
                    </wps:wsp>
                  </a:graphicData>
                </a:graphic>
              </wp:anchor>
            </w:drawing>
          </mc:Choice>
          <mc:Fallback>
            <w:pict>
              <v:shape id="Graphic 304" o:spid="_x0000_s1026" o:spt="100" style="position:absolute;left:0pt;margin-left:147.9pt;margin-top:18.8pt;height:0.75pt;width:110.4pt;mso-position-horizontal-relative:page;z-index:-251528192;mso-width-relative:page;mso-height-relative:page;" fillcolor="#000000" filled="t" stroked="f" coordsize="1402080,9525" o:gfxdata="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NH9Q0bZAAAA&#10;CQEAAA8AAAAAAAAAAQAgAAAAIgAAAGRycy9kb3ducmV2LnhtbFBLAQIUABQAAAAIAIdO4kA7mixL&#10;HAIAAOAEAAAOAAAAAAAAAAEAIAAAACgBAABkcnMvZTJvRG9jLnhtbFBLBQYAAAAABgAGAFkBAAC2&#10;BQAAAAA=&#10;" path="m1402080,0l0,0,0,9525,1402080,9525,1402080,0xe">
                <v:fill on="t" focussize="0,0"/>
                <v:stroke on="f"/>
                <v:imagedata o:title=""/>
                <o:lock v:ext="edit" aspectratio="f"/>
                <v:textbox inset="0mm,0mm,0mm,0mm"/>
              </v:shape>
            </w:pict>
          </mc:Fallback>
        </mc:AlternateContent>
      </w:r>
      <w:r>
        <w:rPr>
          <w:spacing w:val="-10"/>
          <w:sz w:val="21"/>
        </w:rPr>
        <w:t>向</w:t>
      </w:r>
      <w:r>
        <w:rPr>
          <w:sz w:val="21"/>
        </w:rPr>
        <w:tab/>
      </w:r>
      <w:r>
        <w:rPr>
          <w:spacing w:val="-2"/>
          <w:sz w:val="21"/>
        </w:rPr>
        <w:t>人民法院起诉。</w:t>
      </w:r>
      <w:r>
        <w:rPr>
          <w:rFonts w:ascii="微软雅黑" w:eastAsia="微软雅黑"/>
          <w:b/>
          <w:spacing w:val="11"/>
          <w:sz w:val="21"/>
        </w:rPr>
        <w:t>八、保</w:t>
      </w:r>
      <w:r>
        <w:rPr>
          <w:rFonts w:ascii="微软雅黑" w:eastAsia="微软雅黑"/>
          <w:b/>
          <w:sz w:val="21"/>
        </w:rPr>
        <w:t>函的生效</w:t>
      </w:r>
    </w:p>
    <w:p w14:paraId="77219F7F">
      <w:pPr>
        <w:pStyle w:val="10"/>
        <w:spacing w:line="246" w:lineRule="exact"/>
        <w:ind w:left="963"/>
      </w:pPr>
      <w:r>
        <w:t>本保函自我方法定代表人（或其授权代理人）</w:t>
      </w:r>
      <w:r>
        <w:rPr>
          <w:spacing w:val="-1"/>
        </w:rPr>
        <w:t>签字并加盖公章之日起生效。</w:t>
      </w:r>
    </w:p>
    <w:p w14:paraId="04FFE9E6">
      <w:pPr>
        <w:pStyle w:val="10"/>
        <w:spacing w:before="249"/>
      </w:pPr>
    </w:p>
    <w:p w14:paraId="79FC7C55">
      <w:pPr>
        <w:pStyle w:val="10"/>
        <w:tabs>
          <w:tab w:val="left" w:pos="7540"/>
        </w:tabs>
        <w:spacing w:before="1"/>
        <w:ind w:left="3170"/>
      </w:pPr>
      <w:r>
        <mc:AlternateContent>
          <mc:Choice Requires="wps">
            <w:drawing>
              <wp:anchor distT="0" distB="0" distL="0" distR="0" simplePos="0" relativeHeight="251744256" behindDoc="0" locked="0" layoutInCell="1" allowOverlap="1">
                <wp:simplePos x="0" y="0"/>
                <wp:positionH relativeFrom="page">
                  <wp:posOffset>3299460</wp:posOffset>
                </wp:positionH>
                <wp:positionV relativeFrom="paragraph">
                  <wp:posOffset>154940</wp:posOffset>
                </wp:positionV>
                <wp:extent cx="2336800" cy="9525"/>
                <wp:effectExtent l="0" t="0" r="0" b="0"/>
                <wp:wrapNone/>
                <wp:docPr id="305" name="Graphic 305"/>
                <wp:cNvGraphicFramePr/>
                <a:graphic xmlns:a="http://schemas.openxmlformats.org/drawingml/2006/main">
                  <a:graphicData uri="http://schemas.microsoft.com/office/word/2010/wordprocessingShape">
                    <wps:wsp>
                      <wps:cNvSpPr/>
                      <wps:spPr>
                        <a:xfrm>
                          <a:off x="0" y="0"/>
                          <a:ext cx="2336800" cy="9525"/>
                        </a:xfrm>
                        <a:custGeom>
                          <a:avLst/>
                          <a:gdLst/>
                          <a:ahLst/>
                          <a:cxnLst/>
                          <a:rect l="l" t="t" r="r" b="b"/>
                          <a:pathLst>
                            <a:path w="2336800" h="9525">
                              <a:moveTo>
                                <a:pt x="2336545" y="0"/>
                              </a:moveTo>
                              <a:lnTo>
                                <a:pt x="0" y="0"/>
                              </a:lnTo>
                              <a:lnTo>
                                <a:pt x="0" y="9525"/>
                              </a:lnTo>
                              <a:lnTo>
                                <a:pt x="2336545" y="9525"/>
                              </a:lnTo>
                              <a:lnTo>
                                <a:pt x="2336545" y="0"/>
                              </a:lnTo>
                              <a:close/>
                            </a:path>
                          </a:pathLst>
                        </a:custGeom>
                        <a:solidFill>
                          <a:srgbClr val="000000"/>
                        </a:solidFill>
                      </wps:spPr>
                      <wps:bodyPr wrap="square" lIns="0" tIns="0" rIns="0" bIns="0" rtlCol="0">
                        <a:noAutofit/>
                      </wps:bodyPr>
                    </wps:wsp>
                  </a:graphicData>
                </a:graphic>
              </wp:anchor>
            </w:drawing>
          </mc:Choice>
          <mc:Fallback>
            <w:pict>
              <v:shape id="Graphic 305" o:spid="_x0000_s1026" o:spt="100" style="position:absolute;left:0pt;margin-left:259.8pt;margin-top:12.2pt;height:0.75pt;width:184pt;mso-position-horizontal-relative:page;z-index:251744256;mso-width-relative:page;mso-height-relative:page;" fillcolor="#000000" filled="t" stroked="f" coordsize="2336800,9525" o:gfxdata="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bdGX&#10;QNkAAAAJAQAADwAAAAAAAAABACAAAAAiAAAAZHJzL2Rvd25yZXYueG1sUEsBAhQAFAAAAAgAh07i&#10;QLbzXn8hAgAA4AQAAA4AAAAAAAAAAQAgAAAAKAEAAGRycy9lMm9Eb2MueG1sUEsFBgAAAAAGAAYA&#10;WQEAALsFAAAAAA==&#10;" path="m2336545,0l0,0,0,9525,2336545,9525,2336545,0xe">
                <v:fill on="t" focussize="0,0"/>
                <v:stroke on="f"/>
                <v:imagedata o:title=""/>
                <o:lock v:ext="edit" aspectratio="f"/>
                <v:textbox inset="0mm,0mm,0mm,0mm"/>
              </v:shape>
            </w:pict>
          </mc:Fallback>
        </mc:AlternateContent>
      </w:r>
      <w:r>
        <w:t>担保人</w:t>
      </w:r>
      <w:r>
        <w:rPr>
          <w:spacing w:val="-10"/>
        </w:rPr>
        <w:t>：</w:t>
      </w:r>
      <w:r>
        <w:tab/>
      </w:r>
      <w:r>
        <w:t>（盖章</w:t>
      </w:r>
      <w:r>
        <w:rPr>
          <w:spacing w:val="-10"/>
        </w:rPr>
        <w:t>）</w:t>
      </w:r>
    </w:p>
    <w:p w14:paraId="0D54D304">
      <w:pPr>
        <w:pStyle w:val="10"/>
        <w:tabs>
          <w:tab w:val="left" w:pos="3801"/>
          <w:tab w:val="left" w:pos="7480"/>
          <w:tab w:val="left" w:pos="8474"/>
        </w:tabs>
        <w:spacing w:before="132" w:line="352" w:lineRule="auto"/>
        <w:ind w:left="3170" w:right="1353"/>
        <w:rPr>
          <w:rFonts w:ascii="Times New Roman" w:eastAsia="Times New Roman"/>
        </w:rPr>
      </w:pPr>
      <w:r>
        <w:rPr>
          <w:spacing w:val="-2"/>
        </w:rPr>
        <w:t>法定代表人或委托代理人：</w:t>
      </w:r>
      <w:r>
        <w:rPr>
          <w:rFonts w:ascii="Times New Roman" w:eastAsia="Times New Roman"/>
          <w:u w:val="single"/>
        </w:rPr>
        <w:tab/>
      </w:r>
      <w:r>
        <w:rPr>
          <w:spacing w:val="-4"/>
          <w:u w:val="none"/>
        </w:rPr>
        <w:t>（签字）</w:t>
      </w:r>
      <w:r>
        <w:rPr>
          <w:spacing w:val="-10"/>
          <w:u w:val="none"/>
        </w:rPr>
        <w:t>地</w:t>
      </w:r>
      <w:r>
        <w:rPr>
          <w:u w:val="none"/>
        </w:rPr>
        <w:tab/>
      </w:r>
      <w:r>
        <w:rPr>
          <w:spacing w:val="-6"/>
          <w:u w:val="none"/>
        </w:rPr>
        <w:t>址：</w:t>
      </w:r>
      <w:r>
        <w:rPr>
          <w:rFonts w:ascii="Times New Roman" w:eastAsia="Times New Roman"/>
          <w:u w:val="single"/>
        </w:rPr>
        <w:tab/>
      </w:r>
      <w:r>
        <w:rPr>
          <w:rFonts w:ascii="Times New Roman" w:eastAsia="Times New Roman"/>
          <w:u w:val="single"/>
        </w:rPr>
        <w:tab/>
      </w:r>
      <w:r>
        <w:rPr>
          <w:rFonts w:ascii="Times New Roman" w:eastAsia="Times New Roman"/>
          <w:u w:val="none"/>
        </w:rPr>
        <w:t xml:space="preserve"> </w:t>
      </w:r>
      <w:r>
        <w:rPr>
          <w:spacing w:val="-2"/>
          <w:u w:val="none"/>
        </w:rPr>
        <w:t>邮政编码：</w:t>
      </w:r>
      <w:r>
        <w:rPr>
          <w:rFonts w:ascii="Times New Roman" w:eastAsia="Times New Roman"/>
          <w:u w:val="single"/>
        </w:rPr>
        <w:tab/>
      </w:r>
      <w:r>
        <w:rPr>
          <w:rFonts w:ascii="Times New Roman" w:eastAsia="Times New Roman"/>
          <w:u w:val="single"/>
        </w:rPr>
        <w:tab/>
      </w:r>
      <w:r>
        <w:rPr>
          <w:rFonts w:ascii="Times New Roman" w:eastAsia="Times New Roman"/>
          <w:u w:val="none"/>
        </w:rPr>
        <w:t xml:space="preserve"> </w:t>
      </w:r>
      <w:r>
        <w:rPr>
          <w:spacing w:val="-10"/>
          <w:u w:val="none"/>
        </w:rPr>
        <w:t>传</w:t>
      </w:r>
      <w:r>
        <w:rPr>
          <w:u w:val="none"/>
        </w:rPr>
        <w:tab/>
      </w:r>
      <w:r>
        <w:rPr>
          <w:u w:val="none"/>
        </w:rPr>
        <w:t>真</w:t>
      </w:r>
      <w:r>
        <w:rPr>
          <w:spacing w:val="-10"/>
          <w:u w:val="none"/>
        </w:rPr>
        <w:t>：</w:t>
      </w:r>
      <w:r>
        <w:rPr>
          <w:rFonts w:ascii="Times New Roman" w:eastAsia="Times New Roman"/>
          <w:u w:val="single"/>
        </w:rPr>
        <w:tab/>
      </w:r>
      <w:r>
        <w:rPr>
          <w:rFonts w:ascii="Times New Roman" w:eastAsia="Times New Roman"/>
          <w:u w:val="single"/>
        </w:rPr>
        <w:tab/>
      </w:r>
    </w:p>
    <w:p w14:paraId="5B71E518">
      <w:pPr>
        <w:pStyle w:val="10"/>
        <w:tabs>
          <w:tab w:val="left" w:pos="6113"/>
          <w:tab w:val="left" w:pos="6955"/>
          <w:tab w:val="left" w:pos="7796"/>
        </w:tabs>
        <w:spacing w:before="1"/>
        <w:ind w:left="4537"/>
      </w:pPr>
      <w:r>
        <w:rPr>
          <w:rFonts w:ascii="Times New Roman" w:eastAsia="Times New Roman"/>
          <w:u w:val="single"/>
        </w:rPr>
        <w:tab/>
      </w:r>
      <w:r>
        <w:rPr>
          <w:spacing w:val="-10"/>
          <w:u w:val="none"/>
        </w:rPr>
        <w:t>年</w:t>
      </w:r>
      <w:r>
        <w:rPr>
          <w:rFonts w:ascii="Times New Roman" w:eastAsia="Times New Roman"/>
          <w:u w:val="single"/>
        </w:rPr>
        <w:tab/>
      </w:r>
      <w:r>
        <w:rPr>
          <w:spacing w:val="-10"/>
          <w:u w:val="none"/>
        </w:rPr>
        <w:t>月</w:t>
      </w:r>
      <w:r>
        <w:rPr>
          <w:rFonts w:ascii="Times New Roman" w:eastAsia="Times New Roman"/>
          <w:u w:val="single"/>
        </w:rPr>
        <w:tab/>
      </w:r>
      <w:r>
        <w:rPr>
          <w:spacing w:val="-10"/>
          <w:u w:val="none"/>
        </w:rPr>
        <w:t>日</w:t>
      </w:r>
    </w:p>
    <w:p w14:paraId="44F19276">
      <w:pPr>
        <w:spacing w:after="0"/>
        <w:sectPr>
          <w:pgSz w:w="11910" w:h="16850"/>
          <w:pgMar w:top="1500" w:right="820" w:bottom="1080" w:left="1260" w:header="0" w:footer="891" w:gutter="0"/>
          <w:cols w:space="720" w:num="1"/>
        </w:sectPr>
      </w:pPr>
    </w:p>
    <w:p w14:paraId="2058405A">
      <w:pPr>
        <w:pStyle w:val="5"/>
        <w:spacing w:line="474" w:lineRule="exact"/>
        <w:ind w:left="542" w:firstLine="0"/>
      </w:pPr>
      <w:bookmarkStart w:id="496" w:name="附件11："/>
      <w:bookmarkEnd w:id="496"/>
      <w:bookmarkStart w:id="497" w:name="_bookmark272"/>
      <w:bookmarkEnd w:id="497"/>
      <w:r>
        <w:rPr>
          <w:spacing w:val="12"/>
        </w:rPr>
        <w:t xml:space="preserve">附件 </w:t>
      </w:r>
      <w:r>
        <w:rPr>
          <w:spacing w:val="-5"/>
        </w:rPr>
        <w:t>11：</w:t>
      </w:r>
    </w:p>
    <w:p w14:paraId="0110FE3A">
      <w:pPr>
        <w:pStyle w:val="17"/>
        <w:numPr>
          <w:ilvl w:val="1"/>
          <w:numId w:val="162"/>
        </w:numPr>
        <w:tabs>
          <w:tab w:val="left" w:pos="479"/>
        </w:tabs>
        <w:spacing w:before="397" w:after="0" w:line="240" w:lineRule="auto"/>
        <w:ind w:left="479" w:right="422" w:hanging="479"/>
        <w:jc w:val="center"/>
        <w:rPr>
          <w:sz w:val="28"/>
        </w:rPr>
      </w:pPr>
      <w:r>
        <w:rPr>
          <w:spacing w:val="3"/>
          <w:sz w:val="28"/>
        </w:rPr>
        <w:t>：材料暂估价表</w:t>
      </w:r>
    </w:p>
    <w:p w14:paraId="08BC6FC0">
      <w:pPr>
        <w:pStyle w:val="10"/>
        <w:spacing w:before="6"/>
        <w:rPr>
          <w:sz w:val="12"/>
        </w:rPr>
      </w:pPr>
    </w:p>
    <w:tbl>
      <w:tblPr>
        <w:tblStyle w:val="14"/>
        <w:tblW w:w="0" w:type="auto"/>
        <w:tblInd w:w="422"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954"/>
        <w:gridCol w:w="1922"/>
        <w:gridCol w:w="826"/>
        <w:gridCol w:w="766"/>
        <w:gridCol w:w="1307"/>
        <w:gridCol w:w="1381"/>
        <w:gridCol w:w="1659"/>
      </w:tblGrid>
      <w:tr w14:paraId="4599FDC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35" w:hRule="atLeast"/>
        </w:trPr>
        <w:tc>
          <w:tcPr>
            <w:tcW w:w="954" w:type="dxa"/>
            <w:tcBorders>
              <w:bottom w:val="double" w:color="000000" w:sz="6" w:space="0"/>
              <w:right w:val="single" w:color="000000" w:sz="6" w:space="0"/>
            </w:tcBorders>
          </w:tcPr>
          <w:p w14:paraId="22A84BD6">
            <w:pPr>
              <w:pStyle w:val="18"/>
              <w:spacing w:before="146" w:line="269" w:lineRule="exact"/>
              <w:ind w:left="255"/>
              <w:rPr>
                <w:sz w:val="21"/>
              </w:rPr>
            </w:pPr>
            <w:r>
              <w:rPr>
                <w:spacing w:val="-5"/>
                <w:sz w:val="21"/>
              </w:rPr>
              <w:t>序号</w:t>
            </w:r>
          </w:p>
        </w:tc>
        <w:tc>
          <w:tcPr>
            <w:tcW w:w="1922" w:type="dxa"/>
            <w:tcBorders>
              <w:left w:val="single" w:color="000000" w:sz="6" w:space="0"/>
              <w:bottom w:val="double" w:color="000000" w:sz="6" w:space="0"/>
              <w:right w:val="single" w:color="000000" w:sz="6" w:space="0"/>
            </w:tcBorders>
          </w:tcPr>
          <w:p w14:paraId="75E3C505">
            <w:pPr>
              <w:pStyle w:val="18"/>
              <w:spacing w:before="146" w:line="269" w:lineRule="exact"/>
              <w:ind w:left="15"/>
              <w:jc w:val="center"/>
              <w:rPr>
                <w:sz w:val="21"/>
              </w:rPr>
            </w:pPr>
            <w:r>
              <w:rPr>
                <w:spacing w:val="-5"/>
                <w:sz w:val="21"/>
              </w:rPr>
              <w:t>名称</w:t>
            </w:r>
          </w:p>
        </w:tc>
        <w:tc>
          <w:tcPr>
            <w:tcW w:w="826" w:type="dxa"/>
            <w:tcBorders>
              <w:left w:val="single" w:color="000000" w:sz="6" w:space="0"/>
              <w:bottom w:val="double" w:color="000000" w:sz="6" w:space="0"/>
              <w:right w:val="single" w:color="000000" w:sz="6" w:space="0"/>
            </w:tcBorders>
          </w:tcPr>
          <w:p w14:paraId="7F9EBB26">
            <w:pPr>
              <w:pStyle w:val="18"/>
              <w:spacing w:before="146" w:line="269" w:lineRule="exact"/>
              <w:ind w:left="210"/>
              <w:rPr>
                <w:sz w:val="21"/>
              </w:rPr>
            </w:pPr>
            <w:r>
              <w:rPr>
                <w:spacing w:val="-5"/>
                <w:sz w:val="21"/>
              </w:rPr>
              <w:t>单位</w:t>
            </w:r>
          </w:p>
        </w:tc>
        <w:tc>
          <w:tcPr>
            <w:tcW w:w="766" w:type="dxa"/>
            <w:tcBorders>
              <w:left w:val="single" w:color="000000" w:sz="6" w:space="0"/>
              <w:bottom w:val="double" w:color="000000" w:sz="6" w:space="0"/>
              <w:right w:val="single" w:color="000000" w:sz="6" w:space="0"/>
            </w:tcBorders>
          </w:tcPr>
          <w:p w14:paraId="22C08C83">
            <w:pPr>
              <w:pStyle w:val="18"/>
              <w:spacing w:before="146" w:line="269" w:lineRule="exact"/>
              <w:ind w:left="180"/>
              <w:rPr>
                <w:sz w:val="21"/>
              </w:rPr>
            </w:pPr>
            <w:r>
              <w:rPr>
                <w:spacing w:val="-5"/>
                <w:sz w:val="21"/>
              </w:rPr>
              <w:t>数量</w:t>
            </w:r>
          </w:p>
        </w:tc>
        <w:tc>
          <w:tcPr>
            <w:tcW w:w="1307" w:type="dxa"/>
            <w:tcBorders>
              <w:left w:val="single" w:color="000000" w:sz="6" w:space="0"/>
              <w:bottom w:val="double" w:color="000000" w:sz="6" w:space="0"/>
              <w:right w:val="single" w:color="000000" w:sz="6" w:space="0"/>
            </w:tcBorders>
          </w:tcPr>
          <w:p w14:paraId="18E6CD5C">
            <w:pPr>
              <w:pStyle w:val="18"/>
              <w:spacing w:before="146" w:line="269" w:lineRule="exact"/>
              <w:ind w:left="135"/>
              <w:rPr>
                <w:sz w:val="21"/>
              </w:rPr>
            </w:pPr>
            <w:r>
              <w:rPr>
                <w:spacing w:val="-2"/>
                <w:sz w:val="21"/>
              </w:rPr>
              <w:t>单价（元</w:t>
            </w:r>
            <w:r>
              <w:rPr>
                <w:spacing w:val="-10"/>
                <w:sz w:val="21"/>
              </w:rPr>
              <w:t>）</w:t>
            </w:r>
          </w:p>
        </w:tc>
        <w:tc>
          <w:tcPr>
            <w:tcW w:w="1381" w:type="dxa"/>
            <w:tcBorders>
              <w:left w:val="single" w:color="000000" w:sz="6" w:space="0"/>
              <w:bottom w:val="double" w:color="000000" w:sz="6" w:space="0"/>
              <w:right w:val="single" w:color="000000" w:sz="6" w:space="0"/>
            </w:tcBorders>
          </w:tcPr>
          <w:p w14:paraId="2E1DC6A1">
            <w:pPr>
              <w:pStyle w:val="18"/>
              <w:spacing w:before="146" w:line="269" w:lineRule="exact"/>
              <w:ind w:left="179"/>
              <w:rPr>
                <w:sz w:val="21"/>
              </w:rPr>
            </w:pPr>
            <w:r>
              <w:rPr>
                <w:sz w:val="21"/>
              </w:rPr>
              <w:t>合价（元</w:t>
            </w:r>
            <w:r>
              <w:rPr>
                <w:spacing w:val="-10"/>
                <w:sz w:val="21"/>
              </w:rPr>
              <w:t>）</w:t>
            </w:r>
          </w:p>
        </w:tc>
        <w:tc>
          <w:tcPr>
            <w:tcW w:w="1659" w:type="dxa"/>
            <w:tcBorders>
              <w:left w:val="single" w:color="000000" w:sz="6" w:space="0"/>
              <w:bottom w:val="double" w:color="000000" w:sz="6" w:space="0"/>
            </w:tcBorders>
          </w:tcPr>
          <w:p w14:paraId="548F1B90">
            <w:pPr>
              <w:pStyle w:val="18"/>
              <w:spacing w:before="146" w:line="269" w:lineRule="exact"/>
              <w:ind w:left="47"/>
              <w:jc w:val="center"/>
              <w:rPr>
                <w:sz w:val="21"/>
              </w:rPr>
            </w:pPr>
            <w:r>
              <w:rPr>
                <w:spacing w:val="-5"/>
                <w:sz w:val="21"/>
              </w:rPr>
              <w:t>备注</w:t>
            </w:r>
          </w:p>
        </w:tc>
      </w:tr>
      <w:tr w14:paraId="319CCDF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7" w:hRule="atLeast"/>
        </w:trPr>
        <w:tc>
          <w:tcPr>
            <w:tcW w:w="954" w:type="dxa"/>
            <w:tcBorders>
              <w:top w:val="double" w:color="000000" w:sz="6" w:space="0"/>
              <w:bottom w:val="single" w:color="000000" w:sz="8" w:space="0"/>
              <w:right w:val="single" w:color="000000" w:sz="6" w:space="0"/>
            </w:tcBorders>
          </w:tcPr>
          <w:p w14:paraId="359C143D">
            <w:pPr>
              <w:pStyle w:val="18"/>
              <w:rPr>
                <w:rFonts w:ascii="Times New Roman"/>
                <w:sz w:val="22"/>
              </w:rPr>
            </w:pPr>
          </w:p>
        </w:tc>
        <w:tc>
          <w:tcPr>
            <w:tcW w:w="1922" w:type="dxa"/>
            <w:tcBorders>
              <w:top w:val="double" w:color="000000" w:sz="6" w:space="0"/>
              <w:left w:val="single" w:color="000000" w:sz="6" w:space="0"/>
              <w:bottom w:val="single" w:color="000000" w:sz="8" w:space="0"/>
              <w:right w:val="single" w:color="000000" w:sz="6" w:space="0"/>
            </w:tcBorders>
          </w:tcPr>
          <w:p w14:paraId="738990A1">
            <w:pPr>
              <w:pStyle w:val="18"/>
              <w:rPr>
                <w:rFonts w:ascii="Times New Roman"/>
                <w:sz w:val="22"/>
              </w:rPr>
            </w:pPr>
          </w:p>
        </w:tc>
        <w:tc>
          <w:tcPr>
            <w:tcW w:w="826" w:type="dxa"/>
            <w:tcBorders>
              <w:top w:val="double" w:color="000000" w:sz="6" w:space="0"/>
              <w:left w:val="single" w:color="000000" w:sz="6" w:space="0"/>
              <w:bottom w:val="single" w:color="000000" w:sz="8" w:space="0"/>
              <w:right w:val="single" w:color="000000" w:sz="6" w:space="0"/>
            </w:tcBorders>
          </w:tcPr>
          <w:p w14:paraId="799EEFF2">
            <w:pPr>
              <w:pStyle w:val="18"/>
              <w:rPr>
                <w:rFonts w:ascii="Times New Roman"/>
                <w:sz w:val="22"/>
              </w:rPr>
            </w:pPr>
          </w:p>
        </w:tc>
        <w:tc>
          <w:tcPr>
            <w:tcW w:w="766" w:type="dxa"/>
            <w:tcBorders>
              <w:top w:val="double" w:color="000000" w:sz="6" w:space="0"/>
              <w:left w:val="single" w:color="000000" w:sz="6" w:space="0"/>
              <w:bottom w:val="single" w:color="000000" w:sz="8" w:space="0"/>
              <w:right w:val="single" w:color="000000" w:sz="6" w:space="0"/>
            </w:tcBorders>
          </w:tcPr>
          <w:p w14:paraId="339B81F3">
            <w:pPr>
              <w:pStyle w:val="18"/>
              <w:rPr>
                <w:rFonts w:ascii="Times New Roman"/>
                <w:sz w:val="22"/>
              </w:rPr>
            </w:pPr>
          </w:p>
        </w:tc>
        <w:tc>
          <w:tcPr>
            <w:tcW w:w="1307" w:type="dxa"/>
            <w:tcBorders>
              <w:top w:val="double" w:color="000000" w:sz="6" w:space="0"/>
              <w:left w:val="single" w:color="000000" w:sz="6" w:space="0"/>
              <w:bottom w:val="single" w:color="000000" w:sz="8" w:space="0"/>
              <w:right w:val="single" w:color="000000" w:sz="6" w:space="0"/>
            </w:tcBorders>
          </w:tcPr>
          <w:p w14:paraId="096FDE1F">
            <w:pPr>
              <w:pStyle w:val="18"/>
              <w:rPr>
                <w:rFonts w:ascii="Times New Roman"/>
                <w:sz w:val="22"/>
              </w:rPr>
            </w:pPr>
          </w:p>
        </w:tc>
        <w:tc>
          <w:tcPr>
            <w:tcW w:w="1381" w:type="dxa"/>
            <w:tcBorders>
              <w:top w:val="double" w:color="000000" w:sz="6" w:space="0"/>
              <w:left w:val="single" w:color="000000" w:sz="6" w:space="0"/>
              <w:bottom w:val="single" w:color="000000" w:sz="8" w:space="0"/>
              <w:right w:val="single" w:color="000000" w:sz="6" w:space="0"/>
            </w:tcBorders>
          </w:tcPr>
          <w:p w14:paraId="2FF9EAD9">
            <w:pPr>
              <w:pStyle w:val="18"/>
              <w:rPr>
                <w:rFonts w:ascii="Times New Roman"/>
                <w:sz w:val="22"/>
              </w:rPr>
            </w:pPr>
          </w:p>
        </w:tc>
        <w:tc>
          <w:tcPr>
            <w:tcW w:w="1659" w:type="dxa"/>
            <w:tcBorders>
              <w:top w:val="double" w:color="000000" w:sz="6" w:space="0"/>
              <w:left w:val="single" w:color="000000" w:sz="6" w:space="0"/>
              <w:bottom w:val="single" w:color="000000" w:sz="8" w:space="0"/>
            </w:tcBorders>
          </w:tcPr>
          <w:p w14:paraId="456F63D0">
            <w:pPr>
              <w:pStyle w:val="18"/>
              <w:rPr>
                <w:rFonts w:ascii="Times New Roman"/>
                <w:sz w:val="22"/>
              </w:rPr>
            </w:pPr>
          </w:p>
        </w:tc>
      </w:tr>
      <w:tr w14:paraId="2F69F7F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2" w:hRule="atLeast"/>
        </w:trPr>
        <w:tc>
          <w:tcPr>
            <w:tcW w:w="954" w:type="dxa"/>
            <w:tcBorders>
              <w:top w:val="single" w:color="000000" w:sz="8" w:space="0"/>
              <w:bottom w:val="single" w:color="000000" w:sz="6" w:space="0"/>
              <w:right w:val="single" w:color="000000" w:sz="6" w:space="0"/>
            </w:tcBorders>
          </w:tcPr>
          <w:p w14:paraId="6ACFE94E">
            <w:pPr>
              <w:pStyle w:val="18"/>
              <w:rPr>
                <w:rFonts w:ascii="Times New Roman"/>
                <w:sz w:val="22"/>
              </w:rPr>
            </w:pPr>
          </w:p>
        </w:tc>
        <w:tc>
          <w:tcPr>
            <w:tcW w:w="1922" w:type="dxa"/>
            <w:tcBorders>
              <w:top w:val="single" w:color="000000" w:sz="8" w:space="0"/>
              <w:left w:val="single" w:color="000000" w:sz="6" w:space="0"/>
              <w:bottom w:val="single" w:color="000000" w:sz="6" w:space="0"/>
              <w:right w:val="single" w:color="000000" w:sz="6" w:space="0"/>
            </w:tcBorders>
          </w:tcPr>
          <w:p w14:paraId="0DF4E7DB">
            <w:pPr>
              <w:pStyle w:val="18"/>
              <w:rPr>
                <w:rFonts w:ascii="Times New Roman"/>
                <w:sz w:val="22"/>
              </w:rPr>
            </w:pPr>
          </w:p>
        </w:tc>
        <w:tc>
          <w:tcPr>
            <w:tcW w:w="826" w:type="dxa"/>
            <w:tcBorders>
              <w:top w:val="single" w:color="000000" w:sz="8" w:space="0"/>
              <w:left w:val="single" w:color="000000" w:sz="6" w:space="0"/>
              <w:bottom w:val="single" w:color="000000" w:sz="6" w:space="0"/>
              <w:right w:val="single" w:color="000000" w:sz="6" w:space="0"/>
            </w:tcBorders>
          </w:tcPr>
          <w:p w14:paraId="2965B5BF">
            <w:pPr>
              <w:pStyle w:val="18"/>
              <w:rPr>
                <w:rFonts w:ascii="Times New Roman"/>
                <w:sz w:val="22"/>
              </w:rPr>
            </w:pPr>
          </w:p>
        </w:tc>
        <w:tc>
          <w:tcPr>
            <w:tcW w:w="766" w:type="dxa"/>
            <w:tcBorders>
              <w:top w:val="single" w:color="000000" w:sz="8" w:space="0"/>
              <w:left w:val="single" w:color="000000" w:sz="6" w:space="0"/>
              <w:bottom w:val="single" w:color="000000" w:sz="6" w:space="0"/>
              <w:right w:val="single" w:color="000000" w:sz="6" w:space="0"/>
            </w:tcBorders>
          </w:tcPr>
          <w:p w14:paraId="2EC01F13">
            <w:pPr>
              <w:pStyle w:val="18"/>
              <w:rPr>
                <w:rFonts w:ascii="Times New Roman"/>
                <w:sz w:val="22"/>
              </w:rPr>
            </w:pPr>
          </w:p>
        </w:tc>
        <w:tc>
          <w:tcPr>
            <w:tcW w:w="1307" w:type="dxa"/>
            <w:tcBorders>
              <w:top w:val="single" w:color="000000" w:sz="8" w:space="0"/>
              <w:left w:val="single" w:color="000000" w:sz="6" w:space="0"/>
              <w:bottom w:val="single" w:color="000000" w:sz="6" w:space="0"/>
              <w:right w:val="single" w:color="000000" w:sz="6" w:space="0"/>
            </w:tcBorders>
          </w:tcPr>
          <w:p w14:paraId="2D92C742">
            <w:pPr>
              <w:pStyle w:val="18"/>
              <w:rPr>
                <w:rFonts w:ascii="Times New Roman"/>
                <w:sz w:val="22"/>
              </w:rPr>
            </w:pPr>
          </w:p>
        </w:tc>
        <w:tc>
          <w:tcPr>
            <w:tcW w:w="1381" w:type="dxa"/>
            <w:tcBorders>
              <w:top w:val="single" w:color="000000" w:sz="8" w:space="0"/>
              <w:left w:val="single" w:color="000000" w:sz="6" w:space="0"/>
              <w:bottom w:val="single" w:color="000000" w:sz="6" w:space="0"/>
              <w:right w:val="single" w:color="000000" w:sz="6" w:space="0"/>
            </w:tcBorders>
          </w:tcPr>
          <w:p w14:paraId="7C7678E5">
            <w:pPr>
              <w:pStyle w:val="18"/>
              <w:rPr>
                <w:rFonts w:ascii="Times New Roman"/>
                <w:sz w:val="22"/>
              </w:rPr>
            </w:pPr>
          </w:p>
        </w:tc>
        <w:tc>
          <w:tcPr>
            <w:tcW w:w="1659" w:type="dxa"/>
            <w:tcBorders>
              <w:top w:val="single" w:color="000000" w:sz="8" w:space="0"/>
              <w:left w:val="single" w:color="000000" w:sz="6" w:space="0"/>
              <w:bottom w:val="single" w:color="000000" w:sz="6" w:space="0"/>
            </w:tcBorders>
          </w:tcPr>
          <w:p w14:paraId="053A5716">
            <w:pPr>
              <w:pStyle w:val="18"/>
              <w:rPr>
                <w:rFonts w:ascii="Times New Roman"/>
                <w:sz w:val="22"/>
              </w:rPr>
            </w:pPr>
          </w:p>
        </w:tc>
      </w:tr>
      <w:tr w14:paraId="129E426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5" w:hRule="atLeast"/>
        </w:trPr>
        <w:tc>
          <w:tcPr>
            <w:tcW w:w="954" w:type="dxa"/>
            <w:tcBorders>
              <w:top w:val="single" w:color="000000" w:sz="6" w:space="0"/>
              <w:bottom w:val="single" w:color="000000" w:sz="6" w:space="0"/>
              <w:right w:val="single" w:color="000000" w:sz="6" w:space="0"/>
            </w:tcBorders>
          </w:tcPr>
          <w:p w14:paraId="23DD8871">
            <w:pPr>
              <w:pStyle w:val="18"/>
              <w:rPr>
                <w:rFonts w:ascii="Times New Roman"/>
                <w:sz w:val="22"/>
              </w:rPr>
            </w:pPr>
          </w:p>
        </w:tc>
        <w:tc>
          <w:tcPr>
            <w:tcW w:w="1922" w:type="dxa"/>
            <w:tcBorders>
              <w:top w:val="single" w:color="000000" w:sz="6" w:space="0"/>
              <w:left w:val="single" w:color="000000" w:sz="6" w:space="0"/>
              <w:bottom w:val="single" w:color="000000" w:sz="6" w:space="0"/>
              <w:right w:val="single" w:color="000000" w:sz="6" w:space="0"/>
            </w:tcBorders>
          </w:tcPr>
          <w:p w14:paraId="0711CFEC">
            <w:pPr>
              <w:pStyle w:val="18"/>
              <w:rPr>
                <w:rFonts w:ascii="Times New Roman"/>
                <w:sz w:val="22"/>
              </w:rPr>
            </w:pPr>
          </w:p>
        </w:tc>
        <w:tc>
          <w:tcPr>
            <w:tcW w:w="826" w:type="dxa"/>
            <w:tcBorders>
              <w:top w:val="single" w:color="000000" w:sz="6" w:space="0"/>
              <w:left w:val="single" w:color="000000" w:sz="6" w:space="0"/>
              <w:bottom w:val="single" w:color="000000" w:sz="6" w:space="0"/>
              <w:right w:val="single" w:color="000000" w:sz="6" w:space="0"/>
            </w:tcBorders>
          </w:tcPr>
          <w:p w14:paraId="58B3E5A9">
            <w:pPr>
              <w:pStyle w:val="18"/>
              <w:rPr>
                <w:rFonts w:ascii="Times New Roman"/>
                <w:sz w:val="22"/>
              </w:rPr>
            </w:pPr>
          </w:p>
        </w:tc>
        <w:tc>
          <w:tcPr>
            <w:tcW w:w="766" w:type="dxa"/>
            <w:tcBorders>
              <w:top w:val="single" w:color="000000" w:sz="6" w:space="0"/>
              <w:left w:val="single" w:color="000000" w:sz="6" w:space="0"/>
              <w:bottom w:val="single" w:color="000000" w:sz="6" w:space="0"/>
              <w:right w:val="single" w:color="000000" w:sz="6" w:space="0"/>
            </w:tcBorders>
          </w:tcPr>
          <w:p w14:paraId="543DAF2A">
            <w:pPr>
              <w:pStyle w:val="18"/>
              <w:rPr>
                <w:rFonts w:ascii="Times New Roman"/>
                <w:sz w:val="22"/>
              </w:rPr>
            </w:pPr>
          </w:p>
        </w:tc>
        <w:tc>
          <w:tcPr>
            <w:tcW w:w="1307" w:type="dxa"/>
            <w:tcBorders>
              <w:top w:val="single" w:color="000000" w:sz="6" w:space="0"/>
              <w:left w:val="single" w:color="000000" w:sz="6" w:space="0"/>
              <w:bottom w:val="single" w:color="000000" w:sz="6" w:space="0"/>
              <w:right w:val="single" w:color="000000" w:sz="6" w:space="0"/>
            </w:tcBorders>
          </w:tcPr>
          <w:p w14:paraId="49996178">
            <w:pPr>
              <w:pStyle w:val="18"/>
              <w:rPr>
                <w:rFonts w:ascii="Times New Roman"/>
                <w:sz w:val="22"/>
              </w:rPr>
            </w:pPr>
          </w:p>
        </w:tc>
        <w:tc>
          <w:tcPr>
            <w:tcW w:w="1381" w:type="dxa"/>
            <w:tcBorders>
              <w:top w:val="single" w:color="000000" w:sz="6" w:space="0"/>
              <w:left w:val="single" w:color="000000" w:sz="6" w:space="0"/>
              <w:bottom w:val="single" w:color="000000" w:sz="6" w:space="0"/>
              <w:right w:val="single" w:color="000000" w:sz="6" w:space="0"/>
            </w:tcBorders>
          </w:tcPr>
          <w:p w14:paraId="3C8DEF3E">
            <w:pPr>
              <w:pStyle w:val="18"/>
              <w:rPr>
                <w:rFonts w:ascii="Times New Roman"/>
                <w:sz w:val="22"/>
              </w:rPr>
            </w:pPr>
          </w:p>
        </w:tc>
        <w:tc>
          <w:tcPr>
            <w:tcW w:w="1659" w:type="dxa"/>
            <w:tcBorders>
              <w:top w:val="single" w:color="000000" w:sz="6" w:space="0"/>
              <w:left w:val="single" w:color="000000" w:sz="6" w:space="0"/>
              <w:bottom w:val="single" w:color="000000" w:sz="6" w:space="0"/>
            </w:tcBorders>
          </w:tcPr>
          <w:p w14:paraId="0B1A32F4">
            <w:pPr>
              <w:pStyle w:val="18"/>
              <w:rPr>
                <w:rFonts w:ascii="Times New Roman"/>
                <w:sz w:val="22"/>
              </w:rPr>
            </w:pPr>
          </w:p>
        </w:tc>
      </w:tr>
      <w:tr w14:paraId="6812FCA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0" w:hRule="atLeast"/>
        </w:trPr>
        <w:tc>
          <w:tcPr>
            <w:tcW w:w="954" w:type="dxa"/>
            <w:tcBorders>
              <w:top w:val="single" w:color="000000" w:sz="6" w:space="0"/>
              <w:bottom w:val="single" w:color="000000" w:sz="6" w:space="0"/>
              <w:right w:val="single" w:color="000000" w:sz="6" w:space="0"/>
            </w:tcBorders>
          </w:tcPr>
          <w:p w14:paraId="244A90C4">
            <w:pPr>
              <w:pStyle w:val="18"/>
              <w:rPr>
                <w:rFonts w:ascii="Times New Roman"/>
                <w:sz w:val="22"/>
              </w:rPr>
            </w:pPr>
          </w:p>
        </w:tc>
        <w:tc>
          <w:tcPr>
            <w:tcW w:w="1922" w:type="dxa"/>
            <w:tcBorders>
              <w:top w:val="single" w:color="000000" w:sz="6" w:space="0"/>
              <w:left w:val="single" w:color="000000" w:sz="6" w:space="0"/>
              <w:bottom w:val="single" w:color="000000" w:sz="6" w:space="0"/>
              <w:right w:val="single" w:color="000000" w:sz="6" w:space="0"/>
            </w:tcBorders>
          </w:tcPr>
          <w:p w14:paraId="7A93E210">
            <w:pPr>
              <w:pStyle w:val="18"/>
              <w:rPr>
                <w:rFonts w:ascii="Times New Roman"/>
                <w:sz w:val="22"/>
              </w:rPr>
            </w:pPr>
          </w:p>
        </w:tc>
        <w:tc>
          <w:tcPr>
            <w:tcW w:w="826" w:type="dxa"/>
            <w:tcBorders>
              <w:top w:val="single" w:color="000000" w:sz="6" w:space="0"/>
              <w:left w:val="single" w:color="000000" w:sz="6" w:space="0"/>
              <w:bottom w:val="single" w:color="000000" w:sz="6" w:space="0"/>
              <w:right w:val="single" w:color="000000" w:sz="6" w:space="0"/>
            </w:tcBorders>
          </w:tcPr>
          <w:p w14:paraId="24EAC7DA">
            <w:pPr>
              <w:pStyle w:val="18"/>
              <w:rPr>
                <w:rFonts w:ascii="Times New Roman"/>
                <w:sz w:val="22"/>
              </w:rPr>
            </w:pPr>
          </w:p>
        </w:tc>
        <w:tc>
          <w:tcPr>
            <w:tcW w:w="766" w:type="dxa"/>
            <w:tcBorders>
              <w:top w:val="single" w:color="000000" w:sz="6" w:space="0"/>
              <w:left w:val="single" w:color="000000" w:sz="6" w:space="0"/>
              <w:bottom w:val="single" w:color="000000" w:sz="6" w:space="0"/>
              <w:right w:val="single" w:color="000000" w:sz="6" w:space="0"/>
            </w:tcBorders>
          </w:tcPr>
          <w:p w14:paraId="37E7583A">
            <w:pPr>
              <w:pStyle w:val="18"/>
              <w:rPr>
                <w:rFonts w:ascii="Times New Roman"/>
                <w:sz w:val="22"/>
              </w:rPr>
            </w:pPr>
          </w:p>
        </w:tc>
        <w:tc>
          <w:tcPr>
            <w:tcW w:w="1307" w:type="dxa"/>
            <w:tcBorders>
              <w:top w:val="single" w:color="000000" w:sz="6" w:space="0"/>
              <w:left w:val="single" w:color="000000" w:sz="6" w:space="0"/>
              <w:bottom w:val="single" w:color="000000" w:sz="6" w:space="0"/>
              <w:right w:val="single" w:color="000000" w:sz="6" w:space="0"/>
            </w:tcBorders>
          </w:tcPr>
          <w:p w14:paraId="59D844D5">
            <w:pPr>
              <w:pStyle w:val="18"/>
              <w:rPr>
                <w:rFonts w:ascii="Times New Roman"/>
                <w:sz w:val="22"/>
              </w:rPr>
            </w:pPr>
          </w:p>
        </w:tc>
        <w:tc>
          <w:tcPr>
            <w:tcW w:w="1381" w:type="dxa"/>
            <w:tcBorders>
              <w:top w:val="single" w:color="000000" w:sz="6" w:space="0"/>
              <w:left w:val="single" w:color="000000" w:sz="6" w:space="0"/>
              <w:bottom w:val="single" w:color="000000" w:sz="6" w:space="0"/>
              <w:right w:val="single" w:color="000000" w:sz="6" w:space="0"/>
            </w:tcBorders>
          </w:tcPr>
          <w:p w14:paraId="6D85F2AA">
            <w:pPr>
              <w:pStyle w:val="18"/>
              <w:rPr>
                <w:rFonts w:ascii="Times New Roman"/>
                <w:sz w:val="22"/>
              </w:rPr>
            </w:pPr>
          </w:p>
        </w:tc>
        <w:tc>
          <w:tcPr>
            <w:tcW w:w="1659" w:type="dxa"/>
            <w:tcBorders>
              <w:top w:val="single" w:color="000000" w:sz="6" w:space="0"/>
              <w:left w:val="single" w:color="000000" w:sz="6" w:space="0"/>
              <w:bottom w:val="single" w:color="000000" w:sz="6" w:space="0"/>
            </w:tcBorders>
          </w:tcPr>
          <w:p w14:paraId="7F7EE3C9">
            <w:pPr>
              <w:pStyle w:val="18"/>
              <w:rPr>
                <w:rFonts w:ascii="Times New Roman"/>
                <w:sz w:val="22"/>
              </w:rPr>
            </w:pPr>
          </w:p>
        </w:tc>
      </w:tr>
      <w:tr w14:paraId="7B459B4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35" w:hRule="atLeast"/>
        </w:trPr>
        <w:tc>
          <w:tcPr>
            <w:tcW w:w="954" w:type="dxa"/>
            <w:tcBorders>
              <w:top w:val="single" w:color="000000" w:sz="6" w:space="0"/>
              <w:bottom w:val="single" w:color="000000" w:sz="6" w:space="0"/>
              <w:right w:val="single" w:color="000000" w:sz="6" w:space="0"/>
            </w:tcBorders>
          </w:tcPr>
          <w:p w14:paraId="6B9C9724">
            <w:pPr>
              <w:pStyle w:val="18"/>
              <w:rPr>
                <w:rFonts w:ascii="Times New Roman"/>
                <w:sz w:val="22"/>
              </w:rPr>
            </w:pPr>
          </w:p>
        </w:tc>
        <w:tc>
          <w:tcPr>
            <w:tcW w:w="1922" w:type="dxa"/>
            <w:tcBorders>
              <w:top w:val="single" w:color="000000" w:sz="6" w:space="0"/>
              <w:left w:val="single" w:color="000000" w:sz="6" w:space="0"/>
              <w:bottom w:val="single" w:color="000000" w:sz="6" w:space="0"/>
              <w:right w:val="single" w:color="000000" w:sz="6" w:space="0"/>
            </w:tcBorders>
          </w:tcPr>
          <w:p w14:paraId="666FF4ED">
            <w:pPr>
              <w:pStyle w:val="18"/>
              <w:rPr>
                <w:rFonts w:ascii="Times New Roman"/>
                <w:sz w:val="22"/>
              </w:rPr>
            </w:pPr>
          </w:p>
        </w:tc>
        <w:tc>
          <w:tcPr>
            <w:tcW w:w="826" w:type="dxa"/>
            <w:tcBorders>
              <w:top w:val="single" w:color="000000" w:sz="6" w:space="0"/>
              <w:left w:val="single" w:color="000000" w:sz="6" w:space="0"/>
              <w:bottom w:val="single" w:color="000000" w:sz="6" w:space="0"/>
              <w:right w:val="single" w:color="000000" w:sz="6" w:space="0"/>
            </w:tcBorders>
          </w:tcPr>
          <w:p w14:paraId="7EF3B90A">
            <w:pPr>
              <w:pStyle w:val="18"/>
              <w:rPr>
                <w:rFonts w:ascii="Times New Roman"/>
                <w:sz w:val="22"/>
              </w:rPr>
            </w:pPr>
          </w:p>
        </w:tc>
        <w:tc>
          <w:tcPr>
            <w:tcW w:w="766" w:type="dxa"/>
            <w:tcBorders>
              <w:top w:val="single" w:color="000000" w:sz="6" w:space="0"/>
              <w:left w:val="single" w:color="000000" w:sz="6" w:space="0"/>
              <w:bottom w:val="single" w:color="000000" w:sz="6" w:space="0"/>
              <w:right w:val="single" w:color="000000" w:sz="6" w:space="0"/>
            </w:tcBorders>
          </w:tcPr>
          <w:p w14:paraId="35CE2834">
            <w:pPr>
              <w:pStyle w:val="18"/>
              <w:rPr>
                <w:rFonts w:ascii="Times New Roman"/>
                <w:sz w:val="22"/>
              </w:rPr>
            </w:pPr>
          </w:p>
        </w:tc>
        <w:tc>
          <w:tcPr>
            <w:tcW w:w="1307" w:type="dxa"/>
            <w:tcBorders>
              <w:top w:val="single" w:color="000000" w:sz="6" w:space="0"/>
              <w:left w:val="single" w:color="000000" w:sz="6" w:space="0"/>
              <w:bottom w:val="single" w:color="000000" w:sz="6" w:space="0"/>
              <w:right w:val="single" w:color="000000" w:sz="6" w:space="0"/>
            </w:tcBorders>
          </w:tcPr>
          <w:p w14:paraId="3FD7C30C">
            <w:pPr>
              <w:pStyle w:val="18"/>
              <w:rPr>
                <w:rFonts w:ascii="Times New Roman"/>
                <w:sz w:val="22"/>
              </w:rPr>
            </w:pPr>
          </w:p>
        </w:tc>
        <w:tc>
          <w:tcPr>
            <w:tcW w:w="1381" w:type="dxa"/>
            <w:tcBorders>
              <w:top w:val="single" w:color="000000" w:sz="6" w:space="0"/>
              <w:left w:val="single" w:color="000000" w:sz="6" w:space="0"/>
              <w:bottom w:val="single" w:color="000000" w:sz="6" w:space="0"/>
              <w:right w:val="single" w:color="000000" w:sz="6" w:space="0"/>
            </w:tcBorders>
          </w:tcPr>
          <w:p w14:paraId="28FBF53A">
            <w:pPr>
              <w:pStyle w:val="18"/>
              <w:rPr>
                <w:rFonts w:ascii="Times New Roman"/>
                <w:sz w:val="22"/>
              </w:rPr>
            </w:pPr>
          </w:p>
        </w:tc>
        <w:tc>
          <w:tcPr>
            <w:tcW w:w="1659" w:type="dxa"/>
            <w:tcBorders>
              <w:top w:val="single" w:color="000000" w:sz="6" w:space="0"/>
              <w:left w:val="single" w:color="000000" w:sz="6" w:space="0"/>
              <w:bottom w:val="single" w:color="000000" w:sz="6" w:space="0"/>
            </w:tcBorders>
          </w:tcPr>
          <w:p w14:paraId="427693F5">
            <w:pPr>
              <w:pStyle w:val="18"/>
              <w:rPr>
                <w:rFonts w:ascii="Times New Roman"/>
                <w:sz w:val="22"/>
              </w:rPr>
            </w:pPr>
          </w:p>
        </w:tc>
      </w:tr>
      <w:tr w14:paraId="2B4F44F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35" w:hRule="atLeast"/>
        </w:trPr>
        <w:tc>
          <w:tcPr>
            <w:tcW w:w="954" w:type="dxa"/>
            <w:tcBorders>
              <w:top w:val="single" w:color="000000" w:sz="6" w:space="0"/>
              <w:bottom w:val="single" w:color="000000" w:sz="6" w:space="0"/>
              <w:right w:val="single" w:color="000000" w:sz="6" w:space="0"/>
            </w:tcBorders>
          </w:tcPr>
          <w:p w14:paraId="083E7314">
            <w:pPr>
              <w:pStyle w:val="18"/>
              <w:rPr>
                <w:rFonts w:ascii="Times New Roman"/>
                <w:sz w:val="22"/>
              </w:rPr>
            </w:pPr>
          </w:p>
        </w:tc>
        <w:tc>
          <w:tcPr>
            <w:tcW w:w="1922" w:type="dxa"/>
            <w:tcBorders>
              <w:top w:val="single" w:color="000000" w:sz="6" w:space="0"/>
              <w:left w:val="single" w:color="000000" w:sz="6" w:space="0"/>
              <w:bottom w:val="single" w:color="000000" w:sz="6" w:space="0"/>
              <w:right w:val="single" w:color="000000" w:sz="6" w:space="0"/>
            </w:tcBorders>
          </w:tcPr>
          <w:p w14:paraId="6AB4BBF8">
            <w:pPr>
              <w:pStyle w:val="18"/>
              <w:rPr>
                <w:rFonts w:ascii="Times New Roman"/>
                <w:sz w:val="22"/>
              </w:rPr>
            </w:pPr>
          </w:p>
        </w:tc>
        <w:tc>
          <w:tcPr>
            <w:tcW w:w="826" w:type="dxa"/>
            <w:tcBorders>
              <w:top w:val="single" w:color="000000" w:sz="6" w:space="0"/>
              <w:left w:val="single" w:color="000000" w:sz="6" w:space="0"/>
              <w:bottom w:val="single" w:color="000000" w:sz="6" w:space="0"/>
              <w:right w:val="single" w:color="000000" w:sz="6" w:space="0"/>
            </w:tcBorders>
          </w:tcPr>
          <w:p w14:paraId="4B933AC6">
            <w:pPr>
              <w:pStyle w:val="18"/>
              <w:rPr>
                <w:rFonts w:ascii="Times New Roman"/>
                <w:sz w:val="22"/>
              </w:rPr>
            </w:pPr>
          </w:p>
        </w:tc>
        <w:tc>
          <w:tcPr>
            <w:tcW w:w="766" w:type="dxa"/>
            <w:tcBorders>
              <w:top w:val="single" w:color="000000" w:sz="6" w:space="0"/>
              <w:left w:val="single" w:color="000000" w:sz="6" w:space="0"/>
              <w:bottom w:val="single" w:color="000000" w:sz="6" w:space="0"/>
              <w:right w:val="single" w:color="000000" w:sz="6" w:space="0"/>
            </w:tcBorders>
          </w:tcPr>
          <w:p w14:paraId="563D56F1">
            <w:pPr>
              <w:pStyle w:val="18"/>
              <w:rPr>
                <w:rFonts w:ascii="Times New Roman"/>
                <w:sz w:val="22"/>
              </w:rPr>
            </w:pPr>
          </w:p>
        </w:tc>
        <w:tc>
          <w:tcPr>
            <w:tcW w:w="1307" w:type="dxa"/>
            <w:tcBorders>
              <w:top w:val="single" w:color="000000" w:sz="6" w:space="0"/>
              <w:left w:val="single" w:color="000000" w:sz="6" w:space="0"/>
              <w:bottom w:val="single" w:color="000000" w:sz="6" w:space="0"/>
              <w:right w:val="single" w:color="000000" w:sz="6" w:space="0"/>
            </w:tcBorders>
          </w:tcPr>
          <w:p w14:paraId="0D66D098">
            <w:pPr>
              <w:pStyle w:val="18"/>
              <w:rPr>
                <w:rFonts w:ascii="Times New Roman"/>
                <w:sz w:val="22"/>
              </w:rPr>
            </w:pPr>
          </w:p>
        </w:tc>
        <w:tc>
          <w:tcPr>
            <w:tcW w:w="1381" w:type="dxa"/>
            <w:tcBorders>
              <w:top w:val="single" w:color="000000" w:sz="6" w:space="0"/>
              <w:left w:val="single" w:color="000000" w:sz="6" w:space="0"/>
              <w:bottom w:val="single" w:color="000000" w:sz="6" w:space="0"/>
              <w:right w:val="single" w:color="000000" w:sz="6" w:space="0"/>
            </w:tcBorders>
          </w:tcPr>
          <w:p w14:paraId="73DF45E9">
            <w:pPr>
              <w:pStyle w:val="18"/>
              <w:rPr>
                <w:rFonts w:ascii="Times New Roman"/>
                <w:sz w:val="22"/>
              </w:rPr>
            </w:pPr>
          </w:p>
        </w:tc>
        <w:tc>
          <w:tcPr>
            <w:tcW w:w="1659" w:type="dxa"/>
            <w:tcBorders>
              <w:top w:val="single" w:color="000000" w:sz="6" w:space="0"/>
              <w:left w:val="single" w:color="000000" w:sz="6" w:space="0"/>
              <w:bottom w:val="single" w:color="000000" w:sz="6" w:space="0"/>
            </w:tcBorders>
          </w:tcPr>
          <w:p w14:paraId="70B12915">
            <w:pPr>
              <w:pStyle w:val="18"/>
              <w:rPr>
                <w:rFonts w:ascii="Times New Roman"/>
                <w:sz w:val="22"/>
              </w:rPr>
            </w:pPr>
          </w:p>
        </w:tc>
      </w:tr>
      <w:tr w14:paraId="547D9EC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50" w:hRule="atLeast"/>
        </w:trPr>
        <w:tc>
          <w:tcPr>
            <w:tcW w:w="954" w:type="dxa"/>
            <w:tcBorders>
              <w:top w:val="single" w:color="000000" w:sz="6" w:space="0"/>
              <w:bottom w:val="single" w:color="000000" w:sz="6" w:space="0"/>
              <w:right w:val="single" w:color="000000" w:sz="6" w:space="0"/>
            </w:tcBorders>
          </w:tcPr>
          <w:p w14:paraId="7857BE0F">
            <w:pPr>
              <w:pStyle w:val="18"/>
              <w:rPr>
                <w:rFonts w:ascii="Times New Roman"/>
                <w:sz w:val="22"/>
              </w:rPr>
            </w:pPr>
          </w:p>
        </w:tc>
        <w:tc>
          <w:tcPr>
            <w:tcW w:w="1922" w:type="dxa"/>
            <w:tcBorders>
              <w:top w:val="single" w:color="000000" w:sz="6" w:space="0"/>
              <w:left w:val="single" w:color="000000" w:sz="6" w:space="0"/>
              <w:bottom w:val="single" w:color="000000" w:sz="6" w:space="0"/>
              <w:right w:val="single" w:color="000000" w:sz="6" w:space="0"/>
            </w:tcBorders>
          </w:tcPr>
          <w:p w14:paraId="4C460909">
            <w:pPr>
              <w:pStyle w:val="18"/>
              <w:rPr>
                <w:rFonts w:ascii="Times New Roman"/>
                <w:sz w:val="22"/>
              </w:rPr>
            </w:pPr>
          </w:p>
        </w:tc>
        <w:tc>
          <w:tcPr>
            <w:tcW w:w="826" w:type="dxa"/>
            <w:tcBorders>
              <w:top w:val="single" w:color="000000" w:sz="6" w:space="0"/>
              <w:left w:val="single" w:color="000000" w:sz="6" w:space="0"/>
              <w:bottom w:val="single" w:color="000000" w:sz="6" w:space="0"/>
              <w:right w:val="single" w:color="000000" w:sz="6" w:space="0"/>
            </w:tcBorders>
          </w:tcPr>
          <w:p w14:paraId="423B3239">
            <w:pPr>
              <w:pStyle w:val="18"/>
              <w:rPr>
                <w:rFonts w:ascii="Times New Roman"/>
                <w:sz w:val="22"/>
              </w:rPr>
            </w:pPr>
          </w:p>
        </w:tc>
        <w:tc>
          <w:tcPr>
            <w:tcW w:w="766" w:type="dxa"/>
            <w:tcBorders>
              <w:top w:val="single" w:color="000000" w:sz="6" w:space="0"/>
              <w:left w:val="single" w:color="000000" w:sz="6" w:space="0"/>
              <w:bottom w:val="single" w:color="000000" w:sz="6" w:space="0"/>
              <w:right w:val="single" w:color="000000" w:sz="6" w:space="0"/>
            </w:tcBorders>
          </w:tcPr>
          <w:p w14:paraId="5CE86F46">
            <w:pPr>
              <w:pStyle w:val="18"/>
              <w:rPr>
                <w:rFonts w:ascii="Times New Roman"/>
                <w:sz w:val="22"/>
              </w:rPr>
            </w:pPr>
          </w:p>
        </w:tc>
        <w:tc>
          <w:tcPr>
            <w:tcW w:w="1307" w:type="dxa"/>
            <w:tcBorders>
              <w:top w:val="single" w:color="000000" w:sz="6" w:space="0"/>
              <w:left w:val="single" w:color="000000" w:sz="6" w:space="0"/>
              <w:bottom w:val="single" w:color="000000" w:sz="6" w:space="0"/>
              <w:right w:val="single" w:color="000000" w:sz="6" w:space="0"/>
            </w:tcBorders>
          </w:tcPr>
          <w:p w14:paraId="11431CA8">
            <w:pPr>
              <w:pStyle w:val="18"/>
              <w:rPr>
                <w:rFonts w:ascii="Times New Roman"/>
                <w:sz w:val="22"/>
              </w:rPr>
            </w:pPr>
          </w:p>
        </w:tc>
        <w:tc>
          <w:tcPr>
            <w:tcW w:w="1381" w:type="dxa"/>
            <w:tcBorders>
              <w:top w:val="single" w:color="000000" w:sz="6" w:space="0"/>
              <w:left w:val="single" w:color="000000" w:sz="6" w:space="0"/>
              <w:bottom w:val="single" w:color="000000" w:sz="6" w:space="0"/>
              <w:right w:val="single" w:color="000000" w:sz="6" w:space="0"/>
            </w:tcBorders>
          </w:tcPr>
          <w:p w14:paraId="49475E06">
            <w:pPr>
              <w:pStyle w:val="18"/>
              <w:rPr>
                <w:rFonts w:ascii="Times New Roman"/>
                <w:sz w:val="22"/>
              </w:rPr>
            </w:pPr>
          </w:p>
        </w:tc>
        <w:tc>
          <w:tcPr>
            <w:tcW w:w="1659" w:type="dxa"/>
            <w:tcBorders>
              <w:top w:val="single" w:color="000000" w:sz="6" w:space="0"/>
              <w:left w:val="single" w:color="000000" w:sz="6" w:space="0"/>
              <w:bottom w:val="single" w:color="000000" w:sz="6" w:space="0"/>
            </w:tcBorders>
          </w:tcPr>
          <w:p w14:paraId="3810F60A">
            <w:pPr>
              <w:pStyle w:val="18"/>
              <w:rPr>
                <w:rFonts w:ascii="Times New Roman"/>
                <w:sz w:val="22"/>
              </w:rPr>
            </w:pPr>
          </w:p>
        </w:tc>
      </w:tr>
      <w:tr w14:paraId="1D1FD8E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35" w:hRule="atLeast"/>
        </w:trPr>
        <w:tc>
          <w:tcPr>
            <w:tcW w:w="954" w:type="dxa"/>
            <w:tcBorders>
              <w:top w:val="single" w:color="000000" w:sz="6" w:space="0"/>
              <w:bottom w:val="single" w:color="000000" w:sz="6" w:space="0"/>
              <w:right w:val="single" w:color="000000" w:sz="6" w:space="0"/>
            </w:tcBorders>
          </w:tcPr>
          <w:p w14:paraId="705B8C44">
            <w:pPr>
              <w:pStyle w:val="18"/>
              <w:rPr>
                <w:rFonts w:ascii="Times New Roman"/>
                <w:sz w:val="22"/>
              </w:rPr>
            </w:pPr>
          </w:p>
        </w:tc>
        <w:tc>
          <w:tcPr>
            <w:tcW w:w="1922" w:type="dxa"/>
            <w:tcBorders>
              <w:top w:val="single" w:color="000000" w:sz="6" w:space="0"/>
              <w:left w:val="single" w:color="000000" w:sz="6" w:space="0"/>
              <w:bottom w:val="single" w:color="000000" w:sz="6" w:space="0"/>
              <w:right w:val="single" w:color="000000" w:sz="6" w:space="0"/>
            </w:tcBorders>
          </w:tcPr>
          <w:p w14:paraId="0DCDCDB2">
            <w:pPr>
              <w:pStyle w:val="18"/>
              <w:rPr>
                <w:rFonts w:ascii="Times New Roman"/>
                <w:sz w:val="22"/>
              </w:rPr>
            </w:pPr>
          </w:p>
        </w:tc>
        <w:tc>
          <w:tcPr>
            <w:tcW w:w="826" w:type="dxa"/>
            <w:tcBorders>
              <w:top w:val="single" w:color="000000" w:sz="6" w:space="0"/>
              <w:left w:val="single" w:color="000000" w:sz="6" w:space="0"/>
              <w:bottom w:val="single" w:color="000000" w:sz="6" w:space="0"/>
              <w:right w:val="single" w:color="000000" w:sz="6" w:space="0"/>
            </w:tcBorders>
          </w:tcPr>
          <w:p w14:paraId="35D3CDEC">
            <w:pPr>
              <w:pStyle w:val="18"/>
              <w:rPr>
                <w:rFonts w:ascii="Times New Roman"/>
                <w:sz w:val="22"/>
              </w:rPr>
            </w:pPr>
          </w:p>
        </w:tc>
        <w:tc>
          <w:tcPr>
            <w:tcW w:w="766" w:type="dxa"/>
            <w:tcBorders>
              <w:top w:val="single" w:color="000000" w:sz="6" w:space="0"/>
              <w:left w:val="single" w:color="000000" w:sz="6" w:space="0"/>
              <w:bottom w:val="single" w:color="000000" w:sz="6" w:space="0"/>
              <w:right w:val="single" w:color="000000" w:sz="6" w:space="0"/>
            </w:tcBorders>
          </w:tcPr>
          <w:p w14:paraId="38963571">
            <w:pPr>
              <w:pStyle w:val="18"/>
              <w:rPr>
                <w:rFonts w:ascii="Times New Roman"/>
                <w:sz w:val="22"/>
              </w:rPr>
            </w:pPr>
          </w:p>
        </w:tc>
        <w:tc>
          <w:tcPr>
            <w:tcW w:w="1307" w:type="dxa"/>
            <w:tcBorders>
              <w:top w:val="single" w:color="000000" w:sz="6" w:space="0"/>
              <w:left w:val="single" w:color="000000" w:sz="6" w:space="0"/>
              <w:bottom w:val="single" w:color="000000" w:sz="6" w:space="0"/>
              <w:right w:val="single" w:color="000000" w:sz="6" w:space="0"/>
            </w:tcBorders>
          </w:tcPr>
          <w:p w14:paraId="41FFA08F">
            <w:pPr>
              <w:pStyle w:val="18"/>
              <w:rPr>
                <w:rFonts w:ascii="Times New Roman"/>
                <w:sz w:val="22"/>
              </w:rPr>
            </w:pPr>
          </w:p>
        </w:tc>
        <w:tc>
          <w:tcPr>
            <w:tcW w:w="1381" w:type="dxa"/>
            <w:tcBorders>
              <w:top w:val="single" w:color="000000" w:sz="6" w:space="0"/>
              <w:left w:val="single" w:color="000000" w:sz="6" w:space="0"/>
              <w:bottom w:val="single" w:color="000000" w:sz="6" w:space="0"/>
              <w:right w:val="single" w:color="000000" w:sz="6" w:space="0"/>
            </w:tcBorders>
          </w:tcPr>
          <w:p w14:paraId="59D27EB5">
            <w:pPr>
              <w:pStyle w:val="18"/>
              <w:rPr>
                <w:rFonts w:ascii="Times New Roman"/>
                <w:sz w:val="22"/>
              </w:rPr>
            </w:pPr>
          </w:p>
        </w:tc>
        <w:tc>
          <w:tcPr>
            <w:tcW w:w="1659" w:type="dxa"/>
            <w:tcBorders>
              <w:top w:val="single" w:color="000000" w:sz="6" w:space="0"/>
              <w:left w:val="single" w:color="000000" w:sz="6" w:space="0"/>
              <w:bottom w:val="single" w:color="000000" w:sz="6" w:space="0"/>
            </w:tcBorders>
          </w:tcPr>
          <w:p w14:paraId="61D04AF6">
            <w:pPr>
              <w:pStyle w:val="18"/>
              <w:rPr>
                <w:rFonts w:ascii="Times New Roman"/>
                <w:sz w:val="22"/>
              </w:rPr>
            </w:pPr>
          </w:p>
        </w:tc>
      </w:tr>
      <w:tr w14:paraId="57CA788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35" w:hRule="atLeast"/>
        </w:trPr>
        <w:tc>
          <w:tcPr>
            <w:tcW w:w="954" w:type="dxa"/>
            <w:tcBorders>
              <w:top w:val="single" w:color="000000" w:sz="6" w:space="0"/>
              <w:bottom w:val="single" w:color="000000" w:sz="6" w:space="0"/>
              <w:right w:val="single" w:color="000000" w:sz="6" w:space="0"/>
            </w:tcBorders>
          </w:tcPr>
          <w:p w14:paraId="4AB1B44A">
            <w:pPr>
              <w:pStyle w:val="18"/>
              <w:rPr>
                <w:rFonts w:ascii="Times New Roman"/>
                <w:sz w:val="22"/>
              </w:rPr>
            </w:pPr>
          </w:p>
        </w:tc>
        <w:tc>
          <w:tcPr>
            <w:tcW w:w="1922" w:type="dxa"/>
            <w:tcBorders>
              <w:top w:val="single" w:color="000000" w:sz="6" w:space="0"/>
              <w:left w:val="single" w:color="000000" w:sz="6" w:space="0"/>
              <w:bottom w:val="single" w:color="000000" w:sz="6" w:space="0"/>
              <w:right w:val="single" w:color="000000" w:sz="6" w:space="0"/>
            </w:tcBorders>
          </w:tcPr>
          <w:p w14:paraId="258B26C1">
            <w:pPr>
              <w:pStyle w:val="18"/>
              <w:rPr>
                <w:rFonts w:ascii="Times New Roman"/>
                <w:sz w:val="22"/>
              </w:rPr>
            </w:pPr>
          </w:p>
        </w:tc>
        <w:tc>
          <w:tcPr>
            <w:tcW w:w="826" w:type="dxa"/>
            <w:tcBorders>
              <w:top w:val="single" w:color="000000" w:sz="6" w:space="0"/>
              <w:left w:val="single" w:color="000000" w:sz="6" w:space="0"/>
              <w:bottom w:val="single" w:color="000000" w:sz="6" w:space="0"/>
              <w:right w:val="single" w:color="000000" w:sz="6" w:space="0"/>
            </w:tcBorders>
          </w:tcPr>
          <w:p w14:paraId="6F869EE6">
            <w:pPr>
              <w:pStyle w:val="18"/>
              <w:rPr>
                <w:rFonts w:ascii="Times New Roman"/>
                <w:sz w:val="22"/>
              </w:rPr>
            </w:pPr>
          </w:p>
        </w:tc>
        <w:tc>
          <w:tcPr>
            <w:tcW w:w="766" w:type="dxa"/>
            <w:tcBorders>
              <w:top w:val="single" w:color="000000" w:sz="6" w:space="0"/>
              <w:left w:val="single" w:color="000000" w:sz="6" w:space="0"/>
              <w:bottom w:val="single" w:color="000000" w:sz="6" w:space="0"/>
              <w:right w:val="single" w:color="000000" w:sz="6" w:space="0"/>
            </w:tcBorders>
          </w:tcPr>
          <w:p w14:paraId="217865D9">
            <w:pPr>
              <w:pStyle w:val="18"/>
              <w:rPr>
                <w:rFonts w:ascii="Times New Roman"/>
                <w:sz w:val="22"/>
              </w:rPr>
            </w:pPr>
          </w:p>
        </w:tc>
        <w:tc>
          <w:tcPr>
            <w:tcW w:w="1307" w:type="dxa"/>
            <w:tcBorders>
              <w:top w:val="single" w:color="000000" w:sz="6" w:space="0"/>
              <w:left w:val="single" w:color="000000" w:sz="6" w:space="0"/>
              <w:bottom w:val="single" w:color="000000" w:sz="6" w:space="0"/>
              <w:right w:val="single" w:color="000000" w:sz="6" w:space="0"/>
            </w:tcBorders>
          </w:tcPr>
          <w:p w14:paraId="60003369">
            <w:pPr>
              <w:pStyle w:val="18"/>
              <w:rPr>
                <w:rFonts w:ascii="Times New Roman"/>
                <w:sz w:val="22"/>
              </w:rPr>
            </w:pPr>
          </w:p>
        </w:tc>
        <w:tc>
          <w:tcPr>
            <w:tcW w:w="1381" w:type="dxa"/>
            <w:tcBorders>
              <w:top w:val="single" w:color="000000" w:sz="6" w:space="0"/>
              <w:left w:val="single" w:color="000000" w:sz="6" w:space="0"/>
              <w:bottom w:val="single" w:color="000000" w:sz="6" w:space="0"/>
              <w:right w:val="single" w:color="000000" w:sz="6" w:space="0"/>
            </w:tcBorders>
          </w:tcPr>
          <w:p w14:paraId="66D0FBF1">
            <w:pPr>
              <w:pStyle w:val="18"/>
              <w:rPr>
                <w:rFonts w:ascii="Times New Roman"/>
                <w:sz w:val="22"/>
              </w:rPr>
            </w:pPr>
          </w:p>
        </w:tc>
        <w:tc>
          <w:tcPr>
            <w:tcW w:w="1659" w:type="dxa"/>
            <w:tcBorders>
              <w:top w:val="single" w:color="000000" w:sz="6" w:space="0"/>
              <w:left w:val="single" w:color="000000" w:sz="6" w:space="0"/>
              <w:bottom w:val="single" w:color="000000" w:sz="6" w:space="0"/>
            </w:tcBorders>
          </w:tcPr>
          <w:p w14:paraId="073B9738">
            <w:pPr>
              <w:pStyle w:val="18"/>
              <w:rPr>
                <w:rFonts w:ascii="Times New Roman"/>
                <w:sz w:val="22"/>
              </w:rPr>
            </w:pPr>
          </w:p>
        </w:tc>
      </w:tr>
      <w:tr w14:paraId="52B9906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50" w:hRule="atLeast"/>
        </w:trPr>
        <w:tc>
          <w:tcPr>
            <w:tcW w:w="954" w:type="dxa"/>
            <w:tcBorders>
              <w:top w:val="single" w:color="000000" w:sz="6" w:space="0"/>
              <w:bottom w:val="single" w:color="000000" w:sz="6" w:space="0"/>
              <w:right w:val="single" w:color="000000" w:sz="6" w:space="0"/>
            </w:tcBorders>
          </w:tcPr>
          <w:p w14:paraId="112F1516">
            <w:pPr>
              <w:pStyle w:val="18"/>
              <w:rPr>
                <w:rFonts w:ascii="Times New Roman"/>
                <w:sz w:val="22"/>
              </w:rPr>
            </w:pPr>
          </w:p>
        </w:tc>
        <w:tc>
          <w:tcPr>
            <w:tcW w:w="1922" w:type="dxa"/>
            <w:tcBorders>
              <w:top w:val="single" w:color="000000" w:sz="6" w:space="0"/>
              <w:left w:val="single" w:color="000000" w:sz="6" w:space="0"/>
              <w:bottom w:val="single" w:color="000000" w:sz="6" w:space="0"/>
              <w:right w:val="single" w:color="000000" w:sz="6" w:space="0"/>
            </w:tcBorders>
          </w:tcPr>
          <w:p w14:paraId="2E756D94">
            <w:pPr>
              <w:pStyle w:val="18"/>
              <w:rPr>
                <w:rFonts w:ascii="Times New Roman"/>
                <w:sz w:val="22"/>
              </w:rPr>
            </w:pPr>
          </w:p>
        </w:tc>
        <w:tc>
          <w:tcPr>
            <w:tcW w:w="826" w:type="dxa"/>
            <w:tcBorders>
              <w:top w:val="single" w:color="000000" w:sz="6" w:space="0"/>
              <w:left w:val="single" w:color="000000" w:sz="6" w:space="0"/>
              <w:bottom w:val="single" w:color="000000" w:sz="6" w:space="0"/>
              <w:right w:val="single" w:color="000000" w:sz="6" w:space="0"/>
            </w:tcBorders>
          </w:tcPr>
          <w:p w14:paraId="2E869F05">
            <w:pPr>
              <w:pStyle w:val="18"/>
              <w:rPr>
                <w:rFonts w:ascii="Times New Roman"/>
                <w:sz w:val="22"/>
              </w:rPr>
            </w:pPr>
          </w:p>
        </w:tc>
        <w:tc>
          <w:tcPr>
            <w:tcW w:w="766" w:type="dxa"/>
            <w:tcBorders>
              <w:top w:val="single" w:color="000000" w:sz="6" w:space="0"/>
              <w:left w:val="single" w:color="000000" w:sz="6" w:space="0"/>
              <w:bottom w:val="single" w:color="000000" w:sz="6" w:space="0"/>
              <w:right w:val="single" w:color="000000" w:sz="6" w:space="0"/>
            </w:tcBorders>
          </w:tcPr>
          <w:p w14:paraId="66E43CF1">
            <w:pPr>
              <w:pStyle w:val="18"/>
              <w:rPr>
                <w:rFonts w:ascii="Times New Roman"/>
                <w:sz w:val="22"/>
              </w:rPr>
            </w:pPr>
          </w:p>
        </w:tc>
        <w:tc>
          <w:tcPr>
            <w:tcW w:w="1307" w:type="dxa"/>
            <w:tcBorders>
              <w:top w:val="single" w:color="000000" w:sz="6" w:space="0"/>
              <w:left w:val="single" w:color="000000" w:sz="6" w:space="0"/>
              <w:bottom w:val="single" w:color="000000" w:sz="6" w:space="0"/>
              <w:right w:val="single" w:color="000000" w:sz="6" w:space="0"/>
            </w:tcBorders>
          </w:tcPr>
          <w:p w14:paraId="49431C32">
            <w:pPr>
              <w:pStyle w:val="18"/>
              <w:rPr>
                <w:rFonts w:ascii="Times New Roman"/>
                <w:sz w:val="22"/>
              </w:rPr>
            </w:pPr>
          </w:p>
        </w:tc>
        <w:tc>
          <w:tcPr>
            <w:tcW w:w="1381" w:type="dxa"/>
            <w:tcBorders>
              <w:top w:val="single" w:color="000000" w:sz="6" w:space="0"/>
              <w:left w:val="single" w:color="000000" w:sz="6" w:space="0"/>
              <w:bottom w:val="single" w:color="000000" w:sz="6" w:space="0"/>
              <w:right w:val="single" w:color="000000" w:sz="6" w:space="0"/>
            </w:tcBorders>
          </w:tcPr>
          <w:p w14:paraId="5C872B3B">
            <w:pPr>
              <w:pStyle w:val="18"/>
              <w:rPr>
                <w:rFonts w:ascii="Times New Roman"/>
                <w:sz w:val="22"/>
              </w:rPr>
            </w:pPr>
          </w:p>
        </w:tc>
        <w:tc>
          <w:tcPr>
            <w:tcW w:w="1659" w:type="dxa"/>
            <w:tcBorders>
              <w:top w:val="single" w:color="000000" w:sz="6" w:space="0"/>
              <w:left w:val="single" w:color="000000" w:sz="6" w:space="0"/>
              <w:bottom w:val="single" w:color="000000" w:sz="6" w:space="0"/>
            </w:tcBorders>
          </w:tcPr>
          <w:p w14:paraId="0F6442A7">
            <w:pPr>
              <w:pStyle w:val="18"/>
              <w:rPr>
                <w:rFonts w:ascii="Times New Roman"/>
                <w:sz w:val="22"/>
              </w:rPr>
            </w:pPr>
          </w:p>
        </w:tc>
      </w:tr>
      <w:tr w14:paraId="55F7F45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35" w:hRule="atLeast"/>
        </w:trPr>
        <w:tc>
          <w:tcPr>
            <w:tcW w:w="954" w:type="dxa"/>
            <w:tcBorders>
              <w:top w:val="single" w:color="000000" w:sz="6" w:space="0"/>
              <w:bottom w:val="single" w:color="000000" w:sz="6" w:space="0"/>
              <w:right w:val="single" w:color="000000" w:sz="6" w:space="0"/>
            </w:tcBorders>
          </w:tcPr>
          <w:p w14:paraId="1BAC2884">
            <w:pPr>
              <w:pStyle w:val="18"/>
              <w:rPr>
                <w:rFonts w:ascii="Times New Roman"/>
                <w:sz w:val="22"/>
              </w:rPr>
            </w:pPr>
          </w:p>
        </w:tc>
        <w:tc>
          <w:tcPr>
            <w:tcW w:w="1922" w:type="dxa"/>
            <w:tcBorders>
              <w:top w:val="single" w:color="000000" w:sz="6" w:space="0"/>
              <w:left w:val="single" w:color="000000" w:sz="6" w:space="0"/>
              <w:bottom w:val="single" w:color="000000" w:sz="6" w:space="0"/>
              <w:right w:val="single" w:color="000000" w:sz="6" w:space="0"/>
            </w:tcBorders>
          </w:tcPr>
          <w:p w14:paraId="6DC6F636">
            <w:pPr>
              <w:pStyle w:val="18"/>
              <w:rPr>
                <w:rFonts w:ascii="Times New Roman"/>
                <w:sz w:val="22"/>
              </w:rPr>
            </w:pPr>
          </w:p>
        </w:tc>
        <w:tc>
          <w:tcPr>
            <w:tcW w:w="826" w:type="dxa"/>
            <w:tcBorders>
              <w:top w:val="single" w:color="000000" w:sz="6" w:space="0"/>
              <w:left w:val="single" w:color="000000" w:sz="6" w:space="0"/>
              <w:bottom w:val="single" w:color="000000" w:sz="6" w:space="0"/>
              <w:right w:val="single" w:color="000000" w:sz="6" w:space="0"/>
            </w:tcBorders>
          </w:tcPr>
          <w:p w14:paraId="63DB6429">
            <w:pPr>
              <w:pStyle w:val="18"/>
              <w:rPr>
                <w:rFonts w:ascii="Times New Roman"/>
                <w:sz w:val="22"/>
              </w:rPr>
            </w:pPr>
          </w:p>
        </w:tc>
        <w:tc>
          <w:tcPr>
            <w:tcW w:w="766" w:type="dxa"/>
            <w:tcBorders>
              <w:top w:val="single" w:color="000000" w:sz="6" w:space="0"/>
              <w:left w:val="single" w:color="000000" w:sz="6" w:space="0"/>
              <w:bottom w:val="single" w:color="000000" w:sz="6" w:space="0"/>
              <w:right w:val="single" w:color="000000" w:sz="6" w:space="0"/>
            </w:tcBorders>
          </w:tcPr>
          <w:p w14:paraId="3D0D4825">
            <w:pPr>
              <w:pStyle w:val="18"/>
              <w:rPr>
                <w:rFonts w:ascii="Times New Roman"/>
                <w:sz w:val="22"/>
              </w:rPr>
            </w:pPr>
          </w:p>
        </w:tc>
        <w:tc>
          <w:tcPr>
            <w:tcW w:w="1307" w:type="dxa"/>
            <w:tcBorders>
              <w:top w:val="single" w:color="000000" w:sz="6" w:space="0"/>
              <w:left w:val="single" w:color="000000" w:sz="6" w:space="0"/>
              <w:bottom w:val="single" w:color="000000" w:sz="6" w:space="0"/>
              <w:right w:val="single" w:color="000000" w:sz="6" w:space="0"/>
            </w:tcBorders>
          </w:tcPr>
          <w:p w14:paraId="05E39C45">
            <w:pPr>
              <w:pStyle w:val="18"/>
              <w:rPr>
                <w:rFonts w:ascii="Times New Roman"/>
                <w:sz w:val="22"/>
              </w:rPr>
            </w:pPr>
          </w:p>
        </w:tc>
        <w:tc>
          <w:tcPr>
            <w:tcW w:w="1381" w:type="dxa"/>
            <w:tcBorders>
              <w:top w:val="single" w:color="000000" w:sz="6" w:space="0"/>
              <w:left w:val="single" w:color="000000" w:sz="6" w:space="0"/>
              <w:bottom w:val="single" w:color="000000" w:sz="6" w:space="0"/>
              <w:right w:val="single" w:color="000000" w:sz="6" w:space="0"/>
            </w:tcBorders>
          </w:tcPr>
          <w:p w14:paraId="1EE79BBD">
            <w:pPr>
              <w:pStyle w:val="18"/>
              <w:rPr>
                <w:rFonts w:ascii="Times New Roman"/>
                <w:sz w:val="22"/>
              </w:rPr>
            </w:pPr>
          </w:p>
        </w:tc>
        <w:tc>
          <w:tcPr>
            <w:tcW w:w="1659" w:type="dxa"/>
            <w:tcBorders>
              <w:top w:val="single" w:color="000000" w:sz="6" w:space="0"/>
              <w:left w:val="single" w:color="000000" w:sz="6" w:space="0"/>
              <w:bottom w:val="single" w:color="000000" w:sz="6" w:space="0"/>
            </w:tcBorders>
          </w:tcPr>
          <w:p w14:paraId="343127F6">
            <w:pPr>
              <w:pStyle w:val="18"/>
              <w:rPr>
                <w:rFonts w:ascii="Times New Roman"/>
                <w:sz w:val="22"/>
              </w:rPr>
            </w:pPr>
          </w:p>
        </w:tc>
      </w:tr>
      <w:tr w14:paraId="2B2B062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35" w:hRule="atLeast"/>
        </w:trPr>
        <w:tc>
          <w:tcPr>
            <w:tcW w:w="954" w:type="dxa"/>
            <w:tcBorders>
              <w:top w:val="single" w:color="000000" w:sz="6" w:space="0"/>
              <w:bottom w:val="single" w:color="000000" w:sz="6" w:space="0"/>
              <w:right w:val="single" w:color="000000" w:sz="6" w:space="0"/>
            </w:tcBorders>
          </w:tcPr>
          <w:p w14:paraId="0ACEC47F">
            <w:pPr>
              <w:pStyle w:val="18"/>
              <w:rPr>
                <w:rFonts w:ascii="Times New Roman"/>
                <w:sz w:val="22"/>
              </w:rPr>
            </w:pPr>
          </w:p>
        </w:tc>
        <w:tc>
          <w:tcPr>
            <w:tcW w:w="1922" w:type="dxa"/>
            <w:tcBorders>
              <w:top w:val="single" w:color="000000" w:sz="6" w:space="0"/>
              <w:left w:val="single" w:color="000000" w:sz="6" w:space="0"/>
              <w:bottom w:val="single" w:color="000000" w:sz="6" w:space="0"/>
              <w:right w:val="single" w:color="000000" w:sz="6" w:space="0"/>
            </w:tcBorders>
          </w:tcPr>
          <w:p w14:paraId="3503A228">
            <w:pPr>
              <w:pStyle w:val="18"/>
              <w:rPr>
                <w:rFonts w:ascii="Times New Roman"/>
                <w:sz w:val="22"/>
              </w:rPr>
            </w:pPr>
          </w:p>
        </w:tc>
        <w:tc>
          <w:tcPr>
            <w:tcW w:w="826" w:type="dxa"/>
            <w:tcBorders>
              <w:top w:val="single" w:color="000000" w:sz="6" w:space="0"/>
              <w:left w:val="single" w:color="000000" w:sz="6" w:space="0"/>
              <w:bottom w:val="single" w:color="000000" w:sz="6" w:space="0"/>
              <w:right w:val="single" w:color="000000" w:sz="6" w:space="0"/>
            </w:tcBorders>
          </w:tcPr>
          <w:p w14:paraId="4A14AF87">
            <w:pPr>
              <w:pStyle w:val="18"/>
              <w:rPr>
                <w:rFonts w:ascii="Times New Roman"/>
                <w:sz w:val="22"/>
              </w:rPr>
            </w:pPr>
          </w:p>
        </w:tc>
        <w:tc>
          <w:tcPr>
            <w:tcW w:w="766" w:type="dxa"/>
            <w:tcBorders>
              <w:top w:val="single" w:color="000000" w:sz="6" w:space="0"/>
              <w:left w:val="single" w:color="000000" w:sz="6" w:space="0"/>
              <w:bottom w:val="single" w:color="000000" w:sz="6" w:space="0"/>
              <w:right w:val="single" w:color="000000" w:sz="6" w:space="0"/>
            </w:tcBorders>
          </w:tcPr>
          <w:p w14:paraId="73BFE305">
            <w:pPr>
              <w:pStyle w:val="18"/>
              <w:rPr>
                <w:rFonts w:ascii="Times New Roman"/>
                <w:sz w:val="22"/>
              </w:rPr>
            </w:pPr>
          </w:p>
        </w:tc>
        <w:tc>
          <w:tcPr>
            <w:tcW w:w="1307" w:type="dxa"/>
            <w:tcBorders>
              <w:top w:val="single" w:color="000000" w:sz="6" w:space="0"/>
              <w:left w:val="single" w:color="000000" w:sz="6" w:space="0"/>
              <w:bottom w:val="single" w:color="000000" w:sz="6" w:space="0"/>
              <w:right w:val="single" w:color="000000" w:sz="6" w:space="0"/>
            </w:tcBorders>
          </w:tcPr>
          <w:p w14:paraId="68D861E1">
            <w:pPr>
              <w:pStyle w:val="18"/>
              <w:rPr>
                <w:rFonts w:ascii="Times New Roman"/>
                <w:sz w:val="22"/>
              </w:rPr>
            </w:pPr>
          </w:p>
        </w:tc>
        <w:tc>
          <w:tcPr>
            <w:tcW w:w="1381" w:type="dxa"/>
            <w:tcBorders>
              <w:top w:val="single" w:color="000000" w:sz="6" w:space="0"/>
              <w:left w:val="single" w:color="000000" w:sz="6" w:space="0"/>
              <w:bottom w:val="single" w:color="000000" w:sz="6" w:space="0"/>
              <w:right w:val="single" w:color="000000" w:sz="6" w:space="0"/>
            </w:tcBorders>
          </w:tcPr>
          <w:p w14:paraId="0F5C809B">
            <w:pPr>
              <w:pStyle w:val="18"/>
              <w:rPr>
                <w:rFonts w:ascii="Times New Roman"/>
                <w:sz w:val="22"/>
              </w:rPr>
            </w:pPr>
          </w:p>
        </w:tc>
        <w:tc>
          <w:tcPr>
            <w:tcW w:w="1659" w:type="dxa"/>
            <w:tcBorders>
              <w:top w:val="single" w:color="000000" w:sz="6" w:space="0"/>
              <w:left w:val="single" w:color="000000" w:sz="6" w:space="0"/>
              <w:bottom w:val="single" w:color="000000" w:sz="6" w:space="0"/>
            </w:tcBorders>
          </w:tcPr>
          <w:p w14:paraId="2530B6DE">
            <w:pPr>
              <w:pStyle w:val="18"/>
              <w:rPr>
                <w:rFonts w:ascii="Times New Roman"/>
                <w:sz w:val="22"/>
              </w:rPr>
            </w:pPr>
          </w:p>
        </w:tc>
      </w:tr>
      <w:tr w14:paraId="6793D28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50" w:hRule="atLeast"/>
        </w:trPr>
        <w:tc>
          <w:tcPr>
            <w:tcW w:w="954" w:type="dxa"/>
            <w:tcBorders>
              <w:top w:val="single" w:color="000000" w:sz="6" w:space="0"/>
              <w:bottom w:val="single" w:color="000000" w:sz="6" w:space="0"/>
              <w:right w:val="single" w:color="000000" w:sz="6" w:space="0"/>
            </w:tcBorders>
          </w:tcPr>
          <w:p w14:paraId="445DC5E7">
            <w:pPr>
              <w:pStyle w:val="18"/>
              <w:rPr>
                <w:rFonts w:ascii="Times New Roman"/>
                <w:sz w:val="22"/>
              </w:rPr>
            </w:pPr>
          </w:p>
        </w:tc>
        <w:tc>
          <w:tcPr>
            <w:tcW w:w="1922" w:type="dxa"/>
            <w:tcBorders>
              <w:top w:val="single" w:color="000000" w:sz="6" w:space="0"/>
              <w:left w:val="single" w:color="000000" w:sz="6" w:space="0"/>
              <w:bottom w:val="single" w:color="000000" w:sz="6" w:space="0"/>
              <w:right w:val="single" w:color="000000" w:sz="6" w:space="0"/>
            </w:tcBorders>
          </w:tcPr>
          <w:p w14:paraId="19577D1D">
            <w:pPr>
              <w:pStyle w:val="18"/>
              <w:rPr>
                <w:rFonts w:ascii="Times New Roman"/>
                <w:sz w:val="22"/>
              </w:rPr>
            </w:pPr>
          </w:p>
        </w:tc>
        <w:tc>
          <w:tcPr>
            <w:tcW w:w="826" w:type="dxa"/>
            <w:tcBorders>
              <w:top w:val="single" w:color="000000" w:sz="6" w:space="0"/>
              <w:left w:val="single" w:color="000000" w:sz="6" w:space="0"/>
              <w:bottom w:val="single" w:color="000000" w:sz="6" w:space="0"/>
              <w:right w:val="single" w:color="000000" w:sz="6" w:space="0"/>
            </w:tcBorders>
          </w:tcPr>
          <w:p w14:paraId="65EB9AB8">
            <w:pPr>
              <w:pStyle w:val="18"/>
              <w:rPr>
                <w:rFonts w:ascii="Times New Roman"/>
                <w:sz w:val="22"/>
              </w:rPr>
            </w:pPr>
          </w:p>
        </w:tc>
        <w:tc>
          <w:tcPr>
            <w:tcW w:w="766" w:type="dxa"/>
            <w:tcBorders>
              <w:top w:val="single" w:color="000000" w:sz="6" w:space="0"/>
              <w:left w:val="single" w:color="000000" w:sz="6" w:space="0"/>
              <w:bottom w:val="single" w:color="000000" w:sz="6" w:space="0"/>
              <w:right w:val="single" w:color="000000" w:sz="6" w:space="0"/>
            </w:tcBorders>
          </w:tcPr>
          <w:p w14:paraId="3F0BAACF">
            <w:pPr>
              <w:pStyle w:val="18"/>
              <w:rPr>
                <w:rFonts w:ascii="Times New Roman"/>
                <w:sz w:val="22"/>
              </w:rPr>
            </w:pPr>
          </w:p>
        </w:tc>
        <w:tc>
          <w:tcPr>
            <w:tcW w:w="1307" w:type="dxa"/>
            <w:tcBorders>
              <w:top w:val="single" w:color="000000" w:sz="6" w:space="0"/>
              <w:left w:val="single" w:color="000000" w:sz="6" w:space="0"/>
              <w:bottom w:val="single" w:color="000000" w:sz="6" w:space="0"/>
              <w:right w:val="single" w:color="000000" w:sz="6" w:space="0"/>
            </w:tcBorders>
          </w:tcPr>
          <w:p w14:paraId="3DBCF0EE">
            <w:pPr>
              <w:pStyle w:val="18"/>
              <w:rPr>
                <w:rFonts w:ascii="Times New Roman"/>
                <w:sz w:val="22"/>
              </w:rPr>
            </w:pPr>
          </w:p>
        </w:tc>
        <w:tc>
          <w:tcPr>
            <w:tcW w:w="1381" w:type="dxa"/>
            <w:tcBorders>
              <w:top w:val="single" w:color="000000" w:sz="6" w:space="0"/>
              <w:left w:val="single" w:color="000000" w:sz="6" w:space="0"/>
              <w:bottom w:val="single" w:color="000000" w:sz="6" w:space="0"/>
              <w:right w:val="single" w:color="000000" w:sz="6" w:space="0"/>
            </w:tcBorders>
          </w:tcPr>
          <w:p w14:paraId="182B83F1">
            <w:pPr>
              <w:pStyle w:val="18"/>
              <w:rPr>
                <w:rFonts w:ascii="Times New Roman"/>
                <w:sz w:val="22"/>
              </w:rPr>
            </w:pPr>
          </w:p>
        </w:tc>
        <w:tc>
          <w:tcPr>
            <w:tcW w:w="1659" w:type="dxa"/>
            <w:tcBorders>
              <w:top w:val="single" w:color="000000" w:sz="6" w:space="0"/>
              <w:left w:val="single" w:color="000000" w:sz="6" w:space="0"/>
              <w:bottom w:val="single" w:color="000000" w:sz="6" w:space="0"/>
            </w:tcBorders>
          </w:tcPr>
          <w:p w14:paraId="6CABBD37">
            <w:pPr>
              <w:pStyle w:val="18"/>
              <w:rPr>
                <w:rFonts w:ascii="Times New Roman"/>
                <w:sz w:val="22"/>
              </w:rPr>
            </w:pPr>
          </w:p>
        </w:tc>
      </w:tr>
      <w:tr w14:paraId="3761A93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35" w:hRule="atLeast"/>
        </w:trPr>
        <w:tc>
          <w:tcPr>
            <w:tcW w:w="954" w:type="dxa"/>
            <w:tcBorders>
              <w:top w:val="single" w:color="000000" w:sz="6" w:space="0"/>
              <w:bottom w:val="single" w:color="000000" w:sz="6" w:space="0"/>
              <w:right w:val="single" w:color="000000" w:sz="6" w:space="0"/>
            </w:tcBorders>
          </w:tcPr>
          <w:p w14:paraId="6ED75E8A">
            <w:pPr>
              <w:pStyle w:val="18"/>
              <w:rPr>
                <w:rFonts w:ascii="Times New Roman"/>
                <w:sz w:val="22"/>
              </w:rPr>
            </w:pPr>
          </w:p>
        </w:tc>
        <w:tc>
          <w:tcPr>
            <w:tcW w:w="1922" w:type="dxa"/>
            <w:tcBorders>
              <w:top w:val="single" w:color="000000" w:sz="6" w:space="0"/>
              <w:left w:val="single" w:color="000000" w:sz="6" w:space="0"/>
              <w:bottom w:val="single" w:color="000000" w:sz="6" w:space="0"/>
              <w:right w:val="single" w:color="000000" w:sz="6" w:space="0"/>
            </w:tcBorders>
          </w:tcPr>
          <w:p w14:paraId="451DF803">
            <w:pPr>
              <w:pStyle w:val="18"/>
              <w:rPr>
                <w:rFonts w:ascii="Times New Roman"/>
                <w:sz w:val="22"/>
              </w:rPr>
            </w:pPr>
          </w:p>
        </w:tc>
        <w:tc>
          <w:tcPr>
            <w:tcW w:w="826" w:type="dxa"/>
            <w:tcBorders>
              <w:top w:val="single" w:color="000000" w:sz="6" w:space="0"/>
              <w:left w:val="single" w:color="000000" w:sz="6" w:space="0"/>
              <w:bottom w:val="single" w:color="000000" w:sz="6" w:space="0"/>
              <w:right w:val="single" w:color="000000" w:sz="6" w:space="0"/>
            </w:tcBorders>
          </w:tcPr>
          <w:p w14:paraId="69891D6F">
            <w:pPr>
              <w:pStyle w:val="18"/>
              <w:rPr>
                <w:rFonts w:ascii="Times New Roman"/>
                <w:sz w:val="22"/>
              </w:rPr>
            </w:pPr>
          </w:p>
        </w:tc>
        <w:tc>
          <w:tcPr>
            <w:tcW w:w="766" w:type="dxa"/>
            <w:tcBorders>
              <w:top w:val="single" w:color="000000" w:sz="6" w:space="0"/>
              <w:left w:val="single" w:color="000000" w:sz="6" w:space="0"/>
              <w:bottom w:val="single" w:color="000000" w:sz="6" w:space="0"/>
              <w:right w:val="single" w:color="000000" w:sz="6" w:space="0"/>
            </w:tcBorders>
          </w:tcPr>
          <w:p w14:paraId="62BC6A89">
            <w:pPr>
              <w:pStyle w:val="18"/>
              <w:rPr>
                <w:rFonts w:ascii="Times New Roman"/>
                <w:sz w:val="22"/>
              </w:rPr>
            </w:pPr>
          </w:p>
        </w:tc>
        <w:tc>
          <w:tcPr>
            <w:tcW w:w="1307" w:type="dxa"/>
            <w:tcBorders>
              <w:top w:val="single" w:color="000000" w:sz="6" w:space="0"/>
              <w:left w:val="single" w:color="000000" w:sz="6" w:space="0"/>
              <w:bottom w:val="single" w:color="000000" w:sz="6" w:space="0"/>
              <w:right w:val="single" w:color="000000" w:sz="6" w:space="0"/>
            </w:tcBorders>
          </w:tcPr>
          <w:p w14:paraId="5F3BCADF">
            <w:pPr>
              <w:pStyle w:val="18"/>
              <w:rPr>
                <w:rFonts w:ascii="Times New Roman"/>
                <w:sz w:val="22"/>
              </w:rPr>
            </w:pPr>
          </w:p>
        </w:tc>
        <w:tc>
          <w:tcPr>
            <w:tcW w:w="1381" w:type="dxa"/>
            <w:tcBorders>
              <w:top w:val="single" w:color="000000" w:sz="6" w:space="0"/>
              <w:left w:val="single" w:color="000000" w:sz="6" w:space="0"/>
              <w:bottom w:val="single" w:color="000000" w:sz="6" w:space="0"/>
              <w:right w:val="single" w:color="000000" w:sz="6" w:space="0"/>
            </w:tcBorders>
          </w:tcPr>
          <w:p w14:paraId="4057FC00">
            <w:pPr>
              <w:pStyle w:val="18"/>
              <w:rPr>
                <w:rFonts w:ascii="Times New Roman"/>
                <w:sz w:val="22"/>
              </w:rPr>
            </w:pPr>
          </w:p>
        </w:tc>
        <w:tc>
          <w:tcPr>
            <w:tcW w:w="1659" w:type="dxa"/>
            <w:tcBorders>
              <w:top w:val="single" w:color="000000" w:sz="6" w:space="0"/>
              <w:left w:val="single" w:color="000000" w:sz="6" w:space="0"/>
              <w:bottom w:val="single" w:color="000000" w:sz="6" w:space="0"/>
            </w:tcBorders>
          </w:tcPr>
          <w:p w14:paraId="02EB9239">
            <w:pPr>
              <w:pStyle w:val="18"/>
              <w:rPr>
                <w:rFonts w:ascii="Times New Roman"/>
                <w:sz w:val="22"/>
              </w:rPr>
            </w:pPr>
          </w:p>
        </w:tc>
      </w:tr>
      <w:tr w14:paraId="7C3C957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35" w:hRule="atLeast"/>
        </w:trPr>
        <w:tc>
          <w:tcPr>
            <w:tcW w:w="954" w:type="dxa"/>
            <w:tcBorders>
              <w:top w:val="single" w:color="000000" w:sz="6" w:space="0"/>
              <w:bottom w:val="single" w:color="000000" w:sz="6" w:space="0"/>
              <w:right w:val="single" w:color="000000" w:sz="6" w:space="0"/>
            </w:tcBorders>
          </w:tcPr>
          <w:p w14:paraId="2F234992">
            <w:pPr>
              <w:pStyle w:val="18"/>
              <w:rPr>
                <w:rFonts w:ascii="Times New Roman"/>
                <w:sz w:val="22"/>
              </w:rPr>
            </w:pPr>
          </w:p>
        </w:tc>
        <w:tc>
          <w:tcPr>
            <w:tcW w:w="1922" w:type="dxa"/>
            <w:tcBorders>
              <w:top w:val="single" w:color="000000" w:sz="6" w:space="0"/>
              <w:left w:val="single" w:color="000000" w:sz="6" w:space="0"/>
              <w:bottom w:val="single" w:color="000000" w:sz="6" w:space="0"/>
              <w:right w:val="single" w:color="000000" w:sz="6" w:space="0"/>
            </w:tcBorders>
          </w:tcPr>
          <w:p w14:paraId="32B84BF3">
            <w:pPr>
              <w:pStyle w:val="18"/>
              <w:rPr>
                <w:rFonts w:ascii="Times New Roman"/>
                <w:sz w:val="22"/>
              </w:rPr>
            </w:pPr>
          </w:p>
        </w:tc>
        <w:tc>
          <w:tcPr>
            <w:tcW w:w="826" w:type="dxa"/>
            <w:tcBorders>
              <w:top w:val="single" w:color="000000" w:sz="6" w:space="0"/>
              <w:left w:val="single" w:color="000000" w:sz="6" w:space="0"/>
              <w:bottom w:val="single" w:color="000000" w:sz="6" w:space="0"/>
              <w:right w:val="single" w:color="000000" w:sz="6" w:space="0"/>
            </w:tcBorders>
          </w:tcPr>
          <w:p w14:paraId="0D674809">
            <w:pPr>
              <w:pStyle w:val="18"/>
              <w:rPr>
                <w:rFonts w:ascii="Times New Roman"/>
                <w:sz w:val="22"/>
              </w:rPr>
            </w:pPr>
          </w:p>
        </w:tc>
        <w:tc>
          <w:tcPr>
            <w:tcW w:w="766" w:type="dxa"/>
            <w:tcBorders>
              <w:top w:val="single" w:color="000000" w:sz="6" w:space="0"/>
              <w:left w:val="single" w:color="000000" w:sz="6" w:space="0"/>
              <w:bottom w:val="single" w:color="000000" w:sz="6" w:space="0"/>
              <w:right w:val="single" w:color="000000" w:sz="6" w:space="0"/>
            </w:tcBorders>
          </w:tcPr>
          <w:p w14:paraId="4FA938FB">
            <w:pPr>
              <w:pStyle w:val="18"/>
              <w:rPr>
                <w:rFonts w:ascii="Times New Roman"/>
                <w:sz w:val="22"/>
              </w:rPr>
            </w:pPr>
          </w:p>
        </w:tc>
        <w:tc>
          <w:tcPr>
            <w:tcW w:w="1307" w:type="dxa"/>
            <w:tcBorders>
              <w:top w:val="single" w:color="000000" w:sz="6" w:space="0"/>
              <w:left w:val="single" w:color="000000" w:sz="6" w:space="0"/>
              <w:bottom w:val="single" w:color="000000" w:sz="6" w:space="0"/>
              <w:right w:val="single" w:color="000000" w:sz="6" w:space="0"/>
            </w:tcBorders>
          </w:tcPr>
          <w:p w14:paraId="10AD877F">
            <w:pPr>
              <w:pStyle w:val="18"/>
              <w:rPr>
                <w:rFonts w:ascii="Times New Roman"/>
                <w:sz w:val="22"/>
              </w:rPr>
            </w:pPr>
          </w:p>
        </w:tc>
        <w:tc>
          <w:tcPr>
            <w:tcW w:w="1381" w:type="dxa"/>
            <w:tcBorders>
              <w:top w:val="single" w:color="000000" w:sz="6" w:space="0"/>
              <w:left w:val="single" w:color="000000" w:sz="6" w:space="0"/>
              <w:bottom w:val="single" w:color="000000" w:sz="6" w:space="0"/>
              <w:right w:val="single" w:color="000000" w:sz="6" w:space="0"/>
            </w:tcBorders>
          </w:tcPr>
          <w:p w14:paraId="1A432831">
            <w:pPr>
              <w:pStyle w:val="18"/>
              <w:rPr>
                <w:rFonts w:ascii="Times New Roman"/>
                <w:sz w:val="22"/>
              </w:rPr>
            </w:pPr>
          </w:p>
        </w:tc>
        <w:tc>
          <w:tcPr>
            <w:tcW w:w="1659" w:type="dxa"/>
            <w:tcBorders>
              <w:top w:val="single" w:color="000000" w:sz="6" w:space="0"/>
              <w:left w:val="single" w:color="000000" w:sz="6" w:space="0"/>
              <w:bottom w:val="single" w:color="000000" w:sz="6" w:space="0"/>
            </w:tcBorders>
          </w:tcPr>
          <w:p w14:paraId="639AABC7">
            <w:pPr>
              <w:pStyle w:val="18"/>
              <w:rPr>
                <w:rFonts w:ascii="Times New Roman"/>
                <w:sz w:val="22"/>
              </w:rPr>
            </w:pPr>
          </w:p>
        </w:tc>
      </w:tr>
      <w:tr w14:paraId="432113B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50" w:hRule="atLeast"/>
        </w:trPr>
        <w:tc>
          <w:tcPr>
            <w:tcW w:w="954" w:type="dxa"/>
            <w:tcBorders>
              <w:top w:val="single" w:color="000000" w:sz="6" w:space="0"/>
              <w:bottom w:val="single" w:color="000000" w:sz="6" w:space="0"/>
              <w:right w:val="single" w:color="000000" w:sz="6" w:space="0"/>
            </w:tcBorders>
          </w:tcPr>
          <w:p w14:paraId="1D4B9F94">
            <w:pPr>
              <w:pStyle w:val="18"/>
              <w:rPr>
                <w:rFonts w:ascii="Times New Roman"/>
                <w:sz w:val="22"/>
              </w:rPr>
            </w:pPr>
          </w:p>
        </w:tc>
        <w:tc>
          <w:tcPr>
            <w:tcW w:w="1922" w:type="dxa"/>
            <w:tcBorders>
              <w:top w:val="single" w:color="000000" w:sz="6" w:space="0"/>
              <w:left w:val="single" w:color="000000" w:sz="6" w:space="0"/>
              <w:bottom w:val="single" w:color="000000" w:sz="6" w:space="0"/>
              <w:right w:val="single" w:color="000000" w:sz="6" w:space="0"/>
            </w:tcBorders>
          </w:tcPr>
          <w:p w14:paraId="773D25C1">
            <w:pPr>
              <w:pStyle w:val="18"/>
              <w:rPr>
                <w:rFonts w:ascii="Times New Roman"/>
                <w:sz w:val="22"/>
              </w:rPr>
            </w:pPr>
          </w:p>
        </w:tc>
        <w:tc>
          <w:tcPr>
            <w:tcW w:w="826" w:type="dxa"/>
            <w:tcBorders>
              <w:top w:val="single" w:color="000000" w:sz="6" w:space="0"/>
              <w:left w:val="single" w:color="000000" w:sz="6" w:space="0"/>
              <w:bottom w:val="single" w:color="000000" w:sz="6" w:space="0"/>
              <w:right w:val="single" w:color="000000" w:sz="6" w:space="0"/>
            </w:tcBorders>
          </w:tcPr>
          <w:p w14:paraId="689F854A">
            <w:pPr>
              <w:pStyle w:val="18"/>
              <w:rPr>
                <w:rFonts w:ascii="Times New Roman"/>
                <w:sz w:val="22"/>
              </w:rPr>
            </w:pPr>
          </w:p>
        </w:tc>
        <w:tc>
          <w:tcPr>
            <w:tcW w:w="766" w:type="dxa"/>
            <w:tcBorders>
              <w:top w:val="single" w:color="000000" w:sz="6" w:space="0"/>
              <w:left w:val="single" w:color="000000" w:sz="6" w:space="0"/>
              <w:bottom w:val="single" w:color="000000" w:sz="6" w:space="0"/>
              <w:right w:val="single" w:color="000000" w:sz="6" w:space="0"/>
            </w:tcBorders>
          </w:tcPr>
          <w:p w14:paraId="77D07125">
            <w:pPr>
              <w:pStyle w:val="18"/>
              <w:rPr>
                <w:rFonts w:ascii="Times New Roman"/>
                <w:sz w:val="22"/>
              </w:rPr>
            </w:pPr>
          </w:p>
        </w:tc>
        <w:tc>
          <w:tcPr>
            <w:tcW w:w="1307" w:type="dxa"/>
            <w:tcBorders>
              <w:top w:val="single" w:color="000000" w:sz="6" w:space="0"/>
              <w:left w:val="single" w:color="000000" w:sz="6" w:space="0"/>
              <w:bottom w:val="single" w:color="000000" w:sz="6" w:space="0"/>
              <w:right w:val="single" w:color="000000" w:sz="6" w:space="0"/>
            </w:tcBorders>
          </w:tcPr>
          <w:p w14:paraId="6AA5BC1C">
            <w:pPr>
              <w:pStyle w:val="18"/>
              <w:rPr>
                <w:rFonts w:ascii="Times New Roman"/>
                <w:sz w:val="22"/>
              </w:rPr>
            </w:pPr>
          </w:p>
        </w:tc>
        <w:tc>
          <w:tcPr>
            <w:tcW w:w="1381" w:type="dxa"/>
            <w:tcBorders>
              <w:top w:val="single" w:color="000000" w:sz="6" w:space="0"/>
              <w:left w:val="single" w:color="000000" w:sz="6" w:space="0"/>
              <w:bottom w:val="single" w:color="000000" w:sz="6" w:space="0"/>
              <w:right w:val="single" w:color="000000" w:sz="6" w:space="0"/>
            </w:tcBorders>
          </w:tcPr>
          <w:p w14:paraId="56951894">
            <w:pPr>
              <w:pStyle w:val="18"/>
              <w:rPr>
                <w:rFonts w:ascii="Times New Roman"/>
                <w:sz w:val="22"/>
              </w:rPr>
            </w:pPr>
          </w:p>
        </w:tc>
        <w:tc>
          <w:tcPr>
            <w:tcW w:w="1659" w:type="dxa"/>
            <w:tcBorders>
              <w:top w:val="single" w:color="000000" w:sz="6" w:space="0"/>
              <w:left w:val="single" w:color="000000" w:sz="6" w:space="0"/>
              <w:bottom w:val="single" w:color="000000" w:sz="6" w:space="0"/>
            </w:tcBorders>
          </w:tcPr>
          <w:p w14:paraId="023F47D5">
            <w:pPr>
              <w:pStyle w:val="18"/>
              <w:rPr>
                <w:rFonts w:ascii="Times New Roman"/>
                <w:sz w:val="22"/>
              </w:rPr>
            </w:pPr>
          </w:p>
        </w:tc>
      </w:tr>
      <w:tr w14:paraId="7112A54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35" w:hRule="atLeast"/>
        </w:trPr>
        <w:tc>
          <w:tcPr>
            <w:tcW w:w="954" w:type="dxa"/>
            <w:tcBorders>
              <w:top w:val="single" w:color="000000" w:sz="6" w:space="0"/>
              <w:bottom w:val="single" w:color="000000" w:sz="6" w:space="0"/>
              <w:right w:val="single" w:color="000000" w:sz="6" w:space="0"/>
            </w:tcBorders>
          </w:tcPr>
          <w:p w14:paraId="4F6A249D">
            <w:pPr>
              <w:pStyle w:val="18"/>
              <w:rPr>
                <w:rFonts w:ascii="Times New Roman"/>
                <w:sz w:val="22"/>
              </w:rPr>
            </w:pPr>
          </w:p>
        </w:tc>
        <w:tc>
          <w:tcPr>
            <w:tcW w:w="1922" w:type="dxa"/>
            <w:tcBorders>
              <w:top w:val="single" w:color="000000" w:sz="6" w:space="0"/>
              <w:left w:val="single" w:color="000000" w:sz="6" w:space="0"/>
              <w:bottom w:val="single" w:color="000000" w:sz="6" w:space="0"/>
              <w:right w:val="single" w:color="000000" w:sz="6" w:space="0"/>
            </w:tcBorders>
          </w:tcPr>
          <w:p w14:paraId="75A7A921">
            <w:pPr>
              <w:pStyle w:val="18"/>
              <w:rPr>
                <w:rFonts w:ascii="Times New Roman"/>
                <w:sz w:val="22"/>
              </w:rPr>
            </w:pPr>
          </w:p>
        </w:tc>
        <w:tc>
          <w:tcPr>
            <w:tcW w:w="826" w:type="dxa"/>
            <w:tcBorders>
              <w:top w:val="single" w:color="000000" w:sz="6" w:space="0"/>
              <w:left w:val="single" w:color="000000" w:sz="6" w:space="0"/>
              <w:bottom w:val="single" w:color="000000" w:sz="6" w:space="0"/>
              <w:right w:val="single" w:color="000000" w:sz="6" w:space="0"/>
            </w:tcBorders>
          </w:tcPr>
          <w:p w14:paraId="1DCF4B9E">
            <w:pPr>
              <w:pStyle w:val="18"/>
              <w:rPr>
                <w:rFonts w:ascii="Times New Roman"/>
                <w:sz w:val="22"/>
              </w:rPr>
            </w:pPr>
          </w:p>
        </w:tc>
        <w:tc>
          <w:tcPr>
            <w:tcW w:w="766" w:type="dxa"/>
            <w:tcBorders>
              <w:top w:val="single" w:color="000000" w:sz="6" w:space="0"/>
              <w:left w:val="single" w:color="000000" w:sz="6" w:space="0"/>
              <w:bottom w:val="single" w:color="000000" w:sz="6" w:space="0"/>
              <w:right w:val="single" w:color="000000" w:sz="6" w:space="0"/>
            </w:tcBorders>
          </w:tcPr>
          <w:p w14:paraId="118B479B">
            <w:pPr>
              <w:pStyle w:val="18"/>
              <w:rPr>
                <w:rFonts w:ascii="Times New Roman"/>
                <w:sz w:val="22"/>
              </w:rPr>
            </w:pPr>
          </w:p>
        </w:tc>
        <w:tc>
          <w:tcPr>
            <w:tcW w:w="1307" w:type="dxa"/>
            <w:tcBorders>
              <w:top w:val="single" w:color="000000" w:sz="6" w:space="0"/>
              <w:left w:val="single" w:color="000000" w:sz="6" w:space="0"/>
              <w:bottom w:val="single" w:color="000000" w:sz="6" w:space="0"/>
              <w:right w:val="single" w:color="000000" w:sz="6" w:space="0"/>
            </w:tcBorders>
          </w:tcPr>
          <w:p w14:paraId="491EED07">
            <w:pPr>
              <w:pStyle w:val="18"/>
              <w:rPr>
                <w:rFonts w:ascii="Times New Roman"/>
                <w:sz w:val="22"/>
              </w:rPr>
            </w:pPr>
          </w:p>
        </w:tc>
        <w:tc>
          <w:tcPr>
            <w:tcW w:w="1381" w:type="dxa"/>
            <w:tcBorders>
              <w:top w:val="single" w:color="000000" w:sz="6" w:space="0"/>
              <w:left w:val="single" w:color="000000" w:sz="6" w:space="0"/>
              <w:bottom w:val="single" w:color="000000" w:sz="6" w:space="0"/>
              <w:right w:val="single" w:color="000000" w:sz="6" w:space="0"/>
            </w:tcBorders>
          </w:tcPr>
          <w:p w14:paraId="554CC223">
            <w:pPr>
              <w:pStyle w:val="18"/>
              <w:rPr>
                <w:rFonts w:ascii="Times New Roman"/>
                <w:sz w:val="22"/>
              </w:rPr>
            </w:pPr>
          </w:p>
        </w:tc>
        <w:tc>
          <w:tcPr>
            <w:tcW w:w="1659" w:type="dxa"/>
            <w:tcBorders>
              <w:top w:val="single" w:color="000000" w:sz="6" w:space="0"/>
              <w:left w:val="single" w:color="000000" w:sz="6" w:space="0"/>
              <w:bottom w:val="single" w:color="000000" w:sz="6" w:space="0"/>
            </w:tcBorders>
          </w:tcPr>
          <w:p w14:paraId="62622AAC">
            <w:pPr>
              <w:pStyle w:val="18"/>
              <w:rPr>
                <w:rFonts w:ascii="Times New Roman"/>
                <w:sz w:val="22"/>
              </w:rPr>
            </w:pPr>
          </w:p>
        </w:tc>
      </w:tr>
      <w:tr w14:paraId="4B8697F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35" w:hRule="atLeast"/>
        </w:trPr>
        <w:tc>
          <w:tcPr>
            <w:tcW w:w="954" w:type="dxa"/>
            <w:tcBorders>
              <w:top w:val="single" w:color="000000" w:sz="6" w:space="0"/>
              <w:bottom w:val="single" w:color="000000" w:sz="6" w:space="0"/>
              <w:right w:val="single" w:color="000000" w:sz="6" w:space="0"/>
            </w:tcBorders>
          </w:tcPr>
          <w:p w14:paraId="1CD835D0">
            <w:pPr>
              <w:pStyle w:val="18"/>
              <w:rPr>
                <w:rFonts w:ascii="Times New Roman"/>
                <w:sz w:val="22"/>
              </w:rPr>
            </w:pPr>
          </w:p>
        </w:tc>
        <w:tc>
          <w:tcPr>
            <w:tcW w:w="1922" w:type="dxa"/>
            <w:tcBorders>
              <w:top w:val="single" w:color="000000" w:sz="6" w:space="0"/>
              <w:left w:val="single" w:color="000000" w:sz="6" w:space="0"/>
              <w:bottom w:val="single" w:color="000000" w:sz="6" w:space="0"/>
              <w:right w:val="single" w:color="000000" w:sz="6" w:space="0"/>
            </w:tcBorders>
          </w:tcPr>
          <w:p w14:paraId="0443EF66">
            <w:pPr>
              <w:pStyle w:val="18"/>
              <w:rPr>
                <w:rFonts w:ascii="Times New Roman"/>
                <w:sz w:val="22"/>
              </w:rPr>
            </w:pPr>
          </w:p>
        </w:tc>
        <w:tc>
          <w:tcPr>
            <w:tcW w:w="826" w:type="dxa"/>
            <w:tcBorders>
              <w:top w:val="single" w:color="000000" w:sz="6" w:space="0"/>
              <w:left w:val="single" w:color="000000" w:sz="6" w:space="0"/>
              <w:bottom w:val="single" w:color="000000" w:sz="6" w:space="0"/>
              <w:right w:val="single" w:color="000000" w:sz="6" w:space="0"/>
            </w:tcBorders>
          </w:tcPr>
          <w:p w14:paraId="73F6DE47">
            <w:pPr>
              <w:pStyle w:val="18"/>
              <w:rPr>
                <w:rFonts w:ascii="Times New Roman"/>
                <w:sz w:val="22"/>
              </w:rPr>
            </w:pPr>
          </w:p>
        </w:tc>
        <w:tc>
          <w:tcPr>
            <w:tcW w:w="766" w:type="dxa"/>
            <w:tcBorders>
              <w:top w:val="single" w:color="000000" w:sz="6" w:space="0"/>
              <w:left w:val="single" w:color="000000" w:sz="6" w:space="0"/>
              <w:bottom w:val="single" w:color="000000" w:sz="6" w:space="0"/>
              <w:right w:val="single" w:color="000000" w:sz="6" w:space="0"/>
            </w:tcBorders>
          </w:tcPr>
          <w:p w14:paraId="3BA5A637">
            <w:pPr>
              <w:pStyle w:val="18"/>
              <w:rPr>
                <w:rFonts w:ascii="Times New Roman"/>
                <w:sz w:val="22"/>
              </w:rPr>
            </w:pPr>
          </w:p>
        </w:tc>
        <w:tc>
          <w:tcPr>
            <w:tcW w:w="1307" w:type="dxa"/>
            <w:tcBorders>
              <w:top w:val="single" w:color="000000" w:sz="6" w:space="0"/>
              <w:left w:val="single" w:color="000000" w:sz="6" w:space="0"/>
              <w:bottom w:val="single" w:color="000000" w:sz="6" w:space="0"/>
              <w:right w:val="single" w:color="000000" w:sz="6" w:space="0"/>
            </w:tcBorders>
          </w:tcPr>
          <w:p w14:paraId="2E9667EC">
            <w:pPr>
              <w:pStyle w:val="18"/>
              <w:rPr>
                <w:rFonts w:ascii="Times New Roman"/>
                <w:sz w:val="22"/>
              </w:rPr>
            </w:pPr>
          </w:p>
        </w:tc>
        <w:tc>
          <w:tcPr>
            <w:tcW w:w="1381" w:type="dxa"/>
            <w:tcBorders>
              <w:top w:val="single" w:color="000000" w:sz="6" w:space="0"/>
              <w:left w:val="single" w:color="000000" w:sz="6" w:space="0"/>
              <w:bottom w:val="single" w:color="000000" w:sz="6" w:space="0"/>
              <w:right w:val="single" w:color="000000" w:sz="6" w:space="0"/>
            </w:tcBorders>
          </w:tcPr>
          <w:p w14:paraId="1778B0BA">
            <w:pPr>
              <w:pStyle w:val="18"/>
              <w:rPr>
                <w:rFonts w:ascii="Times New Roman"/>
                <w:sz w:val="22"/>
              </w:rPr>
            </w:pPr>
          </w:p>
        </w:tc>
        <w:tc>
          <w:tcPr>
            <w:tcW w:w="1659" w:type="dxa"/>
            <w:tcBorders>
              <w:top w:val="single" w:color="000000" w:sz="6" w:space="0"/>
              <w:left w:val="single" w:color="000000" w:sz="6" w:space="0"/>
              <w:bottom w:val="single" w:color="000000" w:sz="6" w:space="0"/>
            </w:tcBorders>
          </w:tcPr>
          <w:p w14:paraId="66068F55">
            <w:pPr>
              <w:pStyle w:val="18"/>
              <w:rPr>
                <w:rFonts w:ascii="Times New Roman"/>
                <w:sz w:val="22"/>
              </w:rPr>
            </w:pPr>
          </w:p>
        </w:tc>
      </w:tr>
      <w:tr w14:paraId="128862B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50" w:hRule="atLeast"/>
        </w:trPr>
        <w:tc>
          <w:tcPr>
            <w:tcW w:w="954" w:type="dxa"/>
            <w:tcBorders>
              <w:top w:val="single" w:color="000000" w:sz="6" w:space="0"/>
              <w:bottom w:val="single" w:color="000000" w:sz="6" w:space="0"/>
              <w:right w:val="single" w:color="000000" w:sz="6" w:space="0"/>
            </w:tcBorders>
          </w:tcPr>
          <w:p w14:paraId="15E8E694">
            <w:pPr>
              <w:pStyle w:val="18"/>
              <w:rPr>
                <w:rFonts w:ascii="Times New Roman"/>
                <w:sz w:val="22"/>
              </w:rPr>
            </w:pPr>
          </w:p>
        </w:tc>
        <w:tc>
          <w:tcPr>
            <w:tcW w:w="1922" w:type="dxa"/>
            <w:tcBorders>
              <w:top w:val="single" w:color="000000" w:sz="6" w:space="0"/>
              <w:left w:val="single" w:color="000000" w:sz="6" w:space="0"/>
              <w:bottom w:val="single" w:color="000000" w:sz="6" w:space="0"/>
              <w:right w:val="single" w:color="000000" w:sz="6" w:space="0"/>
            </w:tcBorders>
          </w:tcPr>
          <w:p w14:paraId="3D71774D">
            <w:pPr>
              <w:pStyle w:val="18"/>
              <w:rPr>
                <w:rFonts w:ascii="Times New Roman"/>
                <w:sz w:val="22"/>
              </w:rPr>
            </w:pPr>
          </w:p>
        </w:tc>
        <w:tc>
          <w:tcPr>
            <w:tcW w:w="826" w:type="dxa"/>
            <w:tcBorders>
              <w:top w:val="single" w:color="000000" w:sz="6" w:space="0"/>
              <w:left w:val="single" w:color="000000" w:sz="6" w:space="0"/>
              <w:bottom w:val="single" w:color="000000" w:sz="6" w:space="0"/>
              <w:right w:val="single" w:color="000000" w:sz="6" w:space="0"/>
            </w:tcBorders>
          </w:tcPr>
          <w:p w14:paraId="35BE54A0">
            <w:pPr>
              <w:pStyle w:val="18"/>
              <w:rPr>
                <w:rFonts w:ascii="Times New Roman"/>
                <w:sz w:val="22"/>
              </w:rPr>
            </w:pPr>
          </w:p>
        </w:tc>
        <w:tc>
          <w:tcPr>
            <w:tcW w:w="766" w:type="dxa"/>
            <w:tcBorders>
              <w:top w:val="single" w:color="000000" w:sz="6" w:space="0"/>
              <w:left w:val="single" w:color="000000" w:sz="6" w:space="0"/>
              <w:bottom w:val="single" w:color="000000" w:sz="6" w:space="0"/>
              <w:right w:val="single" w:color="000000" w:sz="6" w:space="0"/>
            </w:tcBorders>
          </w:tcPr>
          <w:p w14:paraId="774BB8D7">
            <w:pPr>
              <w:pStyle w:val="18"/>
              <w:rPr>
                <w:rFonts w:ascii="Times New Roman"/>
                <w:sz w:val="22"/>
              </w:rPr>
            </w:pPr>
          </w:p>
        </w:tc>
        <w:tc>
          <w:tcPr>
            <w:tcW w:w="1307" w:type="dxa"/>
            <w:tcBorders>
              <w:top w:val="single" w:color="000000" w:sz="6" w:space="0"/>
              <w:left w:val="single" w:color="000000" w:sz="6" w:space="0"/>
              <w:bottom w:val="single" w:color="000000" w:sz="6" w:space="0"/>
              <w:right w:val="single" w:color="000000" w:sz="6" w:space="0"/>
            </w:tcBorders>
          </w:tcPr>
          <w:p w14:paraId="038ACD5B">
            <w:pPr>
              <w:pStyle w:val="18"/>
              <w:rPr>
                <w:rFonts w:ascii="Times New Roman"/>
                <w:sz w:val="22"/>
              </w:rPr>
            </w:pPr>
          </w:p>
        </w:tc>
        <w:tc>
          <w:tcPr>
            <w:tcW w:w="1381" w:type="dxa"/>
            <w:tcBorders>
              <w:top w:val="single" w:color="000000" w:sz="6" w:space="0"/>
              <w:left w:val="single" w:color="000000" w:sz="6" w:space="0"/>
              <w:bottom w:val="single" w:color="000000" w:sz="6" w:space="0"/>
              <w:right w:val="single" w:color="000000" w:sz="6" w:space="0"/>
            </w:tcBorders>
          </w:tcPr>
          <w:p w14:paraId="056CF025">
            <w:pPr>
              <w:pStyle w:val="18"/>
              <w:rPr>
                <w:rFonts w:ascii="Times New Roman"/>
                <w:sz w:val="22"/>
              </w:rPr>
            </w:pPr>
          </w:p>
        </w:tc>
        <w:tc>
          <w:tcPr>
            <w:tcW w:w="1659" w:type="dxa"/>
            <w:tcBorders>
              <w:top w:val="single" w:color="000000" w:sz="6" w:space="0"/>
              <w:left w:val="single" w:color="000000" w:sz="6" w:space="0"/>
              <w:bottom w:val="single" w:color="000000" w:sz="6" w:space="0"/>
            </w:tcBorders>
          </w:tcPr>
          <w:p w14:paraId="4450FF05">
            <w:pPr>
              <w:pStyle w:val="18"/>
              <w:rPr>
                <w:rFonts w:ascii="Times New Roman"/>
                <w:sz w:val="22"/>
              </w:rPr>
            </w:pPr>
          </w:p>
        </w:tc>
      </w:tr>
      <w:tr w14:paraId="2757D4B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35" w:hRule="atLeast"/>
        </w:trPr>
        <w:tc>
          <w:tcPr>
            <w:tcW w:w="954" w:type="dxa"/>
            <w:tcBorders>
              <w:top w:val="single" w:color="000000" w:sz="6" w:space="0"/>
              <w:bottom w:val="single" w:color="000000" w:sz="6" w:space="0"/>
              <w:right w:val="single" w:color="000000" w:sz="6" w:space="0"/>
            </w:tcBorders>
          </w:tcPr>
          <w:p w14:paraId="0837B43C">
            <w:pPr>
              <w:pStyle w:val="18"/>
              <w:rPr>
                <w:rFonts w:ascii="Times New Roman"/>
                <w:sz w:val="22"/>
              </w:rPr>
            </w:pPr>
          </w:p>
        </w:tc>
        <w:tc>
          <w:tcPr>
            <w:tcW w:w="1922" w:type="dxa"/>
            <w:tcBorders>
              <w:top w:val="single" w:color="000000" w:sz="6" w:space="0"/>
              <w:left w:val="single" w:color="000000" w:sz="6" w:space="0"/>
              <w:bottom w:val="single" w:color="000000" w:sz="6" w:space="0"/>
              <w:right w:val="single" w:color="000000" w:sz="6" w:space="0"/>
            </w:tcBorders>
          </w:tcPr>
          <w:p w14:paraId="11A6FA4F">
            <w:pPr>
              <w:pStyle w:val="18"/>
              <w:rPr>
                <w:rFonts w:ascii="Times New Roman"/>
                <w:sz w:val="22"/>
              </w:rPr>
            </w:pPr>
          </w:p>
        </w:tc>
        <w:tc>
          <w:tcPr>
            <w:tcW w:w="826" w:type="dxa"/>
            <w:tcBorders>
              <w:top w:val="single" w:color="000000" w:sz="6" w:space="0"/>
              <w:left w:val="single" w:color="000000" w:sz="6" w:space="0"/>
              <w:bottom w:val="single" w:color="000000" w:sz="6" w:space="0"/>
              <w:right w:val="single" w:color="000000" w:sz="6" w:space="0"/>
            </w:tcBorders>
          </w:tcPr>
          <w:p w14:paraId="4A1508BD">
            <w:pPr>
              <w:pStyle w:val="18"/>
              <w:rPr>
                <w:rFonts w:ascii="Times New Roman"/>
                <w:sz w:val="22"/>
              </w:rPr>
            </w:pPr>
          </w:p>
        </w:tc>
        <w:tc>
          <w:tcPr>
            <w:tcW w:w="766" w:type="dxa"/>
            <w:tcBorders>
              <w:top w:val="single" w:color="000000" w:sz="6" w:space="0"/>
              <w:left w:val="single" w:color="000000" w:sz="6" w:space="0"/>
              <w:bottom w:val="single" w:color="000000" w:sz="6" w:space="0"/>
              <w:right w:val="single" w:color="000000" w:sz="6" w:space="0"/>
            </w:tcBorders>
          </w:tcPr>
          <w:p w14:paraId="6790DBA6">
            <w:pPr>
              <w:pStyle w:val="18"/>
              <w:rPr>
                <w:rFonts w:ascii="Times New Roman"/>
                <w:sz w:val="22"/>
              </w:rPr>
            </w:pPr>
          </w:p>
        </w:tc>
        <w:tc>
          <w:tcPr>
            <w:tcW w:w="1307" w:type="dxa"/>
            <w:tcBorders>
              <w:top w:val="single" w:color="000000" w:sz="6" w:space="0"/>
              <w:left w:val="single" w:color="000000" w:sz="6" w:space="0"/>
              <w:bottom w:val="single" w:color="000000" w:sz="6" w:space="0"/>
              <w:right w:val="single" w:color="000000" w:sz="6" w:space="0"/>
            </w:tcBorders>
          </w:tcPr>
          <w:p w14:paraId="08A9C3CC">
            <w:pPr>
              <w:pStyle w:val="18"/>
              <w:rPr>
                <w:rFonts w:ascii="Times New Roman"/>
                <w:sz w:val="22"/>
              </w:rPr>
            </w:pPr>
          </w:p>
        </w:tc>
        <w:tc>
          <w:tcPr>
            <w:tcW w:w="1381" w:type="dxa"/>
            <w:tcBorders>
              <w:top w:val="single" w:color="000000" w:sz="6" w:space="0"/>
              <w:left w:val="single" w:color="000000" w:sz="6" w:space="0"/>
              <w:bottom w:val="single" w:color="000000" w:sz="6" w:space="0"/>
              <w:right w:val="single" w:color="000000" w:sz="6" w:space="0"/>
            </w:tcBorders>
          </w:tcPr>
          <w:p w14:paraId="02C37FB5">
            <w:pPr>
              <w:pStyle w:val="18"/>
              <w:rPr>
                <w:rFonts w:ascii="Times New Roman"/>
                <w:sz w:val="22"/>
              </w:rPr>
            </w:pPr>
          </w:p>
        </w:tc>
        <w:tc>
          <w:tcPr>
            <w:tcW w:w="1659" w:type="dxa"/>
            <w:tcBorders>
              <w:top w:val="single" w:color="000000" w:sz="6" w:space="0"/>
              <w:left w:val="single" w:color="000000" w:sz="6" w:space="0"/>
              <w:bottom w:val="single" w:color="000000" w:sz="6" w:space="0"/>
            </w:tcBorders>
          </w:tcPr>
          <w:p w14:paraId="78726C4D">
            <w:pPr>
              <w:pStyle w:val="18"/>
              <w:rPr>
                <w:rFonts w:ascii="Times New Roman"/>
                <w:sz w:val="22"/>
              </w:rPr>
            </w:pPr>
          </w:p>
        </w:tc>
      </w:tr>
      <w:tr w14:paraId="6B3CEBB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35" w:hRule="atLeast"/>
        </w:trPr>
        <w:tc>
          <w:tcPr>
            <w:tcW w:w="954" w:type="dxa"/>
            <w:tcBorders>
              <w:top w:val="single" w:color="000000" w:sz="6" w:space="0"/>
              <w:bottom w:val="single" w:color="000000" w:sz="6" w:space="0"/>
              <w:right w:val="single" w:color="000000" w:sz="6" w:space="0"/>
            </w:tcBorders>
          </w:tcPr>
          <w:p w14:paraId="167A2192">
            <w:pPr>
              <w:pStyle w:val="18"/>
              <w:rPr>
                <w:rFonts w:ascii="Times New Roman"/>
                <w:sz w:val="22"/>
              </w:rPr>
            </w:pPr>
          </w:p>
        </w:tc>
        <w:tc>
          <w:tcPr>
            <w:tcW w:w="1922" w:type="dxa"/>
            <w:tcBorders>
              <w:top w:val="single" w:color="000000" w:sz="6" w:space="0"/>
              <w:left w:val="single" w:color="000000" w:sz="6" w:space="0"/>
              <w:bottom w:val="single" w:color="000000" w:sz="6" w:space="0"/>
              <w:right w:val="single" w:color="000000" w:sz="6" w:space="0"/>
            </w:tcBorders>
          </w:tcPr>
          <w:p w14:paraId="117B67C8">
            <w:pPr>
              <w:pStyle w:val="18"/>
              <w:rPr>
                <w:rFonts w:ascii="Times New Roman"/>
                <w:sz w:val="22"/>
              </w:rPr>
            </w:pPr>
          </w:p>
        </w:tc>
        <w:tc>
          <w:tcPr>
            <w:tcW w:w="826" w:type="dxa"/>
            <w:tcBorders>
              <w:top w:val="single" w:color="000000" w:sz="6" w:space="0"/>
              <w:left w:val="single" w:color="000000" w:sz="6" w:space="0"/>
              <w:bottom w:val="single" w:color="000000" w:sz="6" w:space="0"/>
              <w:right w:val="single" w:color="000000" w:sz="6" w:space="0"/>
            </w:tcBorders>
          </w:tcPr>
          <w:p w14:paraId="5DAF012B">
            <w:pPr>
              <w:pStyle w:val="18"/>
              <w:rPr>
                <w:rFonts w:ascii="Times New Roman"/>
                <w:sz w:val="22"/>
              </w:rPr>
            </w:pPr>
          </w:p>
        </w:tc>
        <w:tc>
          <w:tcPr>
            <w:tcW w:w="766" w:type="dxa"/>
            <w:tcBorders>
              <w:top w:val="single" w:color="000000" w:sz="6" w:space="0"/>
              <w:left w:val="single" w:color="000000" w:sz="6" w:space="0"/>
              <w:bottom w:val="single" w:color="000000" w:sz="6" w:space="0"/>
              <w:right w:val="single" w:color="000000" w:sz="6" w:space="0"/>
            </w:tcBorders>
          </w:tcPr>
          <w:p w14:paraId="57C19133">
            <w:pPr>
              <w:pStyle w:val="18"/>
              <w:rPr>
                <w:rFonts w:ascii="Times New Roman"/>
                <w:sz w:val="22"/>
              </w:rPr>
            </w:pPr>
          </w:p>
        </w:tc>
        <w:tc>
          <w:tcPr>
            <w:tcW w:w="1307" w:type="dxa"/>
            <w:tcBorders>
              <w:top w:val="single" w:color="000000" w:sz="6" w:space="0"/>
              <w:left w:val="single" w:color="000000" w:sz="6" w:space="0"/>
              <w:bottom w:val="single" w:color="000000" w:sz="6" w:space="0"/>
              <w:right w:val="single" w:color="000000" w:sz="6" w:space="0"/>
            </w:tcBorders>
          </w:tcPr>
          <w:p w14:paraId="4CBEEE72">
            <w:pPr>
              <w:pStyle w:val="18"/>
              <w:rPr>
                <w:rFonts w:ascii="Times New Roman"/>
                <w:sz w:val="22"/>
              </w:rPr>
            </w:pPr>
          </w:p>
        </w:tc>
        <w:tc>
          <w:tcPr>
            <w:tcW w:w="1381" w:type="dxa"/>
            <w:tcBorders>
              <w:top w:val="single" w:color="000000" w:sz="6" w:space="0"/>
              <w:left w:val="single" w:color="000000" w:sz="6" w:space="0"/>
              <w:bottom w:val="single" w:color="000000" w:sz="6" w:space="0"/>
              <w:right w:val="single" w:color="000000" w:sz="6" w:space="0"/>
            </w:tcBorders>
          </w:tcPr>
          <w:p w14:paraId="7E7F9877">
            <w:pPr>
              <w:pStyle w:val="18"/>
              <w:rPr>
                <w:rFonts w:ascii="Times New Roman"/>
                <w:sz w:val="22"/>
              </w:rPr>
            </w:pPr>
          </w:p>
        </w:tc>
        <w:tc>
          <w:tcPr>
            <w:tcW w:w="1659" w:type="dxa"/>
            <w:tcBorders>
              <w:top w:val="single" w:color="000000" w:sz="6" w:space="0"/>
              <w:left w:val="single" w:color="000000" w:sz="6" w:space="0"/>
              <w:bottom w:val="single" w:color="000000" w:sz="6" w:space="0"/>
            </w:tcBorders>
          </w:tcPr>
          <w:p w14:paraId="3A3F84EF">
            <w:pPr>
              <w:pStyle w:val="18"/>
              <w:rPr>
                <w:rFonts w:ascii="Times New Roman"/>
                <w:sz w:val="22"/>
              </w:rPr>
            </w:pPr>
          </w:p>
        </w:tc>
      </w:tr>
      <w:tr w14:paraId="2726655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50" w:hRule="atLeast"/>
        </w:trPr>
        <w:tc>
          <w:tcPr>
            <w:tcW w:w="954" w:type="dxa"/>
            <w:tcBorders>
              <w:top w:val="single" w:color="000000" w:sz="6" w:space="0"/>
              <w:bottom w:val="single" w:color="000000" w:sz="6" w:space="0"/>
              <w:right w:val="single" w:color="000000" w:sz="6" w:space="0"/>
            </w:tcBorders>
          </w:tcPr>
          <w:p w14:paraId="578D5C86">
            <w:pPr>
              <w:pStyle w:val="18"/>
              <w:rPr>
                <w:rFonts w:ascii="Times New Roman"/>
                <w:sz w:val="22"/>
              </w:rPr>
            </w:pPr>
          </w:p>
        </w:tc>
        <w:tc>
          <w:tcPr>
            <w:tcW w:w="1922" w:type="dxa"/>
            <w:tcBorders>
              <w:top w:val="single" w:color="000000" w:sz="6" w:space="0"/>
              <w:left w:val="single" w:color="000000" w:sz="6" w:space="0"/>
              <w:bottom w:val="single" w:color="000000" w:sz="6" w:space="0"/>
              <w:right w:val="single" w:color="000000" w:sz="6" w:space="0"/>
            </w:tcBorders>
          </w:tcPr>
          <w:p w14:paraId="4D754A3C">
            <w:pPr>
              <w:pStyle w:val="18"/>
              <w:rPr>
                <w:rFonts w:ascii="Times New Roman"/>
                <w:sz w:val="22"/>
              </w:rPr>
            </w:pPr>
          </w:p>
        </w:tc>
        <w:tc>
          <w:tcPr>
            <w:tcW w:w="826" w:type="dxa"/>
            <w:tcBorders>
              <w:top w:val="single" w:color="000000" w:sz="6" w:space="0"/>
              <w:left w:val="single" w:color="000000" w:sz="6" w:space="0"/>
              <w:bottom w:val="single" w:color="000000" w:sz="6" w:space="0"/>
              <w:right w:val="single" w:color="000000" w:sz="6" w:space="0"/>
            </w:tcBorders>
          </w:tcPr>
          <w:p w14:paraId="1821ECE3">
            <w:pPr>
              <w:pStyle w:val="18"/>
              <w:rPr>
                <w:rFonts w:ascii="Times New Roman"/>
                <w:sz w:val="22"/>
              </w:rPr>
            </w:pPr>
          </w:p>
        </w:tc>
        <w:tc>
          <w:tcPr>
            <w:tcW w:w="766" w:type="dxa"/>
            <w:tcBorders>
              <w:top w:val="single" w:color="000000" w:sz="6" w:space="0"/>
              <w:left w:val="single" w:color="000000" w:sz="6" w:space="0"/>
              <w:bottom w:val="single" w:color="000000" w:sz="6" w:space="0"/>
              <w:right w:val="single" w:color="000000" w:sz="6" w:space="0"/>
            </w:tcBorders>
          </w:tcPr>
          <w:p w14:paraId="450F5FDE">
            <w:pPr>
              <w:pStyle w:val="18"/>
              <w:rPr>
                <w:rFonts w:ascii="Times New Roman"/>
                <w:sz w:val="22"/>
              </w:rPr>
            </w:pPr>
          </w:p>
        </w:tc>
        <w:tc>
          <w:tcPr>
            <w:tcW w:w="1307" w:type="dxa"/>
            <w:tcBorders>
              <w:top w:val="single" w:color="000000" w:sz="6" w:space="0"/>
              <w:left w:val="single" w:color="000000" w:sz="6" w:space="0"/>
              <w:bottom w:val="single" w:color="000000" w:sz="6" w:space="0"/>
              <w:right w:val="single" w:color="000000" w:sz="6" w:space="0"/>
            </w:tcBorders>
          </w:tcPr>
          <w:p w14:paraId="5CEE3484">
            <w:pPr>
              <w:pStyle w:val="18"/>
              <w:rPr>
                <w:rFonts w:ascii="Times New Roman"/>
                <w:sz w:val="22"/>
              </w:rPr>
            </w:pPr>
          </w:p>
        </w:tc>
        <w:tc>
          <w:tcPr>
            <w:tcW w:w="1381" w:type="dxa"/>
            <w:tcBorders>
              <w:top w:val="single" w:color="000000" w:sz="6" w:space="0"/>
              <w:left w:val="single" w:color="000000" w:sz="6" w:space="0"/>
              <w:bottom w:val="single" w:color="000000" w:sz="6" w:space="0"/>
              <w:right w:val="single" w:color="000000" w:sz="6" w:space="0"/>
            </w:tcBorders>
          </w:tcPr>
          <w:p w14:paraId="41343129">
            <w:pPr>
              <w:pStyle w:val="18"/>
              <w:rPr>
                <w:rFonts w:ascii="Times New Roman"/>
                <w:sz w:val="22"/>
              </w:rPr>
            </w:pPr>
          </w:p>
        </w:tc>
        <w:tc>
          <w:tcPr>
            <w:tcW w:w="1659" w:type="dxa"/>
            <w:tcBorders>
              <w:top w:val="single" w:color="000000" w:sz="6" w:space="0"/>
              <w:left w:val="single" w:color="000000" w:sz="6" w:space="0"/>
              <w:bottom w:val="single" w:color="000000" w:sz="6" w:space="0"/>
            </w:tcBorders>
          </w:tcPr>
          <w:p w14:paraId="66540E1A">
            <w:pPr>
              <w:pStyle w:val="18"/>
              <w:rPr>
                <w:rFonts w:ascii="Times New Roman"/>
                <w:sz w:val="22"/>
              </w:rPr>
            </w:pPr>
          </w:p>
        </w:tc>
      </w:tr>
      <w:tr w14:paraId="098BA85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35" w:hRule="atLeast"/>
        </w:trPr>
        <w:tc>
          <w:tcPr>
            <w:tcW w:w="954" w:type="dxa"/>
            <w:tcBorders>
              <w:top w:val="single" w:color="000000" w:sz="6" w:space="0"/>
              <w:right w:val="single" w:color="000000" w:sz="6" w:space="0"/>
            </w:tcBorders>
          </w:tcPr>
          <w:p w14:paraId="25F90BBD">
            <w:pPr>
              <w:pStyle w:val="18"/>
              <w:rPr>
                <w:rFonts w:ascii="Times New Roman"/>
                <w:sz w:val="22"/>
              </w:rPr>
            </w:pPr>
          </w:p>
        </w:tc>
        <w:tc>
          <w:tcPr>
            <w:tcW w:w="1922" w:type="dxa"/>
            <w:tcBorders>
              <w:top w:val="single" w:color="000000" w:sz="6" w:space="0"/>
              <w:left w:val="single" w:color="000000" w:sz="6" w:space="0"/>
              <w:right w:val="single" w:color="000000" w:sz="6" w:space="0"/>
            </w:tcBorders>
          </w:tcPr>
          <w:p w14:paraId="013A0944">
            <w:pPr>
              <w:pStyle w:val="18"/>
              <w:rPr>
                <w:rFonts w:ascii="Times New Roman"/>
                <w:sz w:val="22"/>
              </w:rPr>
            </w:pPr>
          </w:p>
        </w:tc>
        <w:tc>
          <w:tcPr>
            <w:tcW w:w="826" w:type="dxa"/>
            <w:tcBorders>
              <w:top w:val="single" w:color="000000" w:sz="6" w:space="0"/>
              <w:left w:val="single" w:color="000000" w:sz="6" w:space="0"/>
              <w:right w:val="single" w:color="000000" w:sz="6" w:space="0"/>
            </w:tcBorders>
          </w:tcPr>
          <w:p w14:paraId="6C5E55EC">
            <w:pPr>
              <w:pStyle w:val="18"/>
              <w:rPr>
                <w:rFonts w:ascii="Times New Roman"/>
                <w:sz w:val="22"/>
              </w:rPr>
            </w:pPr>
          </w:p>
        </w:tc>
        <w:tc>
          <w:tcPr>
            <w:tcW w:w="766" w:type="dxa"/>
            <w:tcBorders>
              <w:top w:val="single" w:color="000000" w:sz="6" w:space="0"/>
              <w:left w:val="single" w:color="000000" w:sz="6" w:space="0"/>
              <w:right w:val="single" w:color="000000" w:sz="6" w:space="0"/>
            </w:tcBorders>
          </w:tcPr>
          <w:p w14:paraId="14437984">
            <w:pPr>
              <w:pStyle w:val="18"/>
              <w:rPr>
                <w:rFonts w:ascii="Times New Roman"/>
                <w:sz w:val="22"/>
              </w:rPr>
            </w:pPr>
          </w:p>
        </w:tc>
        <w:tc>
          <w:tcPr>
            <w:tcW w:w="1307" w:type="dxa"/>
            <w:tcBorders>
              <w:top w:val="single" w:color="000000" w:sz="6" w:space="0"/>
              <w:left w:val="single" w:color="000000" w:sz="6" w:space="0"/>
              <w:right w:val="single" w:color="000000" w:sz="6" w:space="0"/>
            </w:tcBorders>
          </w:tcPr>
          <w:p w14:paraId="52DB79B3">
            <w:pPr>
              <w:pStyle w:val="18"/>
              <w:rPr>
                <w:rFonts w:ascii="Times New Roman"/>
                <w:sz w:val="22"/>
              </w:rPr>
            </w:pPr>
          </w:p>
        </w:tc>
        <w:tc>
          <w:tcPr>
            <w:tcW w:w="1381" w:type="dxa"/>
            <w:tcBorders>
              <w:top w:val="single" w:color="000000" w:sz="6" w:space="0"/>
              <w:left w:val="single" w:color="000000" w:sz="6" w:space="0"/>
              <w:right w:val="single" w:color="000000" w:sz="6" w:space="0"/>
            </w:tcBorders>
          </w:tcPr>
          <w:p w14:paraId="56FA4F7C">
            <w:pPr>
              <w:pStyle w:val="18"/>
              <w:rPr>
                <w:rFonts w:ascii="Times New Roman"/>
                <w:sz w:val="22"/>
              </w:rPr>
            </w:pPr>
          </w:p>
        </w:tc>
        <w:tc>
          <w:tcPr>
            <w:tcW w:w="1659" w:type="dxa"/>
            <w:tcBorders>
              <w:top w:val="single" w:color="000000" w:sz="6" w:space="0"/>
              <w:left w:val="single" w:color="000000" w:sz="6" w:space="0"/>
            </w:tcBorders>
          </w:tcPr>
          <w:p w14:paraId="3C6B1798">
            <w:pPr>
              <w:pStyle w:val="18"/>
              <w:rPr>
                <w:rFonts w:ascii="Times New Roman"/>
                <w:sz w:val="22"/>
              </w:rPr>
            </w:pPr>
          </w:p>
        </w:tc>
      </w:tr>
    </w:tbl>
    <w:p w14:paraId="6281A69A">
      <w:pPr>
        <w:spacing w:after="0"/>
        <w:rPr>
          <w:rFonts w:ascii="Times New Roman"/>
          <w:sz w:val="22"/>
        </w:rPr>
        <w:sectPr>
          <w:pgSz w:w="11910" w:h="16850"/>
          <w:pgMar w:top="1780" w:right="820" w:bottom="1080" w:left="1260" w:header="0" w:footer="891" w:gutter="0"/>
          <w:cols w:space="720" w:num="1"/>
        </w:sectPr>
      </w:pPr>
    </w:p>
    <w:p w14:paraId="529AB893">
      <w:pPr>
        <w:pStyle w:val="17"/>
        <w:numPr>
          <w:ilvl w:val="1"/>
          <w:numId w:val="162"/>
        </w:numPr>
        <w:tabs>
          <w:tab w:val="left" w:pos="478"/>
        </w:tabs>
        <w:spacing w:before="51" w:after="0" w:line="240" w:lineRule="auto"/>
        <w:ind w:left="478" w:right="437" w:hanging="478"/>
        <w:jc w:val="center"/>
        <w:rPr>
          <w:sz w:val="28"/>
        </w:rPr>
      </w:pPr>
      <w:r>
        <w:rPr>
          <w:spacing w:val="2"/>
          <w:sz w:val="28"/>
        </w:rPr>
        <w:t>：工程设备暂估价表</w:t>
      </w:r>
    </w:p>
    <w:p w14:paraId="62E921B1">
      <w:pPr>
        <w:pStyle w:val="10"/>
        <w:spacing w:before="6"/>
        <w:rPr>
          <w:sz w:val="12"/>
        </w:rPr>
      </w:pPr>
    </w:p>
    <w:tbl>
      <w:tblPr>
        <w:tblStyle w:val="14"/>
        <w:tblW w:w="0" w:type="auto"/>
        <w:tblInd w:w="422"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924"/>
        <w:gridCol w:w="1878"/>
        <w:gridCol w:w="812"/>
        <w:gridCol w:w="737"/>
        <w:gridCol w:w="1277"/>
        <w:gridCol w:w="1338"/>
        <w:gridCol w:w="1630"/>
      </w:tblGrid>
      <w:tr w14:paraId="4011943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35" w:hRule="atLeast"/>
        </w:trPr>
        <w:tc>
          <w:tcPr>
            <w:tcW w:w="924" w:type="dxa"/>
            <w:tcBorders>
              <w:bottom w:val="double" w:color="000000" w:sz="6" w:space="0"/>
              <w:right w:val="single" w:color="000000" w:sz="8" w:space="0"/>
            </w:tcBorders>
          </w:tcPr>
          <w:p w14:paraId="0A55F60C">
            <w:pPr>
              <w:pStyle w:val="18"/>
              <w:spacing w:before="146" w:line="269" w:lineRule="exact"/>
              <w:ind w:left="240"/>
              <w:rPr>
                <w:sz w:val="21"/>
              </w:rPr>
            </w:pPr>
            <w:r>
              <w:rPr>
                <w:spacing w:val="-5"/>
                <w:sz w:val="21"/>
              </w:rPr>
              <w:t>序号</w:t>
            </w:r>
          </w:p>
        </w:tc>
        <w:tc>
          <w:tcPr>
            <w:tcW w:w="1878" w:type="dxa"/>
            <w:tcBorders>
              <w:left w:val="single" w:color="000000" w:sz="8" w:space="0"/>
              <w:bottom w:val="double" w:color="000000" w:sz="6" w:space="0"/>
              <w:right w:val="single" w:color="000000" w:sz="6" w:space="0"/>
            </w:tcBorders>
          </w:tcPr>
          <w:p w14:paraId="14FD8251">
            <w:pPr>
              <w:pStyle w:val="18"/>
              <w:spacing w:before="146" w:line="269" w:lineRule="exact"/>
              <w:ind w:left="26"/>
              <w:jc w:val="center"/>
              <w:rPr>
                <w:sz w:val="21"/>
              </w:rPr>
            </w:pPr>
            <w:r>
              <w:rPr>
                <w:spacing w:val="-5"/>
                <w:sz w:val="21"/>
              </w:rPr>
              <w:t>名称</w:t>
            </w:r>
          </w:p>
        </w:tc>
        <w:tc>
          <w:tcPr>
            <w:tcW w:w="812" w:type="dxa"/>
            <w:tcBorders>
              <w:left w:val="single" w:color="000000" w:sz="6" w:space="0"/>
              <w:bottom w:val="double" w:color="000000" w:sz="6" w:space="0"/>
              <w:right w:val="single" w:color="000000" w:sz="6" w:space="0"/>
            </w:tcBorders>
          </w:tcPr>
          <w:p w14:paraId="619C107E">
            <w:pPr>
              <w:pStyle w:val="18"/>
              <w:spacing w:before="146" w:line="269" w:lineRule="exact"/>
              <w:ind w:left="209"/>
              <w:rPr>
                <w:sz w:val="21"/>
              </w:rPr>
            </w:pPr>
            <w:r>
              <w:rPr>
                <w:spacing w:val="-5"/>
                <w:sz w:val="21"/>
              </w:rPr>
              <w:t>单位</w:t>
            </w:r>
          </w:p>
        </w:tc>
        <w:tc>
          <w:tcPr>
            <w:tcW w:w="737" w:type="dxa"/>
            <w:tcBorders>
              <w:left w:val="single" w:color="000000" w:sz="6" w:space="0"/>
              <w:bottom w:val="double" w:color="000000" w:sz="6" w:space="0"/>
              <w:right w:val="single" w:color="000000" w:sz="6" w:space="0"/>
            </w:tcBorders>
          </w:tcPr>
          <w:p w14:paraId="4C3C2AA4">
            <w:pPr>
              <w:pStyle w:val="18"/>
              <w:spacing w:before="146" w:line="269" w:lineRule="exact"/>
              <w:ind w:left="163"/>
              <w:rPr>
                <w:sz w:val="21"/>
              </w:rPr>
            </w:pPr>
            <w:r>
              <w:rPr>
                <w:spacing w:val="-5"/>
                <w:sz w:val="21"/>
              </w:rPr>
              <w:t>数量</w:t>
            </w:r>
          </w:p>
        </w:tc>
        <w:tc>
          <w:tcPr>
            <w:tcW w:w="1277" w:type="dxa"/>
            <w:tcBorders>
              <w:left w:val="single" w:color="000000" w:sz="6" w:space="0"/>
              <w:bottom w:val="double" w:color="000000" w:sz="6" w:space="0"/>
              <w:right w:val="single" w:color="000000" w:sz="6" w:space="0"/>
            </w:tcBorders>
          </w:tcPr>
          <w:p w14:paraId="66089232">
            <w:pPr>
              <w:pStyle w:val="18"/>
              <w:spacing w:before="146" w:line="269" w:lineRule="exact"/>
              <w:ind w:left="102"/>
              <w:rPr>
                <w:sz w:val="21"/>
              </w:rPr>
            </w:pPr>
            <w:r>
              <w:rPr>
                <w:spacing w:val="-2"/>
                <w:sz w:val="21"/>
              </w:rPr>
              <w:t>单价（元</w:t>
            </w:r>
            <w:r>
              <w:rPr>
                <w:spacing w:val="-10"/>
                <w:sz w:val="21"/>
              </w:rPr>
              <w:t>）</w:t>
            </w:r>
          </w:p>
        </w:tc>
        <w:tc>
          <w:tcPr>
            <w:tcW w:w="1338" w:type="dxa"/>
            <w:tcBorders>
              <w:left w:val="single" w:color="000000" w:sz="6" w:space="0"/>
              <w:bottom w:val="double" w:color="000000" w:sz="6" w:space="0"/>
              <w:right w:val="single" w:color="000000" w:sz="6" w:space="0"/>
            </w:tcBorders>
          </w:tcPr>
          <w:p w14:paraId="434CFFB2">
            <w:pPr>
              <w:pStyle w:val="18"/>
              <w:spacing w:before="146" w:line="269" w:lineRule="exact"/>
              <w:ind w:left="146"/>
              <w:rPr>
                <w:sz w:val="21"/>
              </w:rPr>
            </w:pPr>
            <w:r>
              <w:rPr>
                <w:sz w:val="21"/>
              </w:rPr>
              <w:t>合价（元</w:t>
            </w:r>
            <w:r>
              <w:rPr>
                <w:spacing w:val="-10"/>
                <w:sz w:val="21"/>
              </w:rPr>
              <w:t>）</w:t>
            </w:r>
          </w:p>
        </w:tc>
        <w:tc>
          <w:tcPr>
            <w:tcW w:w="1630" w:type="dxa"/>
            <w:tcBorders>
              <w:left w:val="single" w:color="000000" w:sz="6" w:space="0"/>
              <w:bottom w:val="double" w:color="000000" w:sz="6" w:space="0"/>
            </w:tcBorders>
          </w:tcPr>
          <w:p w14:paraId="486CD1B1">
            <w:pPr>
              <w:pStyle w:val="18"/>
              <w:spacing w:before="146" w:line="269" w:lineRule="exact"/>
              <w:ind w:left="5"/>
              <w:jc w:val="center"/>
              <w:rPr>
                <w:sz w:val="21"/>
              </w:rPr>
            </w:pPr>
            <w:r>
              <w:rPr>
                <w:spacing w:val="-5"/>
                <w:sz w:val="21"/>
              </w:rPr>
              <w:t>备注</w:t>
            </w:r>
          </w:p>
        </w:tc>
      </w:tr>
      <w:tr w14:paraId="3894FB8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5" w:hRule="atLeast"/>
        </w:trPr>
        <w:tc>
          <w:tcPr>
            <w:tcW w:w="924" w:type="dxa"/>
            <w:tcBorders>
              <w:top w:val="double" w:color="000000" w:sz="6" w:space="0"/>
              <w:bottom w:val="single" w:color="000000" w:sz="6" w:space="0"/>
              <w:right w:val="single" w:color="000000" w:sz="8" w:space="0"/>
            </w:tcBorders>
          </w:tcPr>
          <w:p w14:paraId="27C8B9FA">
            <w:pPr>
              <w:pStyle w:val="18"/>
              <w:rPr>
                <w:rFonts w:ascii="Times New Roman"/>
                <w:sz w:val="22"/>
              </w:rPr>
            </w:pPr>
          </w:p>
        </w:tc>
        <w:tc>
          <w:tcPr>
            <w:tcW w:w="1878" w:type="dxa"/>
            <w:tcBorders>
              <w:top w:val="double" w:color="000000" w:sz="6" w:space="0"/>
              <w:left w:val="single" w:color="000000" w:sz="8" w:space="0"/>
              <w:bottom w:val="single" w:color="000000" w:sz="6" w:space="0"/>
              <w:right w:val="single" w:color="000000" w:sz="6" w:space="0"/>
            </w:tcBorders>
          </w:tcPr>
          <w:p w14:paraId="1301DA0A">
            <w:pPr>
              <w:pStyle w:val="18"/>
              <w:rPr>
                <w:rFonts w:ascii="Times New Roman"/>
                <w:sz w:val="22"/>
              </w:rPr>
            </w:pPr>
          </w:p>
        </w:tc>
        <w:tc>
          <w:tcPr>
            <w:tcW w:w="812" w:type="dxa"/>
            <w:tcBorders>
              <w:top w:val="double" w:color="000000" w:sz="6" w:space="0"/>
              <w:left w:val="single" w:color="000000" w:sz="6" w:space="0"/>
              <w:bottom w:val="single" w:color="000000" w:sz="6" w:space="0"/>
              <w:right w:val="single" w:color="000000" w:sz="6" w:space="0"/>
            </w:tcBorders>
          </w:tcPr>
          <w:p w14:paraId="3CEF0CF1">
            <w:pPr>
              <w:pStyle w:val="18"/>
              <w:rPr>
                <w:rFonts w:ascii="Times New Roman"/>
                <w:sz w:val="22"/>
              </w:rPr>
            </w:pPr>
          </w:p>
        </w:tc>
        <w:tc>
          <w:tcPr>
            <w:tcW w:w="737" w:type="dxa"/>
            <w:tcBorders>
              <w:top w:val="double" w:color="000000" w:sz="6" w:space="0"/>
              <w:left w:val="single" w:color="000000" w:sz="6" w:space="0"/>
              <w:bottom w:val="single" w:color="000000" w:sz="6" w:space="0"/>
              <w:right w:val="single" w:color="000000" w:sz="6" w:space="0"/>
            </w:tcBorders>
          </w:tcPr>
          <w:p w14:paraId="4F3EDE8F">
            <w:pPr>
              <w:pStyle w:val="18"/>
              <w:rPr>
                <w:rFonts w:ascii="Times New Roman"/>
                <w:sz w:val="22"/>
              </w:rPr>
            </w:pPr>
          </w:p>
        </w:tc>
        <w:tc>
          <w:tcPr>
            <w:tcW w:w="1277" w:type="dxa"/>
            <w:tcBorders>
              <w:top w:val="double" w:color="000000" w:sz="6" w:space="0"/>
              <w:left w:val="single" w:color="000000" w:sz="6" w:space="0"/>
              <w:bottom w:val="single" w:color="000000" w:sz="6" w:space="0"/>
              <w:right w:val="single" w:color="000000" w:sz="6" w:space="0"/>
            </w:tcBorders>
          </w:tcPr>
          <w:p w14:paraId="043D7912">
            <w:pPr>
              <w:pStyle w:val="18"/>
              <w:rPr>
                <w:rFonts w:ascii="Times New Roman"/>
                <w:sz w:val="22"/>
              </w:rPr>
            </w:pPr>
          </w:p>
        </w:tc>
        <w:tc>
          <w:tcPr>
            <w:tcW w:w="1338" w:type="dxa"/>
            <w:tcBorders>
              <w:top w:val="double" w:color="000000" w:sz="6" w:space="0"/>
              <w:left w:val="single" w:color="000000" w:sz="6" w:space="0"/>
              <w:bottom w:val="single" w:color="000000" w:sz="6" w:space="0"/>
              <w:right w:val="single" w:color="000000" w:sz="6" w:space="0"/>
            </w:tcBorders>
          </w:tcPr>
          <w:p w14:paraId="2F5AA1AF">
            <w:pPr>
              <w:pStyle w:val="18"/>
              <w:rPr>
                <w:rFonts w:ascii="Times New Roman"/>
                <w:sz w:val="22"/>
              </w:rPr>
            </w:pPr>
          </w:p>
        </w:tc>
        <w:tc>
          <w:tcPr>
            <w:tcW w:w="1630" w:type="dxa"/>
            <w:tcBorders>
              <w:top w:val="double" w:color="000000" w:sz="6" w:space="0"/>
              <w:left w:val="single" w:color="000000" w:sz="6" w:space="0"/>
              <w:bottom w:val="single" w:color="000000" w:sz="6" w:space="0"/>
            </w:tcBorders>
          </w:tcPr>
          <w:p w14:paraId="15CD93F7">
            <w:pPr>
              <w:pStyle w:val="18"/>
              <w:rPr>
                <w:rFonts w:ascii="Times New Roman"/>
                <w:sz w:val="22"/>
              </w:rPr>
            </w:pPr>
          </w:p>
        </w:tc>
      </w:tr>
      <w:tr w14:paraId="6930016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0" w:hRule="atLeast"/>
        </w:trPr>
        <w:tc>
          <w:tcPr>
            <w:tcW w:w="924" w:type="dxa"/>
            <w:tcBorders>
              <w:top w:val="single" w:color="000000" w:sz="6" w:space="0"/>
              <w:bottom w:val="single" w:color="000000" w:sz="6" w:space="0"/>
              <w:right w:val="single" w:color="000000" w:sz="8" w:space="0"/>
            </w:tcBorders>
          </w:tcPr>
          <w:p w14:paraId="7D02B9C1">
            <w:pPr>
              <w:pStyle w:val="18"/>
              <w:rPr>
                <w:rFonts w:ascii="Times New Roman"/>
                <w:sz w:val="22"/>
              </w:rPr>
            </w:pPr>
          </w:p>
        </w:tc>
        <w:tc>
          <w:tcPr>
            <w:tcW w:w="1878" w:type="dxa"/>
            <w:tcBorders>
              <w:top w:val="single" w:color="000000" w:sz="6" w:space="0"/>
              <w:left w:val="single" w:color="000000" w:sz="8" w:space="0"/>
              <w:bottom w:val="single" w:color="000000" w:sz="6" w:space="0"/>
              <w:right w:val="single" w:color="000000" w:sz="6" w:space="0"/>
            </w:tcBorders>
          </w:tcPr>
          <w:p w14:paraId="333712BA">
            <w:pPr>
              <w:pStyle w:val="18"/>
              <w:rPr>
                <w:rFonts w:ascii="Times New Roman"/>
                <w:sz w:val="22"/>
              </w:rPr>
            </w:pPr>
          </w:p>
        </w:tc>
        <w:tc>
          <w:tcPr>
            <w:tcW w:w="812" w:type="dxa"/>
            <w:tcBorders>
              <w:top w:val="single" w:color="000000" w:sz="6" w:space="0"/>
              <w:left w:val="single" w:color="000000" w:sz="6" w:space="0"/>
              <w:bottom w:val="single" w:color="000000" w:sz="6" w:space="0"/>
              <w:right w:val="single" w:color="000000" w:sz="6" w:space="0"/>
            </w:tcBorders>
          </w:tcPr>
          <w:p w14:paraId="283A22C9">
            <w:pPr>
              <w:pStyle w:val="18"/>
              <w:rPr>
                <w:rFonts w:ascii="Times New Roman"/>
                <w:sz w:val="22"/>
              </w:rPr>
            </w:pPr>
          </w:p>
        </w:tc>
        <w:tc>
          <w:tcPr>
            <w:tcW w:w="737" w:type="dxa"/>
            <w:tcBorders>
              <w:top w:val="single" w:color="000000" w:sz="6" w:space="0"/>
              <w:left w:val="single" w:color="000000" w:sz="6" w:space="0"/>
              <w:bottom w:val="single" w:color="000000" w:sz="6" w:space="0"/>
              <w:right w:val="single" w:color="000000" w:sz="6" w:space="0"/>
            </w:tcBorders>
          </w:tcPr>
          <w:p w14:paraId="082A9AE5">
            <w:pPr>
              <w:pStyle w:val="18"/>
              <w:rPr>
                <w:rFonts w:ascii="Times New Roman"/>
                <w:sz w:val="22"/>
              </w:rPr>
            </w:pPr>
          </w:p>
        </w:tc>
        <w:tc>
          <w:tcPr>
            <w:tcW w:w="1277" w:type="dxa"/>
            <w:tcBorders>
              <w:top w:val="single" w:color="000000" w:sz="6" w:space="0"/>
              <w:left w:val="single" w:color="000000" w:sz="6" w:space="0"/>
              <w:bottom w:val="single" w:color="000000" w:sz="6" w:space="0"/>
              <w:right w:val="single" w:color="000000" w:sz="6" w:space="0"/>
            </w:tcBorders>
          </w:tcPr>
          <w:p w14:paraId="76CF0DAC">
            <w:pPr>
              <w:pStyle w:val="18"/>
              <w:rPr>
                <w:rFonts w:ascii="Times New Roman"/>
                <w:sz w:val="22"/>
              </w:rPr>
            </w:pPr>
          </w:p>
        </w:tc>
        <w:tc>
          <w:tcPr>
            <w:tcW w:w="1338" w:type="dxa"/>
            <w:tcBorders>
              <w:top w:val="single" w:color="000000" w:sz="6" w:space="0"/>
              <w:left w:val="single" w:color="000000" w:sz="6" w:space="0"/>
              <w:bottom w:val="single" w:color="000000" w:sz="6" w:space="0"/>
              <w:right w:val="single" w:color="000000" w:sz="6" w:space="0"/>
            </w:tcBorders>
          </w:tcPr>
          <w:p w14:paraId="0CB716A2">
            <w:pPr>
              <w:pStyle w:val="18"/>
              <w:rPr>
                <w:rFonts w:ascii="Times New Roman"/>
                <w:sz w:val="22"/>
              </w:rPr>
            </w:pPr>
          </w:p>
        </w:tc>
        <w:tc>
          <w:tcPr>
            <w:tcW w:w="1630" w:type="dxa"/>
            <w:tcBorders>
              <w:top w:val="single" w:color="000000" w:sz="6" w:space="0"/>
              <w:left w:val="single" w:color="000000" w:sz="6" w:space="0"/>
              <w:bottom w:val="single" w:color="000000" w:sz="6" w:space="0"/>
            </w:tcBorders>
          </w:tcPr>
          <w:p w14:paraId="6627EDFF">
            <w:pPr>
              <w:pStyle w:val="18"/>
              <w:rPr>
                <w:rFonts w:ascii="Times New Roman"/>
                <w:sz w:val="22"/>
              </w:rPr>
            </w:pPr>
          </w:p>
        </w:tc>
      </w:tr>
      <w:tr w14:paraId="5F8C04A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0" w:hRule="atLeast"/>
        </w:trPr>
        <w:tc>
          <w:tcPr>
            <w:tcW w:w="924" w:type="dxa"/>
            <w:tcBorders>
              <w:top w:val="single" w:color="000000" w:sz="6" w:space="0"/>
              <w:bottom w:val="single" w:color="000000" w:sz="6" w:space="0"/>
              <w:right w:val="single" w:color="000000" w:sz="8" w:space="0"/>
            </w:tcBorders>
          </w:tcPr>
          <w:p w14:paraId="28265D47">
            <w:pPr>
              <w:pStyle w:val="18"/>
              <w:rPr>
                <w:rFonts w:ascii="Times New Roman"/>
                <w:sz w:val="22"/>
              </w:rPr>
            </w:pPr>
          </w:p>
        </w:tc>
        <w:tc>
          <w:tcPr>
            <w:tcW w:w="1878" w:type="dxa"/>
            <w:tcBorders>
              <w:top w:val="single" w:color="000000" w:sz="6" w:space="0"/>
              <w:left w:val="single" w:color="000000" w:sz="8" w:space="0"/>
              <w:bottom w:val="single" w:color="000000" w:sz="6" w:space="0"/>
              <w:right w:val="single" w:color="000000" w:sz="6" w:space="0"/>
            </w:tcBorders>
          </w:tcPr>
          <w:p w14:paraId="28EB50E5">
            <w:pPr>
              <w:pStyle w:val="18"/>
              <w:rPr>
                <w:rFonts w:ascii="Times New Roman"/>
                <w:sz w:val="22"/>
              </w:rPr>
            </w:pPr>
          </w:p>
        </w:tc>
        <w:tc>
          <w:tcPr>
            <w:tcW w:w="812" w:type="dxa"/>
            <w:tcBorders>
              <w:top w:val="single" w:color="000000" w:sz="6" w:space="0"/>
              <w:left w:val="single" w:color="000000" w:sz="6" w:space="0"/>
              <w:bottom w:val="single" w:color="000000" w:sz="6" w:space="0"/>
              <w:right w:val="single" w:color="000000" w:sz="6" w:space="0"/>
            </w:tcBorders>
          </w:tcPr>
          <w:p w14:paraId="169F8349">
            <w:pPr>
              <w:pStyle w:val="18"/>
              <w:rPr>
                <w:rFonts w:ascii="Times New Roman"/>
                <w:sz w:val="22"/>
              </w:rPr>
            </w:pPr>
          </w:p>
        </w:tc>
        <w:tc>
          <w:tcPr>
            <w:tcW w:w="737" w:type="dxa"/>
            <w:tcBorders>
              <w:top w:val="single" w:color="000000" w:sz="6" w:space="0"/>
              <w:left w:val="single" w:color="000000" w:sz="6" w:space="0"/>
              <w:bottom w:val="single" w:color="000000" w:sz="6" w:space="0"/>
              <w:right w:val="single" w:color="000000" w:sz="6" w:space="0"/>
            </w:tcBorders>
          </w:tcPr>
          <w:p w14:paraId="7AF885F2">
            <w:pPr>
              <w:pStyle w:val="18"/>
              <w:rPr>
                <w:rFonts w:ascii="Times New Roman"/>
                <w:sz w:val="22"/>
              </w:rPr>
            </w:pPr>
          </w:p>
        </w:tc>
        <w:tc>
          <w:tcPr>
            <w:tcW w:w="1277" w:type="dxa"/>
            <w:tcBorders>
              <w:top w:val="single" w:color="000000" w:sz="6" w:space="0"/>
              <w:left w:val="single" w:color="000000" w:sz="6" w:space="0"/>
              <w:bottom w:val="single" w:color="000000" w:sz="6" w:space="0"/>
              <w:right w:val="single" w:color="000000" w:sz="6" w:space="0"/>
            </w:tcBorders>
          </w:tcPr>
          <w:p w14:paraId="39868DC2">
            <w:pPr>
              <w:pStyle w:val="18"/>
              <w:rPr>
                <w:rFonts w:ascii="Times New Roman"/>
                <w:sz w:val="22"/>
              </w:rPr>
            </w:pPr>
          </w:p>
        </w:tc>
        <w:tc>
          <w:tcPr>
            <w:tcW w:w="1338" w:type="dxa"/>
            <w:tcBorders>
              <w:top w:val="single" w:color="000000" w:sz="6" w:space="0"/>
              <w:left w:val="single" w:color="000000" w:sz="6" w:space="0"/>
              <w:bottom w:val="single" w:color="000000" w:sz="6" w:space="0"/>
              <w:right w:val="single" w:color="000000" w:sz="6" w:space="0"/>
            </w:tcBorders>
          </w:tcPr>
          <w:p w14:paraId="3EE17E6D">
            <w:pPr>
              <w:pStyle w:val="18"/>
              <w:rPr>
                <w:rFonts w:ascii="Times New Roman"/>
                <w:sz w:val="22"/>
              </w:rPr>
            </w:pPr>
          </w:p>
        </w:tc>
        <w:tc>
          <w:tcPr>
            <w:tcW w:w="1630" w:type="dxa"/>
            <w:tcBorders>
              <w:top w:val="single" w:color="000000" w:sz="6" w:space="0"/>
              <w:left w:val="single" w:color="000000" w:sz="6" w:space="0"/>
              <w:bottom w:val="single" w:color="000000" w:sz="6" w:space="0"/>
            </w:tcBorders>
          </w:tcPr>
          <w:p w14:paraId="58380473">
            <w:pPr>
              <w:pStyle w:val="18"/>
              <w:rPr>
                <w:rFonts w:ascii="Times New Roman"/>
                <w:sz w:val="22"/>
              </w:rPr>
            </w:pPr>
          </w:p>
        </w:tc>
      </w:tr>
      <w:tr w14:paraId="0E92BB9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5" w:hRule="atLeast"/>
        </w:trPr>
        <w:tc>
          <w:tcPr>
            <w:tcW w:w="924" w:type="dxa"/>
            <w:tcBorders>
              <w:top w:val="single" w:color="000000" w:sz="6" w:space="0"/>
              <w:bottom w:val="single" w:color="000000" w:sz="6" w:space="0"/>
              <w:right w:val="single" w:color="000000" w:sz="8" w:space="0"/>
            </w:tcBorders>
          </w:tcPr>
          <w:p w14:paraId="60CABD63">
            <w:pPr>
              <w:pStyle w:val="18"/>
              <w:rPr>
                <w:rFonts w:ascii="Times New Roman"/>
                <w:sz w:val="22"/>
              </w:rPr>
            </w:pPr>
          </w:p>
        </w:tc>
        <w:tc>
          <w:tcPr>
            <w:tcW w:w="1878" w:type="dxa"/>
            <w:tcBorders>
              <w:top w:val="single" w:color="000000" w:sz="6" w:space="0"/>
              <w:left w:val="single" w:color="000000" w:sz="8" w:space="0"/>
              <w:bottom w:val="single" w:color="000000" w:sz="6" w:space="0"/>
              <w:right w:val="single" w:color="000000" w:sz="6" w:space="0"/>
            </w:tcBorders>
          </w:tcPr>
          <w:p w14:paraId="7C36368C">
            <w:pPr>
              <w:pStyle w:val="18"/>
              <w:rPr>
                <w:rFonts w:ascii="Times New Roman"/>
                <w:sz w:val="22"/>
              </w:rPr>
            </w:pPr>
          </w:p>
        </w:tc>
        <w:tc>
          <w:tcPr>
            <w:tcW w:w="812" w:type="dxa"/>
            <w:tcBorders>
              <w:top w:val="single" w:color="000000" w:sz="6" w:space="0"/>
              <w:left w:val="single" w:color="000000" w:sz="6" w:space="0"/>
              <w:bottom w:val="single" w:color="000000" w:sz="6" w:space="0"/>
              <w:right w:val="single" w:color="000000" w:sz="6" w:space="0"/>
            </w:tcBorders>
          </w:tcPr>
          <w:p w14:paraId="7C9845BF">
            <w:pPr>
              <w:pStyle w:val="18"/>
              <w:rPr>
                <w:rFonts w:ascii="Times New Roman"/>
                <w:sz w:val="22"/>
              </w:rPr>
            </w:pPr>
          </w:p>
        </w:tc>
        <w:tc>
          <w:tcPr>
            <w:tcW w:w="737" w:type="dxa"/>
            <w:tcBorders>
              <w:top w:val="single" w:color="000000" w:sz="6" w:space="0"/>
              <w:left w:val="single" w:color="000000" w:sz="6" w:space="0"/>
              <w:bottom w:val="single" w:color="000000" w:sz="6" w:space="0"/>
              <w:right w:val="single" w:color="000000" w:sz="6" w:space="0"/>
            </w:tcBorders>
          </w:tcPr>
          <w:p w14:paraId="0FFA7E23">
            <w:pPr>
              <w:pStyle w:val="18"/>
              <w:rPr>
                <w:rFonts w:ascii="Times New Roman"/>
                <w:sz w:val="22"/>
              </w:rPr>
            </w:pPr>
          </w:p>
        </w:tc>
        <w:tc>
          <w:tcPr>
            <w:tcW w:w="1277" w:type="dxa"/>
            <w:tcBorders>
              <w:top w:val="single" w:color="000000" w:sz="6" w:space="0"/>
              <w:left w:val="single" w:color="000000" w:sz="6" w:space="0"/>
              <w:bottom w:val="single" w:color="000000" w:sz="6" w:space="0"/>
              <w:right w:val="single" w:color="000000" w:sz="6" w:space="0"/>
            </w:tcBorders>
          </w:tcPr>
          <w:p w14:paraId="59035C9A">
            <w:pPr>
              <w:pStyle w:val="18"/>
              <w:rPr>
                <w:rFonts w:ascii="Times New Roman"/>
                <w:sz w:val="22"/>
              </w:rPr>
            </w:pPr>
          </w:p>
        </w:tc>
        <w:tc>
          <w:tcPr>
            <w:tcW w:w="1338" w:type="dxa"/>
            <w:tcBorders>
              <w:top w:val="single" w:color="000000" w:sz="6" w:space="0"/>
              <w:left w:val="single" w:color="000000" w:sz="6" w:space="0"/>
              <w:bottom w:val="single" w:color="000000" w:sz="6" w:space="0"/>
              <w:right w:val="single" w:color="000000" w:sz="6" w:space="0"/>
            </w:tcBorders>
          </w:tcPr>
          <w:p w14:paraId="3213160C">
            <w:pPr>
              <w:pStyle w:val="18"/>
              <w:rPr>
                <w:rFonts w:ascii="Times New Roman"/>
                <w:sz w:val="22"/>
              </w:rPr>
            </w:pPr>
          </w:p>
        </w:tc>
        <w:tc>
          <w:tcPr>
            <w:tcW w:w="1630" w:type="dxa"/>
            <w:tcBorders>
              <w:top w:val="single" w:color="000000" w:sz="6" w:space="0"/>
              <w:left w:val="single" w:color="000000" w:sz="6" w:space="0"/>
              <w:bottom w:val="single" w:color="000000" w:sz="6" w:space="0"/>
            </w:tcBorders>
          </w:tcPr>
          <w:p w14:paraId="02D036C7">
            <w:pPr>
              <w:pStyle w:val="18"/>
              <w:rPr>
                <w:rFonts w:ascii="Times New Roman"/>
                <w:sz w:val="22"/>
              </w:rPr>
            </w:pPr>
          </w:p>
        </w:tc>
      </w:tr>
      <w:tr w14:paraId="08D4FFE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50" w:hRule="atLeast"/>
        </w:trPr>
        <w:tc>
          <w:tcPr>
            <w:tcW w:w="924" w:type="dxa"/>
            <w:tcBorders>
              <w:top w:val="single" w:color="000000" w:sz="6" w:space="0"/>
              <w:bottom w:val="single" w:color="000000" w:sz="6" w:space="0"/>
              <w:right w:val="single" w:color="000000" w:sz="8" w:space="0"/>
            </w:tcBorders>
          </w:tcPr>
          <w:p w14:paraId="227236DB">
            <w:pPr>
              <w:pStyle w:val="18"/>
              <w:rPr>
                <w:rFonts w:ascii="Times New Roman"/>
                <w:sz w:val="22"/>
              </w:rPr>
            </w:pPr>
          </w:p>
        </w:tc>
        <w:tc>
          <w:tcPr>
            <w:tcW w:w="1878" w:type="dxa"/>
            <w:tcBorders>
              <w:top w:val="single" w:color="000000" w:sz="6" w:space="0"/>
              <w:left w:val="single" w:color="000000" w:sz="8" w:space="0"/>
              <w:bottom w:val="single" w:color="000000" w:sz="6" w:space="0"/>
              <w:right w:val="single" w:color="000000" w:sz="6" w:space="0"/>
            </w:tcBorders>
          </w:tcPr>
          <w:p w14:paraId="43027745">
            <w:pPr>
              <w:pStyle w:val="18"/>
              <w:rPr>
                <w:rFonts w:ascii="Times New Roman"/>
                <w:sz w:val="22"/>
              </w:rPr>
            </w:pPr>
          </w:p>
        </w:tc>
        <w:tc>
          <w:tcPr>
            <w:tcW w:w="812" w:type="dxa"/>
            <w:tcBorders>
              <w:top w:val="single" w:color="000000" w:sz="6" w:space="0"/>
              <w:left w:val="single" w:color="000000" w:sz="6" w:space="0"/>
              <w:bottom w:val="single" w:color="000000" w:sz="6" w:space="0"/>
              <w:right w:val="single" w:color="000000" w:sz="6" w:space="0"/>
            </w:tcBorders>
          </w:tcPr>
          <w:p w14:paraId="61D90838">
            <w:pPr>
              <w:pStyle w:val="18"/>
              <w:rPr>
                <w:rFonts w:ascii="Times New Roman"/>
                <w:sz w:val="22"/>
              </w:rPr>
            </w:pPr>
          </w:p>
        </w:tc>
        <w:tc>
          <w:tcPr>
            <w:tcW w:w="737" w:type="dxa"/>
            <w:tcBorders>
              <w:top w:val="single" w:color="000000" w:sz="6" w:space="0"/>
              <w:left w:val="single" w:color="000000" w:sz="6" w:space="0"/>
              <w:bottom w:val="single" w:color="000000" w:sz="6" w:space="0"/>
              <w:right w:val="single" w:color="000000" w:sz="6" w:space="0"/>
            </w:tcBorders>
          </w:tcPr>
          <w:p w14:paraId="4B796875">
            <w:pPr>
              <w:pStyle w:val="18"/>
              <w:rPr>
                <w:rFonts w:ascii="Times New Roman"/>
                <w:sz w:val="22"/>
              </w:rPr>
            </w:pPr>
          </w:p>
        </w:tc>
        <w:tc>
          <w:tcPr>
            <w:tcW w:w="1277" w:type="dxa"/>
            <w:tcBorders>
              <w:top w:val="single" w:color="000000" w:sz="6" w:space="0"/>
              <w:left w:val="single" w:color="000000" w:sz="6" w:space="0"/>
              <w:bottom w:val="single" w:color="000000" w:sz="6" w:space="0"/>
              <w:right w:val="single" w:color="000000" w:sz="6" w:space="0"/>
            </w:tcBorders>
          </w:tcPr>
          <w:p w14:paraId="167ED967">
            <w:pPr>
              <w:pStyle w:val="18"/>
              <w:rPr>
                <w:rFonts w:ascii="Times New Roman"/>
                <w:sz w:val="22"/>
              </w:rPr>
            </w:pPr>
          </w:p>
        </w:tc>
        <w:tc>
          <w:tcPr>
            <w:tcW w:w="1338" w:type="dxa"/>
            <w:tcBorders>
              <w:top w:val="single" w:color="000000" w:sz="6" w:space="0"/>
              <w:left w:val="single" w:color="000000" w:sz="6" w:space="0"/>
              <w:bottom w:val="single" w:color="000000" w:sz="6" w:space="0"/>
              <w:right w:val="single" w:color="000000" w:sz="6" w:space="0"/>
            </w:tcBorders>
          </w:tcPr>
          <w:p w14:paraId="1BEFC192">
            <w:pPr>
              <w:pStyle w:val="18"/>
              <w:rPr>
                <w:rFonts w:ascii="Times New Roman"/>
                <w:sz w:val="22"/>
              </w:rPr>
            </w:pPr>
          </w:p>
        </w:tc>
        <w:tc>
          <w:tcPr>
            <w:tcW w:w="1630" w:type="dxa"/>
            <w:tcBorders>
              <w:top w:val="single" w:color="000000" w:sz="6" w:space="0"/>
              <w:left w:val="single" w:color="000000" w:sz="6" w:space="0"/>
              <w:bottom w:val="single" w:color="000000" w:sz="6" w:space="0"/>
            </w:tcBorders>
          </w:tcPr>
          <w:p w14:paraId="5271B0E5">
            <w:pPr>
              <w:pStyle w:val="18"/>
              <w:rPr>
                <w:rFonts w:ascii="Times New Roman"/>
                <w:sz w:val="22"/>
              </w:rPr>
            </w:pPr>
          </w:p>
        </w:tc>
      </w:tr>
      <w:tr w14:paraId="4D14F30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0" w:hRule="atLeast"/>
        </w:trPr>
        <w:tc>
          <w:tcPr>
            <w:tcW w:w="924" w:type="dxa"/>
            <w:tcBorders>
              <w:top w:val="single" w:color="000000" w:sz="6" w:space="0"/>
              <w:bottom w:val="single" w:color="000000" w:sz="6" w:space="0"/>
              <w:right w:val="single" w:color="000000" w:sz="8" w:space="0"/>
            </w:tcBorders>
          </w:tcPr>
          <w:p w14:paraId="03DC5D1F">
            <w:pPr>
              <w:pStyle w:val="18"/>
              <w:rPr>
                <w:rFonts w:ascii="Times New Roman"/>
                <w:sz w:val="22"/>
              </w:rPr>
            </w:pPr>
          </w:p>
        </w:tc>
        <w:tc>
          <w:tcPr>
            <w:tcW w:w="1878" w:type="dxa"/>
            <w:tcBorders>
              <w:top w:val="single" w:color="000000" w:sz="6" w:space="0"/>
              <w:left w:val="single" w:color="000000" w:sz="8" w:space="0"/>
              <w:bottom w:val="single" w:color="000000" w:sz="6" w:space="0"/>
              <w:right w:val="single" w:color="000000" w:sz="6" w:space="0"/>
            </w:tcBorders>
          </w:tcPr>
          <w:p w14:paraId="11CA3E40">
            <w:pPr>
              <w:pStyle w:val="18"/>
              <w:rPr>
                <w:rFonts w:ascii="Times New Roman"/>
                <w:sz w:val="22"/>
              </w:rPr>
            </w:pPr>
          </w:p>
        </w:tc>
        <w:tc>
          <w:tcPr>
            <w:tcW w:w="812" w:type="dxa"/>
            <w:tcBorders>
              <w:top w:val="single" w:color="000000" w:sz="6" w:space="0"/>
              <w:left w:val="single" w:color="000000" w:sz="6" w:space="0"/>
              <w:bottom w:val="single" w:color="000000" w:sz="6" w:space="0"/>
              <w:right w:val="single" w:color="000000" w:sz="6" w:space="0"/>
            </w:tcBorders>
          </w:tcPr>
          <w:p w14:paraId="76779543">
            <w:pPr>
              <w:pStyle w:val="18"/>
              <w:rPr>
                <w:rFonts w:ascii="Times New Roman"/>
                <w:sz w:val="22"/>
              </w:rPr>
            </w:pPr>
          </w:p>
        </w:tc>
        <w:tc>
          <w:tcPr>
            <w:tcW w:w="737" w:type="dxa"/>
            <w:tcBorders>
              <w:top w:val="single" w:color="000000" w:sz="6" w:space="0"/>
              <w:left w:val="single" w:color="000000" w:sz="6" w:space="0"/>
              <w:bottom w:val="single" w:color="000000" w:sz="6" w:space="0"/>
              <w:right w:val="single" w:color="000000" w:sz="6" w:space="0"/>
            </w:tcBorders>
          </w:tcPr>
          <w:p w14:paraId="1D8E5639">
            <w:pPr>
              <w:pStyle w:val="18"/>
              <w:rPr>
                <w:rFonts w:ascii="Times New Roman"/>
                <w:sz w:val="22"/>
              </w:rPr>
            </w:pPr>
          </w:p>
        </w:tc>
        <w:tc>
          <w:tcPr>
            <w:tcW w:w="1277" w:type="dxa"/>
            <w:tcBorders>
              <w:top w:val="single" w:color="000000" w:sz="6" w:space="0"/>
              <w:left w:val="single" w:color="000000" w:sz="6" w:space="0"/>
              <w:bottom w:val="single" w:color="000000" w:sz="6" w:space="0"/>
              <w:right w:val="single" w:color="000000" w:sz="6" w:space="0"/>
            </w:tcBorders>
          </w:tcPr>
          <w:p w14:paraId="60E10482">
            <w:pPr>
              <w:pStyle w:val="18"/>
              <w:rPr>
                <w:rFonts w:ascii="Times New Roman"/>
                <w:sz w:val="22"/>
              </w:rPr>
            </w:pPr>
          </w:p>
        </w:tc>
        <w:tc>
          <w:tcPr>
            <w:tcW w:w="1338" w:type="dxa"/>
            <w:tcBorders>
              <w:top w:val="single" w:color="000000" w:sz="6" w:space="0"/>
              <w:left w:val="single" w:color="000000" w:sz="6" w:space="0"/>
              <w:bottom w:val="single" w:color="000000" w:sz="6" w:space="0"/>
              <w:right w:val="single" w:color="000000" w:sz="6" w:space="0"/>
            </w:tcBorders>
          </w:tcPr>
          <w:p w14:paraId="19743F0C">
            <w:pPr>
              <w:pStyle w:val="18"/>
              <w:rPr>
                <w:rFonts w:ascii="Times New Roman"/>
                <w:sz w:val="22"/>
              </w:rPr>
            </w:pPr>
          </w:p>
        </w:tc>
        <w:tc>
          <w:tcPr>
            <w:tcW w:w="1630" w:type="dxa"/>
            <w:tcBorders>
              <w:top w:val="single" w:color="000000" w:sz="6" w:space="0"/>
              <w:left w:val="single" w:color="000000" w:sz="6" w:space="0"/>
              <w:bottom w:val="single" w:color="000000" w:sz="6" w:space="0"/>
            </w:tcBorders>
          </w:tcPr>
          <w:p w14:paraId="13C738CA">
            <w:pPr>
              <w:pStyle w:val="18"/>
              <w:rPr>
                <w:rFonts w:ascii="Times New Roman"/>
                <w:sz w:val="22"/>
              </w:rPr>
            </w:pPr>
          </w:p>
        </w:tc>
      </w:tr>
      <w:tr w14:paraId="45F8033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5" w:hRule="atLeast"/>
        </w:trPr>
        <w:tc>
          <w:tcPr>
            <w:tcW w:w="924" w:type="dxa"/>
            <w:tcBorders>
              <w:top w:val="single" w:color="000000" w:sz="6" w:space="0"/>
              <w:bottom w:val="single" w:color="000000" w:sz="6" w:space="0"/>
              <w:right w:val="single" w:color="000000" w:sz="8" w:space="0"/>
            </w:tcBorders>
          </w:tcPr>
          <w:p w14:paraId="38304AB5">
            <w:pPr>
              <w:pStyle w:val="18"/>
              <w:rPr>
                <w:rFonts w:ascii="Times New Roman"/>
                <w:sz w:val="22"/>
              </w:rPr>
            </w:pPr>
          </w:p>
        </w:tc>
        <w:tc>
          <w:tcPr>
            <w:tcW w:w="1878" w:type="dxa"/>
            <w:tcBorders>
              <w:top w:val="single" w:color="000000" w:sz="6" w:space="0"/>
              <w:left w:val="single" w:color="000000" w:sz="8" w:space="0"/>
              <w:bottom w:val="single" w:color="000000" w:sz="6" w:space="0"/>
              <w:right w:val="single" w:color="000000" w:sz="6" w:space="0"/>
            </w:tcBorders>
          </w:tcPr>
          <w:p w14:paraId="78F0B548">
            <w:pPr>
              <w:pStyle w:val="18"/>
              <w:rPr>
                <w:rFonts w:ascii="Times New Roman"/>
                <w:sz w:val="22"/>
              </w:rPr>
            </w:pPr>
          </w:p>
        </w:tc>
        <w:tc>
          <w:tcPr>
            <w:tcW w:w="812" w:type="dxa"/>
            <w:tcBorders>
              <w:top w:val="single" w:color="000000" w:sz="6" w:space="0"/>
              <w:left w:val="single" w:color="000000" w:sz="6" w:space="0"/>
              <w:bottom w:val="single" w:color="000000" w:sz="6" w:space="0"/>
              <w:right w:val="single" w:color="000000" w:sz="6" w:space="0"/>
            </w:tcBorders>
          </w:tcPr>
          <w:p w14:paraId="52223C9F">
            <w:pPr>
              <w:pStyle w:val="18"/>
              <w:rPr>
                <w:rFonts w:ascii="Times New Roman"/>
                <w:sz w:val="22"/>
              </w:rPr>
            </w:pPr>
          </w:p>
        </w:tc>
        <w:tc>
          <w:tcPr>
            <w:tcW w:w="737" w:type="dxa"/>
            <w:tcBorders>
              <w:top w:val="single" w:color="000000" w:sz="6" w:space="0"/>
              <w:left w:val="single" w:color="000000" w:sz="6" w:space="0"/>
              <w:bottom w:val="single" w:color="000000" w:sz="6" w:space="0"/>
              <w:right w:val="single" w:color="000000" w:sz="6" w:space="0"/>
            </w:tcBorders>
          </w:tcPr>
          <w:p w14:paraId="69E2BE1F">
            <w:pPr>
              <w:pStyle w:val="18"/>
              <w:rPr>
                <w:rFonts w:ascii="Times New Roman"/>
                <w:sz w:val="22"/>
              </w:rPr>
            </w:pPr>
          </w:p>
        </w:tc>
        <w:tc>
          <w:tcPr>
            <w:tcW w:w="1277" w:type="dxa"/>
            <w:tcBorders>
              <w:top w:val="single" w:color="000000" w:sz="6" w:space="0"/>
              <w:left w:val="single" w:color="000000" w:sz="6" w:space="0"/>
              <w:bottom w:val="single" w:color="000000" w:sz="6" w:space="0"/>
              <w:right w:val="single" w:color="000000" w:sz="6" w:space="0"/>
            </w:tcBorders>
          </w:tcPr>
          <w:p w14:paraId="48F9F643">
            <w:pPr>
              <w:pStyle w:val="18"/>
              <w:rPr>
                <w:rFonts w:ascii="Times New Roman"/>
                <w:sz w:val="22"/>
              </w:rPr>
            </w:pPr>
          </w:p>
        </w:tc>
        <w:tc>
          <w:tcPr>
            <w:tcW w:w="1338" w:type="dxa"/>
            <w:tcBorders>
              <w:top w:val="single" w:color="000000" w:sz="6" w:space="0"/>
              <w:left w:val="single" w:color="000000" w:sz="6" w:space="0"/>
              <w:bottom w:val="single" w:color="000000" w:sz="6" w:space="0"/>
              <w:right w:val="single" w:color="000000" w:sz="6" w:space="0"/>
            </w:tcBorders>
          </w:tcPr>
          <w:p w14:paraId="2AD65364">
            <w:pPr>
              <w:pStyle w:val="18"/>
              <w:rPr>
                <w:rFonts w:ascii="Times New Roman"/>
                <w:sz w:val="22"/>
              </w:rPr>
            </w:pPr>
          </w:p>
        </w:tc>
        <w:tc>
          <w:tcPr>
            <w:tcW w:w="1630" w:type="dxa"/>
            <w:tcBorders>
              <w:top w:val="single" w:color="000000" w:sz="6" w:space="0"/>
              <w:left w:val="single" w:color="000000" w:sz="6" w:space="0"/>
              <w:bottom w:val="single" w:color="000000" w:sz="6" w:space="0"/>
            </w:tcBorders>
          </w:tcPr>
          <w:p w14:paraId="52507D3D">
            <w:pPr>
              <w:pStyle w:val="18"/>
              <w:rPr>
                <w:rFonts w:ascii="Times New Roman"/>
                <w:sz w:val="22"/>
              </w:rPr>
            </w:pPr>
          </w:p>
        </w:tc>
      </w:tr>
      <w:tr w14:paraId="75065B0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0" w:hRule="atLeast"/>
        </w:trPr>
        <w:tc>
          <w:tcPr>
            <w:tcW w:w="924" w:type="dxa"/>
            <w:tcBorders>
              <w:top w:val="single" w:color="000000" w:sz="6" w:space="0"/>
              <w:bottom w:val="single" w:color="000000" w:sz="6" w:space="0"/>
              <w:right w:val="single" w:color="000000" w:sz="8" w:space="0"/>
            </w:tcBorders>
          </w:tcPr>
          <w:p w14:paraId="581B49EE">
            <w:pPr>
              <w:pStyle w:val="18"/>
              <w:rPr>
                <w:rFonts w:ascii="Times New Roman"/>
                <w:sz w:val="22"/>
              </w:rPr>
            </w:pPr>
          </w:p>
        </w:tc>
        <w:tc>
          <w:tcPr>
            <w:tcW w:w="1878" w:type="dxa"/>
            <w:tcBorders>
              <w:top w:val="single" w:color="000000" w:sz="6" w:space="0"/>
              <w:left w:val="single" w:color="000000" w:sz="8" w:space="0"/>
              <w:bottom w:val="single" w:color="000000" w:sz="6" w:space="0"/>
              <w:right w:val="single" w:color="000000" w:sz="6" w:space="0"/>
            </w:tcBorders>
          </w:tcPr>
          <w:p w14:paraId="36F5CB3A">
            <w:pPr>
              <w:pStyle w:val="18"/>
              <w:rPr>
                <w:rFonts w:ascii="Times New Roman"/>
                <w:sz w:val="22"/>
              </w:rPr>
            </w:pPr>
          </w:p>
        </w:tc>
        <w:tc>
          <w:tcPr>
            <w:tcW w:w="812" w:type="dxa"/>
            <w:tcBorders>
              <w:top w:val="single" w:color="000000" w:sz="6" w:space="0"/>
              <w:left w:val="single" w:color="000000" w:sz="6" w:space="0"/>
              <w:bottom w:val="single" w:color="000000" w:sz="6" w:space="0"/>
              <w:right w:val="single" w:color="000000" w:sz="6" w:space="0"/>
            </w:tcBorders>
          </w:tcPr>
          <w:p w14:paraId="15720D45">
            <w:pPr>
              <w:pStyle w:val="18"/>
              <w:rPr>
                <w:rFonts w:ascii="Times New Roman"/>
                <w:sz w:val="22"/>
              </w:rPr>
            </w:pPr>
          </w:p>
        </w:tc>
        <w:tc>
          <w:tcPr>
            <w:tcW w:w="737" w:type="dxa"/>
            <w:tcBorders>
              <w:top w:val="single" w:color="000000" w:sz="6" w:space="0"/>
              <w:left w:val="single" w:color="000000" w:sz="6" w:space="0"/>
              <w:bottom w:val="single" w:color="000000" w:sz="6" w:space="0"/>
              <w:right w:val="single" w:color="000000" w:sz="6" w:space="0"/>
            </w:tcBorders>
          </w:tcPr>
          <w:p w14:paraId="15ECD8F9">
            <w:pPr>
              <w:pStyle w:val="18"/>
              <w:rPr>
                <w:rFonts w:ascii="Times New Roman"/>
                <w:sz w:val="22"/>
              </w:rPr>
            </w:pPr>
          </w:p>
        </w:tc>
        <w:tc>
          <w:tcPr>
            <w:tcW w:w="1277" w:type="dxa"/>
            <w:tcBorders>
              <w:top w:val="single" w:color="000000" w:sz="6" w:space="0"/>
              <w:left w:val="single" w:color="000000" w:sz="6" w:space="0"/>
              <w:bottom w:val="single" w:color="000000" w:sz="6" w:space="0"/>
              <w:right w:val="single" w:color="000000" w:sz="6" w:space="0"/>
            </w:tcBorders>
          </w:tcPr>
          <w:p w14:paraId="57C79DA4">
            <w:pPr>
              <w:pStyle w:val="18"/>
              <w:rPr>
                <w:rFonts w:ascii="Times New Roman"/>
                <w:sz w:val="22"/>
              </w:rPr>
            </w:pPr>
          </w:p>
        </w:tc>
        <w:tc>
          <w:tcPr>
            <w:tcW w:w="1338" w:type="dxa"/>
            <w:tcBorders>
              <w:top w:val="single" w:color="000000" w:sz="6" w:space="0"/>
              <w:left w:val="single" w:color="000000" w:sz="6" w:space="0"/>
              <w:bottom w:val="single" w:color="000000" w:sz="6" w:space="0"/>
              <w:right w:val="single" w:color="000000" w:sz="6" w:space="0"/>
            </w:tcBorders>
          </w:tcPr>
          <w:p w14:paraId="2E1889BC">
            <w:pPr>
              <w:pStyle w:val="18"/>
              <w:rPr>
                <w:rFonts w:ascii="Times New Roman"/>
                <w:sz w:val="22"/>
              </w:rPr>
            </w:pPr>
          </w:p>
        </w:tc>
        <w:tc>
          <w:tcPr>
            <w:tcW w:w="1630" w:type="dxa"/>
            <w:tcBorders>
              <w:top w:val="single" w:color="000000" w:sz="6" w:space="0"/>
              <w:left w:val="single" w:color="000000" w:sz="6" w:space="0"/>
              <w:bottom w:val="single" w:color="000000" w:sz="6" w:space="0"/>
            </w:tcBorders>
          </w:tcPr>
          <w:p w14:paraId="5A80A03B">
            <w:pPr>
              <w:pStyle w:val="18"/>
              <w:rPr>
                <w:rFonts w:ascii="Times New Roman"/>
                <w:sz w:val="22"/>
              </w:rPr>
            </w:pPr>
          </w:p>
        </w:tc>
      </w:tr>
      <w:tr w14:paraId="30D1B47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50" w:hRule="atLeast"/>
        </w:trPr>
        <w:tc>
          <w:tcPr>
            <w:tcW w:w="924" w:type="dxa"/>
            <w:tcBorders>
              <w:top w:val="single" w:color="000000" w:sz="6" w:space="0"/>
              <w:bottom w:val="single" w:color="000000" w:sz="6" w:space="0"/>
              <w:right w:val="single" w:color="000000" w:sz="8" w:space="0"/>
            </w:tcBorders>
          </w:tcPr>
          <w:p w14:paraId="686C1985">
            <w:pPr>
              <w:pStyle w:val="18"/>
              <w:rPr>
                <w:rFonts w:ascii="Times New Roman"/>
                <w:sz w:val="22"/>
              </w:rPr>
            </w:pPr>
          </w:p>
        </w:tc>
        <w:tc>
          <w:tcPr>
            <w:tcW w:w="1878" w:type="dxa"/>
            <w:tcBorders>
              <w:top w:val="single" w:color="000000" w:sz="6" w:space="0"/>
              <w:left w:val="single" w:color="000000" w:sz="8" w:space="0"/>
              <w:bottom w:val="single" w:color="000000" w:sz="6" w:space="0"/>
              <w:right w:val="single" w:color="000000" w:sz="6" w:space="0"/>
            </w:tcBorders>
          </w:tcPr>
          <w:p w14:paraId="6CB065CD">
            <w:pPr>
              <w:pStyle w:val="18"/>
              <w:rPr>
                <w:rFonts w:ascii="Times New Roman"/>
                <w:sz w:val="22"/>
              </w:rPr>
            </w:pPr>
          </w:p>
        </w:tc>
        <w:tc>
          <w:tcPr>
            <w:tcW w:w="812" w:type="dxa"/>
            <w:tcBorders>
              <w:top w:val="single" w:color="000000" w:sz="6" w:space="0"/>
              <w:left w:val="single" w:color="000000" w:sz="6" w:space="0"/>
              <w:bottom w:val="single" w:color="000000" w:sz="6" w:space="0"/>
              <w:right w:val="single" w:color="000000" w:sz="6" w:space="0"/>
            </w:tcBorders>
          </w:tcPr>
          <w:p w14:paraId="679803BA">
            <w:pPr>
              <w:pStyle w:val="18"/>
              <w:rPr>
                <w:rFonts w:ascii="Times New Roman"/>
                <w:sz w:val="22"/>
              </w:rPr>
            </w:pPr>
          </w:p>
        </w:tc>
        <w:tc>
          <w:tcPr>
            <w:tcW w:w="737" w:type="dxa"/>
            <w:tcBorders>
              <w:top w:val="single" w:color="000000" w:sz="6" w:space="0"/>
              <w:left w:val="single" w:color="000000" w:sz="6" w:space="0"/>
              <w:bottom w:val="single" w:color="000000" w:sz="6" w:space="0"/>
              <w:right w:val="single" w:color="000000" w:sz="6" w:space="0"/>
            </w:tcBorders>
          </w:tcPr>
          <w:p w14:paraId="215CE592">
            <w:pPr>
              <w:pStyle w:val="18"/>
              <w:rPr>
                <w:rFonts w:ascii="Times New Roman"/>
                <w:sz w:val="22"/>
              </w:rPr>
            </w:pPr>
          </w:p>
        </w:tc>
        <w:tc>
          <w:tcPr>
            <w:tcW w:w="1277" w:type="dxa"/>
            <w:tcBorders>
              <w:top w:val="single" w:color="000000" w:sz="6" w:space="0"/>
              <w:left w:val="single" w:color="000000" w:sz="6" w:space="0"/>
              <w:bottom w:val="single" w:color="000000" w:sz="6" w:space="0"/>
              <w:right w:val="single" w:color="000000" w:sz="6" w:space="0"/>
            </w:tcBorders>
          </w:tcPr>
          <w:p w14:paraId="2F99B9C8">
            <w:pPr>
              <w:pStyle w:val="18"/>
              <w:rPr>
                <w:rFonts w:ascii="Times New Roman"/>
                <w:sz w:val="22"/>
              </w:rPr>
            </w:pPr>
          </w:p>
        </w:tc>
        <w:tc>
          <w:tcPr>
            <w:tcW w:w="1338" w:type="dxa"/>
            <w:tcBorders>
              <w:top w:val="single" w:color="000000" w:sz="6" w:space="0"/>
              <w:left w:val="single" w:color="000000" w:sz="6" w:space="0"/>
              <w:bottom w:val="single" w:color="000000" w:sz="6" w:space="0"/>
              <w:right w:val="single" w:color="000000" w:sz="6" w:space="0"/>
            </w:tcBorders>
          </w:tcPr>
          <w:p w14:paraId="5E4BEF22">
            <w:pPr>
              <w:pStyle w:val="18"/>
              <w:rPr>
                <w:rFonts w:ascii="Times New Roman"/>
                <w:sz w:val="22"/>
              </w:rPr>
            </w:pPr>
          </w:p>
        </w:tc>
        <w:tc>
          <w:tcPr>
            <w:tcW w:w="1630" w:type="dxa"/>
            <w:tcBorders>
              <w:top w:val="single" w:color="000000" w:sz="6" w:space="0"/>
              <w:left w:val="single" w:color="000000" w:sz="6" w:space="0"/>
              <w:bottom w:val="single" w:color="000000" w:sz="6" w:space="0"/>
            </w:tcBorders>
          </w:tcPr>
          <w:p w14:paraId="47A6F018">
            <w:pPr>
              <w:pStyle w:val="18"/>
              <w:rPr>
                <w:rFonts w:ascii="Times New Roman"/>
                <w:sz w:val="22"/>
              </w:rPr>
            </w:pPr>
          </w:p>
        </w:tc>
      </w:tr>
      <w:tr w14:paraId="0078E5F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65" w:hRule="atLeast"/>
        </w:trPr>
        <w:tc>
          <w:tcPr>
            <w:tcW w:w="924" w:type="dxa"/>
            <w:tcBorders>
              <w:top w:val="single" w:color="000000" w:sz="6" w:space="0"/>
              <w:bottom w:val="single" w:color="000000" w:sz="6" w:space="0"/>
              <w:right w:val="single" w:color="000000" w:sz="8" w:space="0"/>
            </w:tcBorders>
          </w:tcPr>
          <w:p w14:paraId="4365C7AF">
            <w:pPr>
              <w:pStyle w:val="18"/>
              <w:rPr>
                <w:rFonts w:ascii="Times New Roman"/>
                <w:sz w:val="22"/>
              </w:rPr>
            </w:pPr>
          </w:p>
        </w:tc>
        <w:tc>
          <w:tcPr>
            <w:tcW w:w="1878" w:type="dxa"/>
            <w:tcBorders>
              <w:top w:val="single" w:color="000000" w:sz="6" w:space="0"/>
              <w:left w:val="single" w:color="000000" w:sz="8" w:space="0"/>
              <w:bottom w:val="single" w:color="000000" w:sz="6" w:space="0"/>
              <w:right w:val="single" w:color="000000" w:sz="6" w:space="0"/>
            </w:tcBorders>
          </w:tcPr>
          <w:p w14:paraId="63F1D2F7">
            <w:pPr>
              <w:pStyle w:val="18"/>
              <w:rPr>
                <w:rFonts w:ascii="Times New Roman"/>
                <w:sz w:val="22"/>
              </w:rPr>
            </w:pPr>
          </w:p>
        </w:tc>
        <w:tc>
          <w:tcPr>
            <w:tcW w:w="812" w:type="dxa"/>
            <w:tcBorders>
              <w:top w:val="single" w:color="000000" w:sz="6" w:space="0"/>
              <w:left w:val="single" w:color="000000" w:sz="6" w:space="0"/>
              <w:bottom w:val="single" w:color="000000" w:sz="6" w:space="0"/>
              <w:right w:val="single" w:color="000000" w:sz="6" w:space="0"/>
            </w:tcBorders>
          </w:tcPr>
          <w:p w14:paraId="5359D8C0">
            <w:pPr>
              <w:pStyle w:val="18"/>
              <w:rPr>
                <w:rFonts w:ascii="Times New Roman"/>
                <w:sz w:val="22"/>
              </w:rPr>
            </w:pPr>
          </w:p>
        </w:tc>
        <w:tc>
          <w:tcPr>
            <w:tcW w:w="737" w:type="dxa"/>
            <w:tcBorders>
              <w:top w:val="single" w:color="000000" w:sz="6" w:space="0"/>
              <w:left w:val="single" w:color="000000" w:sz="6" w:space="0"/>
              <w:bottom w:val="single" w:color="000000" w:sz="6" w:space="0"/>
              <w:right w:val="single" w:color="000000" w:sz="6" w:space="0"/>
            </w:tcBorders>
          </w:tcPr>
          <w:p w14:paraId="09E406EB">
            <w:pPr>
              <w:pStyle w:val="18"/>
              <w:rPr>
                <w:rFonts w:ascii="Times New Roman"/>
                <w:sz w:val="22"/>
              </w:rPr>
            </w:pPr>
          </w:p>
        </w:tc>
        <w:tc>
          <w:tcPr>
            <w:tcW w:w="1277" w:type="dxa"/>
            <w:tcBorders>
              <w:top w:val="single" w:color="000000" w:sz="6" w:space="0"/>
              <w:left w:val="single" w:color="000000" w:sz="6" w:space="0"/>
              <w:bottom w:val="single" w:color="000000" w:sz="6" w:space="0"/>
              <w:right w:val="single" w:color="000000" w:sz="6" w:space="0"/>
            </w:tcBorders>
          </w:tcPr>
          <w:p w14:paraId="23ED7C4E">
            <w:pPr>
              <w:pStyle w:val="18"/>
              <w:rPr>
                <w:rFonts w:ascii="Times New Roman"/>
                <w:sz w:val="22"/>
              </w:rPr>
            </w:pPr>
          </w:p>
        </w:tc>
        <w:tc>
          <w:tcPr>
            <w:tcW w:w="1338" w:type="dxa"/>
            <w:tcBorders>
              <w:top w:val="single" w:color="000000" w:sz="6" w:space="0"/>
              <w:left w:val="single" w:color="000000" w:sz="6" w:space="0"/>
              <w:bottom w:val="single" w:color="000000" w:sz="6" w:space="0"/>
              <w:right w:val="single" w:color="000000" w:sz="6" w:space="0"/>
            </w:tcBorders>
          </w:tcPr>
          <w:p w14:paraId="718A57A1">
            <w:pPr>
              <w:pStyle w:val="18"/>
              <w:rPr>
                <w:rFonts w:ascii="Times New Roman"/>
                <w:sz w:val="22"/>
              </w:rPr>
            </w:pPr>
          </w:p>
        </w:tc>
        <w:tc>
          <w:tcPr>
            <w:tcW w:w="1630" w:type="dxa"/>
            <w:tcBorders>
              <w:top w:val="single" w:color="000000" w:sz="6" w:space="0"/>
              <w:left w:val="single" w:color="000000" w:sz="6" w:space="0"/>
              <w:bottom w:val="single" w:color="000000" w:sz="6" w:space="0"/>
            </w:tcBorders>
          </w:tcPr>
          <w:p w14:paraId="75EB14EE">
            <w:pPr>
              <w:pStyle w:val="18"/>
              <w:rPr>
                <w:rFonts w:ascii="Times New Roman"/>
                <w:sz w:val="22"/>
              </w:rPr>
            </w:pPr>
          </w:p>
        </w:tc>
      </w:tr>
      <w:tr w14:paraId="4F5B6DD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5" w:hRule="atLeast"/>
        </w:trPr>
        <w:tc>
          <w:tcPr>
            <w:tcW w:w="924" w:type="dxa"/>
            <w:tcBorders>
              <w:top w:val="single" w:color="000000" w:sz="6" w:space="0"/>
              <w:bottom w:val="single" w:color="000000" w:sz="6" w:space="0"/>
              <w:right w:val="single" w:color="000000" w:sz="8" w:space="0"/>
            </w:tcBorders>
          </w:tcPr>
          <w:p w14:paraId="6B378D70">
            <w:pPr>
              <w:pStyle w:val="18"/>
              <w:rPr>
                <w:rFonts w:ascii="Times New Roman"/>
                <w:sz w:val="22"/>
              </w:rPr>
            </w:pPr>
          </w:p>
        </w:tc>
        <w:tc>
          <w:tcPr>
            <w:tcW w:w="1878" w:type="dxa"/>
            <w:tcBorders>
              <w:top w:val="single" w:color="000000" w:sz="6" w:space="0"/>
              <w:left w:val="single" w:color="000000" w:sz="8" w:space="0"/>
              <w:bottom w:val="single" w:color="000000" w:sz="6" w:space="0"/>
              <w:right w:val="single" w:color="000000" w:sz="6" w:space="0"/>
            </w:tcBorders>
          </w:tcPr>
          <w:p w14:paraId="560DDC69">
            <w:pPr>
              <w:pStyle w:val="18"/>
              <w:rPr>
                <w:rFonts w:ascii="Times New Roman"/>
                <w:sz w:val="22"/>
              </w:rPr>
            </w:pPr>
          </w:p>
        </w:tc>
        <w:tc>
          <w:tcPr>
            <w:tcW w:w="812" w:type="dxa"/>
            <w:tcBorders>
              <w:top w:val="single" w:color="000000" w:sz="6" w:space="0"/>
              <w:left w:val="single" w:color="000000" w:sz="6" w:space="0"/>
              <w:bottom w:val="single" w:color="000000" w:sz="6" w:space="0"/>
              <w:right w:val="single" w:color="000000" w:sz="6" w:space="0"/>
            </w:tcBorders>
          </w:tcPr>
          <w:p w14:paraId="35897820">
            <w:pPr>
              <w:pStyle w:val="18"/>
              <w:rPr>
                <w:rFonts w:ascii="Times New Roman"/>
                <w:sz w:val="22"/>
              </w:rPr>
            </w:pPr>
          </w:p>
        </w:tc>
        <w:tc>
          <w:tcPr>
            <w:tcW w:w="737" w:type="dxa"/>
            <w:tcBorders>
              <w:top w:val="single" w:color="000000" w:sz="6" w:space="0"/>
              <w:left w:val="single" w:color="000000" w:sz="6" w:space="0"/>
              <w:bottom w:val="single" w:color="000000" w:sz="6" w:space="0"/>
              <w:right w:val="single" w:color="000000" w:sz="6" w:space="0"/>
            </w:tcBorders>
          </w:tcPr>
          <w:p w14:paraId="18AD840D">
            <w:pPr>
              <w:pStyle w:val="18"/>
              <w:rPr>
                <w:rFonts w:ascii="Times New Roman"/>
                <w:sz w:val="22"/>
              </w:rPr>
            </w:pPr>
          </w:p>
        </w:tc>
        <w:tc>
          <w:tcPr>
            <w:tcW w:w="1277" w:type="dxa"/>
            <w:tcBorders>
              <w:top w:val="single" w:color="000000" w:sz="6" w:space="0"/>
              <w:left w:val="single" w:color="000000" w:sz="6" w:space="0"/>
              <w:bottom w:val="single" w:color="000000" w:sz="6" w:space="0"/>
              <w:right w:val="single" w:color="000000" w:sz="6" w:space="0"/>
            </w:tcBorders>
          </w:tcPr>
          <w:p w14:paraId="5B4F88BB">
            <w:pPr>
              <w:pStyle w:val="18"/>
              <w:rPr>
                <w:rFonts w:ascii="Times New Roman"/>
                <w:sz w:val="22"/>
              </w:rPr>
            </w:pPr>
          </w:p>
        </w:tc>
        <w:tc>
          <w:tcPr>
            <w:tcW w:w="1338" w:type="dxa"/>
            <w:tcBorders>
              <w:top w:val="single" w:color="000000" w:sz="6" w:space="0"/>
              <w:left w:val="single" w:color="000000" w:sz="6" w:space="0"/>
              <w:bottom w:val="single" w:color="000000" w:sz="6" w:space="0"/>
              <w:right w:val="single" w:color="000000" w:sz="6" w:space="0"/>
            </w:tcBorders>
          </w:tcPr>
          <w:p w14:paraId="050B5ED7">
            <w:pPr>
              <w:pStyle w:val="18"/>
              <w:rPr>
                <w:rFonts w:ascii="Times New Roman"/>
                <w:sz w:val="22"/>
              </w:rPr>
            </w:pPr>
          </w:p>
        </w:tc>
        <w:tc>
          <w:tcPr>
            <w:tcW w:w="1630" w:type="dxa"/>
            <w:tcBorders>
              <w:top w:val="single" w:color="000000" w:sz="6" w:space="0"/>
              <w:left w:val="single" w:color="000000" w:sz="6" w:space="0"/>
              <w:bottom w:val="single" w:color="000000" w:sz="6" w:space="0"/>
            </w:tcBorders>
          </w:tcPr>
          <w:p w14:paraId="65A03E52">
            <w:pPr>
              <w:pStyle w:val="18"/>
              <w:rPr>
                <w:rFonts w:ascii="Times New Roman"/>
                <w:sz w:val="22"/>
              </w:rPr>
            </w:pPr>
          </w:p>
        </w:tc>
      </w:tr>
      <w:tr w14:paraId="4A5722A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0" w:hRule="atLeast"/>
        </w:trPr>
        <w:tc>
          <w:tcPr>
            <w:tcW w:w="924" w:type="dxa"/>
            <w:tcBorders>
              <w:top w:val="single" w:color="000000" w:sz="6" w:space="0"/>
              <w:bottom w:val="single" w:color="000000" w:sz="6" w:space="0"/>
              <w:right w:val="single" w:color="000000" w:sz="8" w:space="0"/>
            </w:tcBorders>
          </w:tcPr>
          <w:p w14:paraId="30F9378F">
            <w:pPr>
              <w:pStyle w:val="18"/>
              <w:rPr>
                <w:rFonts w:ascii="Times New Roman"/>
                <w:sz w:val="22"/>
              </w:rPr>
            </w:pPr>
          </w:p>
        </w:tc>
        <w:tc>
          <w:tcPr>
            <w:tcW w:w="1878" w:type="dxa"/>
            <w:tcBorders>
              <w:top w:val="single" w:color="000000" w:sz="6" w:space="0"/>
              <w:left w:val="single" w:color="000000" w:sz="8" w:space="0"/>
              <w:bottom w:val="single" w:color="000000" w:sz="6" w:space="0"/>
              <w:right w:val="single" w:color="000000" w:sz="6" w:space="0"/>
            </w:tcBorders>
          </w:tcPr>
          <w:p w14:paraId="003C1D07">
            <w:pPr>
              <w:pStyle w:val="18"/>
              <w:rPr>
                <w:rFonts w:ascii="Times New Roman"/>
                <w:sz w:val="22"/>
              </w:rPr>
            </w:pPr>
          </w:p>
        </w:tc>
        <w:tc>
          <w:tcPr>
            <w:tcW w:w="812" w:type="dxa"/>
            <w:tcBorders>
              <w:top w:val="single" w:color="000000" w:sz="6" w:space="0"/>
              <w:left w:val="single" w:color="000000" w:sz="6" w:space="0"/>
              <w:bottom w:val="single" w:color="000000" w:sz="6" w:space="0"/>
              <w:right w:val="single" w:color="000000" w:sz="6" w:space="0"/>
            </w:tcBorders>
          </w:tcPr>
          <w:p w14:paraId="0FA13A31">
            <w:pPr>
              <w:pStyle w:val="18"/>
              <w:rPr>
                <w:rFonts w:ascii="Times New Roman"/>
                <w:sz w:val="22"/>
              </w:rPr>
            </w:pPr>
          </w:p>
        </w:tc>
        <w:tc>
          <w:tcPr>
            <w:tcW w:w="737" w:type="dxa"/>
            <w:tcBorders>
              <w:top w:val="single" w:color="000000" w:sz="6" w:space="0"/>
              <w:left w:val="single" w:color="000000" w:sz="6" w:space="0"/>
              <w:bottom w:val="single" w:color="000000" w:sz="6" w:space="0"/>
              <w:right w:val="single" w:color="000000" w:sz="6" w:space="0"/>
            </w:tcBorders>
          </w:tcPr>
          <w:p w14:paraId="03EE1EAB">
            <w:pPr>
              <w:pStyle w:val="18"/>
              <w:rPr>
                <w:rFonts w:ascii="Times New Roman"/>
                <w:sz w:val="22"/>
              </w:rPr>
            </w:pPr>
          </w:p>
        </w:tc>
        <w:tc>
          <w:tcPr>
            <w:tcW w:w="1277" w:type="dxa"/>
            <w:tcBorders>
              <w:top w:val="single" w:color="000000" w:sz="6" w:space="0"/>
              <w:left w:val="single" w:color="000000" w:sz="6" w:space="0"/>
              <w:bottom w:val="single" w:color="000000" w:sz="6" w:space="0"/>
              <w:right w:val="single" w:color="000000" w:sz="6" w:space="0"/>
            </w:tcBorders>
          </w:tcPr>
          <w:p w14:paraId="40BF6F29">
            <w:pPr>
              <w:pStyle w:val="18"/>
              <w:rPr>
                <w:rFonts w:ascii="Times New Roman"/>
                <w:sz w:val="22"/>
              </w:rPr>
            </w:pPr>
          </w:p>
        </w:tc>
        <w:tc>
          <w:tcPr>
            <w:tcW w:w="1338" w:type="dxa"/>
            <w:tcBorders>
              <w:top w:val="single" w:color="000000" w:sz="6" w:space="0"/>
              <w:left w:val="single" w:color="000000" w:sz="6" w:space="0"/>
              <w:bottom w:val="single" w:color="000000" w:sz="6" w:space="0"/>
              <w:right w:val="single" w:color="000000" w:sz="6" w:space="0"/>
            </w:tcBorders>
          </w:tcPr>
          <w:p w14:paraId="197D6BC4">
            <w:pPr>
              <w:pStyle w:val="18"/>
              <w:rPr>
                <w:rFonts w:ascii="Times New Roman"/>
                <w:sz w:val="22"/>
              </w:rPr>
            </w:pPr>
          </w:p>
        </w:tc>
        <w:tc>
          <w:tcPr>
            <w:tcW w:w="1630" w:type="dxa"/>
            <w:tcBorders>
              <w:top w:val="single" w:color="000000" w:sz="6" w:space="0"/>
              <w:left w:val="single" w:color="000000" w:sz="6" w:space="0"/>
              <w:bottom w:val="single" w:color="000000" w:sz="6" w:space="0"/>
            </w:tcBorders>
          </w:tcPr>
          <w:p w14:paraId="045972E5">
            <w:pPr>
              <w:pStyle w:val="18"/>
              <w:rPr>
                <w:rFonts w:ascii="Times New Roman"/>
                <w:sz w:val="22"/>
              </w:rPr>
            </w:pPr>
          </w:p>
        </w:tc>
      </w:tr>
      <w:tr w14:paraId="54C2500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0" w:hRule="atLeast"/>
        </w:trPr>
        <w:tc>
          <w:tcPr>
            <w:tcW w:w="924" w:type="dxa"/>
            <w:tcBorders>
              <w:top w:val="single" w:color="000000" w:sz="6" w:space="0"/>
              <w:bottom w:val="single" w:color="000000" w:sz="6" w:space="0"/>
              <w:right w:val="single" w:color="000000" w:sz="8" w:space="0"/>
            </w:tcBorders>
          </w:tcPr>
          <w:p w14:paraId="5EC56552">
            <w:pPr>
              <w:pStyle w:val="18"/>
              <w:rPr>
                <w:rFonts w:ascii="Times New Roman"/>
                <w:sz w:val="22"/>
              </w:rPr>
            </w:pPr>
          </w:p>
        </w:tc>
        <w:tc>
          <w:tcPr>
            <w:tcW w:w="1878" w:type="dxa"/>
            <w:tcBorders>
              <w:top w:val="single" w:color="000000" w:sz="6" w:space="0"/>
              <w:left w:val="single" w:color="000000" w:sz="8" w:space="0"/>
              <w:bottom w:val="single" w:color="000000" w:sz="6" w:space="0"/>
              <w:right w:val="single" w:color="000000" w:sz="6" w:space="0"/>
            </w:tcBorders>
          </w:tcPr>
          <w:p w14:paraId="61718189">
            <w:pPr>
              <w:pStyle w:val="18"/>
              <w:rPr>
                <w:rFonts w:ascii="Times New Roman"/>
                <w:sz w:val="22"/>
              </w:rPr>
            </w:pPr>
          </w:p>
        </w:tc>
        <w:tc>
          <w:tcPr>
            <w:tcW w:w="812" w:type="dxa"/>
            <w:tcBorders>
              <w:top w:val="single" w:color="000000" w:sz="6" w:space="0"/>
              <w:left w:val="single" w:color="000000" w:sz="6" w:space="0"/>
              <w:bottom w:val="single" w:color="000000" w:sz="6" w:space="0"/>
              <w:right w:val="single" w:color="000000" w:sz="6" w:space="0"/>
            </w:tcBorders>
          </w:tcPr>
          <w:p w14:paraId="477AB2C5">
            <w:pPr>
              <w:pStyle w:val="18"/>
              <w:rPr>
                <w:rFonts w:ascii="Times New Roman"/>
                <w:sz w:val="22"/>
              </w:rPr>
            </w:pPr>
          </w:p>
        </w:tc>
        <w:tc>
          <w:tcPr>
            <w:tcW w:w="737" w:type="dxa"/>
            <w:tcBorders>
              <w:top w:val="single" w:color="000000" w:sz="6" w:space="0"/>
              <w:left w:val="single" w:color="000000" w:sz="6" w:space="0"/>
              <w:bottom w:val="single" w:color="000000" w:sz="6" w:space="0"/>
              <w:right w:val="single" w:color="000000" w:sz="6" w:space="0"/>
            </w:tcBorders>
          </w:tcPr>
          <w:p w14:paraId="772E16E0">
            <w:pPr>
              <w:pStyle w:val="18"/>
              <w:rPr>
                <w:rFonts w:ascii="Times New Roman"/>
                <w:sz w:val="22"/>
              </w:rPr>
            </w:pPr>
          </w:p>
        </w:tc>
        <w:tc>
          <w:tcPr>
            <w:tcW w:w="1277" w:type="dxa"/>
            <w:tcBorders>
              <w:top w:val="single" w:color="000000" w:sz="6" w:space="0"/>
              <w:left w:val="single" w:color="000000" w:sz="6" w:space="0"/>
              <w:bottom w:val="single" w:color="000000" w:sz="6" w:space="0"/>
              <w:right w:val="single" w:color="000000" w:sz="6" w:space="0"/>
            </w:tcBorders>
          </w:tcPr>
          <w:p w14:paraId="5573DAC0">
            <w:pPr>
              <w:pStyle w:val="18"/>
              <w:rPr>
                <w:rFonts w:ascii="Times New Roman"/>
                <w:sz w:val="22"/>
              </w:rPr>
            </w:pPr>
          </w:p>
        </w:tc>
        <w:tc>
          <w:tcPr>
            <w:tcW w:w="1338" w:type="dxa"/>
            <w:tcBorders>
              <w:top w:val="single" w:color="000000" w:sz="6" w:space="0"/>
              <w:left w:val="single" w:color="000000" w:sz="6" w:space="0"/>
              <w:bottom w:val="single" w:color="000000" w:sz="6" w:space="0"/>
              <w:right w:val="single" w:color="000000" w:sz="6" w:space="0"/>
            </w:tcBorders>
          </w:tcPr>
          <w:p w14:paraId="7523E2DB">
            <w:pPr>
              <w:pStyle w:val="18"/>
              <w:rPr>
                <w:rFonts w:ascii="Times New Roman"/>
                <w:sz w:val="22"/>
              </w:rPr>
            </w:pPr>
          </w:p>
        </w:tc>
        <w:tc>
          <w:tcPr>
            <w:tcW w:w="1630" w:type="dxa"/>
            <w:tcBorders>
              <w:top w:val="single" w:color="000000" w:sz="6" w:space="0"/>
              <w:left w:val="single" w:color="000000" w:sz="6" w:space="0"/>
              <w:bottom w:val="single" w:color="000000" w:sz="6" w:space="0"/>
            </w:tcBorders>
          </w:tcPr>
          <w:p w14:paraId="0978A41B">
            <w:pPr>
              <w:pStyle w:val="18"/>
              <w:rPr>
                <w:rFonts w:ascii="Times New Roman"/>
                <w:sz w:val="22"/>
              </w:rPr>
            </w:pPr>
          </w:p>
        </w:tc>
      </w:tr>
      <w:tr w14:paraId="16B69D3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65" w:hRule="atLeast"/>
        </w:trPr>
        <w:tc>
          <w:tcPr>
            <w:tcW w:w="924" w:type="dxa"/>
            <w:tcBorders>
              <w:top w:val="single" w:color="000000" w:sz="6" w:space="0"/>
              <w:bottom w:val="single" w:color="000000" w:sz="6" w:space="0"/>
              <w:right w:val="single" w:color="000000" w:sz="8" w:space="0"/>
            </w:tcBorders>
          </w:tcPr>
          <w:p w14:paraId="040C18FA">
            <w:pPr>
              <w:pStyle w:val="18"/>
              <w:rPr>
                <w:rFonts w:ascii="Times New Roman"/>
                <w:sz w:val="22"/>
              </w:rPr>
            </w:pPr>
          </w:p>
        </w:tc>
        <w:tc>
          <w:tcPr>
            <w:tcW w:w="1878" w:type="dxa"/>
            <w:tcBorders>
              <w:top w:val="single" w:color="000000" w:sz="6" w:space="0"/>
              <w:left w:val="single" w:color="000000" w:sz="8" w:space="0"/>
              <w:bottom w:val="single" w:color="000000" w:sz="6" w:space="0"/>
              <w:right w:val="single" w:color="000000" w:sz="6" w:space="0"/>
            </w:tcBorders>
          </w:tcPr>
          <w:p w14:paraId="202CD77E">
            <w:pPr>
              <w:pStyle w:val="18"/>
              <w:rPr>
                <w:rFonts w:ascii="Times New Roman"/>
                <w:sz w:val="22"/>
              </w:rPr>
            </w:pPr>
          </w:p>
        </w:tc>
        <w:tc>
          <w:tcPr>
            <w:tcW w:w="812" w:type="dxa"/>
            <w:tcBorders>
              <w:top w:val="single" w:color="000000" w:sz="6" w:space="0"/>
              <w:left w:val="single" w:color="000000" w:sz="6" w:space="0"/>
              <w:bottom w:val="single" w:color="000000" w:sz="6" w:space="0"/>
              <w:right w:val="single" w:color="000000" w:sz="6" w:space="0"/>
            </w:tcBorders>
          </w:tcPr>
          <w:p w14:paraId="538F4547">
            <w:pPr>
              <w:pStyle w:val="18"/>
              <w:rPr>
                <w:rFonts w:ascii="Times New Roman"/>
                <w:sz w:val="22"/>
              </w:rPr>
            </w:pPr>
          </w:p>
        </w:tc>
        <w:tc>
          <w:tcPr>
            <w:tcW w:w="737" w:type="dxa"/>
            <w:tcBorders>
              <w:top w:val="single" w:color="000000" w:sz="6" w:space="0"/>
              <w:left w:val="single" w:color="000000" w:sz="6" w:space="0"/>
              <w:bottom w:val="single" w:color="000000" w:sz="6" w:space="0"/>
              <w:right w:val="single" w:color="000000" w:sz="6" w:space="0"/>
            </w:tcBorders>
          </w:tcPr>
          <w:p w14:paraId="1237D3AF">
            <w:pPr>
              <w:pStyle w:val="18"/>
              <w:rPr>
                <w:rFonts w:ascii="Times New Roman"/>
                <w:sz w:val="22"/>
              </w:rPr>
            </w:pPr>
          </w:p>
        </w:tc>
        <w:tc>
          <w:tcPr>
            <w:tcW w:w="1277" w:type="dxa"/>
            <w:tcBorders>
              <w:top w:val="single" w:color="000000" w:sz="6" w:space="0"/>
              <w:left w:val="single" w:color="000000" w:sz="6" w:space="0"/>
              <w:bottom w:val="single" w:color="000000" w:sz="6" w:space="0"/>
              <w:right w:val="single" w:color="000000" w:sz="6" w:space="0"/>
            </w:tcBorders>
          </w:tcPr>
          <w:p w14:paraId="1CEECCF0">
            <w:pPr>
              <w:pStyle w:val="18"/>
              <w:rPr>
                <w:rFonts w:ascii="Times New Roman"/>
                <w:sz w:val="22"/>
              </w:rPr>
            </w:pPr>
          </w:p>
        </w:tc>
        <w:tc>
          <w:tcPr>
            <w:tcW w:w="1338" w:type="dxa"/>
            <w:tcBorders>
              <w:top w:val="single" w:color="000000" w:sz="6" w:space="0"/>
              <w:left w:val="single" w:color="000000" w:sz="6" w:space="0"/>
              <w:bottom w:val="single" w:color="000000" w:sz="6" w:space="0"/>
              <w:right w:val="single" w:color="000000" w:sz="6" w:space="0"/>
            </w:tcBorders>
          </w:tcPr>
          <w:p w14:paraId="55A84717">
            <w:pPr>
              <w:pStyle w:val="18"/>
              <w:rPr>
                <w:rFonts w:ascii="Times New Roman"/>
                <w:sz w:val="22"/>
              </w:rPr>
            </w:pPr>
          </w:p>
        </w:tc>
        <w:tc>
          <w:tcPr>
            <w:tcW w:w="1630" w:type="dxa"/>
            <w:tcBorders>
              <w:top w:val="single" w:color="000000" w:sz="6" w:space="0"/>
              <w:left w:val="single" w:color="000000" w:sz="6" w:space="0"/>
              <w:bottom w:val="single" w:color="000000" w:sz="6" w:space="0"/>
            </w:tcBorders>
          </w:tcPr>
          <w:p w14:paraId="25ECD933">
            <w:pPr>
              <w:pStyle w:val="18"/>
              <w:rPr>
                <w:rFonts w:ascii="Times New Roman"/>
                <w:sz w:val="22"/>
              </w:rPr>
            </w:pPr>
          </w:p>
        </w:tc>
      </w:tr>
      <w:tr w14:paraId="0BC7C41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50" w:hRule="atLeast"/>
        </w:trPr>
        <w:tc>
          <w:tcPr>
            <w:tcW w:w="924" w:type="dxa"/>
            <w:tcBorders>
              <w:top w:val="single" w:color="000000" w:sz="6" w:space="0"/>
              <w:bottom w:val="single" w:color="000000" w:sz="6" w:space="0"/>
              <w:right w:val="single" w:color="000000" w:sz="8" w:space="0"/>
            </w:tcBorders>
          </w:tcPr>
          <w:p w14:paraId="58CF8BC7">
            <w:pPr>
              <w:pStyle w:val="18"/>
              <w:rPr>
                <w:rFonts w:ascii="Times New Roman"/>
                <w:sz w:val="22"/>
              </w:rPr>
            </w:pPr>
          </w:p>
        </w:tc>
        <w:tc>
          <w:tcPr>
            <w:tcW w:w="1878" w:type="dxa"/>
            <w:tcBorders>
              <w:top w:val="single" w:color="000000" w:sz="6" w:space="0"/>
              <w:left w:val="single" w:color="000000" w:sz="8" w:space="0"/>
              <w:bottom w:val="single" w:color="000000" w:sz="6" w:space="0"/>
              <w:right w:val="single" w:color="000000" w:sz="6" w:space="0"/>
            </w:tcBorders>
          </w:tcPr>
          <w:p w14:paraId="31692024">
            <w:pPr>
              <w:pStyle w:val="18"/>
              <w:rPr>
                <w:rFonts w:ascii="Times New Roman"/>
                <w:sz w:val="22"/>
              </w:rPr>
            </w:pPr>
          </w:p>
        </w:tc>
        <w:tc>
          <w:tcPr>
            <w:tcW w:w="812" w:type="dxa"/>
            <w:tcBorders>
              <w:top w:val="single" w:color="000000" w:sz="6" w:space="0"/>
              <w:left w:val="single" w:color="000000" w:sz="6" w:space="0"/>
              <w:bottom w:val="single" w:color="000000" w:sz="6" w:space="0"/>
              <w:right w:val="single" w:color="000000" w:sz="6" w:space="0"/>
            </w:tcBorders>
          </w:tcPr>
          <w:p w14:paraId="21F751D2">
            <w:pPr>
              <w:pStyle w:val="18"/>
              <w:rPr>
                <w:rFonts w:ascii="Times New Roman"/>
                <w:sz w:val="22"/>
              </w:rPr>
            </w:pPr>
          </w:p>
        </w:tc>
        <w:tc>
          <w:tcPr>
            <w:tcW w:w="737" w:type="dxa"/>
            <w:tcBorders>
              <w:top w:val="single" w:color="000000" w:sz="6" w:space="0"/>
              <w:left w:val="single" w:color="000000" w:sz="6" w:space="0"/>
              <w:bottom w:val="single" w:color="000000" w:sz="6" w:space="0"/>
              <w:right w:val="single" w:color="000000" w:sz="6" w:space="0"/>
            </w:tcBorders>
          </w:tcPr>
          <w:p w14:paraId="27EE34C0">
            <w:pPr>
              <w:pStyle w:val="18"/>
              <w:rPr>
                <w:rFonts w:ascii="Times New Roman"/>
                <w:sz w:val="22"/>
              </w:rPr>
            </w:pPr>
          </w:p>
        </w:tc>
        <w:tc>
          <w:tcPr>
            <w:tcW w:w="1277" w:type="dxa"/>
            <w:tcBorders>
              <w:top w:val="single" w:color="000000" w:sz="6" w:space="0"/>
              <w:left w:val="single" w:color="000000" w:sz="6" w:space="0"/>
              <w:bottom w:val="single" w:color="000000" w:sz="6" w:space="0"/>
              <w:right w:val="single" w:color="000000" w:sz="6" w:space="0"/>
            </w:tcBorders>
          </w:tcPr>
          <w:p w14:paraId="74290286">
            <w:pPr>
              <w:pStyle w:val="18"/>
              <w:rPr>
                <w:rFonts w:ascii="Times New Roman"/>
                <w:sz w:val="22"/>
              </w:rPr>
            </w:pPr>
          </w:p>
        </w:tc>
        <w:tc>
          <w:tcPr>
            <w:tcW w:w="1338" w:type="dxa"/>
            <w:tcBorders>
              <w:top w:val="single" w:color="000000" w:sz="6" w:space="0"/>
              <w:left w:val="single" w:color="000000" w:sz="6" w:space="0"/>
              <w:bottom w:val="single" w:color="000000" w:sz="6" w:space="0"/>
              <w:right w:val="single" w:color="000000" w:sz="6" w:space="0"/>
            </w:tcBorders>
          </w:tcPr>
          <w:p w14:paraId="3A7A09FE">
            <w:pPr>
              <w:pStyle w:val="18"/>
              <w:rPr>
                <w:rFonts w:ascii="Times New Roman"/>
                <w:sz w:val="22"/>
              </w:rPr>
            </w:pPr>
          </w:p>
        </w:tc>
        <w:tc>
          <w:tcPr>
            <w:tcW w:w="1630" w:type="dxa"/>
            <w:tcBorders>
              <w:top w:val="single" w:color="000000" w:sz="6" w:space="0"/>
              <w:left w:val="single" w:color="000000" w:sz="6" w:space="0"/>
              <w:bottom w:val="single" w:color="000000" w:sz="6" w:space="0"/>
            </w:tcBorders>
          </w:tcPr>
          <w:p w14:paraId="25D28A14">
            <w:pPr>
              <w:pStyle w:val="18"/>
              <w:rPr>
                <w:rFonts w:ascii="Times New Roman"/>
                <w:sz w:val="22"/>
              </w:rPr>
            </w:pPr>
          </w:p>
        </w:tc>
      </w:tr>
      <w:tr w14:paraId="50698DB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0" w:hRule="atLeast"/>
        </w:trPr>
        <w:tc>
          <w:tcPr>
            <w:tcW w:w="924" w:type="dxa"/>
            <w:tcBorders>
              <w:top w:val="single" w:color="000000" w:sz="6" w:space="0"/>
              <w:bottom w:val="single" w:color="000000" w:sz="6" w:space="0"/>
              <w:right w:val="single" w:color="000000" w:sz="8" w:space="0"/>
            </w:tcBorders>
          </w:tcPr>
          <w:p w14:paraId="5D466F85">
            <w:pPr>
              <w:pStyle w:val="18"/>
              <w:rPr>
                <w:rFonts w:ascii="Times New Roman"/>
                <w:sz w:val="22"/>
              </w:rPr>
            </w:pPr>
          </w:p>
        </w:tc>
        <w:tc>
          <w:tcPr>
            <w:tcW w:w="1878" w:type="dxa"/>
            <w:tcBorders>
              <w:top w:val="single" w:color="000000" w:sz="6" w:space="0"/>
              <w:left w:val="single" w:color="000000" w:sz="8" w:space="0"/>
              <w:bottom w:val="single" w:color="000000" w:sz="6" w:space="0"/>
              <w:right w:val="single" w:color="000000" w:sz="6" w:space="0"/>
            </w:tcBorders>
          </w:tcPr>
          <w:p w14:paraId="654014A1">
            <w:pPr>
              <w:pStyle w:val="18"/>
              <w:rPr>
                <w:rFonts w:ascii="Times New Roman"/>
                <w:sz w:val="22"/>
              </w:rPr>
            </w:pPr>
          </w:p>
        </w:tc>
        <w:tc>
          <w:tcPr>
            <w:tcW w:w="812" w:type="dxa"/>
            <w:tcBorders>
              <w:top w:val="single" w:color="000000" w:sz="6" w:space="0"/>
              <w:left w:val="single" w:color="000000" w:sz="6" w:space="0"/>
              <w:bottom w:val="single" w:color="000000" w:sz="6" w:space="0"/>
              <w:right w:val="single" w:color="000000" w:sz="6" w:space="0"/>
            </w:tcBorders>
          </w:tcPr>
          <w:p w14:paraId="279C5AC9">
            <w:pPr>
              <w:pStyle w:val="18"/>
              <w:rPr>
                <w:rFonts w:ascii="Times New Roman"/>
                <w:sz w:val="22"/>
              </w:rPr>
            </w:pPr>
          </w:p>
        </w:tc>
        <w:tc>
          <w:tcPr>
            <w:tcW w:w="737" w:type="dxa"/>
            <w:tcBorders>
              <w:top w:val="single" w:color="000000" w:sz="6" w:space="0"/>
              <w:left w:val="single" w:color="000000" w:sz="6" w:space="0"/>
              <w:bottom w:val="single" w:color="000000" w:sz="6" w:space="0"/>
              <w:right w:val="single" w:color="000000" w:sz="6" w:space="0"/>
            </w:tcBorders>
          </w:tcPr>
          <w:p w14:paraId="2374F21B">
            <w:pPr>
              <w:pStyle w:val="18"/>
              <w:rPr>
                <w:rFonts w:ascii="Times New Roman"/>
                <w:sz w:val="22"/>
              </w:rPr>
            </w:pPr>
          </w:p>
        </w:tc>
        <w:tc>
          <w:tcPr>
            <w:tcW w:w="1277" w:type="dxa"/>
            <w:tcBorders>
              <w:top w:val="single" w:color="000000" w:sz="6" w:space="0"/>
              <w:left w:val="single" w:color="000000" w:sz="6" w:space="0"/>
              <w:bottom w:val="single" w:color="000000" w:sz="6" w:space="0"/>
              <w:right w:val="single" w:color="000000" w:sz="6" w:space="0"/>
            </w:tcBorders>
          </w:tcPr>
          <w:p w14:paraId="76292EBA">
            <w:pPr>
              <w:pStyle w:val="18"/>
              <w:rPr>
                <w:rFonts w:ascii="Times New Roman"/>
                <w:sz w:val="22"/>
              </w:rPr>
            </w:pPr>
          </w:p>
        </w:tc>
        <w:tc>
          <w:tcPr>
            <w:tcW w:w="1338" w:type="dxa"/>
            <w:tcBorders>
              <w:top w:val="single" w:color="000000" w:sz="6" w:space="0"/>
              <w:left w:val="single" w:color="000000" w:sz="6" w:space="0"/>
              <w:bottom w:val="single" w:color="000000" w:sz="6" w:space="0"/>
              <w:right w:val="single" w:color="000000" w:sz="6" w:space="0"/>
            </w:tcBorders>
          </w:tcPr>
          <w:p w14:paraId="1C3370BC">
            <w:pPr>
              <w:pStyle w:val="18"/>
              <w:rPr>
                <w:rFonts w:ascii="Times New Roman"/>
                <w:sz w:val="22"/>
              </w:rPr>
            </w:pPr>
          </w:p>
        </w:tc>
        <w:tc>
          <w:tcPr>
            <w:tcW w:w="1630" w:type="dxa"/>
            <w:tcBorders>
              <w:top w:val="single" w:color="000000" w:sz="6" w:space="0"/>
              <w:left w:val="single" w:color="000000" w:sz="6" w:space="0"/>
              <w:bottom w:val="single" w:color="000000" w:sz="6" w:space="0"/>
            </w:tcBorders>
          </w:tcPr>
          <w:p w14:paraId="424E2586">
            <w:pPr>
              <w:pStyle w:val="18"/>
              <w:rPr>
                <w:rFonts w:ascii="Times New Roman"/>
                <w:sz w:val="22"/>
              </w:rPr>
            </w:pPr>
          </w:p>
        </w:tc>
      </w:tr>
      <w:tr w14:paraId="0CF346B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5" w:hRule="atLeast"/>
        </w:trPr>
        <w:tc>
          <w:tcPr>
            <w:tcW w:w="924" w:type="dxa"/>
            <w:tcBorders>
              <w:top w:val="single" w:color="000000" w:sz="6" w:space="0"/>
              <w:bottom w:val="single" w:color="000000" w:sz="6" w:space="0"/>
              <w:right w:val="single" w:color="000000" w:sz="8" w:space="0"/>
            </w:tcBorders>
          </w:tcPr>
          <w:p w14:paraId="17F40E1F">
            <w:pPr>
              <w:pStyle w:val="18"/>
              <w:rPr>
                <w:rFonts w:ascii="Times New Roman"/>
                <w:sz w:val="22"/>
              </w:rPr>
            </w:pPr>
          </w:p>
        </w:tc>
        <w:tc>
          <w:tcPr>
            <w:tcW w:w="1878" w:type="dxa"/>
            <w:tcBorders>
              <w:top w:val="single" w:color="000000" w:sz="6" w:space="0"/>
              <w:left w:val="single" w:color="000000" w:sz="8" w:space="0"/>
              <w:bottom w:val="single" w:color="000000" w:sz="6" w:space="0"/>
              <w:right w:val="single" w:color="000000" w:sz="6" w:space="0"/>
            </w:tcBorders>
          </w:tcPr>
          <w:p w14:paraId="5859E1F8">
            <w:pPr>
              <w:pStyle w:val="18"/>
              <w:rPr>
                <w:rFonts w:ascii="Times New Roman"/>
                <w:sz w:val="22"/>
              </w:rPr>
            </w:pPr>
          </w:p>
        </w:tc>
        <w:tc>
          <w:tcPr>
            <w:tcW w:w="812" w:type="dxa"/>
            <w:tcBorders>
              <w:top w:val="single" w:color="000000" w:sz="6" w:space="0"/>
              <w:left w:val="single" w:color="000000" w:sz="6" w:space="0"/>
              <w:bottom w:val="single" w:color="000000" w:sz="6" w:space="0"/>
              <w:right w:val="single" w:color="000000" w:sz="6" w:space="0"/>
            </w:tcBorders>
          </w:tcPr>
          <w:p w14:paraId="59190153">
            <w:pPr>
              <w:pStyle w:val="18"/>
              <w:rPr>
                <w:rFonts w:ascii="Times New Roman"/>
                <w:sz w:val="22"/>
              </w:rPr>
            </w:pPr>
          </w:p>
        </w:tc>
        <w:tc>
          <w:tcPr>
            <w:tcW w:w="737" w:type="dxa"/>
            <w:tcBorders>
              <w:top w:val="single" w:color="000000" w:sz="6" w:space="0"/>
              <w:left w:val="single" w:color="000000" w:sz="6" w:space="0"/>
              <w:bottom w:val="single" w:color="000000" w:sz="6" w:space="0"/>
              <w:right w:val="single" w:color="000000" w:sz="6" w:space="0"/>
            </w:tcBorders>
          </w:tcPr>
          <w:p w14:paraId="2FBFB7DD">
            <w:pPr>
              <w:pStyle w:val="18"/>
              <w:rPr>
                <w:rFonts w:ascii="Times New Roman"/>
                <w:sz w:val="22"/>
              </w:rPr>
            </w:pPr>
          </w:p>
        </w:tc>
        <w:tc>
          <w:tcPr>
            <w:tcW w:w="1277" w:type="dxa"/>
            <w:tcBorders>
              <w:top w:val="single" w:color="000000" w:sz="6" w:space="0"/>
              <w:left w:val="single" w:color="000000" w:sz="6" w:space="0"/>
              <w:bottom w:val="single" w:color="000000" w:sz="6" w:space="0"/>
              <w:right w:val="single" w:color="000000" w:sz="6" w:space="0"/>
            </w:tcBorders>
          </w:tcPr>
          <w:p w14:paraId="479D3AA7">
            <w:pPr>
              <w:pStyle w:val="18"/>
              <w:rPr>
                <w:rFonts w:ascii="Times New Roman"/>
                <w:sz w:val="22"/>
              </w:rPr>
            </w:pPr>
          </w:p>
        </w:tc>
        <w:tc>
          <w:tcPr>
            <w:tcW w:w="1338" w:type="dxa"/>
            <w:tcBorders>
              <w:top w:val="single" w:color="000000" w:sz="6" w:space="0"/>
              <w:left w:val="single" w:color="000000" w:sz="6" w:space="0"/>
              <w:bottom w:val="single" w:color="000000" w:sz="6" w:space="0"/>
              <w:right w:val="single" w:color="000000" w:sz="6" w:space="0"/>
            </w:tcBorders>
          </w:tcPr>
          <w:p w14:paraId="31F2D2F4">
            <w:pPr>
              <w:pStyle w:val="18"/>
              <w:rPr>
                <w:rFonts w:ascii="Times New Roman"/>
                <w:sz w:val="22"/>
              </w:rPr>
            </w:pPr>
          </w:p>
        </w:tc>
        <w:tc>
          <w:tcPr>
            <w:tcW w:w="1630" w:type="dxa"/>
            <w:tcBorders>
              <w:top w:val="single" w:color="000000" w:sz="6" w:space="0"/>
              <w:left w:val="single" w:color="000000" w:sz="6" w:space="0"/>
              <w:bottom w:val="single" w:color="000000" w:sz="6" w:space="0"/>
            </w:tcBorders>
          </w:tcPr>
          <w:p w14:paraId="23D369DD">
            <w:pPr>
              <w:pStyle w:val="18"/>
              <w:rPr>
                <w:rFonts w:ascii="Times New Roman"/>
                <w:sz w:val="22"/>
              </w:rPr>
            </w:pPr>
          </w:p>
        </w:tc>
      </w:tr>
      <w:tr w14:paraId="6AE16BE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0" w:hRule="atLeast"/>
        </w:trPr>
        <w:tc>
          <w:tcPr>
            <w:tcW w:w="924" w:type="dxa"/>
            <w:tcBorders>
              <w:top w:val="single" w:color="000000" w:sz="6" w:space="0"/>
              <w:bottom w:val="single" w:color="000000" w:sz="6" w:space="0"/>
              <w:right w:val="single" w:color="000000" w:sz="8" w:space="0"/>
            </w:tcBorders>
          </w:tcPr>
          <w:p w14:paraId="2DE0872C">
            <w:pPr>
              <w:pStyle w:val="18"/>
              <w:rPr>
                <w:rFonts w:ascii="Times New Roman"/>
                <w:sz w:val="22"/>
              </w:rPr>
            </w:pPr>
          </w:p>
        </w:tc>
        <w:tc>
          <w:tcPr>
            <w:tcW w:w="1878" w:type="dxa"/>
            <w:tcBorders>
              <w:top w:val="single" w:color="000000" w:sz="6" w:space="0"/>
              <w:left w:val="single" w:color="000000" w:sz="8" w:space="0"/>
              <w:bottom w:val="single" w:color="000000" w:sz="6" w:space="0"/>
              <w:right w:val="single" w:color="000000" w:sz="6" w:space="0"/>
            </w:tcBorders>
          </w:tcPr>
          <w:p w14:paraId="44BE6945">
            <w:pPr>
              <w:pStyle w:val="18"/>
              <w:rPr>
                <w:rFonts w:ascii="Times New Roman"/>
                <w:sz w:val="22"/>
              </w:rPr>
            </w:pPr>
          </w:p>
        </w:tc>
        <w:tc>
          <w:tcPr>
            <w:tcW w:w="812" w:type="dxa"/>
            <w:tcBorders>
              <w:top w:val="single" w:color="000000" w:sz="6" w:space="0"/>
              <w:left w:val="single" w:color="000000" w:sz="6" w:space="0"/>
              <w:bottom w:val="single" w:color="000000" w:sz="6" w:space="0"/>
              <w:right w:val="single" w:color="000000" w:sz="6" w:space="0"/>
            </w:tcBorders>
          </w:tcPr>
          <w:p w14:paraId="5FFF4EC7">
            <w:pPr>
              <w:pStyle w:val="18"/>
              <w:rPr>
                <w:rFonts w:ascii="Times New Roman"/>
                <w:sz w:val="22"/>
              </w:rPr>
            </w:pPr>
          </w:p>
        </w:tc>
        <w:tc>
          <w:tcPr>
            <w:tcW w:w="737" w:type="dxa"/>
            <w:tcBorders>
              <w:top w:val="single" w:color="000000" w:sz="6" w:space="0"/>
              <w:left w:val="single" w:color="000000" w:sz="6" w:space="0"/>
              <w:bottom w:val="single" w:color="000000" w:sz="6" w:space="0"/>
              <w:right w:val="single" w:color="000000" w:sz="6" w:space="0"/>
            </w:tcBorders>
          </w:tcPr>
          <w:p w14:paraId="5131D73D">
            <w:pPr>
              <w:pStyle w:val="18"/>
              <w:rPr>
                <w:rFonts w:ascii="Times New Roman"/>
                <w:sz w:val="22"/>
              </w:rPr>
            </w:pPr>
          </w:p>
        </w:tc>
        <w:tc>
          <w:tcPr>
            <w:tcW w:w="1277" w:type="dxa"/>
            <w:tcBorders>
              <w:top w:val="single" w:color="000000" w:sz="6" w:space="0"/>
              <w:left w:val="single" w:color="000000" w:sz="6" w:space="0"/>
              <w:bottom w:val="single" w:color="000000" w:sz="6" w:space="0"/>
              <w:right w:val="single" w:color="000000" w:sz="6" w:space="0"/>
            </w:tcBorders>
          </w:tcPr>
          <w:p w14:paraId="771980DC">
            <w:pPr>
              <w:pStyle w:val="18"/>
              <w:rPr>
                <w:rFonts w:ascii="Times New Roman"/>
                <w:sz w:val="22"/>
              </w:rPr>
            </w:pPr>
          </w:p>
        </w:tc>
        <w:tc>
          <w:tcPr>
            <w:tcW w:w="1338" w:type="dxa"/>
            <w:tcBorders>
              <w:top w:val="single" w:color="000000" w:sz="6" w:space="0"/>
              <w:left w:val="single" w:color="000000" w:sz="6" w:space="0"/>
              <w:bottom w:val="single" w:color="000000" w:sz="6" w:space="0"/>
              <w:right w:val="single" w:color="000000" w:sz="6" w:space="0"/>
            </w:tcBorders>
          </w:tcPr>
          <w:p w14:paraId="6A1A2587">
            <w:pPr>
              <w:pStyle w:val="18"/>
              <w:rPr>
                <w:rFonts w:ascii="Times New Roman"/>
                <w:sz w:val="22"/>
              </w:rPr>
            </w:pPr>
          </w:p>
        </w:tc>
        <w:tc>
          <w:tcPr>
            <w:tcW w:w="1630" w:type="dxa"/>
            <w:tcBorders>
              <w:top w:val="single" w:color="000000" w:sz="6" w:space="0"/>
              <w:left w:val="single" w:color="000000" w:sz="6" w:space="0"/>
              <w:bottom w:val="single" w:color="000000" w:sz="6" w:space="0"/>
            </w:tcBorders>
          </w:tcPr>
          <w:p w14:paraId="79B3B789">
            <w:pPr>
              <w:pStyle w:val="18"/>
              <w:rPr>
                <w:rFonts w:ascii="Times New Roman"/>
                <w:sz w:val="22"/>
              </w:rPr>
            </w:pPr>
          </w:p>
        </w:tc>
      </w:tr>
      <w:tr w14:paraId="505F53D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50" w:hRule="atLeast"/>
        </w:trPr>
        <w:tc>
          <w:tcPr>
            <w:tcW w:w="924" w:type="dxa"/>
            <w:tcBorders>
              <w:top w:val="single" w:color="000000" w:sz="6" w:space="0"/>
              <w:bottom w:val="single" w:color="000000" w:sz="6" w:space="0"/>
              <w:right w:val="single" w:color="000000" w:sz="8" w:space="0"/>
            </w:tcBorders>
          </w:tcPr>
          <w:p w14:paraId="341EA0C4">
            <w:pPr>
              <w:pStyle w:val="18"/>
              <w:rPr>
                <w:rFonts w:ascii="Times New Roman"/>
                <w:sz w:val="22"/>
              </w:rPr>
            </w:pPr>
          </w:p>
        </w:tc>
        <w:tc>
          <w:tcPr>
            <w:tcW w:w="1878" w:type="dxa"/>
            <w:tcBorders>
              <w:top w:val="single" w:color="000000" w:sz="6" w:space="0"/>
              <w:left w:val="single" w:color="000000" w:sz="8" w:space="0"/>
              <w:bottom w:val="single" w:color="000000" w:sz="6" w:space="0"/>
              <w:right w:val="single" w:color="000000" w:sz="6" w:space="0"/>
            </w:tcBorders>
          </w:tcPr>
          <w:p w14:paraId="10D07CCD">
            <w:pPr>
              <w:pStyle w:val="18"/>
              <w:rPr>
                <w:rFonts w:ascii="Times New Roman"/>
                <w:sz w:val="22"/>
              </w:rPr>
            </w:pPr>
          </w:p>
        </w:tc>
        <w:tc>
          <w:tcPr>
            <w:tcW w:w="812" w:type="dxa"/>
            <w:tcBorders>
              <w:top w:val="single" w:color="000000" w:sz="6" w:space="0"/>
              <w:left w:val="single" w:color="000000" w:sz="6" w:space="0"/>
              <w:bottom w:val="single" w:color="000000" w:sz="6" w:space="0"/>
              <w:right w:val="single" w:color="000000" w:sz="6" w:space="0"/>
            </w:tcBorders>
          </w:tcPr>
          <w:p w14:paraId="1E42854A">
            <w:pPr>
              <w:pStyle w:val="18"/>
              <w:rPr>
                <w:rFonts w:ascii="Times New Roman"/>
                <w:sz w:val="22"/>
              </w:rPr>
            </w:pPr>
          </w:p>
        </w:tc>
        <w:tc>
          <w:tcPr>
            <w:tcW w:w="737" w:type="dxa"/>
            <w:tcBorders>
              <w:top w:val="single" w:color="000000" w:sz="6" w:space="0"/>
              <w:left w:val="single" w:color="000000" w:sz="6" w:space="0"/>
              <w:bottom w:val="single" w:color="000000" w:sz="6" w:space="0"/>
              <w:right w:val="single" w:color="000000" w:sz="6" w:space="0"/>
            </w:tcBorders>
          </w:tcPr>
          <w:p w14:paraId="29D8F483">
            <w:pPr>
              <w:pStyle w:val="18"/>
              <w:rPr>
                <w:rFonts w:ascii="Times New Roman"/>
                <w:sz w:val="22"/>
              </w:rPr>
            </w:pPr>
          </w:p>
        </w:tc>
        <w:tc>
          <w:tcPr>
            <w:tcW w:w="1277" w:type="dxa"/>
            <w:tcBorders>
              <w:top w:val="single" w:color="000000" w:sz="6" w:space="0"/>
              <w:left w:val="single" w:color="000000" w:sz="6" w:space="0"/>
              <w:bottom w:val="single" w:color="000000" w:sz="6" w:space="0"/>
              <w:right w:val="single" w:color="000000" w:sz="6" w:space="0"/>
            </w:tcBorders>
          </w:tcPr>
          <w:p w14:paraId="6DDC501F">
            <w:pPr>
              <w:pStyle w:val="18"/>
              <w:rPr>
                <w:rFonts w:ascii="Times New Roman"/>
                <w:sz w:val="22"/>
              </w:rPr>
            </w:pPr>
          </w:p>
        </w:tc>
        <w:tc>
          <w:tcPr>
            <w:tcW w:w="1338" w:type="dxa"/>
            <w:tcBorders>
              <w:top w:val="single" w:color="000000" w:sz="6" w:space="0"/>
              <w:left w:val="single" w:color="000000" w:sz="6" w:space="0"/>
              <w:bottom w:val="single" w:color="000000" w:sz="6" w:space="0"/>
              <w:right w:val="single" w:color="000000" w:sz="6" w:space="0"/>
            </w:tcBorders>
          </w:tcPr>
          <w:p w14:paraId="1695B963">
            <w:pPr>
              <w:pStyle w:val="18"/>
              <w:rPr>
                <w:rFonts w:ascii="Times New Roman"/>
                <w:sz w:val="22"/>
              </w:rPr>
            </w:pPr>
          </w:p>
        </w:tc>
        <w:tc>
          <w:tcPr>
            <w:tcW w:w="1630" w:type="dxa"/>
            <w:tcBorders>
              <w:top w:val="single" w:color="000000" w:sz="6" w:space="0"/>
              <w:left w:val="single" w:color="000000" w:sz="6" w:space="0"/>
              <w:bottom w:val="single" w:color="000000" w:sz="6" w:space="0"/>
            </w:tcBorders>
          </w:tcPr>
          <w:p w14:paraId="68FFF948">
            <w:pPr>
              <w:pStyle w:val="18"/>
              <w:rPr>
                <w:rFonts w:ascii="Times New Roman"/>
                <w:sz w:val="22"/>
              </w:rPr>
            </w:pPr>
          </w:p>
        </w:tc>
      </w:tr>
      <w:tr w14:paraId="4CCF09A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65" w:hRule="atLeast"/>
        </w:trPr>
        <w:tc>
          <w:tcPr>
            <w:tcW w:w="924" w:type="dxa"/>
            <w:tcBorders>
              <w:top w:val="single" w:color="000000" w:sz="6" w:space="0"/>
              <w:bottom w:val="single" w:color="000000" w:sz="6" w:space="0"/>
              <w:right w:val="single" w:color="000000" w:sz="8" w:space="0"/>
            </w:tcBorders>
          </w:tcPr>
          <w:p w14:paraId="09BF4473">
            <w:pPr>
              <w:pStyle w:val="18"/>
              <w:rPr>
                <w:rFonts w:ascii="Times New Roman"/>
                <w:sz w:val="22"/>
              </w:rPr>
            </w:pPr>
          </w:p>
        </w:tc>
        <w:tc>
          <w:tcPr>
            <w:tcW w:w="1878" w:type="dxa"/>
            <w:tcBorders>
              <w:top w:val="single" w:color="000000" w:sz="6" w:space="0"/>
              <w:left w:val="single" w:color="000000" w:sz="8" w:space="0"/>
              <w:bottom w:val="single" w:color="000000" w:sz="6" w:space="0"/>
              <w:right w:val="single" w:color="000000" w:sz="6" w:space="0"/>
            </w:tcBorders>
          </w:tcPr>
          <w:p w14:paraId="54787CAE">
            <w:pPr>
              <w:pStyle w:val="18"/>
              <w:rPr>
                <w:rFonts w:ascii="Times New Roman"/>
                <w:sz w:val="22"/>
              </w:rPr>
            </w:pPr>
          </w:p>
        </w:tc>
        <w:tc>
          <w:tcPr>
            <w:tcW w:w="812" w:type="dxa"/>
            <w:tcBorders>
              <w:top w:val="single" w:color="000000" w:sz="6" w:space="0"/>
              <w:left w:val="single" w:color="000000" w:sz="6" w:space="0"/>
              <w:bottom w:val="single" w:color="000000" w:sz="6" w:space="0"/>
              <w:right w:val="single" w:color="000000" w:sz="6" w:space="0"/>
            </w:tcBorders>
          </w:tcPr>
          <w:p w14:paraId="7B4AF25A">
            <w:pPr>
              <w:pStyle w:val="18"/>
              <w:rPr>
                <w:rFonts w:ascii="Times New Roman"/>
                <w:sz w:val="22"/>
              </w:rPr>
            </w:pPr>
          </w:p>
        </w:tc>
        <w:tc>
          <w:tcPr>
            <w:tcW w:w="737" w:type="dxa"/>
            <w:tcBorders>
              <w:top w:val="single" w:color="000000" w:sz="6" w:space="0"/>
              <w:left w:val="single" w:color="000000" w:sz="6" w:space="0"/>
              <w:bottom w:val="single" w:color="000000" w:sz="6" w:space="0"/>
              <w:right w:val="single" w:color="000000" w:sz="6" w:space="0"/>
            </w:tcBorders>
          </w:tcPr>
          <w:p w14:paraId="35E285A5">
            <w:pPr>
              <w:pStyle w:val="18"/>
              <w:rPr>
                <w:rFonts w:ascii="Times New Roman"/>
                <w:sz w:val="22"/>
              </w:rPr>
            </w:pPr>
          </w:p>
        </w:tc>
        <w:tc>
          <w:tcPr>
            <w:tcW w:w="1277" w:type="dxa"/>
            <w:tcBorders>
              <w:top w:val="single" w:color="000000" w:sz="6" w:space="0"/>
              <w:left w:val="single" w:color="000000" w:sz="6" w:space="0"/>
              <w:bottom w:val="single" w:color="000000" w:sz="6" w:space="0"/>
              <w:right w:val="single" w:color="000000" w:sz="6" w:space="0"/>
            </w:tcBorders>
          </w:tcPr>
          <w:p w14:paraId="360C2B58">
            <w:pPr>
              <w:pStyle w:val="18"/>
              <w:rPr>
                <w:rFonts w:ascii="Times New Roman"/>
                <w:sz w:val="22"/>
              </w:rPr>
            </w:pPr>
          </w:p>
        </w:tc>
        <w:tc>
          <w:tcPr>
            <w:tcW w:w="1338" w:type="dxa"/>
            <w:tcBorders>
              <w:top w:val="single" w:color="000000" w:sz="6" w:space="0"/>
              <w:left w:val="single" w:color="000000" w:sz="6" w:space="0"/>
              <w:bottom w:val="single" w:color="000000" w:sz="6" w:space="0"/>
              <w:right w:val="single" w:color="000000" w:sz="6" w:space="0"/>
            </w:tcBorders>
          </w:tcPr>
          <w:p w14:paraId="53468A94">
            <w:pPr>
              <w:pStyle w:val="18"/>
              <w:rPr>
                <w:rFonts w:ascii="Times New Roman"/>
                <w:sz w:val="22"/>
              </w:rPr>
            </w:pPr>
          </w:p>
        </w:tc>
        <w:tc>
          <w:tcPr>
            <w:tcW w:w="1630" w:type="dxa"/>
            <w:tcBorders>
              <w:top w:val="single" w:color="000000" w:sz="6" w:space="0"/>
              <w:left w:val="single" w:color="000000" w:sz="6" w:space="0"/>
              <w:bottom w:val="single" w:color="000000" w:sz="6" w:space="0"/>
            </w:tcBorders>
          </w:tcPr>
          <w:p w14:paraId="64CE473D">
            <w:pPr>
              <w:pStyle w:val="18"/>
              <w:rPr>
                <w:rFonts w:ascii="Times New Roman"/>
                <w:sz w:val="22"/>
              </w:rPr>
            </w:pPr>
          </w:p>
        </w:tc>
      </w:tr>
      <w:tr w14:paraId="4F66C8A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0" w:hRule="atLeast"/>
        </w:trPr>
        <w:tc>
          <w:tcPr>
            <w:tcW w:w="924" w:type="dxa"/>
            <w:tcBorders>
              <w:top w:val="single" w:color="000000" w:sz="6" w:space="0"/>
              <w:bottom w:val="single" w:color="000000" w:sz="6" w:space="0"/>
              <w:right w:val="single" w:color="000000" w:sz="8" w:space="0"/>
            </w:tcBorders>
          </w:tcPr>
          <w:p w14:paraId="0C0AD4CF">
            <w:pPr>
              <w:pStyle w:val="18"/>
              <w:rPr>
                <w:rFonts w:ascii="Times New Roman"/>
                <w:sz w:val="22"/>
              </w:rPr>
            </w:pPr>
          </w:p>
        </w:tc>
        <w:tc>
          <w:tcPr>
            <w:tcW w:w="1878" w:type="dxa"/>
            <w:tcBorders>
              <w:top w:val="single" w:color="000000" w:sz="6" w:space="0"/>
              <w:left w:val="single" w:color="000000" w:sz="8" w:space="0"/>
              <w:bottom w:val="single" w:color="000000" w:sz="6" w:space="0"/>
              <w:right w:val="single" w:color="000000" w:sz="6" w:space="0"/>
            </w:tcBorders>
          </w:tcPr>
          <w:p w14:paraId="3647F138">
            <w:pPr>
              <w:pStyle w:val="18"/>
              <w:rPr>
                <w:rFonts w:ascii="Times New Roman"/>
                <w:sz w:val="22"/>
              </w:rPr>
            </w:pPr>
          </w:p>
        </w:tc>
        <w:tc>
          <w:tcPr>
            <w:tcW w:w="812" w:type="dxa"/>
            <w:tcBorders>
              <w:top w:val="single" w:color="000000" w:sz="6" w:space="0"/>
              <w:left w:val="single" w:color="000000" w:sz="6" w:space="0"/>
              <w:bottom w:val="single" w:color="000000" w:sz="6" w:space="0"/>
              <w:right w:val="single" w:color="000000" w:sz="6" w:space="0"/>
            </w:tcBorders>
          </w:tcPr>
          <w:p w14:paraId="2F0AFDCB">
            <w:pPr>
              <w:pStyle w:val="18"/>
              <w:rPr>
                <w:rFonts w:ascii="Times New Roman"/>
                <w:sz w:val="22"/>
              </w:rPr>
            </w:pPr>
          </w:p>
        </w:tc>
        <w:tc>
          <w:tcPr>
            <w:tcW w:w="737" w:type="dxa"/>
            <w:tcBorders>
              <w:top w:val="single" w:color="000000" w:sz="6" w:space="0"/>
              <w:left w:val="single" w:color="000000" w:sz="6" w:space="0"/>
              <w:bottom w:val="single" w:color="000000" w:sz="6" w:space="0"/>
              <w:right w:val="single" w:color="000000" w:sz="6" w:space="0"/>
            </w:tcBorders>
          </w:tcPr>
          <w:p w14:paraId="145F76DD">
            <w:pPr>
              <w:pStyle w:val="18"/>
              <w:rPr>
                <w:rFonts w:ascii="Times New Roman"/>
                <w:sz w:val="22"/>
              </w:rPr>
            </w:pPr>
          </w:p>
        </w:tc>
        <w:tc>
          <w:tcPr>
            <w:tcW w:w="1277" w:type="dxa"/>
            <w:tcBorders>
              <w:top w:val="single" w:color="000000" w:sz="6" w:space="0"/>
              <w:left w:val="single" w:color="000000" w:sz="6" w:space="0"/>
              <w:bottom w:val="single" w:color="000000" w:sz="6" w:space="0"/>
              <w:right w:val="single" w:color="000000" w:sz="6" w:space="0"/>
            </w:tcBorders>
          </w:tcPr>
          <w:p w14:paraId="3236FE17">
            <w:pPr>
              <w:pStyle w:val="18"/>
              <w:rPr>
                <w:rFonts w:ascii="Times New Roman"/>
                <w:sz w:val="22"/>
              </w:rPr>
            </w:pPr>
          </w:p>
        </w:tc>
        <w:tc>
          <w:tcPr>
            <w:tcW w:w="1338" w:type="dxa"/>
            <w:tcBorders>
              <w:top w:val="single" w:color="000000" w:sz="6" w:space="0"/>
              <w:left w:val="single" w:color="000000" w:sz="6" w:space="0"/>
              <w:bottom w:val="single" w:color="000000" w:sz="6" w:space="0"/>
              <w:right w:val="single" w:color="000000" w:sz="6" w:space="0"/>
            </w:tcBorders>
          </w:tcPr>
          <w:p w14:paraId="183392EB">
            <w:pPr>
              <w:pStyle w:val="18"/>
              <w:rPr>
                <w:rFonts w:ascii="Times New Roman"/>
                <w:sz w:val="22"/>
              </w:rPr>
            </w:pPr>
          </w:p>
        </w:tc>
        <w:tc>
          <w:tcPr>
            <w:tcW w:w="1630" w:type="dxa"/>
            <w:tcBorders>
              <w:top w:val="single" w:color="000000" w:sz="6" w:space="0"/>
              <w:left w:val="single" w:color="000000" w:sz="6" w:space="0"/>
              <w:bottom w:val="single" w:color="000000" w:sz="6" w:space="0"/>
            </w:tcBorders>
          </w:tcPr>
          <w:p w14:paraId="2354CC7A">
            <w:pPr>
              <w:pStyle w:val="18"/>
              <w:rPr>
                <w:rFonts w:ascii="Times New Roman"/>
                <w:sz w:val="22"/>
              </w:rPr>
            </w:pPr>
          </w:p>
        </w:tc>
      </w:tr>
      <w:tr w14:paraId="7C4233A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0" w:hRule="atLeast"/>
        </w:trPr>
        <w:tc>
          <w:tcPr>
            <w:tcW w:w="924" w:type="dxa"/>
            <w:tcBorders>
              <w:top w:val="single" w:color="000000" w:sz="6" w:space="0"/>
              <w:bottom w:val="single" w:color="000000" w:sz="6" w:space="0"/>
              <w:right w:val="single" w:color="000000" w:sz="8" w:space="0"/>
            </w:tcBorders>
          </w:tcPr>
          <w:p w14:paraId="2697B21C">
            <w:pPr>
              <w:pStyle w:val="18"/>
              <w:rPr>
                <w:rFonts w:ascii="Times New Roman"/>
                <w:sz w:val="22"/>
              </w:rPr>
            </w:pPr>
          </w:p>
        </w:tc>
        <w:tc>
          <w:tcPr>
            <w:tcW w:w="1878" w:type="dxa"/>
            <w:tcBorders>
              <w:top w:val="single" w:color="000000" w:sz="6" w:space="0"/>
              <w:left w:val="single" w:color="000000" w:sz="8" w:space="0"/>
              <w:bottom w:val="single" w:color="000000" w:sz="6" w:space="0"/>
              <w:right w:val="single" w:color="000000" w:sz="6" w:space="0"/>
            </w:tcBorders>
          </w:tcPr>
          <w:p w14:paraId="227D6F0B">
            <w:pPr>
              <w:pStyle w:val="18"/>
              <w:rPr>
                <w:rFonts w:ascii="Times New Roman"/>
                <w:sz w:val="22"/>
              </w:rPr>
            </w:pPr>
          </w:p>
        </w:tc>
        <w:tc>
          <w:tcPr>
            <w:tcW w:w="812" w:type="dxa"/>
            <w:tcBorders>
              <w:top w:val="single" w:color="000000" w:sz="6" w:space="0"/>
              <w:left w:val="single" w:color="000000" w:sz="6" w:space="0"/>
              <w:bottom w:val="single" w:color="000000" w:sz="6" w:space="0"/>
              <w:right w:val="single" w:color="000000" w:sz="6" w:space="0"/>
            </w:tcBorders>
          </w:tcPr>
          <w:p w14:paraId="4A2D92CE">
            <w:pPr>
              <w:pStyle w:val="18"/>
              <w:rPr>
                <w:rFonts w:ascii="Times New Roman"/>
                <w:sz w:val="22"/>
              </w:rPr>
            </w:pPr>
          </w:p>
        </w:tc>
        <w:tc>
          <w:tcPr>
            <w:tcW w:w="737" w:type="dxa"/>
            <w:tcBorders>
              <w:top w:val="single" w:color="000000" w:sz="6" w:space="0"/>
              <w:left w:val="single" w:color="000000" w:sz="6" w:space="0"/>
              <w:bottom w:val="single" w:color="000000" w:sz="6" w:space="0"/>
              <w:right w:val="single" w:color="000000" w:sz="6" w:space="0"/>
            </w:tcBorders>
          </w:tcPr>
          <w:p w14:paraId="113ED854">
            <w:pPr>
              <w:pStyle w:val="18"/>
              <w:rPr>
                <w:rFonts w:ascii="Times New Roman"/>
                <w:sz w:val="22"/>
              </w:rPr>
            </w:pPr>
          </w:p>
        </w:tc>
        <w:tc>
          <w:tcPr>
            <w:tcW w:w="1277" w:type="dxa"/>
            <w:tcBorders>
              <w:top w:val="single" w:color="000000" w:sz="6" w:space="0"/>
              <w:left w:val="single" w:color="000000" w:sz="6" w:space="0"/>
              <w:bottom w:val="single" w:color="000000" w:sz="6" w:space="0"/>
              <w:right w:val="single" w:color="000000" w:sz="6" w:space="0"/>
            </w:tcBorders>
          </w:tcPr>
          <w:p w14:paraId="37B9046C">
            <w:pPr>
              <w:pStyle w:val="18"/>
              <w:rPr>
                <w:rFonts w:ascii="Times New Roman"/>
                <w:sz w:val="22"/>
              </w:rPr>
            </w:pPr>
          </w:p>
        </w:tc>
        <w:tc>
          <w:tcPr>
            <w:tcW w:w="1338" w:type="dxa"/>
            <w:tcBorders>
              <w:top w:val="single" w:color="000000" w:sz="6" w:space="0"/>
              <w:left w:val="single" w:color="000000" w:sz="6" w:space="0"/>
              <w:bottom w:val="single" w:color="000000" w:sz="6" w:space="0"/>
              <w:right w:val="single" w:color="000000" w:sz="6" w:space="0"/>
            </w:tcBorders>
          </w:tcPr>
          <w:p w14:paraId="222B01C4">
            <w:pPr>
              <w:pStyle w:val="18"/>
              <w:rPr>
                <w:rFonts w:ascii="Times New Roman"/>
                <w:sz w:val="22"/>
              </w:rPr>
            </w:pPr>
          </w:p>
        </w:tc>
        <w:tc>
          <w:tcPr>
            <w:tcW w:w="1630" w:type="dxa"/>
            <w:tcBorders>
              <w:top w:val="single" w:color="000000" w:sz="6" w:space="0"/>
              <w:left w:val="single" w:color="000000" w:sz="6" w:space="0"/>
              <w:bottom w:val="single" w:color="000000" w:sz="6" w:space="0"/>
            </w:tcBorders>
          </w:tcPr>
          <w:p w14:paraId="3FB9BBF3">
            <w:pPr>
              <w:pStyle w:val="18"/>
              <w:rPr>
                <w:rFonts w:ascii="Times New Roman"/>
                <w:sz w:val="22"/>
              </w:rPr>
            </w:pPr>
          </w:p>
        </w:tc>
      </w:tr>
      <w:tr w14:paraId="48E3789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5" w:hRule="atLeast"/>
        </w:trPr>
        <w:tc>
          <w:tcPr>
            <w:tcW w:w="924" w:type="dxa"/>
            <w:tcBorders>
              <w:top w:val="single" w:color="000000" w:sz="6" w:space="0"/>
              <w:bottom w:val="single" w:color="000000" w:sz="6" w:space="0"/>
              <w:right w:val="single" w:color="000000" w:sz="8" w:space="0"/>
            </w:tcBorders>
          </w:tcPr>
          <w:p w14:paraId="73566279">
            <w:pPr>
              <w:pStyle w:val="18"/>
              <w:rPr>
                <w:rFonts w:ascii="Times New Roman"/>
                <w:sz w:val="22"/>
              </w:rPr>
            </w:pPr>
          </w:p>
        </w:tc>
        <w:tc>
          <w:tcPr>
            <w:tcW w:w="1878" w:type="dxa"/>
            <w:tcBorders>
              <w:top w:val="single" w:color="000000" w:sz="6" w:space="0"/>
              <w:left w:val="single" w:color="000000" w:sz="8" w:space="0"/>
              <w:bottom w:val="single" w:color="000000" w:sz="6" w:space="0"/>
              <w:right w:val="single" w:color="000000" w:sz="6" w:space="0"/>
            </w:tcBorders>
          </w:tcPr>
          <w:p w14:paraId="5F2A29CC">
            <w:pPr>
              <w:pStyle w:val="18"/>
              <w:rPr>
                <w:rFonts w:ascii="Times New Roman"/>
                <w:sz w:val="22"/>
              </w:rPr>
            </w:pPr>
          </w:p>
        </w:tc>
        <w:tc>
          <w:tcPr>
            <w:tcW w:w="812" w:type="dxa"/>
            <w:tcBorders>
              <w:top w:val="single" w:color="000000" w:sz="6" w:space="0"/>
              <w:left w:val="single" w:color="000000" w:sz="6" w:space="0"/>
              <w:bottom w:val="single" w:color="000000" w:sz="6" w:space="0"/>
              <w:right w:val="single" w:color="000000" w:sz="6" w:space="0"/>
            </w:tcBorders>
          </w:tcPr>
          <w:p w14:paraId="317C2201">
            <w:pPr>
              <w:pStyle w:val="18"/>
              <w:rPr>
                <w:rFonts w:ascii="Times New Roman"/>
                <w:sz w:val="22"/>
              </w:rPr>
            </w:pPr>
          </w:p>
        </w:tc>
        <w:tc>
          <w:tcPr>
            <w:tcW w:w="737" w:type="dxa"/>
            <w:tcBorders>
              <w:top w:val="single" w:color="000000" w:sz="6" w:space="0"/>
              <w:left w:val="single" w:color="000000" w:sz="6" w:space="0"/>
              <w:bottom w:val="single" w:color="000000" w:sz="6" w:space="0"/>
              <w:right w:val="single" w:color="000000" w:sz="6" w:space="0"/>
            </w:tcBorders>
          </w:tcPr>
          <w:p w14:paraId="07BA795B">
            <w:pPr>
              <w:pStyle w:val="18"/>
              <w:rPr>
                <w:rFonts w:ascii="Times New Roman"/>
                <w:sz w:val="22"/>
              </w:rPr>
            </w:pPr>
          </w:p>
        </w:tc>
        <w:tc>
          <w:tcPr>
            <w:tcW w:w="1277" w:type="dxa"/>
            <w:tcBorders>
              <w:top w:val="single" w:color="000000" w:sz="6" w:space="0"/>
              <w:left w:val="single" w:color="000000" w:sz="6" w:space="0"/>
              <w:bottom w:val="single" w:color="000000" w:sz="6" w:space="0"/>
              <w:right w:val="single" w:color="000000" w:sz="6" w:space="0"/>
            </w:tcBorders>
          </w:tcPr>
          <w:p w14:paraId="386AA740">
            <w:pPr>
              <w:pStyle w:val="18"/>
              <w:rPr>
                <w:rFonts w:ascii="Times New Roman"/>
                <w:sz w:val="22"/>
              </w:rPr>
            </w:pPr>
          </w:p>
        </w:tc>
        <w:tc>
          <w:tcPr>
            <w:tcW w:w="1338" w:type="dxa"/>
            <w:tcBorders>
              <w:top w:val="single" w:color="000000" w:sz="6" w:space="0"/>
              <w:left w:val="single" w:color="000000" w:sz="6" w:space="0"/>
              <w:bottom w:val="single" w:color="000000" w:sz="6" w:space="0"/>
              <w:right w:val="single" w:color="000000" w:sz="6" w:space="0"/>
            </w:tcBorders>
          </w:tcPr>
          <w:p w14:paraId="5BDFF751">
            <w:pPr>
              <w:pStyle w:val="18"/>
              <w:rPr>
                <w:rFonts w:ascii="Times New Roman"/>
                <w:sz w:val="22"/>
              </w:rPr>
            </w:pPr>
          </w:p>
        </w:tc>
        <w:tc>
          <w:tcPr>
            <w:tcW w:w="1630" w:type="dxa"/>
            <w:tcBorders>
              <w:top w:val="single" w:color="000000" w:sz="6" w:space="0"/>
              <w:left w:val="single" w:color="000000" w:sz="6" w:space="0"/>
              <w:bottom w:val="single" w:color="000000" w:sz="6" w:space="0"/>
            </w:tcBorders>
          </w:tcPr>
          <w:p w14:paraId="7AF2F43B">
            <w:pPr>
              <w:pStyle w:val="18"/>
              <w:rPr>
                <w:rFonts w:ascii="Times New Roman"/>
                <w:sz w:val="22"/>
              </w:rPr>
            </w:pPr>
          </w:p>
        </w:tc>
      </w:tr>
      <w:tr w14:paraId="5F0489A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65" w:hRule="atLeast"/>
        </w:trPr>
        <w:tc>
          <w:tcPr>
            <w:tcW w:w="924" w:type="dxa"/>
            <w:tcBorders>
              <w:top w:val="single" w:color="000000" w:sz="6" w:space="0"/>
              <w:bottom w:val="single" w:color="000000" w:sz="6" w:space="0"/>
              <w:right w:val="single" w:color="000000" w:sz="8" w:space="0"/>
            </w:tcBorders>
          </w:tcPr>
          <w:p w14:paraId="4FD553F7">
            <w:pPr>
              <w:pStyle w:val="18"/>
              <w:rPr>
                <w:rFonts w:ascii="Times New Roman"/>
                <w:sz w:val="22"/>
              </w:rPr>
            </w:pPr>
          </w:p>
        </w:tc>
        <w:tc>
          <w:tcPr>
            <w:tcW w:w="1878" w:type="dxa"/>
            <w:tcBorders>
              <w:top w:val="single" w:color="000000" w:sz="6" w:space="0"/>
              <w:left w:val="single" w:color="000000" w:sz="8" w:space="0"/>
              <w:bottom w:val="single" w:color="000000" w:sz="6" w:space="0"/>
              <w:right w:val="single" w:color="000000" w:sz="6" w:space="0"/>
            </w:tcBorders>
          </w:tcPr>
          <w:p w14:paraId="70EA723F">
            <w:pPr>
              <w:pStyle w:val="18"/>
              <w:rPr>
                <w:rFonts w:ascii="Times New Roman"/>
                <w:sz w:val="22"/>
              </w:rPr>
            </w:pPr>
          </w:p>
        </w:tc>
        <w:tc>
          <w:tcPr>
            <w:tcW w:w="812" w:type="dxa"/>
            <w:tcBorders>
              <w:top w:val="single" w:color="000000" w:sz="6" w:space="0"/>
              <w:left w:val="single" w:color="000000" w:sz="6" w:space="0"/>
              <w:bottom w:val="single" w:color="000000" w:sz="6" w:space="0"/>
              <w:right w:val="single" w:color="000000" w:sz="6" w:space="0"/>
            </w:tcBorders>
          </w:tcPr>
          <w:p w14:paraId="4871E173">
            <w:pPr>
              <w:pStyle w:val="18"/>
              <w:rPr>
                <w:rFonts w:ascii="Times New Roman"/>
                <w:sz w:val="22"/>
              </w:rPr>
            </w:pPr>
          </w:p>
        </w:tc>
        <w:tc>
          <w:tcPr>
            <w:tcW w:w="737" w:type="dxa"/>
            <w:tcBorders>
              <w:top w:val="single" w:color="000000" w:sz="6" w:space="0"/>
              <w:left w:val="single" w:color="000000" w:sz="6" w:space="0"/>
              <w:bottom w:val="single" w:color="000000" w:sz="6" w:space="0"/>
              <w:right w:val="single" w:color="000000" w:sz="6" w:space="0"/>
            </w:tcBorders>
          </w:tcPr>
          <w:p w14:paraId="7AA84011">
            <w:pPr>
              <w:pStyle w:val="18"/>
              <w:rPr>
                <w:rFonts w:ascii="Times New Roman"/>
                <w:sz w:val="22"/>
              </w:rPr>
            </w:pPr>
          </w:p>
        </w:tc>
        <w:tc>
          <w:tcPr>
            <w:tcW w:w="1277" w:type="dxa"/>
            <w:tcBorders>
              <w:top w:val="single" w:color="000000" w:sz="6" w:space="0"/>
              <w:left w:val="single" w:color="000000" w:sz="6" w:space="0"/>
              <w:bottom w:val="single" w:color="000000" w:sz="6" w:space="0"/>
              <w:right w:val="single" w:color="000000" w:sz="6" w:space="0"/>
            </w:tcBorders>
          </w:tcPr>
          <w:p w14:paraId="134E8FC9">
            <w:pPr>
              <w:pStyle w:val="18"/>
              <w:rPr>
                <w:rFonts w:ascii="Times New Roman"/>
                <w:sz w:val="22"/>
              </w:rPr>
            </w:pPr>
          </w:p>
        </w:tc>
        <w:tc>
          <w:tcPr>
            <w:tcW w:w="1338" w:type="dxa"/>
            <w:tcBorders>
              <w:top w:val="single" w:color="000000" w:sz="6" w:space="0"/>
              <w:left w:val="single" w:color="000000" w:sz="6" w:space="0"/>
              <w:bottom w:val="single" w:color="000000" w:sz="6" w:space="0"/>
              <w:right w:val="single" w:color="000000" w:sz="6" w:space="0"/>
            </w:tcBorders>
          </w:tcPr>
          <w:p w14:paraId="0874FF64">
            <w:pPr>
              <w:pStyle w:val="18"/>
              <w:rPr>
                <w:rFonts w:ascii="Times New Roman"/>
                <w:sz w:val="22"/>
              </w:rPr>
            </w:pPr>
          </w:p>
        </w:tc>
        <w:tc>
          <w:tcPr>
            <w:tcW w:w="1630" w:type="dxa"/>
            <w:tcBorders>
              <w:top w:val="single" w:color="000000" w:sz="6" w:space="0"/>
              <w:left w:val="single" w:color="000000" w:sz="6" w:space="0"/>
              <w:bottom w:val="single" w:color="000000" w:sz="6" w:space="0"/>
            </w:tcBorders>
          </w:tcPr>
          <w:p w14:paraId="390B530F">
            <w:pPr>
              <w:pStyle w:val="18"/>
              <w:rPr>
                <w:rFonts w:ascii="Times New Roman"/>
                <w:sz w:val="22"/>
              </w:rPr>
            </w:pPr>
          </w:p>
        </w:tc>
      </w:tr>
      <w:tr w14:paraId="2975626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50" w:hRule="atLeast"/>
        </w:trPr>
        <w:tc>
          <w:tcPr>
            <w:tcW w:w="924" w:type="dxa"/>
            <w:tcBorders>
              <w:top w:val="single" w:color="000000" w:sz="6" w:space="0"/>
              <w:right w:val="single" w:color="000000" w:sz="8" w:space="0"/>
            </w:tcBorders>
          </w:tcPr>
          <w:p w14:paraId="678D9001">
            <w:pPr>
              <w:pStyle w:val="18"/>
              <w:rPr>
                <w:rFonts w:ascii="Times New Roman"/>
                <w:sz w:val="22"/>
              </w:rPr>
            </w:pPr>
          </w:p>
        </w:tc>
        <w:tc>
          <w:tcPr>
            <w:tcW w:w="1878" w:type="dxa"/>
            <w:tcBorders>
              <w:top w:val="single" w:color="000000" w:sz="6" w:space="0"/>
              <w:left w:val="single" w:color="000000" w:sz="8" w:space="0"/>
              <w:right w:val="single" w:color="000000" w:sz="6" w:space="0"/>
            </w:tcBorders>
          </w:tcPr>
          <w:p w14:paraId="71B32858">
            <w:pPr>
              <w:pStyle w:val="18"/>
              <w:rPr>
                <w:rFonts w:ascii="Times New Roman"/>
                <w:sz w:val="22"/>
              </w:rPr>
            </w:pPr>
          </w:p>
        </w:tc>
        <w:tc>
          <w:tcPr>
            <w:tcW w:w="812" w:type="dxa"/>
            <w:tcBorders>
              <w:top w:val="single" w:color="000000" w:sz="6" w:space="0"/>
              <w:left w:val="single" w:color="000000" w:sz="6" w:space="0"/>
              <w:right w:val="single" w:color="000000" w:sz="6" w:space="0"/>
            </w:tcBorders>
          </w:tcPr>
          <w:p w14:paraId="082E037A">
            <w:pPr>
              <w:pStyle w:val="18"/>
              <w:rPr>
                <w:rFonts w:ascii="Times New Roman"/>
                <w:sz w:val="22"/>
              </w:rPr>
            </w:pPr>
          </w:p>
        </w:tc>
        <w:tc>
          <w:tcPr>
            <w:tcW w:w="737" w:type="dxa"/>
            <w:tcBorders>
              <w:top w:val="single" w:color="000000" w:sz="6" w:space="0"/>
              <w:left w:val="single" w:color="000000" w:sz="6" w:space="0"/>
              <w:right w:val="single" w:color="000000" w:sz="6" w:space="0"/>
            </w:tcBorders>
          </w:tcPr>
          <w:p w14:paraId="5F04E90F">
            <w:pPr>
              <w:pStyle w:val="18"/>
              <w:rPr>
                <w:rFonts w:ascii="Times New Roman"/>
                <w:sz w:val="22"/>
              </w:rPr>
            </w:pPr>
          </w:p>
        </w:tc>
        <w:tc>
          <w:tcPr>
            <w:tcW w:w="1277" w:type="dxa"/>
            <w:tcBorders>
              <w:top w:val="single" w:color="000000" w:sz="6" w:space="0"/>
              <w:left w:val="single" w:color="000000" w:sz="6" w:space="0"/>
              <w:right w:val="single" w:color="000000" w:sz="6" w:space="0"/>
            </w:tcBorders>
          </w:tcPr>
          <w:p w14:paraId="3984FEDF">
            <w:pPr>
              <w:pStyle w:val="18"/>
              <w:rPr>
                <w:rFonts w:ascii="Times New Roman"/>
                <w:sz w:val="22"/>
              </w:rPr>
            </w:pPr>
          </w:p>
        </w:tc>
        <w:tc>
          <w:tcPr>
            <w:tcW w:w="1338" w:type="dxa"/>
            <w:tcBorders>
              <w:top w:val="single" w:color="000000" w:sz="6" w:space="0"/>
              <w:left w:val="single" w:color="000000" w:sz="6" w:space="0"/>
              <w:right w:val="single" w:color="000000" w:sz="6" w:space="0"/>
            </w:tcBorders>
          </w:tcPr>
          <w:p w14:paraId="48B7AED9">
            <w:pPr>
              <w:pStyle w:val="18"/>
              <w:rPr>
                <w:rFonts w:ascii="Times New Roman"/>
                <w:sz w:val="22"/>
              </w:rPr>
            </w:pPr>
          </w:p>
        </w:tc>
        <w:tc>
          <w:tcPr>
            <w:tcW w:w="1630" w:type="dxa"/>
            <w:tcBorders>
              <w:top w:val="single" w:color="000000" w:sz="6" w:space="0"/>
              <w:left w:val="single" w:color="000000" w:sz="6" w:space="0"/>
            </w:tcBorders>
          </w:tcPr>
          <w:p w14:paraId="13192776">
            <w:pPr>
              <w:pStyle w:val="18"/>
              <w:rPr>
                <w:rFonts w:ascii="Times New Roman"/>
                <w:sz w:val="22"/>
              </w:rPr>
            </w:pPr>
          </w:p>
        </w:tc>
      </w:tr>
    </w:tbl>
    <w:p w14:paraId="77EE8836">
      <w:pPr>
        <w:spacing w:after="0"/>
        <w:rPr>
          <w:rFonts w:ascii="Times New Roman"/>
          <w:sz w:val="22"/>
        </w:rPr>
        <w:sectPr>
          <w:pgSz w:w="11910" w:h="16850"/>
          <w:pgMar w:top="1460" w:right="820" w:bottom="1080" w:left="1260" w:header="0" w:footer="891" w:gutter="0"/>
          <w:cols w:space="720" w:num="1"/>
        </w:sectPr>
      </w:pPr>
    </w:p>
    <w:p w14:paraId="5863F08D">
      <w:pPr>
        <w:pStyle w:val="17"/>
        <w:numPr>
          <w:ilvl w:val="1"/>
          <w:numId w:val="162"/>
        </w:numPr>
        <w:tabs>
          <w:tab w:val="left" w:pos="478"/>
        </w:tabs>
        <w:spacing w:before="56" w:after="0" w:line="240" w:lineRule="auto"/>
        <w:ind w:left="478" w:right="437" w:hanging="478"/>
        <w:jc w:val="center"/>
        <w:rPr>
          <w:sz w:val="28"/>
        </w:rPr>
      </w:pPr>
      <w:r>
        <w:rPr>
          <w:spacing w:val="2"/>
          <w:sz w:val="28"/>
        </w:rPr>
        <w:t>：专业工程暂估价表</w:t>
      </w:r>
    </w:p>
    <w:p w14:paraId="4ED708F9">
      <w:pPr>
        <w:pStyle w:val="10"/>
        <w:spacing w:before="4"/>
        <w:rPr>
          <w:sz w:val="11"/>
        </w:rPr>
      </w:pPr>
    </w:p>
    <w:tbl>
      <w:tblPr>
        <w:tblStyle w:val="14"/>
        <w:tblW w:w="0" w:type="auto"/>
        <w:tblInd w:w="52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819"/>
        <w:gridCol w:w="1863"/>
        <w:gridCol w:w="4401"/>
        <w:gridCol w:w="1210"/>
      </w:tblGrid>
      <w:tr w14:paraId="2657300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0" w:hRule="atLeast"/>
        </w:trPr>
        <w:tc>
          <w:tcPr>
            <w:tcW w:w="819" w:type="dxa"/>
            <w:tcBorders>
              <w:bottom w:val="double" w:color="000000" w:sz="6" w:space="0"/>
              <w:right w:val="single" w:color="000000" w:sz="8" w:space="0"/>
            </w:tcBorders>
          </w:tcPr>
          <w:p w14:paraId="0C3350FF">
            <w:pPr>
              <w:pStyle w:val="18"/>
              <w:spacing w:before="146"/>
              <w:ind w:left="195"/>
              <w:rPr>
                <w:sz w:val="21"/>
              </w:rPr>
            </w:pPr>
            <w:r>
              <w:rPr>
                <w:spacing w:val="-5"/>
                <w:sz w:val="21"/>
              </w:rPr>
              <w:t>序号</w:t>
            </w:r>
          </w:p>
        </w:tc>
        <w:tc>
          <w:tcPr>
            <w:tcW w:w="1863" w:type="dxa"/>
            <w:tcBorders>
              <w:left w:val="single" w:color="000000" w:sz="8" w:space="0"/>
              <w:bottom w:val="double" w:color="000000" w:sz="6" w:space="0"/>
              <w:right w:val="single" w:color="000000" w:sz="6" w:space="0"/>
            </w:tcBorders>
          </w:tcPr>
          <w:p w14:paraId="23D606CA">
            <w:pPr>
              <w:pStyle w:val="18"/>
              <w:spacing w:before="146"/>
              <w:ind w:left="312"/>
              <w:rPr>
                <w:sz w:val="21"/>
              </w:rPr>
            </w:pPr>
            <w:r>
              <w:rPr>
                <w:spacing w:val="-2"/>
                <w:sz w:val="21"/>
              </w:rPr>
              <w:t>专业工程名称</w:t>
            </w:r>
          </w:p>
        </w:tc>
        <w:tc>
          <w:tcPr>
            <w:tcW w:w="4401" w:type="dxa"/>
            <w:tcBorders>
              <w:left w:val="single" w:color="000000" w:sz="6" w:space="0"/>
              <w:bottom w:val="double" w:color="000000" w:sz="6" w:space="0"/>
              <w:right w:val="single" w:color="000000" w:sz="6" w:space="0"/>
            </w:tcBorders>
          </w:tcPr>
          <w:p w14:paraId="72BA9383">
            <w:pPr>
              <w:pStyle w:val="18"/>
              <w:spacing w:before="146"/>
              <w:ind w:left="29"/>
              <w:jc w:val="center"/>
              <w:rPr>
                <w:sz w:val="21"/>
              </w:rPr>
            </w:pPr>
            <w:r>
              <w:rPr>
                <w:spacing w:val="-3"/>
                <w:sz w:val="21"/>
              </w:rPr>
              <w:t>工程内容</w:t>
            </w:r>
          </w:p>
        </w:tc>
        <w:tc>
          <w:tcPr>
            <w:tcW w:w="1210" w:type="dxa"/>
            <w:tcBorders>
              <w:left w:val="single" w:color="000000" w:sz="6" w:space="0"/>
              <w:bottom w:val="double" w:color="000000" w:sz="6" w:space="0"/>
            </w:tcBorders>
          </w:tcPr>
          <w:p w14:paraId="7B649877">
            <w:pPr>
              <w:pStyle w:val="18"/>
              <w:spacing w:before="146"/>
              <w:ind w:left="403"/>
              <w:rPr>
                <w:sz w:val="21"/>
              </w:rPr>
            </w:pPr>
            <w:r>
              <w:rPr>
                <w:spacing w:val="-5"/>
                <w:sz w:val="21"/>
              </w:rPr>
              <w:t>金额</w:t>
            </w:r>
          </w:p>
        </w:tc>
      </w:tr>
      <w:tr w14:paraId="46442A9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0" w:hRule="atLeast"/>
        </w:trPr>
        <w:tc>
          <w:tcPr>
            <w:tcW w:w="819" w:type="dxa"/>
            <w:tcBorders>
              <w:top w:val="double" w:color="000000" w:sz="6" w:space="0"/>
              <w:bottom w:val="single" w:color="000000" w:sz="6" w:space="0"/>
              <w:right w:val="single" w:color="000000" w:sz="8" w:space="0"/>
            </w:tcBorders>
          </w:tcPr>
          <w:p w14:paraId="37CA692B">
            <w:pPr>
              <w:pStyle w:val="18"/>
              <w:rPr>
                <w:rFonts w:ascii="Times New Roman"/>
                <w:sz w:val="24"/>
              </w:rPr>
            </w:pPr>
          </w:p>
        </w:tc>
        <w:tc>
          <w:tcPr>
            <w:tcW w:w="1863" w:type="dxa"/>
            <w:tcBorders>
              <w:top w:val="double" w:color="000000" w:sz="6" w:space="0"/>
              <w:left w:val="single" w:color="000000" w:sz="8" w:space="0"/>
              <w:bottom w:val="single" w:color="000000" w:sz="6" w:space="0"/>
              <w:right w:val="single" w:color="000000" w:sz="6" w:space="0"/>
            </w:tcBorders>
          </w:tcPr>
          <w:p w14:paraId="5E92E2EF">
            <w:pPr>
              <w:pStyle w:val="18"/>
              <w:rPr>
                <w:rFonts w:ascii="Times New Roman"/>
                <w:sz w:val="24"/>
              </w:rPr>
            </w:pPr>
          </w:p>
        </w:tc>
        <w:tc>
          <w:tcPr>
            <w:tcW w:w="4401" w:type="dxa"/>
            <w:tcBorders>
              <w:top w:val="double" w:color="000000" w:sz="6" w:space="0"/>
              <w:left w:val="single" w:color="000000" w:sz="6" w:space="0"/>
              <w:bottom w:val="single" w:color="000000" w:sz="6" w:space="0"/>
              <w:right w:val="single" w:color="000000" w:sz="6" w:space="0"/>
            </w:tcBorders>
          </w:tcPr>
          <w:p w14:paraId="72FB1FB5">
            <w:pPr>
              <w:pStyle w:val="18"/>
              <w:rPr>
                <w:rFonts w:ascii="Times New Roman"/>
                <w:sz w:val="24"/>
              </w:rPr>
            </w:pPr>
          </w:p>
        </w:tc>
        <w:tc>
          <w:tcPr>
            <w:tcW w:w="1210" w:type="dxa"/>
            <w:tcBorders>
              <w:top w:val="double" w:color="000000" w:sz="6" w:space="0"/>
              <w:left w:val="single" w:color="000000" w:sz="6" w:space="0"/>
              <w:bottom w:val="single" w:color="000000" w:sz="6" w:space="0"/>
            </w:tcBorders>
          </w:tcPr>
          <w:p w14:paraId="7A237EAA">
            <w:pPr>
              <w:pStyle w:val="18"/>
              <w:rPr>
                <w:rFonts w:ascii="Times New Roman"/>
                <w:sz w:val="24"/>
              </w:rPr>
            </w:pPr>
          </w:p>
        </w:tc>
      </w:tr>
      <w:tr w14:paraId="52C6B2A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0" w:hRule="atLeast"/>
        </w:trPr>
        <w:tc>
          <w:tcPr>
            <w:tcW w:w="819" w:type="dxa"/>
            <w:tcBorders>
              <w:top w:val="single" w:color="000000" w:sz="6" w:space="0"/>
              <w:bottom w:val="single" w:color="000000" w:sz="6" w:space="0"/>
              <w:right w:val="single" w:color="000000" w:sz="8" w:space="0"/>
            </w:tcBorders>
          </w:tcPr>
          <w:p w14:paraId="45031C30">
            <w:pPr>
              <w:pStyle w:val="18"/>
              <w:rPr>
                <w:rFonts w:ascii="Times New Roman"/>
                <w:sz w:val="24"/>
              </w:rPr>
            </w:pPr>
          </w:p>
        </w:tc>
        <w:tc>
          <w:tcPr>
            <w:tcW w:w="1863" w:type="dxa"/>
            <w:tcBorders>
              <w:top w:val="single" w:color="000000" w:sz="6" w:space="0"/>
              <w:left w:val="single" w:color="000000" w:sz="8" w:space="0"/>
              <w:bottom w:val="single" w:color="000000" w:sz="6" w:space="0"/>
              <w:right w:val="single" w:color="000000" w:sz="6" w:space="0"/>
            </w:tcBorders>
          </w:tcPr>
          <w:p w14:paraId="53B07CF7">
            <w:pPr>
              <w:pStyle w:val="18"/>
              <w:rPr>
                <w:rFonts w:ascii="Times New Roman"/>
                <w:sz w:val="24"/>
              </w:rPr>
            </w:pPr>
          </w:p>
        </w:tc>
        <w:tc>
          <w:tcPr>
            <w:tcW w:w="4401" w:type="dxa"/>
            <w:tcBorders>
              <w:top w:val="single" w:color="000000" w:sz="6" w:space="0"/>
              <w:left w:val="single" w:color="000000" w:sz="6" w:space="0"/>
              <w:bottom w:val="single" w:color="000000" w:sz="6" w:space="0"/>
              <w:right w:val="single" w:color="000000" w:sz="6" w:space="0"/>
            </w:tcBorders>
          </w:tcPr>
          <w:p w14:paraId="0B36E4A8">
            <w:pPr>
              <w:pStyle w:val="18"/>
              <w:rPr>
                <w:rFonts w:ascii="Times New Roman"/>
                <w:sz w:val="24"/>
              </w:rPr>
            </w:pPr>
          </w:p>
        </w:tc>
        <w:tc>
          <w:tcPr>
            <w:tcW w:w="1210" w:type="dxa"/>
            <w:tcBorders>
              <w:top w:val="single" w:color="000000" w:sz="6" w:space="0"/>
              <w:left w:val="single" w:color="000000" w:sz="6" w:space="0"/>
              <w:bottom w:val="single" w:color="000000" w:sz="6" w:space="0"/>
            </w:tcBorders>
          </w:tcPr>
          <w:p w14:paraId="584449BE">
            <w:pPr>
              <w:pStyle w:val="18"/>
              <w:rPr>
                <w:rFonts w:ascii="Times New Roman"/>
                <w:sz w:val="24"/>
              </w:rPr>
            </w:pPr>
          </w:p>
        </w:tc>
      </w:tr>
      <w:tr w14:paraId="1E02D54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5" w:hRule="atLeast"/>
        </w:trPr>
        <w:tc>
          <w:tcPr>
            <w:tcW w:w="819" w:type="dxa"/>
            <w:tcBorders>
              <w:top w:val="single" w:color="000000" w:sz="6" w:space="0"/>
              <w:bottom w:val="single" w:color="000000" w:sz="6" w:space="0"/>
              <w:right w:val="single" w:color="000000" w:sz="8" w:space="0"/>
            </w:tcBorders>
          </w:tcPr>
          <w:p w14:paraId="686FDD62">
            <w:pPr>
              <w:pStyle w:val="18"/>
              <w:rPr>
                <w:rFonts w:ascii="Times New Roman"/>
                <w:sz w:val="24"/>
              </w:rPr>
            </w:pPr>
          </w:p>
        </w:tc>
        <w:tc>
          <w:tcPr>
            <w:tcW w:w="1863" w:type="dxa"/>
            <w:tcBorders>
              <w:top w:val="single" w:color="000000" w:sz="6" w:space="0"/>
              <w:left w:val="single" w:color="000000" w:sz="8" w:space="0"/>
              <w:bottom w:val="single" w:color="000000" w:sz="6" w:space="0"/>
              <w:right w:val="single" w:color="000000" w:sz="6" w:space="0"/>
            </w:tcBorders>
          </w:tcPr>
          <w:p w14:paraId="35947EC6">
            <w:pPr>
              <w:pStyle w:val="18"/>
              <w:rPr>
                <w:rFonts w:ascii="Times New Roman"/>
                <w:sz w:val="24"/>
              </w:rPr>
            </w:pPr>
          </w:p>
        </w:tc>
        <w:tc>
          <w:tcPr>
            <w:tcW w:w="4401" w:type="dxa"/>
            <w:tcBorders>
              <w:top w:val="single" w:color="000000" w:sz="6" w:space="0"/>
              <w:left w:val="single" w:color="000000" w:sz="6" w:space="0"/>
              <w:bottom w:val="single" w:color="000000" w:sz="6" w:space="0"/>
              <w:right w:val="single" w:color="000000" w:sz="6" w:space="0"/>
            </w:tcBorders>
          </w:tcPr>
          <w:p w14:paraId="49D33EC2">
            <w:pPr>
              <w:pStyle w:val="18"/>
              <w:rPr>
                <w:rFonts w:ascii="Times New Roman"/>
                <w:sz w:val="24"/>
              </w:rPr>
            </w:pPr>
          </w:p>
        </w:tc>
        <w:tc>
          <w:tcPr>
            <w:tcW w:w="1210" w:type="dxa"/>
            <w:tcBorders>
              <w:top w:val="single" w:color="000000" w:sz="6" w:space="0"/>
              <w:left w:val="single" w:color="000000" w:sz="6" w:space="0"/>
              <w:bottom w:val="single" w:color="000000" w:sz="6" w:space="0"/>
            </w:tcBorders>
          </w:tcPr>
          <w:p w14:paraId="3EDFD7CC">
            <w:pPr>
              <w:pStyle w:val="18"/>
              <w:rPr>
                <w:rFonts w:ascii="Times New Roman"/>
                <w:sz w:val="24"/>
              </w:rPr>
            </w:pPr>
          </w:p>
        </w:tc>
      </w:tr>
      <w:tr w14:paraId="32FA741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0" w:hRule="atLeast"/>
        </w:trPr>
        <w:tc>
          <w:tcPr>
            <w:tcW w:w="819" w:type="dxa"/>
            <w:tcBorders>
              <w:top w:val="single" w:color="000000" w:sz="6" w:space="0"/>
              <w:bottom w:val="single" w:color="000000" w:sz="6" w:space="0"/>
              <w:right w:val="single" w:color="000000" w:sz="8" w:space="0"/>
            </w:tcBorders>
          </w:tcPr>
          <w:p w14:paraId="32481EE5">
            <w:pPr>
              <w:pStyle w:val="18"/>
              <w:rPr>
                <w:rFonts w:ascii="Times New Roman"/>
                <w:sz w:val="24"/>
              </w:rPr>
            </w:pPr>
          </w:p>
        </w:tc>
        <w:tc>
          <w:tcPr>
            <w:tcW w:w="1863" w:type="dxa"/>
            <w:tcBorders>
              <w:top w:val="single" w:color="000000" w:sz="6" w:space="0"/>
              <w:left w:val="single" w:color="000000" w:sz="8" w:space="0"/>
              <w:bottom w:val="single" w:color="000000" w:sz="6" w:space="0"/>
              <w:right w:val="single" w:color="000000" w:sz="6" w:space="0"/>
            </w:tcBorders>
          </w:tcPr>
          <w:p w14:paraId="39EBD2D6">
            <w:pPr>
              <w:pStyle w:val="18"/>
              <w:rPr>
                <w:rFonts w:ascii="Times New Roman"/>
                <w:sz w:val="24"/>
              </w:rPr>
            </w:pPr>
          </w:p>
        </w:tc>
        <w:tc>
          <w:tcPr>
            <w:tcW w:w="4401" w:type="dxa"/>
            <w:tcBorders>
              <w:top w:val="single" w:color="000000" w:sz="6" w:space="0"/>
              <w:left w:val="single" w:color="000000" w:sz="6" w:space="0"/>
              <w:bottom w:val="single" w:color="000000" w:sz="6" w:space="0"/>
              <w:right w:val="single" w:color="000000" w:sz="6" w:space="0"/>
            </w:tcBorders>
          </w:tcPr>
          <w:p w14:paraId="17288587">
            <w:pPr>
              <w:pStyle w:val="18"/>
              <w:rPr>
                <w:rFonts w:ascii="Times New Roman"/>
                <w:sz w:val="24"/>
              </w:rPr>
            </w:pPr>
          </w:p>
        </w:tc>
        <w:tc>
          <w:tcPr>
            <w:tcW w:w="1210" w:type="dxa"/>
            <w:tcBorders>
              <w:top w:val="single" w:color="000000" w:sz="6" w:space="0"/>
              <w:left w:val="single" w:color="000000" w:sz="6" w:space="0"/>
              <w:bottom w:val="single" w:color="000000" w:sz="6" w:space="0"/>
            </w:tcBorders>
          </w:tcPr>
          <w:p w14:paraId="25296150">
            <w:pPr>
              <w:pStyle w:val="18"/>
              <w:rPr>
                <w:rFonts w:ascii="Times New Roman"/>
                <w:sz w:val="24"/>
              </w:rPr>
            </w:pPr>
          </w:p>
        </w:tc>
      </w:tr>
      <w:tr w14:paraId="6291A00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0" w:hRule="atLeast"/>
        </w:trPr>
        <w:tc>
          <w:tcPr>
            <w:tcW w:w="819" w:type="dxa"/>
            <w:tcBorders>
              <w:top w:val="single" w:color="000000" w:sz="6" w:space="0"/>
              <w:bottom w:val="single" w:color="000000" w:sz="6" w:space="0"/>
              <w:right w:val="single" w:color="000000" w:sz="8" w:space="0"/>
            </w:tcBorders>
          </w:tcPr>
          <w:p w14:paraId="0C29B57A">
            <w:pPr>
              <w:pStyle w:val="18"/>
              <w:rPr>
                <w:rFonts w:ascii="Times New Roman"/>
                <w:sz w:val="24"/>
              </w:rPr>
            </w:pPr>
          </w:p>
        </w:tc>
        <w:tc>
          <w:tcPr>
            <w:tcW w:w="1863" w:type="dxa"/>
            <w:tcBorders>
              <w:top w:val="single" w:color="000000" w:sz="6" w:space="0"/>
              <w:left w:val="single" w:color="000000" w:sz="8" w:space="0"/>
              <w:bottom w:val="single" w:color="000000" w:sz="6" w:space="0"/>
              <w:right w:val="single" w:color="000000" w:sz="6" w:space="0"/>
            </w:tcBorders>
          </w:tcPr>
          <w:p w14:paraId="1EF4EAF4">
            <w:pPr>
              <w:pStyle w:val="18"/>
              <w:rPr>
                <w:rFonts w:ascii="Times New Roman"/>
                <w:sz w:val="24"/>
              </w:rPr>
            </w:pPr>
          </w:p>
        </w:tc>
        <w:tc>
          <w:tcPr>
            <w:tcW w:w="4401" w:type="dxa"/>
            <w:tcBorders>
              <w:top w:val="single" w:color="000000" w:sz="6" w:space="0"/>
              <w:left w:val="single" w:color="000000" w:sz="6" w:space="0"/>
              <w:bottom w:val="single" w:color="000000" w:sz="6" w:space="0"/>
              <w:right w:val="single" w:color="000000" w:sz="6" w:space="0"/>
            </w:tcBorders>
          </w:tcPr>
          <w:p w14:paraId="25EEDEDB">
            <w:pPr>
              <w:pStyle w:val="18"/>
              <w:rPr>
                <w:rFonts w:ascii="Times New Roman"/>
                <w:sz w:val="24"/>
              </w:rPr>
            </w:pPr>
          </w:p>
        </w:tc>
        <w:tc>
          <w:tcPr>
            <w:tcW w:w="1210" w:type="dxa"/>
            <w:tcBorders>
              <w:top w:val="single" w:color="000000" w:sz="6" w:space="0"/>
              <w:left w:val="single" w:color="000000" w:sz="6" w:space="0"/>
              <w:bottom w:val="single" w:color="000000" w:sz="6" w:space="0"/>
            </w:tcBorders>
          </w:tcPr>
          <w:p w14:paraId="2F4BC40C">
            <w:pPr>
              <w:pStyle w:val="18"/>
              <w:rPr>
                <w:rFonts w:ascii="Times New Roman"/>
                <w:sz w:val="24"/>
              </w:rPr>
            </w:pPr>
          </w:p>
        </w:tc>
      </w:tr>
      <w:tr w14:paraId="057E92F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5" w:hRule="atLeast"/>
        </w:trPr>
        <w:tc>
          <w:tcPr>
            <w:tcW w:w="819" w:type="dxa"/>
            <w:tcBorders>
              <w:top w:val="single" w:color="000000" w:sz="6" w:space="0"/>
              <w:bottom w:val="single" w:color="000000" w:sz="6" w:space="0"/>
              <w:right w:val="single" w:color="000000" w:sz="8" w:space="0"/>
            </w:tcBorders>
          </w:tcPr>
          <w:p w14:paraId="2736AD6E">
            <w:pPr>
              <w:pStyle w:val="18"/>
              <w:rPr>
                <w:rFonts w:ascii="Times New Roman"/>
                <w:sz w:val="24"/>
              </w:rPr>
            </w:pPr>
          </w:p>
        </w:tc>
        <w:tc>
          <w:tcPr>
            <w:tcW w:w="1863" w:type="dxa"/>
            <w:tcBorders>
              <w:top w:val="single" w:color="000000" w:sz="6" w:space="0"/>
              <w:left w:val="single" w:color="000000" w:sz="8" w:space="0"/>
              <w:bottom w:val="single" w:color="000000" w:sz="6" w:space="0"/>
              <w:right w:val="single" w:color="000000" w:sz="6" w:space="0"/>
            </w:tcBorders>
          </w:tcPr>
          <w:p w14:paraId="41D0F538">
            <w:pPr>
              <w:pStyle w:val="18"/>
              <w:rPr>
                <w:rFonts w:ascii="Times New Roman"/>
                <w:sz w:val="24"/>
              </w:rPr>
            </w:pPr>
          </w:p>
        </w:tc>
        <w:tc>
          <w:tcPr>
            <w:tcW w:w="4401" w:type="dxa"/>
            <w:tcBorders>
              <w:top w:val="single" w:color="000000" w:sz="6" w:space="0"/>
              <w:left w:val="single" w:color="000000" w:sz="6" w:space="0"/>
              <w:bottom w:val="single" w:color="000000" w:sz="6" w:space="0"/>
              <w:right w:val="single" w:color="000000" w:sz="6" w:space="0"/>
            </w:tcBorders>
          </w:tcPr>
          <w:p w14:paraId="3F15CA0E">
            <w:pPr>
              <w:pStyle w:val="18"/>
              <w:rPr>
                <w:rFonts w:ascii="Times New Roman"/>
                <w:sz w:val="24"/>
              </w:rPr>
            </w:pPr>
          </w:p>
        </w:tc>
        <w:tc>
          <w:tcPr>
            <w:tcW w:w="1210" w:type="dxa"/>
            <w:tcBorders>
              <w:top w:val="single" w:color="000000" w:sz="6" w:space="0"/>
              <w:left w:val="single" w:color="000000" w:sz="6" w:space="0"/>
              <w:bottom w:val="single" w:color="000000" w:sz="6" w:space="0"/>
            </w:tcBorders>
          </w:tcPr>
          <w:p w14:paraId="34D70F04">
            <w:pPr>
              <w:pStyle w:val="18"/>
              <w:rPr>
                <w:rFonts w:ascii="Times New Roman"/>
                <w:sz w:val="24"/>
              </w:rPr>
            </w:pPr>
          </w:p>
        </w:tc>
      </w:tr>
      <w:tr w14:paraId="32F2B38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5" w:hRule="atLeast"/>
        </w:trPr>
        <w:tc>
          <w:tcPr>
            <w:tcW w:w="819" w:type="dxa"/>
            <w:tcBorders>
              <w:top w:val="single" w:color="000000" w:sz="6" w:space="0"/>
              <w:bottom w:val="single" w:color="000000" w:sz="6" w:space="0"/>
              <w:right w:val="single" w:color="000000" w:sz="8" w:space="0"/>
            </w:tcBorders>
          </w:tcPr>
          <w:p w14:paraId="1DA538D6">
            <w:pPr>
              <w:pStyle w:val="18"/>
              <w:rPr>
                <w:rFonts w:ascii="Times New Roman"/>
                <w:sz w:val="24"/>
              </w:rPr>
            </w:pPr>
          </w:p>
        </w:tc>
        <w:tc>
          <w:tcPr>
            <w:tcW w:w="1863" w:type="dxa"/>
            <w:tcBorders>
              <w:top w:val="single" w:color="000000" w:sz="6" w:space="0"/>
              <w:left w:val="single" w:color="000000" w:sz="8" w:space="0"/>
              <w:bottom w:val="single" w:color="000000" w:sz="6" w:space="0"/>
              <w:right w:val="single" w:color="000000" w:sz="6" w:space="0"/>
            </w:tcBorders>
          </w:tcPr>
          <w:p w14:paraId="66FABC53">
            <w:pPr>
              <w:pStyle w:val="18"/>
              <w:rPr>
                <w:rFonts w:ascii="Times New Roman"/>
                <w:sz w:val="24"/>
              </w:rPr>
            </w:pPr>
          </w:p>
        </w:tc>
        <w:tc>
          <w:tcPr>
            <w:tcW w:w="4401" w:type="dxa"/>
            <w:tcBorders>
              <w:top w:val="single" w:color="000000" w:sz="6" w:space="0"/>
              <w:left w:val="single" w:color="000000" w:sz="6" w:space="0"/>
              <w:bottom w:val="single" w:color="000000" w:sz="6" w:space="0"/>
              <w:right w:val="single" w:color="000000" w:sz="6" w:space="0"/>
            </w:tcBorders>
          </w:tcPr>
          <w:p w14:paraId="198FB28E">
            <w:pPr>
              <w:pStyle w:val="18"/>
              <w:rPr>
                <w:rFonts w:ascii="Times New Roman"/>
                <w:sz w:val="24"/>
              </w:rPr>
            </w:pPr>
          </w:p>
        </w:tc>
        <w:tc>
          <w:tcPr>
            <w:tcW w:w="1210" w:type="dxa"/>
            <w:tcBorders>
              <w:top w:val="single" w:color="000000" w:sz="6" w:space="0"/>
              <w:left w:val="single" w:color="000000" w:sz="6" w:space="0"/>
              <w:bottom w:val="single" w:color="000000" w:sz="6" w:space="0"/>
            </w:tcBorders>
          </w:tcPr>
          <w:p w14:paraId="4D3DC931">
            <w:pPr>
              <w:pStyle w:val="18"/>
              <w:rPr>
                <w:rFonts w:ascii="Times New Roman"/>
                <w:sz w:val="24"/>
              </w:rPr>
            </w:pPr>
          </w:p>
        </w:tc>
      </w:tr>
      <w:tr w14:paraId="15EB9C2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0" w:hRule="atLeast"/>
        </w:trPr>
        <w:tc>
          <w:tcPr>
            <w:tcW w:w="819" w:type="dxa"/>
            <w:tcBorders>
              <w:top w:val="single" w:color="000000" w:sz="6" w:space="0"/>
              <w:bottom w:val="single" w:color="000000" w:sz="6" w:space="0"/>
              <w:right w:val="single" w:color="000000" w:sz="8" w:space="0"/>
            </w:tcBorders>
          </w:tcPr>
          <w:p w14:paraId="5D31E5E4">
            <w:pPr>
              <w:pStyle w:val="18"/>
              <w:rPr>
                <w:rFonts w:ascii="Times New Roman"/>
                <w:sz w:val="24"/>
              </w:rPr>
            </w:pPr>
          </w:p>
        </w:tc>
        <w:tc>
          <w:tcPr>
            <w:tcW w:w="1863" w:type="dxa"/>
            <w:tcBorders>
              <w:top w:val="single" w:color="000000" w:sz="6" w:space="0"/>
              <w:left w:val="single" w:color="000000" w:sz="8" w:space="0"/>
              <w:bottom w:val="single" w:color="000000" w:sz="6" w:space="0"/>
              <w:right w:val="single" w:color="000000" w:sz="6" w:space="0"/>
            </w:tcBorders>
          </w:tcPr>
          <w:p w14:paraId="2C5105EF">
            <w:pPr>
              <w:pStyle w:val="18"/>
              <w:rPr>
                <w:rFonts w:ascii="Times New Roman"/>
                <w:sz w:val="24"/>
              </w:rPr>
            </w:pPr>
          </w:p>
        </w:tc>
        <w:tc>
          <w:tcPr>
            <w:tcW w:w="4401" w:type="dxa"/>
            <w:tcBorders>
              <w:top w:val="single" w:color="000000" w:sz="6" w:space="0"/>
              <w:left w:val="single" w:color="000000" w:sz="6" w:space="0"/>
              <w:bottom w:val="single" w:color="000000" w:sz="6" w:space="0"/>
              <w:right w:val="single" w:color="000000" w:sz="6" w:space="0"/>
            </w:tcBorders>
          </w:tcPr>
          <w:p w14:paraId="7A3E079A">
            <w:pPr>
              <w:pStyle w:val="18"/>
              <w:rPr>
                <w:rFonts w:ascii="Times New Roman"/>
                <w:sz w:val="24"/>
              </w:rPr>
            </w:pPr>
          </w:p>
        </w:tc>
        <w:tc>
          <w:tcPr>
            <w:tcW w:w="1210" w:type="dxa"/>
            <w:tcBorders>
              <w:top w:val="single" w:color="000000" w:sz="6" w:space="0"/>
              <w:left w:val="single" w:color="000000" w:sz="6" w:space="0"/>
              <w:bottom w:val="single" w:color="000000" w:sz="6" w:space="0"/>
            </w:tcBorders>
          </w:tcPr>
          <w:p w14:paraId="06E76550">
            <w:pPr>
              <w:pStyle w:val="18"/>
              <w:rPr>
                <w:rFonts w:ascii="Times New Roman"/>
                <w:sz w:val="24"/>
              </w:rPr>
            </w:pPr>
          </w:p>
        </w:tc>
      </w:tr>
      <w:tr w14:paraId="6404D79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0" w:hRule="atLeast"/>
        </w:trPr>
        <w:tc>
          <w:tcPr>
            <w:tcW w:w="819" w:type="dxa"/>
            <w:tcBorders>
              <w:top w:val="single" w:color="000000" w:sz="6" w:space="0"/>
              <w:bottom w:val="single" w:color="000000" w:sz="6" w:space="0"/>
              <w:right w:val="single" w:color="000000" w:sz="8" w:space="0"/>
            </w:tcBorders>
          </w:tcPr>
          <w:p w14:paraId="1D749915">
            <w:pPr>
              <w:pStyle w:val="18"/>
              <w:rPr>
                <w:rFonts w:ascii="Times New Roman"/>
                <w:sz w:val="24"/>
              </w:rPr>
            </w:pPr>
          </w:p>
        </w:tc>
        <w:tc>
          <w:tcPr>
            <w:tcW w:w="1863" w:type="dxa"/>
            <w:tcBorders>
              <w:top w:val="single" w:color="000000" w:sz="6" w:space="0"/>
              <w:left w:val="single" w:color="000000" w:sz="8" w:space="0"/>
              <w:bottom w:val="single" w:color="000000" w:sz="6" w:space="0"/>
              <w:right w:val="single" w:color="000000" w:sz="6" w:space="0"/>
            </w:tcBorders>
          </w:tcPr>
          <w:p w14:paraId="58903119">
            <w:pPr>
              <w:pStyle w:val="18"/>
              <w:rPr>
                <w:rFonts w:ascii="Times New Roman"/>
                <w:sz w:val="24"/>
              </w:rPr>
            </w:pPr>
          </w:p>
        </w:tc>
        <w:tc>
          <w:tcPr>
            <w:tcW w:w="4401" w:type="dxa"/>
            <w:tcBorders>
              <w:top w:val="single" w:color="000000" w:sz="6" w:space="0"/>
              <w:left w:val="single" w:color="000000" w:sz="6" w:space="0"/>
              <w:bottom w:val="single" w:color="000000" w:sz="6" w:space="0"/>
              <w:right w:val="single" w:color="000000" w:sz="6" w:space="0"/>
            </w:tcBorders>
          </w:tcPr>
          <w:p w14:paraId="0DE13CE1">
            <w:pPr>
              <w:pStyle w:val="18"/>
              <w:rPr>
                <w:rFonts w:ascii="Times New Roman"/>
                <w:sz w:val="24"/>
              </w:rPr>
            </w:pPr>
          </w:p>
        </w:tc>
        <w:tc>
          <w:tcPr>
            <w:tcW w:w="1210" w:type="dxa"/>
            <w:tcBorders>
              <w:top w:val="single" w:color="000000" w:sz="6" w:space="0"/>
              <w:left w:val="single" w:color="000000" w:sz="6" w:space="0"/>
              <w:bottom w:val="single" w:color="000000" w:sz="6" w:space="0"/>
            </w:tcBorders>
          </w:tcPr>
          <w:p w14:paraId="7049726D">
            <w:pPr>
              <w:pStyle w:val="18"/>
              <w:rPr>
                <w:rFonts w:ascii="Times New Roman"/>
                <w:sz w:val="24"/>
              </w:rPr>
            </w:pPr>
          </w:p>
        </w:tc>
      </w:tr>
      <w:tr w14:paraId="098B1EA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5" w:hRule="atLeast"/>
        </w:trPr>
        <w:tc>
          <w:tcPr>
            <w:tcW w:w="819" w:type="dxa"/>
            <w:tcBorders>
              <w:top w:val="single" w:color="000000" w:sz="6" w:space="0"/>
              <w:bottom w:val="single" w:color="000000" w:sz="6" w:space="0"/>
              <w:right w:val="single" w:color="000000" w:sz="8" w:space="0"/>
            </w:tcBorders>
          </w:tcPr>
          <w:p w14:paraId="2773A217">
            <w:pPr>
              <w:pStyle w:val="18"/>
              <w:rPr>
                <w:rFonts w:ascii="Times New Roman"/>
                <w:sz w:val="24"/>
              </w:rPr>
            </w:pPr>
          </w:p>
        </w:tc>
        <w:tc>
          <w:tcPr>
            <w:tcW w:w="1863" w:type="dxa"/>
            <w:tcBorders>
              <w:top w:val="single" w:color="000000" w:sz="6" w:space="0"/>
              <w:left w:val="single" w:color="000000" w:sz="8" w:space="0"/>
              <w:bottom w:val="single" w:color="000000" w:sz="6" w:space="0"/>
              <w:right w:val="single" w:color="000000" w:sz="6" w:space="0"/>
            </w:tcBorders>
          </w:tcPr>
          <w:p w14:paraId="4C774B6F">
            <w:pPr>
              <w:pStyle w:val="18"/>
              <w:rPr>
                <w:rFonts w:ascii="Times New Roman"/>
                <w:sz w:val="24"/>
              </w:rPr>
            </w:pPr>
          </w:p>
        </w:tc>
        <w:tc>
          <w:tcPr>
            <w:tcW w:w="4401" w:type="dxa"/>
            <w:tcBorders>
              <w:top w:val="single" w:color="000000" w:sz="6" w:space="0"/>
              <w:left w:val="single" w:color="000000" w:sz="6" w:space="0"/>
              <w:bottom w:val="single" w:color="000000" w:sz="6" w:space="0"/>
              <w:right w:val="single" w:color="000000" w:sz="6" w:space="0"/>
            </w:tcBorders>
          </w:tcPr>
          <w:p w14:paraId="2FB482BA">
            <w:pPr>
              <w:pStyle w:val="18"/>
              <w:rPr>
                <w:rFonts w:ascii="Times New Roman"/>
                <w:sz w:val="24"/>
              </w:rPr>
            </w:pPr>
          </w:p>
        </w:tc>
        <w:tc>
          <w:tcPr>
            <w:tcW w:w="1210" w:type="dxa"/>
            <w:tcBorders>
              <w:top w:val="single" w:color="000000" w:sz="6" w:space="0"/>
              <w:left w:val="single" w:color="000000" w:sz="6" w:space="0"/>
              <w:bottom w:val="single" w:color="000000" w:sz="6" w:space="0"/>
            </w:tcBorders>
          </w:tcPr>
          <w:p w14:paraId="7E96EEE9">
            <w:pPr>
              <w:pStyle w:val="18"/>
              <w:rPr>
                <w:rFonts w:ascii="Times New Roman"/>
                <w:sz w:val="24"/>
              </w:rPr>
            </w:pPr>
          </w:p>
        </w:tc>
      </w:tr>
      <w:tr w14:paraId="5AECBCD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0" w:hRule="atLeast"/>
        </w:trPr>
        <w:tc>
          <w:tcPr>
            <w:tcW w:w="819" w:type="dxa"/>
            <w:tcBorders>
              <w:top w:val="single" w:color="000000" w:sz="6" w:space="0"/>
              <w:bottom w:val="single" w:color="000000" w:sz="6" w:space="0"/>
              <w:right w:val="single" w:color="000000" w:sz="8" w:space="0"/>
            </w:tcBorders>
          </w:tcPr>
          <w:p w14:paraId="40111C6C">
            <w:pPr>
              <w:pStyle w:val="18"/>
              <w:rPr>
                <w:rFonts w:ascii="Times New Roman"/>
                <w:sz w:val="24"/>
              </w:rPr>
            </w:pPr>
          </w:p>
        </w:tc>
        <w:tc>
          <w:tcPr>
            <w:tcW w:w="1863" w:type="dxa"/>
            <w:tcBorders>
              <w:top w:val="single" w:color="000000" w:sz="6" w:space="0"/>
              <w:left w:val="single" w:color="000000" w:sz="8" w:space="0"/>
              <w:bottom w:val="single" w:color="000000" w:sz="6" w:space="0"/>
              <w:right w:val="single" w:color="000000" w:sz="6" w:space="0"/>
            </w:tcBorders>
          </w:tcPr>
          <w:p w14:paraId="58E68BAB">
            <w:pPr>
              <w:pStyle w:val="18"/>
              <w:rPr>
                <w:rFonts w:ascii="Times New Roman"/>
                <w:sz w:val="24"/>
              </w:rPr>
            </w:pPr>
          </w:p>
        </w:tc>
        <w:tc>
          <w:tcPr>
            <w:tcW w:w="4401" w:type="dxa"/>
            <w:tcBorders>
              <w:top w:val="single" w:color="000000" w:sz="6" w:space="0"/>
              <w:left w:val="single" w:color="000000" w:sz="6" w:space="0"/>
              <w:bottom w:val="single" w:color="000000" w:sz="6" w:space="0"/>
              <w:right w:val="single" w:color="000000" w:sz="6" w:space="0"/>
            </w:tcBorders>
          </w:tcPr>
          <w:p w14:paraId="32E937E1">
            <w:pPr>
              <w:pStyle w:val="18"/>
              <w:rPr>
                <w:rFonts w:ascii="Times New Roman"/>
                <w:sz w:val="24"/>
              </w:rPr>
            </w:pPr>
          </w:p>
        </w:tc>
        <w:tc>
          <w:tcPr>
            <w:tcW w:w="1210" w:type="dxa"/>
            <w:tcBorders>
              <w:top w:val="single" w:color="000000" w:sz="6" w:space="0"/>
              <w:left w:val="single" w:color="000000" w:sz="6" w:space="0"/>
              <w:bottom w:val="single" w:color="000000" w:sz="6" w:space="0"/>
            </w:tcBorders>
          </w:tcPr>
          <w:p w14:paraId="0CF6693E">
            <w:pPr>
              <w:pStyle w:val="18"/>
              <w:rPr>
                <w:rFonts w:ascii="Times New Roman"/>
                <w:sz w:val="24"/>
              </w:rPr>
            </w:pPr>
          </w:p>
        </w:tc>
      </w:tr>
      <w:tr w14:paraId="59C5E42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0" w:hRule="atLeast"/>
        </w:trPr>
        <w:tc>
          <w:tcPr>
            <w:tcW w:w="819" w:type="dxa"/>
            <w:tcBorders>
              <w:top w:val="single" w:color="000000" w:sz="6" w:space="0"/>
              <w:bottom w:val="single" w:color="000000" w:sz="6" w:space="0"/>
              <w:right w:val="single" w:color="000000" w:sz="8" w:space="0"/>
            </w:tcBorders>
          </w:tcPr>
          <w:p w14:paraId="2EDF296F">
            <w:pPr>
              <w:pStyle w:val="18"/>
              <w:rPr>
                <w:rFonts w:ascii="Times New Roman"/>
                <w:sz w:val="24"/>
              </w:rPr>
            </w:pPr>
          </w:p>
        </w:tc>
        <w:tc>
          <w:tcPr>
            <w:tcW w:w="1863" w:type="dxa"/>
            <w:tcBorders>
              <w:top w:val="single" w:color="000000" w:sz="6" w:space="0"/>
              <w:left w:val="single" w:color="000000" w:sz="8" w:space="0"/>
              <w:bottom w:val="single" w:color="000000" w:sz="6" w:space="0"/>
              <w:right w:val="single" w:color="000000" w:sz="6" w:space="0"/>
            </w:tcBorders>
          </w:tcPr>
          <w:p w14:paraId="492EE61F">
            <w:pPr>
              <w:pStyle w:val="18"/>
              <w:rPr>
                <w:rFonts w:ascii="Times New Roman"/>
                <w:sz w:val="24"/>
              </w:rPr>
            </w:pPr>
          </w:p>
        </w:tc>
        <w:tc>
          <w:tcPr>
            <w:tcW w:w="4401" w:type="dxa"/>
            <w:tcBorders>
              <w:top w:val="single" w:color="000000" w:sz="6" w:space="0"/>
              <w:left w:val="single" w:color="000000" w:sz="6" w:space="0"/>
              <w:bottom w:val="single" w:color="000000" w:sz="6" w:space="0"/>
              <w:right w:val="single" w:color="000000" w:sz="6" w:space="0"/>
            </w:tcBorders>
          </w:tcPr>
          <w:p w14:paraId="394700A6">
            <w:pPr>
              <w:pStyle w:val="18"/>
              <w:rPr>
                <w:rFonts w:ascii="Times New Roman"/>
                <w:sz w:val="24"/>
              </w:rPr>
            </w:pPr>
          </w:p>
        </w:tc>
        <w:tc>
          <w:tcPr>
            <w:tcW w:w="1210" w:type="dxa"/>
            <w:tcBorders>
              <w:top w:val="single" w:color="000000" w:sz="6" w:space="0"/>
              <w:left w:val="single" w:color="000000" w:sz="6" w:space="0"/>
              <w:bottom w:val="single" w:color="000000" w:sz="6" w:space="0"/>
            </w:tcBorders>
          </w:tcPr>
          <w:p w14:paraId="7091385B">
            <w:pPr>
              <w:pStyle w:val="18"/>
              <w:rPr>
                <w:rFonts w:ascii="Times New Roman"/>
                <w:sz w:val="24"/>
              </w:rPr>
            </w:pPr>
          </w:p>
        </w:tc>
      </w:tr>
      <w:tr w14:paraId="26CFA36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5" w:hRule="atLeast"/>
        </w:trPr>
        <w:tc>
          <w:tcPr>
            <w:tcW w:w="819" w:type="dxa"/>
            <w:tcBorders>
              <w:top w:val="single" w:color="000000" w:sz="6" w:space="0"/>
              <w:bottom w:val="single" w:color="000000" w:sz="6" w:space="0"/>
              <w:right w:val="single" w:color="000000" w:sz="8" w:space="0"/>
            </w:tcBorders>
          </w:tcPr>
          <w:p w14:paraId="350D7670">
            <w:pPr>
              <w:pStyle w:val="18"/>
              <w:rPr>
                <w:rFonts w:ascii="Times New Roman"/>
                <w:sz w:val="24"/>
              </w:rPr>
            </w:pPr>
          </w:p>
        </w:tc>
        <w:tc>
          <w:tcPr>
            <w:tcW w:w="1863" w:type="dxa"/>
            <w:tcBorders>
              <w:top w:val="single" w:color="000000" w:sz="6" w:space="0"/>
              <w:left w:val="single" w:color="000000" w:sz="8" w:space="0"/>
              <w:bottom w:val="single" w:color="000000" w:sz="6" w:space="0"/>
              <w:right w:val="single" w:color="000000" w:sz="6" w:space="0"/>
            </w:tcBorders>
          </w:tcPr>
          <w:p w14:paraId="4544B62C">
            <w:pPr>
              <w:pStyle w:val="18"/>
              <w:rPr>
                <w:rFonts w:ascii="Times New Roman"/>
                <w:sz w:val="24"/>
              </w:rPr>
            </w:pPr>
          </w:p>
        </w:tc>
        <w:tc>
          <w:tcPr>
            <w:tcW w:w="4401" w:type="dxa"/>
            <w:tcBorders>
              <w:top w:val="single" w:color="000000" w:sz="6" w:space="0"/>
              <w:left w:val="single" w:color="000000" w:sz="6" w:space="0"/>
              <w:bottom w:val="single" w:color="000000" w:sz="6" w:space="0"/>
              <w:right w:val="single" w:color="000000" w:sz="6" w:space="0"/>
            </w:tcBorders>
          </w:tcPr>
          <w:p w14:paraId="14A82919">
            <w:pPr>
              <w:pStyle w:val="18"/>
              <w:rPr>
                <w:rFonts w:ascii="Times New Roman"/>
                <w:sz w:val="24"/>
              </w:rPr>
            </w:pPr>
          </w:p>
        </w:tc>
        <w:tc>
          <w:tcPr>
            <w:tcW w:w="1210" w:type="dxa"/>
            <w:tcBorders>
              <w:top w:val="single" w:color="000000" w:sz="6" w:space="0"/>
              <w:left w:val="single" w:color="000000" w:sz="6" w:space="0"/>
              <w:bottom w:val="single" w:color="000000" w:sz="6" w:space="0"/>
            </w:tcBorders>
          </w:tcPr>
          <w:p w14:paraId="747A9D0E">
            <w:pPr>
              <w:pStyle w:val="18"/>
              <w:rPr>
                <w:rFonts w:ascii="Times New Roman"/>
                <w:sz w:val="24"/>
              </w:rPr>
            </w:pPr>
          </w:p>
        </w:tc>
      </w:tr>
      <w:tr w14:paraId="309D7FC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0" w:hRule="atLeast"/>
        </w:trPr>
        <w:tc>
          <w:tcPr>
            <w:tcW w:w="819" w:type="dxa"/>
            <w:tcBorders>
              <w:top w:val="single" w:color="000000" w:sz="6" w:space="0"/>
              <w:bottom w:val="single" w:color="000000" w:sz="6" w:space="0"/>
              <w:right w:val="single" w:color="000000" w:sz="8" w:space="0"/>
            </w:tcBorders>
          </w:tcPr>
          <w:p w14:paraId="05B16BEF">
            <w:pPr>
              <w:pStyle w:val="18"/>
              <w:rPr>
                <w:rFonts w:ascii="Times New Roman"/>
                <w:sz w:val="24"/>
              </w:rPr>
            </w:pPr>
          </w:p>
        </w:tc>
        <w:tc>
          <w:tcPr>
            <w:tcW w:w="1863" w:type="dxa"/>
            <w:tcBorders>
              <w:top w:val="single" w:color="000000" w:sz="6" w:space="0"/>
              <w:left w:val="single" w:color="000000" w:sz="8" w:space="0"/>
              <w:bottom w:val="single" w:color="000000" w:sz="6" w:space="0"/>
              <w:right w:val="single" w:color="000000" w:sz="6" w:space="0"/>
            </w:tcBorders>
          </w:tcPr>
          <w:p w14:paraId="60161E03">
            <w:pPr>
              <w:pStyle w:val="18"/>
              <w:rPr>
                <w:rFonts w:ascii="Times New Roman"/>
                <w:sz w:val="24"/>
              </w:rPr>
            </w:pPr>
          </w:p>
        </w:tc>
        <w:tc>
          <w:tcPr>
            <w:tcW w:w="4401" w:type="dxa"/>
            <w:tcBorders>
              <w:top w:val="single" w:color="000000" w:sz="6" w:space="0"/>
              <w:left w:val="single" w:color="000000" w:sz="6" w:space="0"/>
              <w:bottom w:val="single" w:color="000000" w:sz="6" w:space="0"/>
              <w:right w:val="single" w:color="000000" w:sz="6" w:space="0"/>
            </w:tcBorders>
          </w:tcPr>
          <w:p w14:paraId="30917FB9">
            <w:pPr>
              <w:pStyle w:val="18"/>
              <w:rPr>
                <w:rFonts w:ascii="Times New Roman"/>
                <w:sz w:val="24"/>
              </w:rPr>
            </w:pPr>
          </w:p>
        </w:tc>
        <w:tc>
          <w:tcPr>
            <w:tcW w:w="1210" w:type="dxa"/>
            <w:tcBorders>
              <w:top w:val="single" w:color="000000" w:sz="6" w:space="0"/>
              <w:left w:val="single" w:color="000000" w:sz="6" w:space="0"/>
              <w:bottom w:val="single" w:color="000000" w:sz="6" w:space="0"/>
            </w:tcBorders>
          </w:tcPr>
          <w:p w14:paraId="09DE8A02">
            <w:pPr>
              <w:pStyle w:val="18"/>
              <w:rPr>
                <w:rFonts w:ascii="Times New Roman"/>
                <w:sz w:val="24"/>
              </w:rPr>
            </w:pPr>
          </w:p>
        </w:tc>
      </w:tr>
      <w:tr w14:paraId="19E8858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0" w:hRule="atLeast"/>
        </w:trPr>
        <w:tc>
          <w:tcPr>
            <w:tcW w:w="819" w:type="dxa"/>
            <w:tcBorders>
              <w:top w:val="single" w:color="000000" w:sz="6" w:space="0"/>
              <w:bottom w:val="single" w:color="000000" w:sz="6" w:space="0"/>
              <w:right w:val="single" w:color="000000" w:sz="8" w:space="0"/>
            </w:tcBorders>
          </w:tcPr>
          <w:p w14:paraId="702046A0">
            <w:pPr>
              <w:pStyle w:val="18"/>
              <w:rPr>
                <w:rFonts w:ascii="Times New Roman"/>
                <w:sz w:val="24"/>
              </w:rPr>
            </w:pPr>
          </w:p>
        </w:tc>
        <w:tc>
          <w:tcPr>
            <w:tcW w:w="1863" w:type="dxa"/>
            <w:tcBorders>
              <w:top w:val="single" w:color="000000" w:sz="6" w:space="0"/>
              <w:left w:val="single" w:color="000000" w:sz="8" w:space="0"/>
              <w:bottom w:val="single" w:color="000000" w:sz="6" w:space="0"/>
              <w:right w:val="single" w:color="000000" w:sz="6" w:space="0"/>
            </w:tcBorders>
          </w:tcPr>
          <w:p w14:paraId="42E3B03F">
            <w:pPr>
              <w:pStyle w:val="18"/>
              <w:rPr>
                <w:rFonts w:ascii="Times New Roman"/>
                <w:sz w:val="24"/>
              </w:rPr>
            </w:pPr>
          </w:p>
        </w:tc>
        <w:tc>
          <w:tcPr>
            <w:tcW w:w="4401" w:type="dxa"/>
            <w:tcBorders>
              <w:top w:val="single" w:color="000000" w:sz="6" w:space="0"/>
              <w:left w:val="single" w:color="000000" w:sz="6" w:space="0"/>
              <w:bottom w:val="single" w:color="000000" w:sz="6" w:space="0"/>
              <w:right w:val="single" w:color="000000" w:sz="6" w:space="0"/>
            </w:tcBorders>
          </w:tcPr>
          <w:p w14:paraId="3EBE262D">
            <w:pPr>
              <w:pStyle w:val="18"/>
              <w:rPr>
                <w:rFonts w:ascii="Times New Roman"/>
                <w:sz w:val="24"/>
              </w:rPr>
            </w:pPr>
          </w:p>
        </w:tc>
        <w:tc>
          <w:tcPr>
            <w:tcW w:w="1210" w:type="dxa"/>
            <w:tcBorders>
              <w:top w:val="single" w:color="000000" w:sz="6" w:space="0"/>
              <w:left w:val="single" w:color="000000" w:sz="6" w:space="0"/>
              <w:bottom w:val="single" w:color="000000" w:sz="6" w:space="0"/>
            </w:tcBorders>
          </w:tcPr>
          <w:p w14:paraId="39F61D8F">
            <w:pPr>
              <w:pStyle w:val="18"/>
              <w:rPr>
                <w:rFonts w:ascii="Times New Roman"/>
                <w:sz w:val="24"/>
              </w:rPr>
            </w:pPr>
          </w:p>
        </w:tc>
      </w:tr>
      <w:tr w14:paraId="40BF530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2" w:hRule="atLeast"/>
        </w:trPr>
        <w:tc>
          <w:tcPr>
            <w:tcW w:w="819" w:type="dxa"/>
            <w:tcBorders>
              <w:top w:val="single" w:color="000000" w:sz="6" w:space="0"/>
              <w:bottom w:val="single" w:color="000000" w:sz="8" w:space="0"/>
              <w:right w:val="single" w:color="000000" w:sz="8" w:space="0"/>
            </w:tcBorders>
          </w:tcPr>
          <w:p w14:paraId="40095AFB">
            <w:pPr>
              <w:pStyle w:val="18"/>
              <w:rPr>
                <w:rFonts w:ascii="Times New Roman"/>
                <w:sz w:val="24"/>
              </w:rPr>
            </w:pPr>
          </w:p>
        </w:tc>
        <w:tc>
          <w:tcPr>
            <w:tcW w:w="1863" w:type="dxa"/>
            <w:tcBorders>
              <w:top w:val="single" w:color="000000" w:sz="6" w:space="0"/>
              <w:left w:val="single" w:color="000000" w:sz="8" w:space="0"/>
              <w:bottom w:val="single" w:color="000000" w:sz="8" w:space="0"/>
              <w:right w:val="single" w:color="000000" w:sz="6" w:space="0"/>
            </w:tcBorders>
          </w:tcPr>
          <w:p w14:paraId="3382F8C7">
            <w:pPr>
              <w:pStyle w:val="18"/>
              <w:rPr>
                <w:rFonts w:ascii="Times New Roman"/>
                <w:sz w:val="24"/>
              </w:rPr>
            </w:pPr>
          </w:p>
        </w:tc>
        <w:tc>
          <w:tcPr>
            <w:tcW w:w="4401" w:type="dxa"/>
            <w:tcBorders>
              <w:top w:val="single" w:color="000000" w:sz="6" w:space="0"/>
              <w:left w:val="single" w:color="000000" w:sz="6" w:space="0"/>
              <w:bottom w:val="single" w:color="000000" w:sz="8" w:space="0"/>
              <w:right w:val="single" w:color="000000" w:sz="6" w:space="0"/>
            </w:tcBorders>
          </w:tcPr>
          <w:p w14:paraId="64A8A356">
            <w:pPr>
              <w:pStyle w:val="18"/>
              <w:rPr>
                <w:rFonts w:ascii="Times New Roman"/>
                <w:sz w:val="24"/>
              </w:rPr>
            </w:pPr>
          </w:p>
        </w:tc>
        <w:tc>
          <w:tcPr>
            <w:tcW w:w="1210" w:type="dxa"/>
            <w:tcBorders>
              <w:top w:val="single" w:color="000000" w:sz="6" w:space="0"/>
              <w:left w:val="single" w:color="000000" w:sz="6" w:space="0"/>
              <w:bottom w:val="single" w:color="000000" w:sz="8" w:space="0"/>
            </w:tcBorders>
          </w:tcPr>
          <w:p w14:paraId="539A4C7E">
            <w:pPr>
              <w:pStyle w:val="18"/>
              <w:rPr>
                <w:rFonts w:ascii="Times New Roman"/>
                <w:sz w:val="24"/>
              </w:rPr>
            </w:pPr>
          </w:p>
        </w:tc>
      </w:tr>
      <w:tr w14:paraId="3E613A9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7" w:hRule="atLeast"/>
        </w:trPr>
        <w:tc>
          <w:tcPr>
            <w:tcW w:w="819" w:type="dxa"/>
            <w:tcBorders>
              <w:top w:val="single" w:color="000000" w:sz="8" w:space="0"/>
              <w:bottom w:val="single" w:color="000000" w:sz="6" w:space="0"/>
              <w:right w:val="single" w:color="000000" w:sz="8" w:space="0"/>
            </w:tcBorders>
          </w:tcPr>
          <w:p w14:paraId="5CBCA205">
            <w:pPr>
              <w:pStyle w:val="18"/>
              <w:rPr>
                <w:rFonts w:ascii="Times New Roman"/>
                <w:sz w:val="24"/>
              </w:rPr>
            </w:pPr>
          </w:p>
        </w:tc>
        <w:tc>
          <w:tcPr>
            <w:tcW w:w="1863" w:type="dxa"/>
            <w:tcBorders>
              <w:top w:val="single" w:color="000000" w:sz="8" w:space="0"/>
              <w:left w:val="single" w:color="000000" w:sz="8" w:space="0"/>
              <w:bottom w:val="single" w:color="000000" w:sz="6" w:space="0"/>
              <w:right w:val="single" w:color="000000" w:sz="6" w:space="0"/>
            </w:tcBorders>
          </w:tcPr>
          <w:p w14:paraId="3FED4AD2">
            <w:pPr>
              <w:pStyle w:val="18"/>
              <w:rPr>
                <w:rFonts w:ascii="Times New Roman"/>
                <w:sz w:val="24"/>
              </w:rPr>
            </w:pPr>
          </w:p>
        </w:tc>
        <w:tc>
          <w:tcPr>
            <w:tcW w:w="4401" w:type="dxa"/>
            <w:tcBorders>
              <w:top w:val="single" w:color="000000" w:sz="8" w:space="0"/>
              <w:left w:val="single" w:color="000000" w:sz="6" w:space="0"/>
              <w:bottom w:val="single" w:color="000000" w:sz="6" w:space="0"/>
              <w:right w:val="single" w:color="000000" w:sz="6" w:space="0"/>
            </w:tcBorders>
          </w:tcPr>
          <w:p w14:paraId="376640FA">
            <w:pPr>
              <w:pStyle w:val="18"/>
              <w:rPr>
                <w:rFonts w:ascii="Times New Roman"/>
                <w:sz w:val="24"/>
              </w:rPr>
            </w:pPr>
          </w:p>
        </w:tc>
        <w:tc>
          <w:tcPr>
            <w:tcW w:w="1210" w:type="dxa"/>
            <w:tcBorders>
              <w:top w:val="single" w:color="000000" w:sz="8" w:space="0"/>
              <w:left w:val="single" w:color="000000" w:sz="6" w:space="0"/>
              <w:bottom w:val="single" w:color="000000" w:sz="6" w:space="0"/>
            </w:tcBorders>
          </w:tcPr>
          <w:p w14:paraId="1187D58A">
            <w:pPr>
              <w:pStyle w:val="18"/>
              <w:rPr>
                <w:rFonts w:ascii="Times New Roman"/>
                <w:sz w:val="24"/>
              </w:rPr>
            </w:pPr>
          </w:p>
        </w:tc>
      </w:tr>
      <w:tr w14:paraId="1160373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0" w:hRule="atLeast"/>
        </w:trPr>
        <w:tc>
          <w:tcPr>
            <w:tcW w:w="819" w:type="dxa"/>
            <w:tcBorders>
              <w:top w:val="single" w:color="000000" w:sz="6" w:space="0"/>
              <w:bottom w:val="single" w:color="000000" w:sz="6" w:space="0"/>
              <w:right w:val="single" w:color="000000" w:sz="8" w:space="0"/>
            </w:tcBorders>
          </w:tcPr>
          <w:p w14:paraId="528446DE">
            <w:pPr>
              <w:pStyle w:val="18"/>
              <w:rPr>
                <w:rFonts w:ascii="Times New Roman"/>
                <w:sz w:val="24"/>
              </w:rPr>
            </w:pPr>
          </w:p>
        </w:tc>
        <w:tc>
          <w:tcPr>
            <w:tcW w:w="1863" w:type="dxa"/>
            <w:tcBorders>
              <w:top w:val="single" w:color="000000" w:sz="6" w:space="0"/>
              <w:left w:val="single" w:color="000000" w:sz="8" w:space="0"/>
              <w:bottom w:val="single" w:color="000000" w:sz="6" w:space="0"/>
              <w:right w:val="single" w:color="000000" w:sz="6" w:space="0"/>
            </w:tcBorders>
          </w:tcPr>
          <w:p w14:paraId="3C983CF3">
            <w:pPr>
              <w:pStyle w:val="18"/>
              <w:rPr>
                <w:rFonts w:ascii="Times New Roman"/>
                <w:sz w:val="24"/>
              </w:rPr>
            </w:pPr>
          </w:p>
        </w:tc>
        <w:tc>
          <w:tcPr>
            <w:tcW w:w="4401" w:type="dxa"/>
            <w:tcBorders>
              <w:top w:val="single" w:color="000000" w:sz="6" w:space="0"/>
              <w:left w:val="single" w:color="000000" w:sz="6" w:space="0"/>
              <w:bottom w:val="single" w:color="000000" w:sz="6" w:space="0"/>
              <w:right w:val="single" w:color="000000" w:sz="6" w:space="0"/>
            </w:tcBorders>
          </w:tcPr>
          <w:p w14:paraId="0762F18C">
            <w:pPr>
              <w:pStyle w:val="18"/>
              <w:rPr>
                <w:rFonts w:ascii="Times New Roman"/>
                <w:sz w:val="24"/>
              </w:rPr>
            </w:pPr>
          </w:p>
        </w:tc>
        <w:tc>
          <w:tcPr>
            <w:tcW w:w="1210" w:type="dxa"/>
            <w:tcBorders>
              <w:top w:val="single" w:color="000000" w:sz="6" w:space="0"/>
              <w:left w:val="single" w:color="000000" w:sz="6" w:space="0"/>
              <w:bottom w:val="single" w:color="000000" w:sz="6" w:space="0"/>
            </w:tcBorders>
          </w:tcPr>
          <w:p w14:paraId="61948253">
            <w:pPr>
              <w:pStyle w:val="18"/>
              <w:rPr>
                <w:rFonts w:ascii="Times New Roman"/>
                <w:sz w:val="24"/>
              </w:rPr>
            </w:pPr>
          </w:p>
        </w:tc>
      </w:tr>
      <w:tr w14:paraId="57AD5C3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5" w:hRule="atLeast"/>
        </w:trPr>
        <w:tc>
          <w:tcPr>
            <w:tcW w:w="819" w:type="dxa"/>
            <w:tcBorders>
              <w:top w:val="single" w:color="000000" w:sz="6" w:space="0"/>
              <w:bottom w:val="single" w:color="000000" w:sz="6" w:space="0"/>
              <w:right w:val="single" w:color="000000" w:sz="8" w:space="0"/>
            </w:tcBorders>
          </w:tcPr>
          <w:p w14:paraId="2E6E220A">
            <w:pPr>
              <w:pStyle w:val="18"/>
              <w:rPr>
                <w:rFonts w:ascii="Times New Roman"/>
                <w:sz w:val="24"/>
              </w:rPr>
            </w:pPr>
          </w:p>
        </w:tc>
        <w:tc>
          <w:tcPr>
            <w:tcW w:w="1863" w:type="dxa"/>
            <w:tcBorders>
              <w:top w:val="single" w:color="000000" w:sz="6" w:space="0"/>
              <w:left w:val="single" w:color="000000" w:sz="8" w:space="0"/>
              <w:bottom w:val="single" w:color="000000" w:sz="6" w:space="0"/>
              <w:right w:val="single" w:color="000000" w:sz="6" w:space="0"/>
            </w:tcBorders>
          </w:tcPr>
          <w:p w14:paraId="5C1009CD">
            <w:pPr>
              <w:pStyle w:val="18"/>
              <w:rPr>
                <w:rFonts w:ascii="Times New Roman"/>
                <w:sz w:val="24"/>
              </w:rPr>
            </w:pPr>
          </w:p>
        </w:tc>
        <w:tc>
          <w:tcPr>
            <w:tcW w:w="4401" w:type="dxa"/>
            <w:tcBorders>
              <w:top w:val="single" w:color="000000" w:sz="6" w:space="0"/>
              <w:left w:val="single" w:color="000000" w:sz="6" w:space="0"/>
              <w:bottom w:val="single" w:color="000000" w:sz="6" w:space="0"/>
              <w:right w:val="single" w:color="000000" w:sz="6" w:space="0"/>
            </w:tcBorders>
          </w:tcPr>
          <w:p w14:paraId="3867F982">
            <w:pPr>
              <w:pStyle w:val="18"/>
              <w:rPr>
                <w:rFonts w:ascii="Times New Roman"/>
                <w:sz w:val="24"/>
              </w:rPr>
            </w:pPr>
          </w:p>
        </w:tc>
        <w:tc>
          <w:tcPr>
            <w:tcW w:w="1210" w:type="dxa"/>
            <w:tcBorders>
              <w:top w:val="single" w:color="000000" w:sz="6" w:space="0"/>
              <w:left w:val="single" w:color="000000" w:sz="6" w:space="0"/>
              <w:bottom w:val="single" w:color="000000" w:sz="6" w:space="0"/>
            </w:tcBorders>
          </w:tcPr>
          <w:p w14:paraId="140EA306">
            <w:pPr>
              <w:pStyle w:val="18"/>
              <w:rPr>
                <w:rFonts w:ascii="Times New Roman"/>
                <w:sz w:val="24"/>
              </w:rPr>
            </w:pPr>
          </w:p>
        </w:tc>
      </w:tr>
      <w:tr w14:paraId="159444A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5" w:hRule="atLeast"/>
        </w:trPr>
        <w:tc>
          <w:tcPr>
            <w:tcW w:w="819" w:type="dxa"/>
            <w:tcBorders>
              <w:top w:val="single" w:color="000000" w:sz="6" w:space="0"/>
              <w:bottom w:val="single" w:color="000000" w:sz="6" w:space="0"/>
              <w:right w:val="single" w:color="000000" w:sz="8" w:space="0"/>
            </w:tcBorders>
          </w:tcPr>
          <w:p w14:paraId="1BD70027">
            <w:pPr>
              <w:pStyle w:val="18"/>
              <w:rPr>
                <w:rFonts w:ascii="Times New Roman"/>
                <w:sz w:val="24"/>
              </w:rPr>
            </w:pPr>
          </w:p>
        </w:tc>
        <w:tc>
          <w:tcPr>
            <w:tcW w:w="1863" w:type="dxa"/>
            <w:tcBorders>
              <w:top w:val="single" w:color="000000" w:sz="6" w:space="0"/>
              <w:left w:val="single" w:color="000000" w:sz="8" w:space="0"/>
              <w:bottom w:val="single" w:color="000000" w:sz="6" w:space="0"/>
              <w:right w:val="single" w:color="000000" w:sz="6" w:space="0"/>
            </w:tcBorders>
          </w:tcPr>
          <w:p w14:paraId="0BAF38B3">
            <w:pPr>
              <w:pStyle w:val="18"/>
              <w:rPr>
                <w:rFonts w:ascii="Times New Roman"/>
                <w:sz w:val="24"/>
              </w:rPr>
            </w:pPr>
          </w:p>
        </w:tc>
        <w:tc>
          <w:tcPr>
            <w:tcW w:w="4401" w:type="dxa"/>
            <w:tcBorders>
              <w:top w:val="single" w:color="000000" w:sz="6" w:space="0"/>
              <w:left w:val="single" w:color="000000" w:sz="6" w:space="0"/>
              <w:bottom w:val="single" w:color="000000" w:sz="6" w:space="0"/>
              <w:right w:val="single" w:color="000000" w:sz="6" w:space="0"/>
            </w:tcBorders>
          </w:tcPr>
          <w:p w14:paraId="76901AEE">
            <w:pPr>
              <w:pStyle w:val="18"/>
              <w:rPr>
                <w:rFonts w:ascii="Times New Roman"/>
                <w:sz w:val="24"/>
              </w:rPr>
            </w:pPr>
          </w:p>
        </w:tc>
        <w:tc>
          <w:tcPr>
            <w:tcW w:w="1210" w:type="dxa"/>
            <w:tcBorders>
              <w:top w:val="single" w:color="000000" w:sz="6" w:space="0"/>
              <w:left w:val="single" w:color="000000" w:sz="6" w:space="0"/>
              <w:bottom w:val="single" w:color="000000" w:sz="6" w:space="0"/>
            </w:tcBorders>
          </w:tcPr>
          <w:p w14:paraId="39319794">
            <w:pPr>
              <w:pStyle w:val="18"/>
              <w:rPr>
                <w:rFonts w:ascii="Times New Roman"/>
                <w:sz w:val="24"/>
              </w:rPr>
            </w:pPr>
          </w:p>
        </w:tc>
      </w:tr>
      <w:tr w14:paraId="226DB17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0" w:hRule="atLeast"/>
        </w:trPr>
        <w:tc>
          <w:tcPr>
            <w:tcW w:w="819" w:type="dxa"/>
            <w:tcBorders>
              <w:top w:val="single" w:color="000000" w:sz="6" w:space="0"/>
              <w:bottom w:val="single" w:color="000000" w:sz="6" w:space="0"/>
              <w:right w:val="single" w:color="000000" w:sz="8" w:space="0"/>
            </w:tcBorders>
          </w:tcPr>
          <w:p w14:paraId="66C13B90">
            <w:pPr>
              <w:pStyle w:val="18"/>
              <w:rPr>
                <w:rFonts w:ascii="Times New Roman"/>
                <w:sz w:val="24"/>
              </w:rPr>
            </w:pPr>
          </w:p>
        </w:tc>
        <w:tc>
          <w:tcPr>
            <w:tcW w:w="1863" w:type="dxa"/>
            <w:tcBorders>
              <w:top w:val="single" w:color="000000" w:sz="6" w:space="0"/>
              <w:left w:val="single" w:color="000000" w:sz="8" w:space="0"/>
              <w:bottom w:val="single" w:color="000000" w:sz="6" w:space="0"/>
              <w:right w:val="single" w:color="000000" w:sz="6" w:space="0"/>
            </w:tcBorders>
          </w:tcPr>
          <w:p w14:paraId="7B14505A">
            <w:pPr>
              <w:pStyle w:val="18"/>
              <w:rPr>
                <w:rFonts w:ascii="Times New Roman"/>
                <w:sz w:val="24"/>
              </w:rPr>
            </w:pPr>
          </w:p>
        </w:tc>
        <w:tc>
          <w:tcPr>
            <w:tcW w:w="4401" w:type="dxa"/>
            <w:tcBorders>
              <w:top w:val="single" w:color="000000" w:sz="6" w:space="0"/>
              <w:left w:val="single" w:color="000000" w:sz="6" w:space="0"/>
              <w:bottom w:val="single" w:color="000000" w:sz="6" w:space="0"/>
              <w:right w:val="single" w:color="000000" w:sz="6" w:space="0"/>
            </w:tcBorders>
          </w:tcPr>
          <w:p w14:paraId="23A87F30">
            <w:pPr>
              <w:pStyle w:val="18"/>
              <w:rPr>
                <w:rFonts w:ascii="Times New Roman"/>
                <w:sz w:val="24"/>
              </w:rPr>
            </w:pPr>
          </w:p>
        </w:tc>
        <w:tc>
          <w:tcPr>
            <w:tcW w:w="1210" w:type="dxa"/>
            <w:tcBorders>
              <w:top w:val="single" w:color="000000" w:sz="6" w:space="0"/>
              <w:left w:val="single" w:color="000000" w:sz="6" w:space="0"/>
              <w:bottom w:val="single" w:color="000000" w:sz="6" w:space="0"/>
            </w:tcBorders>
          </w:tcPr>
          <w:p w14:paraId="7625F62D">
            <w:pPr>
              <w:pStyle w:val="18"/>
              <w:rPr>
                <w:rFonts w:ascii="Times New Roman"/>
                <w:sz w:val="24"/>
              </w:rPr>
            </w:pPr>
          </w:p>
        </w:tc>
      </w:tr>
      <w:tr w14:paraId="7692CF1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5" w:hRule="atLeast"/>
        </w:trPr>
        <w:tc>
          <w:tcPr>
            <w:tcW w:w="819" w:type="dxa"/>
            <w:tcBorders>
              <w:top w:val="single" w:color="000000" w:sz="6" w:space="0"/>
              <w:bottom w:val="single" w:color="000000" w:sz="6" w:space="0"/>
              <w:right w:val="single" w:color="000000" w:sz="8" w:space="0"/>
            </w:tcBorders>
          </w:tcPr>
          <w:p w14:paraId="0BA61583">
            <w:pPr>
              <w:pStyle w:val="18"/>
              <w:rPr>
                <w:rFonts w:ascii="Times New Roman"/>
                <w:sz w:val="24"/>
              </w:rPr>
            </w:pPr>
          </w:p>
        </w:tc>
        <w:tc>
          <w:tcPr>
            <w:tcW w:w="1863" w:type="dxa"/>
            <w:tcBorders>
              <w:top w:val="single" w:color="000000" w:sz="6" w:space="0"/>
              <w:left w:val="single" w:color="000000" w:sz="8" w:space="0"/>
              <w:bottom w:val="single" w:color="000000" w:sz="6" w:space="0"/>
              <w:right w:val="single" w:color="000000" w:sz="6" w:space="0"/>
            </w:tcBorders>
          </w:tcPr>
          <w:p w14:paraId="4D2414C1">
            <w:pPr>
              <w:pStyle w:val="18"/>
              <w:rPr>
                <w:rFonts w:ascii="Times New Roman"/>
                <w:sz w:val="24"/>
              </w:rPr>
            </w:pPr>
          </w:p>
        </w:tc>
        <w:tc>
          <w:tcPr>
            <w:tcW w:w="4401" w:type="dxa"/>
            <w:tcBorders>
              <w:top w:val="single" w:color="000000" w:sz="6" w:space="0"/>
              <w:left w:val="single" w:color="000000" w:sz="6" w:space="0"/>
              <w:bottom w:val="single" w:color="000000" w:sz="6" w:space="0"/>
              <w:right w:val="single" w:color="000000" w:sz="6" w:space="0"/>
            </w:tcBorders>
          </w:tcPr>
          <w:p w14:paraId="5DC27C61">
            <w:pPr>
              <w:pStyle w:val="18"/>
              <w:rPr>
                <w:rFonts w:ascii="Times New Roman"/>
                <w:sz w:val="24"/>
              </w:rPr>
            </w:pPr>
          </w:p>
        </w:tc>
        <w:tc>
          <w:tcPr>
            <w:tcW w:w="1210" w:type="dxa"/>
            <w:tcBorders>
              <w:top w:val="single" w:color="000000" w:sz="6" w:space="0"/>
              <w:left w:val="single" w:color="000000" w:sz="6" w:space="0"/>
              <w:bottom w:val="single" w:color="000000" w:sz="6" w:space="0"/>
            </w:tcBorders>
          </w:tcPr>
          <w:p w14:paraId="07EA190A">
            <w:pPr>
              <w:pStyle w:val="18"/>
              <w:rPr>
                <w:rFonts w:ascii="Times New Roman"/>
                <w:sz w:val="24"/>
              </w:rPr>
            </w:pPr>
          </w:p>
        </w:tc>
      </w:tr>
      <w:tr w14:paraId="2F0C71B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0" w:hRule="atLeast"/>
        </w:trPr>
        <w:tc>
          <w:tcPr>
            <w:tcW w:w="819" w:type="dxa"/>
            <w:tcBorders>
              <w:top w:val="single" w:color="000000" w:sz="6" w:space="0"/>
              <w:bottom w:val="single" w:color="000000" w:sz="6" w:space="0"/>
              <w:right w:val="single" w:color="000000" w:sz="8" w:space="0"/>
            </w:tcBorders>
          </w:tcPr>
          <w:p w14:paraId="1DB50AB8">
            <w:pPr>
              <w:pStyle w:val="18"/>
              <w:rPr>
                <w:rFonts w:ascii="Times New Roman"/>
                <w:sz w:val="24"/>
              </w:rPr>
            </w:pPr>
          </w:p>
        </w:tc>
        <w:tc>
          <w:tcPr>
            <w:tcW w:w="1863" w:type="dxa"/>
            <w:tcBorders>
              <w:top w:val="single" w:color="000000" w:sz="6" w:space="0"/>
              <w:left w:val="single" w:color="000000" w:sz="8" w:space="0"/>
              <w:bottom w:val="single" w:color="000000" w:sz="6" w:space="0"/>
              <w:right w:val="single" w:color="000000" w:sz="6" w:space="0"/>
            </w:tcBorders>
          </w:tcPr>
          <w:p w14:paraId="552035FF">
            <w:pPr>
              <w:pStyle w:val="18"/>
              <w:rPr>
                <w:rFonts w:ascii="Times New Roman"/>
                <w:sz w:val="24"/>
              </w:rPr>
            </w:pPr>
          </w:p>
        </w:tc>
        <w:tc>
          <w:tcPr>
            <w:tcW w:w="4401" w:type="dxa"/>
            <w:tcBorders>
              <w:top w:val="single" w:color="000000" w:sz="6" w:space="0"/>
              <w:left w:val="single" w:color="000000" w:sz="6" w:space="0"/>
              <w:bottom w:val="single" w:color="000000" w:sz="6" w:space="0"/>
              <w:right w:val="single" w:color="000000" w:sz="6" w:space="0"/>
            </w:tcBorders>
          </w:tcPr>
          <w:p w14:paraId="3649590F">
            <w:pPr>
              <w:pStyle w:val="18"/>
              <w:rPr>
                <w:rFonts w:ascii="Times New Roman"/>
                <w:sz w:val="24"/>
              </w:rPr>
            </w:pPr>
          </w:p>
        </w:tc>
        <w:tc>
          <w:tcPr>
            <w:tcW w:w="1210" w:type="dxa"/>
            <w:tcBorders>
              <w:top w:val="single" w:color="000000" w:sz="6" w:space="0"/>
              <w:left w:val="single" w:color="000000" w:sz="6" w:space="0"/>
              <w:bottom w:val="single" w:color="000000" w:sz="6" w:space="0"/>
            </w:tcBorders>
          </w:tcPr>
          <w:p w14:paraId="7D4A6381">
            <w:pPr>
              <w:pStyle w:val="18"/>
              <w:rPr>
                <w:rFonts w:ascii="Times New Roman"/>
                <w:sz w:val="24"/>
              </w:rPr>
            </w:pPr>
          </w:p>
        </w:tc>
      </w:tr>
      <w:tr w14:paraId="35B7341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0" w:hRule="atLeast"/>
        </w:trPr>
        <w:tc>
          <w:tcPr>
            <w:tcW w:w="819" w:type="dxa"/>
            <w:tcBorders>
              <w:top w:val="single" w:color="000000" w:sz="6" w:space="0"/>
              <w:bottom w:val="single" w:color="000000" w:sz="6" w:space="0"/>
              <w:right w:val="single" w:color="000000" w:sz="8" w:space="0"/>
            </w:tcBorders>
          </w:tcPr>
          <w:p w14:paraId="29FD33AF">
            <w:pPr>
              <w:pStyle w:val="18"/>
              <w:rPr>
                <w:rFonts w:ascii="Times New Roman"/>
                <w:sz w:val="24"/>
              </w:rPr>
            </w:pPr>
          </w:p>
        </w:tc>
        <w:tc>
          <w:tcPr>
            <w:tcW w:w="1863" w:type="dxa"/>
            <w:tcBorders>
              <w:top w:val="single" w:color="000000" w:sz="6" w:space="0"/>
              <w:left w:val="single" w:color="000000" w:sz="8" w:space="0"/>
              <w:bottom w:val="single" w:color="000000" w:sz="6" w:space="0"/>
              <w:right w:val="single" w:color="000000" w:sz="6" w:space="0"/>
            </w:tcBorders>
          </w:tcPr>
          <w:p w14:paraId="1038FE5B">
            <w:pPr>
              <w:pStyle w:val="18"/>
              <w:rPr>
                <w:rFonts w:ascii="Times New Roman"/>
                <w:sz w:val="24"/>
              </w:rPr>
            </w:pPr>
          </w:p>
        </w:tc>
        <w:tc>
          <w:tcPr>
            <w:tcW w:w="4401" w:type="dxa"/>
            <w:tcBorders>
              <w:top w:val="single" w:color="000000" w:sz="6" w:space="0"/>
              <w:left w:val="single" w:color="000000" w:sz="6" w:space="0"/>
              <w:bottom w:val="single" w:color="000000" w:sz="6" w:space="0"/>
              <w:right w:val="single" w:color="000000" w:sz="6" w:space="0"/>
            </w:tcBorders>
          </w:tcPr>
          <w:p w14:paraId="16C892BE">
            <w:pPr>
              <w:pStyle w:val="18"/>
              <w:rPr>
                <w:rFonts w:ascii="Times New Roman"/>
                <w:sz w:val="24"/>
              </w:rPr>
            </w:pPr>
          </w:p>
        </w:tc>
        <w:tc>
          <w:tcPr>
            <w:tcW w:w="1210" w:type="dxa"/>
            <w:tcBorders>
              <w:top w:val="single" w:color="000000" w:sz="6" w:space="0"/>
              <w:left w:val="single" w:color="000000" w:sz="6" w:space="0"/>
              <w:bottom w:val="single" w:color="000000" w:sz="6" w:space="0"/>
            </w:tcBorders>
          </w:tcPr>
          <w:p w14:paraId="19916228">
            <w:pPr>
              <w:pStyle w:val="18"/>
              <w:rPr>
                <w:rFonts w:ascii="Times New Roman"/>
                <w:sz w:val="24"/>
              </w:rPr>
            </w:pPr>
          </w:p>
        </w:tc>
      </w:tr>
      <w:tr w14:paraId="03DA6EC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5" w:hRule="atLeast"/>
        </w:trPr>
        <w:tc>
          <w:tcPr>
            <w:tcW w:w="8293" w:type="dxa"/>
            <w:gridSpan w:val="4"/>
            <w:tcBorders>
              <w:top w:val="single" w:color="000000" w:sz="6" w:space="0"/>
            </w:tcBorders>
          </w:tcPr>
          <w:p w14:paraId="24AAE373">
            <w:pPr>
              <w:pStyle w:val="18"/>
              <w:spacing w:before="75"/>
              <w:ind w:left="90"/>
              <w:rPr>
                <w:sz w:val="28"/>
              </w:rPr>
            </w:pPr>
            <w:r>
              <w:rPr>
                <w:spacing w:val="11"/>
                <w:sz w:val="28"/>
              </w:rPr>
              <w:t>小计：</w:t>
            </w:r>
          </w:p>
        </w:tc>
      </w:tr>
    </w:tbl>
    <w:p w14:paraId="46E44066">
      <w:pPr>
        <w:spacing w:after="0"/>
        <w:rPr>
          <w:sz w:val="28"/>
        </w:rPr>
        <w:sectPr>
          <w:pgSz w:w="11910" w:h="16850"/>
          <w:pgMar w:top="1620" w:right="820" w:bottom="1080" w:left="1260" w:header="0" w:footer="891" w:gutter="0"/>
          <w:cols w:space="720" w:num="1"/>
        </w:sectPr>
      </w:pPr>
    </w:p>
    <w:p w14:paraId="5E27ECD0">
      <w:pPr>
        <w:pStyle w:val="3"/>
        <w:spacing w:line="514" w:lineRule="exact"/>
        <w:ind w:right="838"/>
      </w:pPr>
      <w:bookmarkStart w:id="498" w:name="_bookmark273"/>
      <w:bookmarkEnd w:id="498"/>
      <w:bookmarkStart w:id="499" w:name="第五章 工程量清单"/>
      <w:bookmarkEnd w:id="499"/>
      <w:r>
        <w:rPr>
          <w:spacing w:val="14"/>
        </w:rPr>
        <w:t>第五章</w:t>
      </w:r>
      <w:r>
        <w:rPr>
          <w:spacing w:val="69"/>
          <w:w w:val="150"/>
        </w:rPr>
        <w:t xml:space="preserve"> </w:t>
      </w:r>
      <w:r>
        <w:rPr>
          <w:spacing w:val="6"/>
        </w:rPr>
        <w:t>工程量清单</w:t>
      </w:r>
    </w:p>
    <w:p w14:paraId="6C0D0CF3">
      <w:pPr>
        <w:pStyle w:val="10"/>
        <w:spacing w:before="129"/>
        <w:rPr>
          <w:rFonts w:ascii="Microsoft JhengHei"/>
          <w:b/>
          <w:sz w:val="31"/>
        </w:rPr>
      </w:pPr>
    </w:p>
    <w:p w14:paraId="4B570F71">
      <w:pPr>
        <w:pStyle w:val="17"/>
        <w:numPr>
          <w:ilvl w:val="0"/>
          <w:numId w:val="163"/>
        </w:numPr>
        <w:tabs>
          <w:tab w:val="left" w:pos="945"/>
        </w:tabs>
        <w:spacing w:before="0" w:after="0" w:line="240" w:lineRule="auto"/>
        <w:ind w:left="945" w:right="0" w:hanging="403"/>
        <w:jc w:val="left"/>
        <w:rPr>
          <w:rFonts w:ascii="Microsoft JhengHei" w:eastAsia="Microsoft JhengHei"/>
          <w:b/>
          <w:sz w:val="31"/>
        </w:rPr>
      </w:pPr>
      <w:bookmarkStart w:id="500" w:name="_bookmark274"/>
      <w:bookmarkEnd w:id="500"/>
      <w:r>
        <w:rPr>
          <w:rFonts w:ascii="Microsoft JhengHei" w:eastAsia="Microsoft JhengHei"/>
          <w:b/>
          <w:spacing w:val="7"/>
          <w:sz w:val="31"/>
        </w:rPr>
        <w:t>工程量清单说明</w:t>
      </w:r>
    </w:p>
    <w:p w14:paraId="1208FBC0">
      <w:pPr>
        <w:pStyle w:val="17"/>
        <w:numPr>
          <w:ilvl w:val="1"/>
          <w:numId w:val="163"/>
        </w:numPr>
        <w:tabs>
          <w:tab w:val="left" w:pos="1351"/>
        </w:tabs>
        <w:spacing w:before="409" w:after="0" w:line="352" w:lineRule="auto"/>
        <w:ind w:left="542" w:right="942" w:firstLine="420"/>
        <w:jc w:val="both"/>
        <w:rPr>
          <w:rFonts w:ascii="Times New Roman" w:eastAsia="Times New Roman"/>
          <w:sz w:val="21"/>
        </w:rPr>
      </w:pPr>
      <w:r>
        <w:rPr>
          <w:spacing w:val="-2"/>
          <w:sz w:val="21"/>
        </w:rPr>
        <w:t>本工程量清单是根据招标文件中包括的、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w:t>
      </w:r>
    </w:p>
    <w:p w14:paraId="3BFEE933">
      <w:pPr>
        <w:pStyle w:val="17"/>
        <w:numPr>
          <w:ilvl w:val="1"/>
          <w:numId w:val="163"/>
        </w:numPr>
        <w:tabs>
          <w:tab w:val="left" w:pos="1352"/>
        </w:tabs>
        <w:spacing w:before="0" w:after="0" w:line="259" w:lineRule="exact"/>
        <w:ind w:left="1352" w:right="0" w:hanging="389"/>
        <w:jc w:val="both"/>
        <w:rPr>
          <w:rFonts w:ascii="Times New Roman" w:eastAsia="Times New Roman"/>
          <w:sz w:val="21"/>
        </w:rPr>
      </w:pPr>
      <w:r>
        <w:rPr>
          <w:spacing w:val="-3"/>
          <w:sz w:val="21"/>
        </w:rPr>
        <w:t>本工程量清单应与招标文件中的投标人须知、通用合同条款、专用合同条款、技术</w:t>
      </w:r>
    </w:p>
    <w:p w14:paraId="553158EF">
      <w:pPr>
        <w:pStyle w:val="10"/>
        <w:spacing w:before="132"/>
        <w:ind w:left="542"/>
      </w:pPr>
      <w:r>
        <w:rPr>
          <w:spacing w:val="-1"/>
        </w:rPr>
        <w:t>标准和要求及图纸等一起阅读和理解。</w:t>
      </w:r>
    </w:p>
    <w:p w14:paraId="17D1B891">
      <w:pPr>
        <w:pStyle w:val="17"/>
        <w:numPr>
          <w:ilvl w:val="1"/>
          <w:numId w:val="163"/>
        </w:numPr>
        <w:tabs>
          <w:tab w:val="left" w:pos="1351"/>
        </w:tabs>
        <w:spacing w:before="132" w:after="0" w:line="343" w:lineRule="auto"/>
        <w:ind w:left="542" w:right="949" w:firstLine="420"/>
        <w:jc w:val="left"/>
        <w:rPr>
          <w:rFonts w:ascii="Times New Roman" w:hAnsi="Times New Roman" w:eastAsia="Times New Roman"/>
          <w:sz w:val="21"/>
        </w:rPr>
      </w:pPr>
      <w:r>
        <w:rPr>
          <w:spacing w:val="-2"/>
          <w:sz w:val="21"/>
        </w:rPr>
        <w:t>本工程量清单仅是投标报价的共同基础，实际工程计量和工程价款的支付应遵循合同条款的约定和第七章“技术标准和要求”的有关规定。</w:t>
      </w:r>
    </w:p>
    <w:p w14:paraId="695BEAB0">
      <w:pPr>
        <w:pStyle w:val="17"/>
        <w:numPr>
          <w:ilvl w:val="1"/>
          <w:numId w:val="163"/>
        </w:numPr>
        <w:tabs>
          <w:tab w:val="left" w:pos="1352"/>
        </w:tabs>
        <w:spacing w:before="16" w:after="0" w:line="240" w:lineRule="auto"/>
        <w:ind w:left="1352" w:right="0" w:hanging="389"/>
        <w:jc w:val="left"/>
        <w:rPr>
          <w:rFonts w:ascii="Times New Roman" w:eastAsia="Times New Roman"/>
          <w:sz w:val="21"/>
        </w:rPr>
      </w:pPr>
      <w:r>
        <mc:AlternateContent>
          <mc:Choice Requires="wps">
            <w:drawing>
              <wp:anchor distT="0" distB="0" distL="0" distR="0" simplePos="0" relativeHeight="251745280" behindDoc="0" locked="0" layoutInCell="1" allowOverlap="1">
                <wp:simplePos x="0" y="0"/>
                <wp:positionH relativeFrom="page">
                  <wp:posOffset>4424680</wp:posOffset>
                </wp:positionH>
                <wp:positionV relativeFrom="paragraph">
                  <wp:posOffset>164465</wp:posOffset>
                </wp:positionV>
                <wp:extent cx="2002790" cy="9525"/>
                <wp:effectExtent l="0" t="0" r="0" b="0"/>
                <wp:wrapNone/>
                <wp:docPr id="306" name="Graphic 306"/>
                <wp:cNvGraphicFramePr/>
                <a:graphic xmlns:a="http://schemas.openxmlformats.org/drawingml/2006/main">
                  <a:graphicData uri="http://schemas.microsoft.com/office/word/2010/wordprocessingShape">
                    <wps:wsp>
                      <wps:cNvSpPr/>
                      <wps:spPr>
                        <a:xfrm>
                          <a:off x="0" y="0"/>
                          <a:ext cx="2002789" cy="9525"/>
                        </a:xfrm>
                        <a:custGeom>
                          <a:avLst/>
                          <a:gdLst/>
                          <a:ahLst/>
                          <a:cxnLst/>
                          <a:rect l="l" t="t" r="r" b="b"/>
                          <a:pathLst>
                            <a:path w="2002789" h="9525">
                              <a:moveTo>
                                <a:pt x="2002789" y="0"/>
                              </a:moveTo>
                              <a:lnTo>
                                <a:pt x="0" y="0"/>
                              </a:lnTo>
                              <a:lnTo>
                                <a:pt x="0" y="9525"/>
                              </a:lnTo>
                              <a:lnTo>
                                <a:pt x="2002789" y="9525"/>
                              </a:lnTo>
                              <a:lnTo>
                                <a:pt x="2002789" y="0"/>
                              </a:lnTo>
                              <a:close/>
                            </a:path>
                          </a:pathLst>
                        </a:custGeom>
                        <a:solidFill>
                          <a:srgbClr val="000000"/>
                        </a:solidFill>
                      </wps:spPr>
                      <wps:bodyPr wrap="square" lIns="0" tIns="0" rIns="0" bIns="0" rtlCol="0">
                        <a:noAutofit/>
                      </wps:bodyPr>
                    </wps:wsp>
                  </a:graphicData>
                </a:graphic>
              </wp:anchor>
            </w:drawing>
          </mc:Choice>
          <mc:Fallback>
            <w:pict>
              <v:shape id="Graphic 306" o:spid="_x0000_s1026" o:spt="100" style="position:absolute;left:0pt;margin-left:348.4pt;margin-top:12.95pt;height:0.75pt;width:157.7pt;mso-position-horizontal-relative:page;z-index:251745280;mso-width-relative:page;mso-height-relative:page;" fillcolor="#000000" filled="t" stroked="f" coordsize="2002789,9525" o:gfxdata="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FY2cAPZAAAA&#10;CgEAAA8AAAAAAAAAAQAgAAAAIgAAAGRycy9kb3ducmV2LnhtbFBLAQIUABQAAAAIAIdO4kAzAl7S&#10;HAIAAOAEAAAOAAAAAAAAAAEAIAAAACgBAABkcnMvZTJvRG9jLnhtbFBLBQYAAAAABgAGAFkBAAC2&#10;BQAAAAA=&#10;" path="m2002789,0l0,0,0,9525,2002789,9525,2002789,0xe">
                <v:fill on="t" focussize="0,0"/>
                <v:stroke on="f"/>
                <v:imagedata o:title=""/>
                <o:lock v:ext="edit" aspectratio="f"/>
                <v:textbox inset="0mm,0mm,0mm,0mm"/>
              </v:shape>
            </w:pict>
          </mc:Fallback>
        </mc:AlternateContent>
      </w:r>
      <w:r>
        <w:rPr>
          <w:spacing w:val="-3"/>
          <w:sz w:val="21"/>
        </w:rPr>
        <w:t>补充子目工程量计算规则及子目工作内容说明：</w:t>
      </w:r>
    </w:p>
    <w:p w14:paraId="625B1218">
      <w:pPr>
        <w:spacing w:before="132"/>
        <w:ind w:left="542" w:right="0" w:firstLine="0"/>
        <w:jc w:val="left"/>
        <w:rPr>
          <w:sz w:val="21"/>
        </w:rPr>
      </w:pPr>
      <w:r>
        <w:rPr>
          <w:rFonts w:ascii="Times New Roman" w:eastAsia="Times New Roman"/>
          <w:spacing w:val="59"/>
          <w:sz w:val="21"/>
          <w:u w:val="single"/>
        </w:rPr>
        <w:t xml:space="preserve">  </w:t>
      </w:r>
      <w:r>
        <w:rPr>
          <w:spacing w:val="-10"/>
          <w:sz w:val="21"/>
          <w:u w:val="none"/>
        </w:rPr>
        <w:t>。</w:t>
      </w:r>
    </w:p>
    <w:p w14:paraId="0DFC25E5">
      <w:pPr>
        <w:pStyle w:val="3"/>
        <w:numPr>
          <w:ilvl w:val="0"/>
          <w:numId w:val="163"/>
        </w:numPr>
        <w:tabs>
          <w:tab w:val="left" w:pos="945"/>
        </w:tabs>
        <w:spacing w:before="328" w:after="0" w:line="240" w:lineRule="auto"/>
        <w:ind w:left="945" w:right="0" w:hanging="403"/>
        <w:jc w:val="left"/>
      </w:pPr>
      <w:bookmarkStart w:id="501" w:name="_bookmark275"/>
      <w:bookmarkEnd w:id="501"/>
      <w:r>
        <w:rPr>
          <w:spacing w:val="9"/>
        </w:rPr>
        <w:t>投标报价说明</w:t>
      </w:r>
    </w:p>
    <w:p w14:paraId="503CC141">
      <w:pPr>
        <w:pStyle w:val="17"/>
        <w:numPr>
          <w:ilvl w:val="1"/>
          <w:numId w:val="163"/>
        </w:numPr>
        <w:tabs>
          <w:tab w:val="left" w:pos="1337"/>
        </w:tabs>
        <w:spacing w:before="409" w:after="0" w:line="240" w:lineRule="auto"/>
        <w:ind w:left="1337" w:right="0" w:hanging="374"/>
        <w:jc w:val="both"/>
        <w:rPr>
          <w:rFonts w:ascii="Times New Roman" w:eastAsia="Times New Roman"/>
          <w:sz w:val="21"/>
        </w:rPr>
      </w:pPr>
      <w:r>
        <w:rPr>
          <w:spacing w:val="-1"/>
          <w:sz w:val="21"/>
        </w:rPr>
        <w:t>工程量清单中的每一子目须填入单价或价格，且只允许有一个报价。</w:t>
      </w:r>
    </w:p>
    <w:p w14:paraId="7A1BEB53">
      <w:pPr>
        <w:pStyle w:val="17"/>
        <w:numPr>
          <w:ilvl w:val="1"/>
          <w:numId w:val="163"/>
        </w:numPr>
        <w:tabs>
          <w:tab w:val="left" w:pos="1351"/>
        </w:tabs>
        <w:spacing w:before="117" w:after="0" w:line="355" w:lineRule="auto"/>
        <w:ind w:left="542" w:right="912" w:firstLine="420"/>
        <w:jc w:val="both"/>
        <w:rPr>
          <w:rFonts w:ascii="Times New Roman" w:eastAsia="Times New Roman"/>
          <w:sz w:val="21"/>
        </w:rPr>
      </w:pPr>
      <w:r>
        <w:rPr>
          <w:spacing w:val="-2"/>
          <w:sz w:val="21"/>
        </w:rPr>
        <w:t>工程量清单中标价的单价或金额，应包括所需人工费、施工机械使用费、材料费、其他（运杂费、质检费、安装费、缺陷修复费、保险费，以及合同明示或暗示的风险、责任和义务等</w:t>
      </w:r>
      <w:r>
        <w:rPr>
          <w:spacing w:val="-105"/>
          <w:sz w:val="21"/>
        </w:rPr>
        <w:t>）</w:t>
      </w:r>
      <w:r>
        <w:rPr>
          <w:spacing w:val="-2"/>
          <w:sz w:val="21"/>
        </w:rPr>
        <w:t>，以及管理费、利润等。</w:t>
      </w:r>
    </w:p>
    <w:p w14:paraId="43442010">
      <w:pPr>
        <w:pStyle w:val="17"/>
        <w:numPr>
          <w:ilvl w:val="1"/>
          <w:numId w:val="163"/>
        </w:numPr>
        <w:tabs>
          <w:tab w:val="left" w:pos="1351"/>
        </w:tabs>
        <w:spacing w:before="0" w:after="0" w:line="357" w:lineRule="auto"/>
        <w:ind w:left="542" w:right="948" w:firstLine="420"/>
        <w:jc w:val="both"/>
        <w:rPr>
          <w:rFonts w:ascii="Times New Roman" w:eastAsia="Times New Roman"/>
          <w:sz w:val="21"/>
        </w:rPr>
      </w:pPr>
      <w:r>
        <w:rPr>
          <w:spacing w:val="-2"/>
          <w:sz w:val="21"/>
        </w:rPr>
        <w:t>工程量清单中投标人没有填入单价或价格的子目，其费用视为已分摊在工程量清单中其他相关子目的单价或价格之中。</w:t>
      </w:r>
    </w:p>
    <w:p w14:paraId="27B149E2">
      <w:pPr>
        <w:pStyle w:val="17"/>
        <w:numPr>
          <w:ilvl w:val="1"/>
          <w:numId w:val="163"/>
        </w:numPr>
        <w:tabs>
          <w:tab w:val="left" w:pos="1352"/>
          <w:tab w:val="left" w:pos="8697"/>
        </w:tabs>
        <w:spacing w:before="0" w:after="0" w:line="271" w:lineRule="exact"/>
        <w:ind w:left="1352" w:right="0" w:hanging="389"/>
        <w:jc w:val="both"/>
        <w:rPr>
          <w:rFonts w:ascii="Times New Roman" w:eastAsia="Times New Roman"/>
          <w:sz w:val="21"/>
        </w:rPr>
      </w:pPr>
      <w:r>
        <w:rPr>
          <w:sz w:val="21"/>
        </w:rPr>
        <w:t>暂列金额的数量及拟用子目的说明</w:t>
      </w:r>
      <w:r>
        <w:rPr>
          <w:spacing w:val="-10"/>
          <w:sz w:val="21"/>
        </w:rPr>
        <w:t>：</w:t>
      </w:r>
      <w:r>
        <w:rPr>
          <w:rFonts w:ascii="Times New Roman" w:eastAsia="Times New Roman"/>
          <w:sz w:val="21"/>
          <w:u w:val="single"/>
        </w:rPr>
        <w:tab/>
      </w:r>
      <w:r>
        <w:rPr>
          <w:spacing w:val="-10"/>
          <w:sz w:val="21"/>
          <w:u w:val="none"/>
        </w:rPr>
        <w:t>。</w:t>
      </w:r>
    </w:p>
    <w:p w14:paraId="5BE0AB98">
      <w:pPr>
        <w:pStyle w:val="17"/>
        <w:numPr>
          <w:ilvl w:val="1"/>
          <w:numId w:val="163"/>
        </w:numPr>
        <w:tabs>
          <w:tab w:val="left" w:pos="1292"/>
          <w:tab w:val="left" w:pos="8652"/>
        </w:tabs>
        <w:spacing w:before="106" w:after="0" w:line="240" w:lineRule="auto"/>
        <w:ind w:left="1292" w:right="0" w:hanging="329"/>
        <w:jc w:val="both"/>
        <w:rPr>
          <w:rFonts w:ascii="Times New Roman" w:eastAsia="Times New Roman"/>
          <w:sz w:val="21"/>
        </w:rPr>
      </w:pPr>
      <w:r>
        <w:rPr>
          <w:sz w:val="21"/>
        </w:rPr>
        <w:t>暂估价的数量及拟用子目的说明</w:t>
      </w:r>
      <w:r>
        <w:rPr>
          <w:spacing w:val="-10"/>
          <w:sz w:val="21"/>
        </w:rPr>
        <w:t>：</w:t>
      </w:r>
      <w:r>
        <w:rPr>
          <w:rFonts w:ascii="Times New Roman" w:eastAsia="Times New Roman"/>
          <w:sz w:val="21"/>
          <w:u w:val="single"/>
        </w:rPr>
        <w:tab/>
      </w:r>
      <w:r>
        <w:rPr>
          <w:spacing w:val="-10"/>
          <w:sz w:val="21"/>
          <w:u w:val="none"/>
        </w:rPr>
        <w:t>。</w:t>
      </w:r>
    </w:p>
    <w:p w14:paraId="19E1D252">
      <w:pPr>
        <w:pStyle w:val="3"/>
        <w:numPr>
          <w:ilvl w:val="0"/>
          <w:numId w:val="163"/>
        </w:numPr>
        <w:tabs>
          <w:tab w:val="left" w:pos="945"/>
        </w:tabs>
        <w:spacing w:before="344" w:after="0" w:line="240" w:lineRule="auto"/>
        <w:ind w:left="945" w:right="0" w:hanging="403"/>
        <w:jc w:val="left"/>
      </w:pPr>
      <w:bookmarkStart w:id="502" w:name="_bookmark276"/>
      <w:bookmarkEnd w:id="502"/>
      <w:r>
        <w:rPr>
          <w:spacing w:val="11"/>
        </w:rPr>
        <w:t>其他说明</w:t>
      </w:r>
    </w:p>
    <w:p w14:paraId="418090B2">
      <w:pPr>
        <w:pStyle w:val="10"/>
        <w:spacing w:before="48"/>
        <w:rPr>
          <w:rFonts w:ascii="Microsoft JhengHei"/>
          <w:b/>
        </w:rPr>
      </w:pPr>
    </w:p>
    <w:p w14:paraId="7847C232">
      <w:pPr>
        <w:spacing w:before="0"/>
        <w:ind w:left="0" w:right="1017" w:firstLine="0"/>
        <w:jc w:val="right"/>
        <w:rPr>
          <w:rFonts w:ascii="Times New Roman"/>
          <w:sz w:val="21"/>
        </w:rPr>
      </w:pPr>
      <w:r>
        <w:rPr>
          <w:rFonts w:ascii="Times New Roman"/>
          <w:spacing w:val="-10"/>
          <w:sz w:val="21"/>
        </w:rPr>
        <w:t>.</w:t>
      </w:r>
    </w:p>
    <w:p w14:paraId="0D730816">
      <w:pPr>
        <w:pStyle w:val="10"/>
        <w:spacing w:line="20" w:lineRule="exact"/>
        <w:ind w:left="963"/>
        <w:rPr>
          <w:rFonts w:ascii="Times New Roman"/>
          <w:sz w:val="2"/>
        </w:rPr>
      </w:pPr>
      <w:r>
        <w:rPr>
          <w:rFonts w:ascii="Times New Roman"/>
          <w:sz w:val="2"/>
        </w:rPr>
        <mc:AlternateContent>
          <mc:Choice Requires="wpg">
            <w:drawing>
              <wp:inline distT="0" distB="0" distL="0" distR="0">
                <wp:extent cx="4987925" cy="9525"/>
                <wp:effectExtent l="0" t="0" r="0" b="0"/>
                <wp:docPr id="307" name="Group 307"/>
                <wp:cNvGraphicFramePr/>
                <a:graphic xmlns:a="http://schemas.openxmlformats.org/drawingml/2006/main">
                  <a:graphicData uri="http://schemas.microsoft.com/office/word/2010/wordprocessingGroup">
                    <wpg:wgp>
                      <wpg:cNvGrpSpPr/>
                      <wpg:grpSpPr>
                        <a:xfrm>
                          <a:off x="0" y="0"/>
                          <a:ext cx="4987925" cy="9525"/>
                          <a:chOff x="0" y="0"/>
                          <a:chExt cx="4987925" cy="9525"/>
                        </a:xfrm>
                      </wpg:grpSpPr>
                      <wps:wsp>
                        <wps:cNvPr id="308" name="Graphic 308"/>
                        <wps:cNvSpPr/>
                        <wps:spPr>
                          <a:xfrm>
                            <a:off x="0" y="0"/>
                            <a:ext cx="4987925" cy="9525"/>
                          </a:xfrm>
                          <a:custGeom>
                            <a:avLst/>
                            <a:gdLst/>
                            <a:ahLst/>
                            <a:cxnLst/>
                            <a:rect l="l" t="t" r="r" b="b"/>
                            <a:pathLst>
                              <a:path w="4987925" h="9525">
                                <a:moveTo>
                                  <a:pt x="4987671" y="0"/>
                                </a:moveTo>
                                <a:lnTo>
                                  <a:pt x="0" y="0"/>
                                </a:lnTo>
                                <a:lnTo>
                                  <a:pt x="0" y="9524"/>
                                </a:lnTo>
                                <a:lnTo>
                                  <a:pt x="4987671" y="9524"/>
                                </a:lnTo>
                                <a:lnTo>
                                  <a:pt x="4987671" y="0"/>
                                </a:lnTo>
                                <a:close/>
                              </a:path>
                            </a:pathLst>
                          </a:custGeom>
                          <a:solidFill>
                            <a:srgbClr val="000000"/>
                          </a:solidFill>
                        </wps:spPr>
                        <wps:bodyPr wrap="square" lIns="0" tIns="0" rIns="0" bIns="0" rtlCol="0">
                          <a:noAutofit/>
                        </wps:bodyPr>
                      </wps:wsp>
                    </wpg:wgp>
                  </a:graphicData>
                </a:graphic>
              </wp:inline>
            </w:drawing>
          </mc:Choice>
          <mc:Fallback>
            <w:pict>
              <v:group id="Group 307" o:spid="_x0000_s1026" o:spt="203" style="height:0.75pt;width:392.75pt;" coordsize="4987925,9525" o:gfxdata="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">
                <o:lock v:ext="edit" aspectratio="f"/>
                <v:shape id="Graphic 308" o:spid="_x0000_s1026" o:spt="100" style="position:absolute;left:0;top:0;height:9525;width:4987925;" fillcolor="#000000" filled="t" stroked="f" coordsize="4987925,9525" o:gfxdata="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ez8ai5AAAA3AAA&#10;AA8AAAAAAAAAAQAgAAAAIgAAAGRycy9kb3ducmV2LnhtbFBLAQIUABQAAAAIAIdO4kAzLwWeOwAA&#10;ADkAAAAQAAAAAAAAAAEAIAAAAAgBAABkcnMvc2hhcGV4bWwueG1sUEsFBgAAAAAGAAYAWwEAALID&#10;AAAAAA==&#10;" path="m4987671,0l0,0,0,9524,4987671,9524,4987671,0xe">
                  <v:fill on="t" focussize="0,0"/>
                  <v:stroke on="f"/>
                  <v:imagedata o:title=""/>
                  <o:lock v:ext="edit" aspectratio="f"/>
                  <v:textbox inset="0mm,0mm,0mm,0mm"/>
                </v:shape>
                <w10:wrap type="none"/>
                <w10:anchorlock/>
              </v:group>
            </w:pict>
          </mc:Fallback>
        </mc:AlternateContent>
      </w:r>
    </w:p>
    <w:p w14:paraId="7E50C43C">
      <w:pPr>
        <w:pStyle w:val="3"/>
        <w:numPr>
          <w:ilvl w:val="0"/>
          <w:numId w:val="163"/>
        </w:numPr>
        <w:tabs>
          <w:tab w:val="left" w:pos="945"/>
        </w:tabs>
        <w:spacing w:before="337" w:after="0" w:line="240" w:lineRule="auto"/>
        <w:ind w:left="945" w:right="0" w:hanging="403"/>
        <w:jc w:val="left"/>
      </w:pPr>
      <w:bookmarkStart w:id="503" w:name="_bookmark277"/>
      <w:bookmarkEnd w:id="503"/>
      <w:r>
        <w:rPr>
          <w:spacing w:val="8"/>
        </w:rPr>
        <w:t>工程量清单</w:t>
      </w:r>
    </w:p>
    <w:p w14:paraId="02206EC0">
      <w:pPr>
        <w:pStyle w:val="6"/>
        <w:numPr>
          <w:ilvl w:val="1"/>
          <w:numId w:val="163"/>
        </w:numPr>
        <w:tabs>
          <w:tab w:val="left" w:pos="1035"/>
        </w:tabs>
        <w:spacing w:before="413" w:after="0" w:line="240" w:lineRule="auto"/>
        <w:ind w:left="1035" w:right="0" w:hanging="493"/>
        <w:jc w:val="left"/>
        <w:rPr>
          <w:rFonts w:ascii="Times New Roman" w:eastAsia="Times New Roman"/>
        </w:rPr>
      </w:pPr>
      <w:bookmarkStart w:id="504" w:name="_bookmark278"/>
      <w:bookmarkEnd w:id="504"/>
      <w:r>
        <w:rPr>
          <w:spacing w:val="1"/>
        </w:rPr>
        <w:t>工程量清单表</w:t>
      </w:r>
    </w:p>
    <w:p w14:paraId="35C140B9">
      <w:pPr>
        <w:spacing w:after="0" w:line="240" w:lineRule="auto"/>
        <w:jc w:val="left"/>
        <w:rPr>
          <w:rFonts w:ascii="Times New Roman" w:eastAsia="Times New Roman"/>
        </w:rPr>
        <w:sectPr>
          <w:pgSz w:w="11910" w:h="16850"/>
          <w:pgMar w:top="1500" w:right="820" w:bottom="1080" w:left="1260" w:header="0" w:footer="891" w:gutter="0"/>
          <w:cols w:space="720" w:num="1"/>
        </w:sectPr>
      </w:pPr>
    </w:p>
    <w:p w14:paraId="0EC3D4C0">
      <w:pPr>
        <w:pStyle w:val="10"/>
        <w:tabs>
          <w:tab w:val="left" w:pos="2449"/>
          <w:tab w:val="left" w:pos="5182"/>
        </w:tabs>
        <w:spacing w:before="43" w:after="16"/>
        <w:ind w:left="963"/>
      </w:pPr>
      <w:r>
        <w:rPr>
          <w:rFonts w:ascii="Times New Roman" w:eastAsia="Times New Roman"/>
          <w:u w:val="single"/>
        </w:rPr>
        <w:tab/>
      </w:r>
      <w:r>
        <w:rPr>
          <w:u w:val="none"/>
        </w:rPr>
        <w:t>（项目名称</w:t>
      </w:r>
      <w:r>
        <w:rPr>
          <w:spacing w:val="-10"/>
          <w:u w:val="none"/>
        </w:rPr>
        <w:t>）</w:t>
      </w:r>
      <w:r>
        <w:rPr>
          <w:rFonts w:ascii="Times New Roman" w:eastAsia="Times New Roman"/>
          <w:u w:val="single"/>
        </w:rPr>
        <w:tab/>
      </w:r>
      <w:r>
        <w:rPr>
          <w:u w:val="none"/>
        </w:rPr>
        <w:t>标</w:t>
      </w:r>
      <w:r>
        <w:rPr>
          <w:spacing w:val="-10"/>
          <w:u w:val="none"/>
        </w:rPr>
        <w:t>段</w:t>
      </w:r>
    </w:p>
    <w:tbl>
      <w:tblPr>
        <w:tblStyle w:val="14"/>
        <w:tblW w:w="0" w:type="auto"/>
        <w:tblInd w:w="58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31"/>
        <w:gridCol w:w="691"/>
        <w:gridCol w:w="1202"/>
        <w:gridCol w:w="2448"/>
        <w:gridCol w:w="871"/>
        <w:gridCol w:w="691"/>
        <w:gridCol w:w="1037"/>
        <w:gridCol w:w="661"/>
      </w:tblGrid>
      <w:tr w14:paraId="2AD90D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631" w:type="dxa"/>
          </w:tcPr>
          <w:p w14:paraId="514CFABA">
            <w:pPr>
              <w:pStyle w:val="18"/>
              <w:spacing w:line="312" w:lineRule="exact"/>
              <w:ind w:left="202"/>
              <w:rPr>
                <w:rFonts w:ascii="微软雅黑" w:eastAsia="微软雅黑"/>
                <w:b/>
                <w:sz w:val="21"/>
              </w:rPr>
            </w:pPr>
            <w:r>
              <w:rPr>
                <w:rFonts w:ascii="微软雅黑" w:eastAsia="微软雅黑"/>
                <w:b/>
                <w:spacing w:val="-10"/>
                <w:sz w:val="21"/>
              </w:rPr>
              <w:t>序</w:t>
            </w:r>
          </w:p>
          <w:p w14:paraId="57974E76">
            <w:pPr>
              <w:pStyle w:val="18"/>
              <w:spacing w:line="298" w:lineRule="exact"/>
              <w:ind w:left="202"/>
              <w:rPr>
                <w:rFonts w:ascii="微软雅黑" w:eastAsia="微软雅黑"/>
                <w:b/>
                <w:sz w:val="21"/>
              </w:rPr>
            </w:pPr>
            <w:r>
              <w:rPr>
                <w:rFonts w:ascii="微软雅黑" w:eastAsia="微软雅黑"/>
                <w:b/>
                <w:spacing w:val="-10"/>
                <w:sz w:val="21"/>
              </w:rPr>
              <w:t>号</w:t>
            </w:r>
          </w:p>
        </w:tc>
        <w:tc>
          <w:tcPr>
            <w:tcW w:w="691" w:type="dxa"/>
          </w:tcPr>
          <w:p w14:paraId="04BDAABB">
            <w:pPr>
              <w:pStyle w:val="18"/>
              <w:spacing w:before="125"/>
              <w:ind w:left="127"/>
              <w:rPr>
                <w:rFonts w:ascii="微软雅黑" w:eastAsia="微软雅黑"/>
                <w:b/>
                <w:sz w:val="21"/>
              </w:rPr>
            </w:pPr>
            <w:r>
              <w:rPr>
                <w:rFonts w:ascii="微软雅黑" w:eastAsia="微软雅黑"/>
                <w:b/>
                <w:spacing w:val="10"/>
                <w:sz w:val="21"/>
              </w:rPr>
              <w:t>编码</w:t>
            </w:r>
          </w:p>
        </w:tc>
        <w:tc>
          <w:tcPr>
            <w:tcW w:w="1202" w:type="dxa"/>
          </w:tcPr>
          <w:p w14:paraId="7AD12085">
            <w:pPr>
              <w:pStyle w:val="18"/>
              <w:spacing w:before="125"/>
              <w:ind w:left="156"/>
              <w:rPr>
                <w:rFonts w:ascii="微软雅黑" w:eastAsia="微软雅黑"/>
                <w:b/>
                <w:sz w:val="21"/>
              </w:rPr>
            </w:pPr>
            <w:r>
              <w:rPr>
                <w:rFonts w:ascii="微软雅黑" w:eastAsia="微软雅黑"/>
                <w:b/>
                <w:spacing w:val="12"/>
                <w:sz w:val="21"/>
              </w:rPr>
              <w:t>子目名称</w:t>
            </w:r>
          </w:p>
        </w:tc>
        <w:tc>
          <w:tcPr>
            <w:tcW w:w="2448" w:type="dxa"/>
          </w:tcPr>
          <w:p w14:paraId="2AA7FA86">
            <w:pPr>
              <w:pStyle w:val="18"/>
              <w:spacing w:before="125"/>
              <w:ind w:left="787"/>
              <w:rPr>
                <w:rFonts w:ascii="微软雅黑" w:eastAsia="微软雅黑"/>
                <w:b/>
                <w:sz w:val="21"/>
              </w:rPr>
            </w:pPr>
            <w:r>
              <w:rPr>
                <w:rFonts w:ascii="微软雅黑" w:eastAsia="微软雅黑"/>
                <w:b/>
                <w:spacing w:val="12"/>
                <w:sz w:val="21"/>
              </w:rPr>
              <w:t>内容描述</w:t>
            </w:r>
          </w:p>
        </w:tc>
        <w:tc>
          <w:tcPr>
            <w:tcW w:w="871" w:type="dxa"/>
          </w:tcPr>
          <w:p w14:paraId="4C16BD6D">
            <w:pPr>
              <w:pStyle w:val="18"/>
              <w:spacing w:before="125"/>
              <w:ind w:left="216"/>
              <w:rPr>
                <w:rFonts w:ascii="微软雅黑" w:eastAsia="微软雅黑"/>
                <w:b/>
                <w:sz w:val="21"/>
              </w:rPr>
            </w:pPr>
            <w:r>
              <w:rPr>
                <w:rFonts w:ascii="微软雅黑" w:eastAsia="微软雅黑"/>
                <w:b/>
                <w:spacing w:val="10"/>
                <w:sz w:val="21"/>
              </w:rPr>
              <w:t>单位</w:t>
            </w:r>
          </w:p>
        </w:tc>
        <w:tc>
          <w:tcPr>
            <w:tcW w:w="691" w:type="dxa"/>
          </w:tcPr>
          <w:p w14:paraId="27EAC667">
            <w:pPr>
              <w:pStyle w:val="18"/>
              <w:spacing w:before="125"/>
              <w:ind w:left="126"/>
              <w:rPr>
                <w:rFonts w:ascii="微软雅黑" w:eastAsia="微软雅黑"/>
                <w:b/>
                <w:sz w:val="21"/>
              </w:rPr>
            </w:pPr>
            <w:r>
              <w:rPr>
                <w:rFonts w:ascii="微软雅黑" w:eastAsia="微软雅黑"/>
                <w:b/>
                <w:spacing w:val="10"/>
                <w:sz w:val="21"/>
              </w:rPr>
              <w:t>数量</w:t>
            </w:r>
          </w:p>
        </w:tc>
        <w:tc>
          <w:tcPr>
            <w:tcW w:w="1037" w:type="dxa"/>
          </w:tcPr>
          <w:p w14:paraId="61FEE147">
            <w:pPr>
              <w:pStyle w:val="18"/>
              <w:spacing w:before="125"/>
              <w:ind w:left="291"/>
              <w:rPr>
                <w:rFonts w:ascii="微软雅黑" w:eastAsia="微软雅黑"/>
                <w:b/>
                <w:sz w:val="21"/>
              </w:rPr>
            </w:pPr>
            <w:r>
              <w:rPr>
                <w:rFonts w:ascii="微软雅黑" w:eastAsia="微软雅黑"/>
                <w:b/>
                <w:spacing w:val="10"/>
                <w:sz w:val="21"/>
              </w:rPr>
              <w:t>单价</w:t>
            </w:r>
          </w:p>
        </w:tc>
        <w:tc>
          <w:tcPr>
            <w:tcW w:w="661" w:type="dxa"/>
          </w:tcPr>
          <w:p w14:paraId="6547FB87">
            <w:pPr>
              <w:pStyle w:val="18"/>
              <w:spacing w:before="125"/>
              <w:ind w:left="110"/>
              <w:rPr>
                <w:rFonts w:ascii="微软雅黑" w:eastAsia="微软雅黑"/>
                <w:b/>
                <w:sz w:val="21"/>
              </w:rPr>
            </w:pPr>
            <w:r>
              <w:rPr>
                <w:rFonts w:ascii="微软雅黑" w:eastAsia="微软雅黑"/>
                <w:b/>
                <w:spacing w:val="10"/>
                <w:sz w:val="21"/>
              </w:rPr>
              <w:t>合价</w:t>
            </w:r>
          </w:p>
        </w:tc>
      </w:tr>
      <w:tr w14:paraId="0AFECA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631" w:type="dxa"/>
          </w:tcPr>
          <w:p w14:paraId="445CE691">
            <w:pPr>
              <w:pStyle w:val="18"/>
              <w:rPr>
                <w:rFonts w:ascii="Times New Roman"/>
                <w:sz w:val="20"/>
              </w:rPr>
            </w:pPr>
          </w:p>
        </w:tc>
        <w:tc>
          <w:tcPr>
            <w:tcW w:w="691" w:type="dxa"/>
          </w:tcPr>
          <w:p w14:paraId="2D91B42B">
            <w:pPr>
              <w:pStyle w:val="18"/>
              <w:rPr>
                <w:rFonts w:ascii="Times New Roman"/>
                <w:sz w:val="20"/>
              </w:rPr>
            </w:pPr>
          </w:p>
        </w:tc>
        <w:tc>
          <w:tcPr>
            <w:tcW w:w="1202" w:type="dxa"/>
          </w:tcPr>
          <w:p w14:paraId="1C51EA3D">
            <w:pPr>
              <w:pStyle w:val="18"/>
              <w:rPr>
                <w:rFonts w:ascii="Times New Roman"/>
                <w:sz w:val="20"/>
              </w:rPr>
            </w:pPr>
          </w:p>
        </w:tc>
        <w:tc>
          <w:tcPr>
            <w:tcW w:w="2448" w:type="dxa"/>
          </w:tcPr>
          <w:p w14:paraId="1CC6261D">
            <w:pPr>
              <w:pStyle w:val="18"/>
              <w:rPr>
                <w:rFonts w:ascii="Times New Roman"/>
                <w:sz w:val="20"/>
              </w:rPr>
            </w:pPr>
          </w:p>
        </w:tc>
        <w:tc>
          <w:tcPr>
            <w:tcW w:w="871" w:type="dxa"/>
          </w:tcPr>
          <w:p w14:paraId="061786F6">
            <w:pPr>
              <w:pStyle w:val="18"/>
              <w:rPr>
                <w:rFonts w:ascii="Times New Roman"/>
                <w:sz w:val="20"/>
              </w:rPr>
            </w:pPr>
          </w:p>
        </w:tc>
        <w:tc>
          <w:tcPr>
            <w:tcW w:w="691" w:type="dxa"/>
          </w:tcPr>
          <w:p w14:paraId="7158BFC4">
            <w:pPr>
              <w:pStyle w:val="18"/>
              <w:rPr>
                <w:rFonts w:ascii="Times New Roman"/>
                <w:sz w:val="20"/>
              </w:rPr>
            </w:pPr>
          </w:p>
        </w:tc>
        <w:tc>
          <w:tcPr>
            <w:tcW w:w="1037" w:type="dxa"/>
          </w:tcPr>
          <w:p w14:paraId="5982271A">
            <w:pPr>
              <w:pStyle w:val="18"/>
              <w:rPr>
                <w:rFonts w:ascii="Times New Roman"/>
                <w:sz w:val="20"/>
              </w:rPr>
            </w:pPr>
          </w:p>
        </w:tc>
        <w:tc>
          <w:tcPr>
            <w:tcW w:w="661" w:type="dxa"/>
          </w:tcPr>
          <w:p w14:paraId="1D9715EA">
            <w:pPr>
              <w:pStyle w:val="18"/>
              <w:rPr>
                <w:rFonts w:ascii="Times New Roman"/>
                <w:sz w:val="20"/>
              </w:rPr>
            </w:pPr>
          </w:p>
        </w:tc>
      </w:tr>
      <w:tr w14:paraId="534B0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631" w:type="dxa"/>
          </w:tcPr>
          <w:p w14:paraId="00824BBD">
            <w:pPr>
              <w:pStyle w:val="18"/>
              <w:rPr>
                <w:rFonts w:ascii="Times New Roman"/>
                <w:sz w:val="20"/>
              </w:rPr>
            </w:pPr>
          </w:p>
        </w:tc>
        <w:tc>
          <w:tcPr>
            <w:tcW w:w="691" w:type="dxa"/>
          </w:tcPr>
          <w:p w14:paraId="64675FC0">
            <w:pPr>
              <w:pStyle w:val="18"/>
              <w:rPr>
                <w:rFonts w:ascii="Times New Roman"/>
                <w:sz w:val="20"/>
              </w:rPr>
            </w:pPr>
          </w:p>
        </w:tc>
        <w:tc>
          <w:tcPr>
            <w:tcW w:w="1202" w:type="dxa"/>
          </w:tcPr>
          <w:p w14:paraId="749EF96C">
            <w:pPr>
              <w:pStyle w:val="18"/>
              <w:rPr>
                <w:rFonts w:ascii="Times New Roman"/>
                <w:sz w:val="20"/>
              </w:rPr>
            </w:pPr>
          </w:p>
        </w:tc>
        <w:tc>
          <w:tcPr>
            <w:tcW w:w="2448" w:type="dxa"/>
          </w:tcPr>
          <w:p w14:paraId="1DC595C1">
            <w:pPr>
              <w:pStyle w:val="18"/>
              <w:rPr>
                <w:rFonts w:ascii="Times New Roman"/>
                <w:sz w:val="20"/>
              </w:rPr>
            </w:pPr>
          </w:p>
        </w:tc>
        <w:tc>
          <w:tcPr>
            <w:tcW w:w="871" w:type="dxa"/>
          </w:tcPr>
          <w:p w14:paraId="7D8B4DFE">
            <w:pPr>
              <w:pStyle w:val="18"/>
              <w:rPr>
                <w:rFonts w:ascii="Times New Roman"/>
                <w:sz w:val="20"/>
              </w:rPr>
            </w:pPr>
          </w:p>
        </w:tc>
        <w:tc>
          <w:tcPr>
            <w:tcW w:w="691" w:type="dxa"/>
          </w:tcPr>
          <w:p w14:paraId="40F2BD39">
            <w:pPr>
              <w:pStyle w:val="18"/>
              <w:rPr>
                <w:rFonts w:ascii="Times New Roman"/>
                <w:sz w:val="20"/>
              </w:rPr>
            </w:pPr>
          </w:p>
        </w:tc>
        <w:tc>
          <w:tcPr>
            <w:tcW w:w="1037" w:type="dxa"/>
          </w:tcPr>
          <w:p w14:paraId="59E04A44">
            <w:pPr>
              <w:pStyle w:val="18"/>
              <w:rPr>
                <w:rFonts w:ascii="Times New Roman"/>
                <w:sz w:val="20"/>
              </w:rPr>
            </w:pPr>
          </w:p>
        </w:tc>
        <w:tc>
          <w:tcPr>
            <w:tcW w:w="661" w:type="dxa"/>
          </w:tcPr>
          <w:p w14:paraId="1E82D33C">
            <w:pPr>
              <w:pStyle w:val="18"/>
              <w:rPr>
                <w:rFonts w:ascii="Times New Roman"/>
                <w:sz w:val="20"/>
              </w:rPr>
            </w:pPr>
          </w:p>
        </w:tc>
      </w:tr>
      <w:tr w14:paraId="3B428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631" w:type="dxa"/>
          </w:tcPr>
          <w:p w14:paraId="32F25BBA">
            <w:pPr>
              <w:pStyle w:val="18"/>
              <w:rPr>
                <w:rFonts w:ascii="Times New Roman"/>
                <w:sz w:val="20"/>
              </w:rPr>
            </w:pPr>
          </w:p>
        </w:tc>
        <w:tc>
          <w:tcPr>
            <w:tcW w:w="691" w:type="dxa"/>
          </w:tcPr>
          <w:p w14:paraId="404203CD">
            <w:pPr>
              <w:pStyle w:val="18"/>
              <w:rPr>
                <w:rFonts w:ascii="Times New Roman"/>
                <w:sz w:val="20"/>
              </w:rPr>
            </w:pPr>
          </w:p>
        </w:tc>
        <w:tc>
          <w:tcPr>
            <w:tcW w:w="1202" w:type="dxa"/>
          </w:tcPr>
          <w:p w14:paraId="491AE1E0">
            <w:pPr>
              <w:pStyle w:val="18"/>
              <w:rPr>
                <w:rFonts w:ascii="Times New Roman"/>
                <w:sz w:val="20"/>
              </w:rPr>
            </w:pPr>
          </w:p>
        </w:tc>
        <w:tc>
          <w:tcPr>
            <w:tcW w:w="2448" w:type="dxa"/>
          </w:tcPr>
          <w:p w14:paraId="0323D6A8">
            <w:pPr>
              <w:pStyle w:val="18"/>
              <w:rPr>
                <w:rFonts w:ascii="Times New Roman"/>
                <w:sz w:val="20"/>
              </w:rPr>
            </w:pPr>
          </w:p>
        </w:tc>
        <w:tc>
          <w:tcPr>
            <w:tcW w:w="871" w:type="dxa"/>
          </w:tcPr>
          <w:p w14:paraId="3BEB7BD6">
            <w:pPr>
              <w:pStyle w:val="18"/>
              <w:rPr>
                <w:rFonts w:ascii="Times New Roman"/>
                <w:sz w:val="20"/>
              </w:rPr>
            </w:pPr>
          </w:p>
        </w:tc>
        <w:tc>
          <w:tcPr>
            <w:tcW w:w="691" w:type="dxa"/>
          </w:tcPr>
          <w:p w14:paraId="3F6CB98A">
            <w:pPr>
              <w:pStyle w:val="18"/>
              <w:rPr>
                <w:rFonts w:ascii="Times New Roman"/>
                <w:sz w:val="20"/>
              </w:rPr>
            </w:pPr>
          </w:p>
        </w:tc>
        <w:tc>
          <w:tcPr>
            <w:tcW w:w="1037" w:type="dxa"/>
          </w:tcPr>
          <w:p w14:paraId="6BEDF9F6">
            <w:pPr>
              <w:pStyle w:val="18"/>
              <w:rPr>
                <w:rFonts w:ascii="Times New Roman"/>
                <w:sz w:val="20"/>
              </w:rPr>
            </w:pPr>
          </w:p>
        </w:tc>
        <w:tc>
          <w:tcPr>
            <w:tcW w:w="661" w:type="dxa"/>
          </w:tcPr>
          <w:p w14:paraId="105EF56F">
            <w:pPr>
              <w:pStyle w:val="18"/>
              <w:rPr>
                <w:rFonts w:ascii="Times New Roman"/>
                <w:sz w:val="20"/>
              </w:rPr>
            </w:pPr>
          </w:p>
        </w:tc>
      </w:tr>
      <w:tr w14:paraId="2986FA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631" w:type="dxa"/>
          </w:tcPr>
          <w:p w14:paraId="08783DA9">
            <w:pPr>
              <w:pStyle w:val="18"/>
              <w:rPr>
                <w:rFonts w:ascii="Times New Roman"/>
                <w:sz w:val="20"/>
              </w:rPr>
            </w:pPr>
          </w:p>
        </w:tc>
        <w:tc>
          <w:tcPr>
            <w:tcW w:w="691" w:type="dxa"/>
          </w:tcPr>
          <w:p w14:paraId="2A1F6101">
            <w:pPr>
              <w:pStyle w:val="18"/>
              <w:rPr>
                <w:rFonts w:ascii="Times New Roman"/>
                <w:sz w:val="20"/>
              </w:rPr>
            </w:pPr>
          </w:p>
        </w:tc>
        <w:tc>
          <w:tcPr>
            <w:tcW w:w="1202" w:type="dxa"/>
          </w:tcPr>
          <w:p w14:paraId="76B2438C">
            <w:pPr>
              <w:pStyle w:val="18"/>
              <w:rPr>
                <w:rFonts w:ascii="Times New Roman"/>
                <w:sz w:val="20"/>
              </w:rPr>
            </w:pPr>
          </w:p>
        </w:tc>
        <w:tc>
          <w:tcPr>
            <w:tcW w:w="2448" w:type="dxa"/>
          </w:tcPr>
          <w:p w14:paraId="6D381D15">
            <w:pPr>
              <w:pStyle w:val="18"/>
              <w:rPr>
                <w:rFonts w:ascii="Times New Roman"/>
                <w:sz w:val="20"/>
              </w:rPr>
            </w:pPr>
          </w:p>
        </w:tc>
        <w:tc>
          <w:tcPr>
            <w:tcW w:w="871" w:type="dxa"/>
          </w:tcPr>
          <w:p w14:paraId="1ADBB0FB">
            <w:pPr>
              <w:pStyle w:val="18"/>
              <w:rPr>
                <w:rFonts w:ascii="Times New Roman"/>
                <w:sz w:val="20"/>
              </w:rPr>
            </w:pPr>
          </w:p>
        </w:tc>
        <w:tc>
          <w:tcPr>
            <w:tcW w:w="691" w:type="dxa"/>
          </w:tcPr>
          <w:p w14:paraId="13E8181B">
            <w:pPr>
              <w:pStyle w:val="18"/>
              <w:rPr>
                <w:rFonts w:ascii="Times New Roman"/>
                <w:sz w:val="20"/>
              </w:rPr>
            </w:pPr>
          </w:p>
        </w:tc>
        <w:tc>
          <w:tcPr>
            <w:tcW w:w="1037" w:type="dxa"/>
          </w:tcPr>
          <w:p w14:paraId="19F6E1BD">
            <w:pPr>
              <w:pStyle w:val="18"/>
              <w:rPr>
                <w:rFonts w:ascii="Times New Roman"/>
                <w:sz w:val="20"/>
              </w:rPr>
            </w:pPr>
          </w:p>
        </w:tc>
        <w:tc>
          <w:tcPr>
            <w:tcW w:w="661" w:type="dxa"/>
          </w:tcPr>
          <w:p w14:paraId="22D34C4F">
            <w:pPr>
              <w:pStyle w:val="18"/>
              <w:rPr>
                <w:rFonts w:ascii="Times New Roman"/>
                <w:sz w:val="20"/>
              </w:rPr>
            </w:pPr>
          </w:p>
        </w:tc>
      </w:tr>
      <w:tr w14:paraId="17E92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631" w:type="dxa"/>
          </w:tcPr>
          <w:p w14:paraId="524208A3">
            <w:pPr>
              <w:pStyle w:val="18"/>
              <w:rPr>
                <w:rFonts w:ascii="Times New Roman"/>
                <w:sz w:val="20"/>
              </w:rPr>
            </w:pPr>
          </w:p>
        </w:tc>
        <w:tc>
          <w:tcPr>
            <w:tcW w:w="691" w:type="dxa"/>
          </w:tcPr>
          <w:p w14:paraId="1780E4ED">
            <w:pPr>
              <w:pStyle w:val="18"/>
              <w:rPr>
                <w:rFonts w:ascii="Times New Roman"/>
                <w:sz w:val="20"/>
              </w:rPr>
            </w:pPr>
          </w:p>
        </w:tc>
        <w:tc>
          <w:tcPr>
            <w:tcW w:w="1202" w:type="dxa"/>
          </w:tcPr>
          <w:p w14:paraId="65F39C49">
            <w:pPr>
              <w:pStyle w:val="18"/>
              <w:rPr>
                <w:rFonts w:ascii="Times New Roman"/>
                <w:sz w:val="20"/>
              </w:rPr>
            </w:pPr>
          </w:p>
        </w:tc>
        <w:tc>
          <w:tcPr>
            <w:tcW w:w="2448" w:type="dxa"/>
          </w:tcPr>
          <w:p w14:paraId="3EC6208C">
            <w:pPr>
              <w:pStyle w:val="18"/>
              <w:rPr>
                <w:rFonts w:ascii="Times New Roman"/>
                <w:sz w:val="20"/>
              </w:rPr>
            </w:pPr>
          </w:p>
        </w:tc>
        <w:tc>
          <w:tcPr>
            <w:tcW w:w="871" w:type="dxa"/>
          </w:tcPr>
          <w:p w14:paraId="265C55DD">
            <w:pPr>
              <w:pStyle w:val="18"/>
              <w:rPr>
                <w:rFonts w:ascii="Times New Roman"/>
                <w:sz w:val="20"/>
              </w:rPr>
            </w:pPr>
          </w:p>
        </w:tc>
        <w:tc>
          <w:tcPr>
            <w:tcW w:w="691" w:type="dxa"/>
          </w:tcPr>
          <w:p w14:paraId="37079A6A">
            <w:pPr>
              <w:pStyle w:val="18"/>
              <w:rPr>
                <w:rFonts w:ascii="Times New Roman"/>
                <w:sz w:val="20"/>
              </w:rPr>
            </w:pPr>
          </w:p>
        </w:tc>
        <w:tc>
          <w:tcPr>
            <w:tcW w:w="1037" w:type="dxa"/>
          </w:tcPr>
          <w:p w14:paraId="67EE667C">
            <w:pPr>
              <w:pStyle w:val="18"/>
              <w:rPr>
                <w:rFonts w:ascii="Times New Roman"/>
                <w:sz w:val="20"/>
              </w:rPr>
            </w:pPr>
          </w:p>
        </w:tc>
        <w:tc>
          <w:tcPr>
            <w:tcW w:w="661" w:type="dxa"/>
          </w:tcPr>
          <w:p w14:paraId="6C8AD385">
            <w:pPr>
              <w:pStyle w:val="18"/>
              <w:rPr>
                <w:rFonts w:ascii="Times New Roman"/>
                <w:sz w:val="20"/>
              </w:rPr>
            </w:pPr>
          </w:p>
        </w:tc>
      </w:tr>
      <w:tr w14:paraId="6D3D3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631" w:type="dxa"/>
          </w:tcPr>
          <w:p w14:paraId="15EBBCAF">
            <w:pPr>
              <w:pStyle w:val="18"/>
              <w:rPr>
                <w:rFonts w:ascii="Times New Roman"/>
                <w:sz w:val="20"/>
              </w:rPr>
            </w:pPr>
          </w:p>
        </w:tc>
        <w:tc>
          <w:tcPr>
            <w:tcW w:w="691" w:type="dxa"/>
          </w:tcPr>
          <w:p w14:paraId="312742B3">
            <w:pPr>
              <w:pStyle w:val="18"/>
              <w:rPr>
                <w:rFonts w:ascii="Times New Roman"/>
                <w:sz w:val="20"/>
              </w:rPr>
            </w:pPr>
          </w:p>
        </w:tc>
        <w:tc>
          <w:tcPr>
            <w:tcW w:w="1202" w:type="dxa"/>
          </w:tcPr>
          <w:p w14:paraId="229EFBEC">
            <w:pPr>
              <w:pStyle w:val="18"/>
              <w:rPr>
                <w:rFonts w:ascii="Times New Roman"/>
                <w:sz w:val="20"/>
              </w:rPr>
            </w:pPr>
          </w:p>
        </w:tc>
        <w:tc>
          <w:tcPr>
            <w:tcW w:w="2448" w:type="dxa"/>
          </w:tcPr>
          <w:p w14:paraId="3AE366A3">
            <w:pPr>
              <w:pStyle w:val="18"/>
              <w:rPr>
                <w:rFonts w:ascii="Times New Roman"/>
                <w:sz w:val="20"/>
              </w:rPr>
            </w:pPr>
          </w:p>
        </w:tc>
        <w:tc>
          <w:tcPr>
            <w:tcW w:w="871" w:type="dxa"/>
          </w:tcPr>
          <w:p w14:paraId="1068509E">
            <w:pPr>
              <w:pStyle w:val="18"/>
              <w:rPr>
                <w:rFonts w:ascii="Times New Roman"/>
                <w:sz w:val="20"/>
              </w:rPr>
            </w:pPr>
          </w:p>
        </w:tc>
        <w:tc>
          <w:tcPr>
            <w:tcW w:w="691" w:type="dxa"/>
          </w:tcPr>
          <w:p w14:paraId="7148E241">
            <w:pPr>
              <w:pStyle w:val="18"/>
              <w:rPr>
                <w:rFonts w:ascii="Times New Roman"/>
                <w:sz w:val="20"/>
              </w:rPr>
            </w:pPr>
          </w:p>
        </w:tc>
        <w:tc>
          <w:tcPr>
            <w:tcW w:w="1037" w:type="dxa"/>
          </w:tcPr>
          <w:p w14:paraId="50EA3B1B">
            <w:pPr>
              <w:pStyle w:val="18"/>
              <w:rPr>
                <w:rFonts w:ascii="Times New Roman"/>
                <w:sz w:val="20"/>
              </w:rPr>
            </w:pPr>
          </w:p>
        </w:tc>
        <w:tc>
          <w:tcPr>
            <w:tcW w:w="661" w:type="dxa"/>
          </w:tcPr>
          <w:p w14:paraId="31878E10">
            <w:pPr>
              <w:pStyle w:val="18"/>
              <w:rPr>
                <w:rFonts w:ascii="Times New Roman"/>
                <w:sz w:val="20"/>
              </w:rPr>
            </w:pPr>
          </w:p>
        </w:tc>
      </w:tr>
      <w:tr w14:paraId="38E37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631" w:type="dxa"/>
          </w:tcPr>
          <w:p w14:paraId="33AFC7A0">
            <w:pPr>
              <w:pStyle w:val="18"/>
              <w:rPr>
                <w:rFonts w:ascii="Times New Roman"/>
                <w:sz w:val="20"/>
              </w:rPr>
            </w:pPr>
          </w:p>
        </w:tc>
        <w:tc>
          <w:tcPr>
            <w:tcW w:w="691" w:type="dxa"/>
          </w:tcPr>
          <w:p w14:paraId="0574C29E">
            <w:pPr>
              <w:pStyle w:val="18"/>
              <w:rPr>
                <w:rFonts w:ascii="Times New Roman"/>
                <w:sz w:val="20"/>
              </w:rPr>
            </w:pPr>
          </w:p>
        </w:tc>
        <w:tc>
          <w:tcPr>
            <w:tcW w:w="1202" w:type="dxa"/>
          </w:tcPr>
          <w:p w14:paraId="142E3BC6">
            <w:pPr>
              <w:pStyle w:val="18"/>
              <w:rPr>
                <w:rFonts w:ascii="Times New Roman"/>
                <w:sz w:val="20"/>
              </w:rPr>
            </w:pPr>
          </w:p>
        </w:tc>
        <w:tc>
          <w:tcPr>
            <w:tcW w:w="2448" w:type="dxa"/>
          </w:tcPr>
          <w:p w14:paraId="6298ABC8">
            <w:pPr>
              <w:pStyle w:val="18"/>
              <w:rPr>
                <w:rFonts w:ascii="Times New Roman"/>
                <w:sz w:val="20"/>
              </w:rPr>
            </w:pPr>
          </w:p>
        </w:tc>
        <w:tc>
          <w:tcPr>
            <w:tcW w:w="871" w:type="dxa"/>
          </w:tcPr>
          <w:p w14:paraId="2E1EE8BA">
            <w:pPr>
              <w:pStyle w:val="18"/>
              <w:rPr>
                <w:rFonts w:ascii="Times New Roman"/>
                <w:sz w:val="20"/>
              </w:rPr>
            </w:pPr>
          </w:p>
        </w:tc>
        <w:tc>
          <w:tcPr>
            <w:tcW w:w="691" w:type="dxa"/>
          </w:tcPr>
          <w:p w14:paraId="18A30CAC">
            <w:pPr>
              <w:pStyle w:val="18"/>
              <w:rPr>
                <w:rFonts w:ascii="Times New Roman"/>
                <w:sz w:val="20"/>
              </w:rPr>
            </w:pPr>
          </w:p>
        </w:tc>
        <w:tc>
          <w:tcPr>
            <w:tcW w:w="1037" w:type="dxa"/>
          </w:tcPr>
          <w:p w14:paraId="50B3F4CC">
            <w:pPr>
              <w:pStyle w:val="18"/>
              <w:rPr>
                <w:rFonts w:ascii="Times New Roman"/>
                <w:sz w:val="20"/>
              </w:rPr>
            </w:pPr>
          </w:p>
        </w:tc>
        <w:tc>
          <w:tcPr>
            <w:tcW w:w="661" w:type="dxa"/>
          </w:tcPr>
          <w:p w14:paraId="79F19B7E">
            <w:pPr>
              <w:pStyle w:val="18"/>
              <w:rPr>
                <w:rFonts w:ascii="Times New Roman"/>
                <w:sz w:val="20"/>
              </w:rPr>
            </w:pPr>
          </w:p>
        </w:tc>
      </w:tr>
      <w:tr w14:paraId="24E60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631" w:type="dxa"/>
          </w:tcPr>
          <w:p w14:paraId="7815B19A">
            <w:pPr>
              <w:pStyle w:val="18"/>
              <w:rPr>
                <w:rFonts w:ascii="Times New Roman"/>
                <w:sz w:val="20"/>
              </w:rPr>
            </w:pPr>
          </w:p>
        </w:tc>
        <w:tc>
          <w:tcPr>
            <w:tcW w:w="691" w:type="dxa"/>
          </w:tcPr>
          <w:p w14:paraId="4F8CF337">
            <w:pPr>
              <w:pStyle w:val="18"/>
              <w:rPr>
                <w:rFonts w:ascii="Times New Roman"/>
                <w:sz w:val="20"/>
              </w:rPr>
            </w:pPr>
          </w:p>
        </w:tc>
        <w:tc>
          <w:tcPr>
            <w:tcW w:w="1202" w:type="dxa"/>
          </w:tcPr>
          <w:p w14:paraId="1409A15C">
            <w:pPr>
              <w:pStyle w:val="18"/>
              <w:rPr>
                <w:rFonts w:ascii="Times New Roman"/>
                <w:sz w:val="20"/>
              </w:rPr>
            </w:pPr>
          </w:p>
        </w:tc>
        <w:tc>
          <w:tcPr>
            <w:tcW w:w="2448" w:type="dxa"/>
          </w:tcPr>
          <w:p w14:paraId="407DE59B">
            <w:pPr>
              <w:pStyle w:val="18"/>
              <w:rPr>
                <w:rFonts w:ascii="Times New Roman"/>
                <w:sz w:val="20"/>
              </w:rPr>
            </w:pPr>
          </w:p>
        </w:tc>
        <w:tc>
          <w:tcPr>
            <w:tcW w:w="871" w:type="dxa"/>
          </w:tcPr>
          <w:p w14:paraId="20233E8A">
            <w:pPr>
              <w:pStyle w:val="18"/>
              <w:rPr>
                <w:rFonts w:ascii="Times New Roman"/>
                <w:sz w:val="20"/>
              </w:rPr>
            </w:pPr>
          </w:p>
        </w:tc>
        <w:tc>
          <w:tcPr>
            <w:tcW w:w="691" w:type="dxa"/>
          </w:tcPr>
          <w:p w14:paraId="5C4B9A2F">
            <w:pPr>
              <w:pStyle w:val="18"/>
              <w:rPr>
                <w:rFonts w:ascii="Times New Roman"/>
                <w:sz w:val="20"/>
              </w:rPr>
            </w:pPr>
          </w:p>
        </w:tc>
        <w:tc>
          <w:tcPr>
            <w:tcW w:w="1037" w:type="dxa"/>
          </w:tcPr>
          <w:p w14:paraId="011231C0">
            <w:pPr>
              <w:pStyle w:val="18"/>
              <w:rPr>
                <w:rFonts w:ascii="Times New Roman"/>
                <w:sz w:val="20"/>
              </w:rPr>
            </w:pPr>
          </w:p>
        </w:tc>
        <w:tc>
          <w:tcPr>
            <w:tcW w:w="661" w:type="dxa"/>
          </w:tcPr>
          <w:p w14:paraId="2CAC0C2D">
            <w:pPr>
              <w:pStyle w:val="18"/>
              <w:rPr>
                <w:rFonts w:ascii="Times New Roman"/>
                <w:sz w:val="20"/>
              </w:rPr>
            </w:pPr>
          </w:p>
        </w:tc>
      </w:tr>
      <w:tr w14:paraId="35B40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15" w:hRule="atLeast"/>
        </w:trPr>
        <w:tc>
          <w:tcPr>
            <w:tcW w:w="631" w:type="dxa"/>
          </w:tcPr>
          <w:p w14:paraId="0ADC32FC">
            <w:pPr>
              <w:pStyle w:val="18"/>
              <w:rPr>
                <w:rFonts w:ascii="Times New Roman"/>
                <w:sz w:val="20"/>
              </w:rPr>
            </w:pPr>
          </w:p>
        </w:tc>
        <w:tc>
          <w:tcPr>
            <w:tcW w:w="691" w:type="dxa"/>
          </w:tcPr>
          <w:p w14:paraId="6CC0BFDE">
            <w:pPr>
              <w:pStyle w:val="18"/>
              <w:rPr>
                <w:rFonts w:ascii="Times New Roman"/>
                <w:sz w:val="20"/>
              </w:rPr>
            </w:pPr>
          </w:p>
        </w:tc>
        <w:tc>
          <w:tcPr>
            <w:tcW w:w="1202" w:type="dxa"/>
          </w:tcPr>
          <w:p w14:paraId="36C47A28">
            <w:pPr>
              <w:pStyle w:val="18"/>
              <w:rPr>
                <w:rFonts w:ascii="Times New Roman"/>
                <w:sz w:val="20"/>
              </w:rPr>
            </w:pPr>
          </w:p>
        </w:tc>
        <w:tc>
          <w:tcPr>
            <w:tcW w:w="2448" w:type="dxa"/>
          </w:tcPr>
          <w:p w14:paraId="5818F312">
            <w:pPr>
              <w:pStyle w:val="18"/>
              <w:rPr>
                <w:rFonts w:ascii="Times New Roman"/>
                <w:sz w:val="20"/>
              </w:rPr>
            </w:pPr>
          </w:p>
        </w:tc>
        <w:tc>
          <w:tcPr>
            <w:tcW w:w="871" w:type="dxa"/>
          </w:tcPr>
          <w:p w14:paraId="4B7D9015">
            <w:pPr>
              <w:pStyle w:val="18"/>
              <w:rPr>
                <w:rFonts w:ascii="Times New Roman"/>
                <w:sz w:val="20"/>
              </w:rPr>
            </w:pPr>
          </w:p>
        </w:tc>
        <w:tc>
          <w:tcPr>
            <w:tcW w:w="691" w:type="dxa"/>
          </w:tcPr>
          <w:p w14:paraId="0F343A1E">
            <w:pPr>
              <w:pStyle w:val="18"/>
              <w:rPr>
                <w:rFonts w:ascii="Times New Roman"/>
                <w:sz w:val="20"/>
              </w:rPr>
            </w:pPr>
          </w:p>
        </w:tc>
        <w:tc>
          <w:tcPr>
            <w:tcW w:w="1037" w:type="dxa"/>
          </w:tcPr>
          <w:p w14:paraId="24FD87AB">
            <w:pPr>
              <w:pStyle w:val="18"/>
              <w:rPr>
                <w:rFonts w:ascii="Times New Roman"/>
                <w:sz w:val="20"/>
              </w:rPr>
            </w:pPr>
          </w:p>
        </w:tc>
        <w:tc>
          <w:tcPr>
            <w:tcW w:w="661" w:type="dxa"/>
          </w:tcPr>
          <w:p w14:paraId="273A0502">
            <w:pPr>
              <w:pStyle w:val="18"/>
              <w:rPr>
                <w:rFonts w:ascii="Times New Roman"/>
                <w:sz w:val="20"/>
              </w:rPr>
            </w:pPr>
          </w:p>
        </w:tc>
      </w:tr>
      <w:tr w14:paraId="2D12D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631" w:type="dxa"/>
          </w:tcPr>
          <w:p w14:paraId="6E5BADD7">
            <w:pPr>
              <w:pStyle w:val="18"/>
              <w:rPr>
                <w:rFonts w:ascii="Times New Roman"/>
                <w:sz w:val="20"/>
              </w:rPr>
            </w:pPr>
          </w:p>
        </w:tc>
        <w:tc>
          <w:tcPr>
            <w:tcW w:w="691" w:type="dxa"/>
          </w:tcPr>
          <w:p w14:paraId="15C17EF7">
            <w:pPr>
              <w:pStyle w:val="18"/>
              <w:rPr>
                <w:rFonts w:ascii="Times New Roman"/>
                <w:sz w:val="20"/>
              </w:rPr>
            </w:pPr>
          </w:p>
        </w:tc>
        <w:tc>
          <w:tcPr>
            <w:tcW w:w="1202" w:type="dxa"/>
          </w:tcPr>
          <w:p w14:paraId="2FB008D3">
            <w:pPr>
              <w:pStyle w:val="18"/>
              <w:rPr>
                <w:rFonts w:ascii="Times New Roman"/>
                <w:sz w:val="20"/>
              </w:rPr>
            </w:pPr>
          </w:p>
        </w:tc>
        <w:tc>
          <w:tcPr>
            <w:tcW w:w="2448" w:type="dxa"/>
          </w:tcPr>
          <w:p w14:paraId="7416C7CA">
            <w:pPr>
              <w:pStyle w:val="18"/>
              <w:rPr>
                <w:rFonts w:ascii="Times New Roman"/>
                <w:sz w:val="20"/>
              </w:rPr>
            </w:pPr>
          </w:p>
        </w:tc>
        <w:tc>
          <w:tcPr>
            <w:tcW w:w="871" w:type="dxa"/>
          </w:tcPr>
          <w:p w14:paraId="5283E9FD">
            <w:pPr>
              <w:pStyle w:val="18"/>
              <w:rPr>
                <w:rFonts w:ascii="Times New Roman"/>
                <w:sz w:val="20"/>
              </w:rPr>
            </w:pPr>
          </w:p>
        </w:tc>
        <w:tc>
          <w:tcPr>
            <w:tcW w:w="691" w:type="dxa"/>
          </w:tcPr>
          <w:p w14:paraId="03D71670">
            <w:pPr>
              <w:pStyle w:val="18"/>
              <w:rPr>
                <w:rFonts w:ascii="Times New Roman"/>
                <w:sz w:val="20"/>
              </w:rPr>
            </w:pPr>
          </w:p>
        </w:tc>
        <w:tc>
          <w:tcPr>
            <w:tcW w:w="1037" w:type="dxa"/>
          </w:tcPr>
          <w:p w14:paraId="2FCB034F">
            <w:pPr>
              <w:pStyle w:val="18"/>
              <w:rPr>
                <w:rFonts w:ascii="Times New Roman"/>
                <w:sz w:val="20"/>
              </w:rPr>
            </w:pPr>
          </w:p>
        </w:tc>
        <w:tc>
          <w:tcPr>
            <w:tcW w:w="661" w:type="dxa"/>
          </w:tcPr>
          <w:p w14:paraId="5B704C41">
            <w:pPr>
              <w:pStyle w:val="18"/>
              <w:rPr>
                <w:rFonts w:ascii="Times New Roman"/>
                <w:sz w:val="20"/>
              </w:rPr>
            </w:pPr>
          </w:p>
        </w:tc>
      </w:tr>
      <w:tr w14:paraId="48490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631" w:type="dxa"/>
          </w:tcPr>
          <w:p w14:paraId="3E2330A5">
            <w:pPr>
              <w:pStyle w:val="18"/>
              <w:rPr>
                <w:rFonts w:ascii="Times New Roman"/>
                <w:sz w:val="20"/>
              </w:rPr>
            </w:pPr>
          </w:p>
        </w:tc>
        <w:tc>
          <w:tcPr>
            <w:tcW w:w="691" w:type="dxa"/>
          </w:tcPr>
          <w:p w14:paraId="3F99FD40">
            <w:pPr>
              <w:pStyle w:val="18"/>
              <w:rPr>
                <w:rFonts w:ascii="Times New Roman"/>
                <w:sz w:val="20"/>
              </w:rPr>
            </w:pPr>
          </w:p>
        </w:tc>
        <w:tc>
          <w:tcPr>
            <w:tcW w:w="1202" w:type="dxa"/>
          </w:tcPr>
          <w:p w14:paraId="75E6CB4D">
            <w:pPr>
              <w:pStyle w:val="18"/>
              <w:rPr>
                <w:rFonts w:ascii="Times New Roman"/>
                <w:sz w:val="20"/>
              </w:rPr>
            </w:pPr>
          </w:p>
        </w:tc>
        <w:tc>
          <w:tcPr>
            <w:tcW w:w="2448" w:type="dxa"/>
          </w:tcPr>
          <w:p w14:paraId="12EFFD05">
            <w:pPr>
              <w:pStyle w:val="18"/>
              <w:rPr>
                <w:rFonts w:ascii="Times New Roman"/>
                <w:sz w:val="20"/>
              </w:rPr>
            </w:pPr>
          </w:p>
        </w:tc>
        <w:tc>
          <w:tcPr>
            <w:tcW w:w="871" w:type="dxa"/>
          </w:tcPr>
          <w:p w14:paraId="144338AE">
            <w:pPr>
              <w:pStyle w:val="18"/>
              <w:rPr>
                <w:rFonts w:ascii="Times New Roman"/>
                <w:sz w:val="20"/>
              </w:rPr>
            </w:pPr>
          </w:p>
        </w:tc>
        <w:tc>
          <w:tcPr>
            <w:tcW w:w="691" w:type="dxa"/>
          </w:tcPr>
          <w:p w14:paraId="1373EBF2">
            <w:pPr>
              <w:pStyle w:val="18"/>
              <w:rPr>
                <w:rFonts w:ascii="Times New Roman"/>
                <w:sz w:val="20"/>
              </w:rPr>
            </w:pPr>
          </w:p>
        </w:tc>
        <w:tc>
          <w:tcPr>
            <w:tcW w:w="1037" w:type="dxa"/>
          </w:tcPr>
          <w:p w14:paraId="281E03BD">
            <w:pPr>
              <w:pStyle w:val="18"/>
              <w:rPr>
                <w:rFonts w:ascii="Times New Roman"/>
                <w:sz w:val="20"/>
              </w:rPr>
            </w:pPr>
          </w:p>
        </w:tc>
        <w:tc>
          <w:tcPr>
            <w:tcW w:w="661" w:type="dxa"/>
          </w:tcPr>
          <w:p w14:paraId="0348A8FA">
            <w:pPr>
              <w:pStyle w:val="18"/>
              <w:rPr>
                <w:rFonts w:ascii="Times New Roman"/>
                <w:sz w:val="20"/>
              </w:rPr>
            </w:pPr>
          </w:p>
        </w:tc>
      </w:tr>
      <w:tr w14:paraId="38887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631" w:type="dxa"/>
          </w:tcPr>
          <w:p w14:paraId="3ECB540D">
            <w:pPr>
              <w:pStyle w:val="18"/>
              <w:rPr>
                <w:rFonts w:ascii="Times New Roman"/>
                <w:sz w:val="20"/>
              </w:rPr>
            </w:pPr>
          </w:p>
        </w:tc>
        <w:tc>
          <w:tcPr>
            <w:tcW w:w="691" w:type="dxa"/>
          </w:tcPr>
          <w:p w14:paraId="03C595BF">
            <w:pPr>
              <w:pStyle w:val="18"/>
              <w:rPr>
                <w:rFonts w:ascii="Times New Roman"/>
                <w:sz w:val="20"/>
              </w:rPr>
            </w:pPr>
          </w:p>
        </w:tc>
        <w:tc>
          <w:tcPr>
            <w:tcW w:w="1202" w:type="dxa"/>
          </w:tcPr>
          <w:p w14:paraId="72F828EF">
            <w:pPr>
              <w:pStyle w:val="18"/>
              <w:rPr>
                <w:rFonts w:ascii="Times New Roman"/>
                <w:sz w:val="20"/>
              </w:rPr>
            </w:pPr>
          </w:p>
        </w:tc>
        <w:tc>
          <w:tcPr>
            <w:tcW w:w="2448" w:type="dxa"/>
          </w:tcPr>
          <w:p w14:paraId="21F81645">
            <w:pPr>
              <w:pStyle w:val="18"/>
              <w:rPr>
                <w:rFonts w:ascii="Times New Roman"/>
                <w:sz w:val="20"/>
              </w:rPr>
            </w:pPr>
          </w:p>
        </w:tc>
        <w:tc>
          <w:tcPr>
            <w:tcW w:w="871" w:type="dxa"/>
          </w:tcPr>
          <w:p w14:paraId="6F52B9CD">
            <w:pPr>
              <w:pStyle w:val="18"/>
              <w:rPr>
                <w:rFonts w:ascii="Times New Roman"/>
                <w:sz w:val="20"/>
              </w:rPr>
            </w:pPr>
          </w:p>
        </w:tc>
        <w:tc>
          <w:tcPr>
            <w:tcW w:w="691" w:type="dxa"/>
          </w:tcPr>
          <w:p w14:paraId="5F37FE28">
            <w:pPr>
              <w:pStyle w:val="18"/>
              <w:rPr>
                <w:rFonts w:ascii="Times New Roman"/>
                <w:sz w:val="20"/>
              </w:rPr>
            </w:pPr>
          </w:p>
        </w:tc>
        <w:tc>
          <w:tcPr>
            <w:tcW w:w="1037" w:type="dxa"/>
          </w:tcPr>
          <w:p w14:paraId="3E47E74A">
            <w:pPr>
              <w:pStyle w:val="18"/>
              <w:rPr>
                <w:rFonts w:ascii="Times New Roman"/>
                <w:sz w:val="20"/>
              </w:rPr>
            </w:pPr>
          </w:p>
        </w:tc>
        <w:tc>
          <w:tcPr>
            <w:tcW w:w="661" w:type="dxa"/>
          </w:tcPr>
          <w:p w14:paraId="2656A70E">
            <w:pPr>
              <w:pStyle w:val="18"/>
              <w:rPr>
                <w:rFonts w:ascii="Times New Roman"/>
                <w:sz w:val="20"/>
              </w:rPr>
            </w:pPr>
          </w:p>
        </w:tc>
      </w:tr>
      <w:tr w14:paraId="4BA37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631" w:type="dxa"/>
          </w:tcPr>
          <w:p w14:paraId="030CB80E">
            <w:pPr>
              <w:pStyle w:val="18"/>
              <w:rPr>
                <w:rFonts w:ascii="Times New Roman"/>
                <w:sz w:val="20"/>
              </w:rPr>
            </w:pPr>
          </w:p>
        </w:tc>
        <w:tc>
          <w:tcPr>
            <w:tcW w:w="691" w:type="dxa"/>
          </w:tcPr>
          <w:p w14:paraId="12C088BB">
            <w:pPr>
              <w:pStyle w:val="18"/>
              <w:rPr>
                <w:rFonts w:ascii="Times New Roman"/>
                <w:sz w:val="20"/>
              </w:rPr>
            </w:pPr>
          </w:p>
        </w:tc>
        <w:tc>
          <w:tcPr>
            <w:tcW w:w="1202" w:type="dxa"/>
          </w:tcPr>
          <w:p w14:paraId="0DC1B57D">
            <w:pPr>
              <w:pStyle w:val="18"/>
              <w:rPr>
                <w:rFonts w:ascii="Times New Roman"/>
                <w:sz w:val="20"/>
              </w:rPr>
            </w:pPr>
          </w:p>
        </w:tc>
        <w:tc>
          <w:tcPr>
            <w:tcW w:w="2448" w:type="dxa"/>
          </w:tcPr>
          <w:p w14:paraId="350B7E79">
            <w:pPr>
              <w:pStyle w:val="18"/>
              <w:rPr>
                <w:rFonts w:ascii="Times New Roman"/>
                <w:sz w:val="20"/>
              </w:rPr>
            </w:pPr>
          </w:p>
        </w:tc>
        <w:tc>
          <w:tcPr>
            <w:tcW w:w="871" w:type="dxa"/>
          </w:tcPr>
          <w:p w14:paraId="51720ABD">
            <w:pPr>
              <w:pStyle w:val="18"/>
              <w:rPr>
                <w:rFonts w:ascii="Times New Roman"/>
                <w:sz w:val="20"/>
              </w:rPr>
            </w:pPr>
          </w:p>
        </w:tc>
        <w:tc>
          <w:tcPr>
            <w:tcW w:w="691" w:type="dxa"/>
          </w:tcPr>
          <w:p w14:paraId="6D1B6EB6">
            <w:pPr>
              <w:pStyle w:val="18"/>
              <w:rPr>
                <w:rFonts w:ascii="Times New Roman"/>
                <w:sz w:val="20"/>
              </w:rPr>
            </w:pPr>
          </w:p>
        </w:tc>
        <w:tc>
          <w:tcPr>
            <w:tcW w:w="1037" w:type="dxa"/>
          </w:tcPr>
          <w:p w14:paraId="4AAC2686">
            <w:pPr>
              <w:pStyle w:val="18"/>
              <w:rPr>
                <w:rFonts w:ascii="Times New Roman"/>
                <w:sz w:val="20"/>
              </w:rPr>
            </w:pPr>
          </w:p>
        </w:tc>
        <w:tc>
          <w:tcPr>
            <w:tcW w:w="661" w:type="dxa"/>
          </w:tcPr>
          <w:p w14:paraId="3661EDA1">
            <w:pPr>
              <w:pStyle w:val="18"/>
              <w:rPr>
                <w:rFonts w:ascii="Times New Roman"/>
                <w:sz w:val="20"/>
              </w:rPr>
            </w:pPr>
          </w:p>
        </w:tc>
      </w:tr>
      <w:tr w14:paraId="19FAA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0" w:hRule="atLeast"/>
        </w:trPr>
        <w:tc>
          <w:tcPr>
            <w:tcW w:w="631" w:type="dxa"/>
          </w:tcPr>
          <w:p w14:paraId="2B821C72">
            <w:pPr>
              <w:pStyle w:val="18"/>
              <w:rPr>
                <w:rFonts w:ascii="Times New Roman"/>
                <w:sz w:val="20"/>
              </w:rPr>
            </w:pPr>
          </w:p>
        </w:tc>
        <w:tc>
          <w:tcPr>
            <w:tcW w:w="691" w:type="dxa"/>
          </w:tcPr>
          <w:p w14:paraId="0497E312">
            <w:pPr>
              <w:pStyle w:val="18"/>
              <w:rPr>
                <w:rFonts w:ascii="Times New Roman"/>
                <w:sz w:val="20"/>
              </w:rPr>
            </w:pPr>
          </w:p>
        </w:tc>
        <w:tc>
          <w:tcPr>
            <w:tcW w:w="1202" w:type="dxa"/>
          </w:tcPr>
          <w:p w14:paraId="6FF0C00B">
            <w:pPr>
              <w:pStyle w:val="18"/>
              <w:rPr>
                <w:rFonts w:ascii="Times New Roman"/>
                <w:sz w:val="20"/>
              </w:rPr>
            </w:pPr>
          </w:p>
        </w:tc>
        <w:tc>
          <w:tcPr>
            <w:tcW w:w="2448" w:type="dxa"/>
          </w:tcPr>
          <w:p w14:paraId="754F74A0">
            <w:pPr>
              <w:pStyle w:val="18"/>
              <w:rPr>
                <w:rFonts w:ascii="Times New Roman"/>
                <w:sz w:val="20"/>
              </w:rPr>
            </w:pPr>
          </w:p>
        </w:tc>
        <w:tc>
          <w:tcPr>
            <w:tcW w:w="871" w:type="dxa"/>
          </w:tcPr>
          <w:p w14:paraId="13465A42">
            <w:pPr>
              <w:pStyle w:val="18"/>
              <w:rPr>
                <w:rFonts w:ascii="Times New Roman"/>
                <w:sz w:val="20"/>
              </w:rPr>
            </w:pPr>
          </w:p>
        </w:tc>
        <w:tc>
          <w:tcPr>
            <w:tcW w:w="691" w:type="dxa"/>
          </w:tcPr>
          <w:p w14:paraId="2FBDE685">
            <w:pPr>
              <w:pStyle w:val="18"/>
              <w:rPr>
                <w:rFonts w:ascii="Times New Roman"/>
                <w:sz w:val="20"/>
              </w:rPr>
            </w:pPr>
          </w:p>
        </w:tc>
        <w:tc>
          <w:tcPr>
            <w:tcW w:w="1037" w:type="dxa"/>
          </w:tcPr>
          <w:p w14:paraId="21B227C7">
            <w:pPr>
              <w:pStyle w:val="18"/>
              <w:rPr>
                <w:rFonts w:ascii="Times New Roman"/>
                <w:sz w:val="20"/>
              </w:rPr>
            </w:pPr>
          </w:p>
        </w:tc>
        <w:tc>
          <w:tcPr>
            <w:tcW w:w="661" w:type="dxa"/>
          </w:tcPr>
          <w:p w14:paraId="077E9096">
            <w:pPr>
              <w:pStyle w:val="18"/>
              <w:rPr>
                <w:rFonts w:ascii="Times New Roman"/>
                <w:sz w:val="20"/>
              </w:rPr>
            </w:pPr>
          </w:p>
        </w:tc>
      </w:tr>
      <w:tr w14:paraId="101731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631" w:type="dxa"/>
          </w:tcPr>
          <w:p w14:paraId="2EBE7F00">
            <w:pPr>
              <w:pStyle w:val="18"/>
              <w:rPr>
                <w:rFonts w:ascii="Times New Roman"/>
                <w:sz w:val="20"/>
              </w:rPr>
            </w:pPr>
          </w:p>
        </w:tc>
        <w:tc>
          <w:tcPr>
            <w:tcW w:w="691" w:type="dxa"/>
          </w:tcPr>
          <w:p w14:paraId="70C02801">
            <w:pPr>
              <w:pStyle w:val="18"/>
              <w:rPr>
                <w:rFonts w:ascii="Times New Roman"/>
                <w:sz w:val="20"/>
              </w:rPr>
            </w:pPr>
          </w:p>
        </w:tc>
        <w:tc>
          <w:tcPr>
            <w:tcW w:w="1202" w:type="dxa"/>
          </w:tcPr>
          <w:p w14:paraId="69ACD3A6">
            <w:pPr>
              <w:pStyle w:val="18"/>
              <w:rPr>
                <w:rFonts w:ascii="Times New Roman"/>
                <w:sz w:val="20"/>
              </w:rPr>
            </w:pPr>
          </w:p>
        </w:tc>
        <w:tc>
          <w:tcPr>
            <w:tcW w:w="2448" w:type="dxa"/>
          </w:tcPr>
          <w:p w14:paraId="30BD094B">
            <w:pPr>
              <w:pStyle w:val="18"/>
              <w:rPr>
                <w:rFonts w:ascii="Times New Roman"/>
                <w:sz w:val="20"/>
              </w:rPr>
            </w:pPr>
          </w:p>
        </w:tc>
        <w:tc>
          <w:tcPr>
            <w:tcW w:w="871" w:type="dxa"/>
          </w:tcPr>
          <w:p w14:paraId="636F8224">
            <w:pPr>
              <w:pStyle w:val="18"/>
              <w:rPr>
                <w:rFonts w:ascii="Times New Roman"/>
                <w:sz w:val="20"/>
              </w:rPr>
            </w:pPr>
          </w:p>
        </w:tc>
        <w:tc>
          <w:tcPr>
            <w:tcW w:w="691" w:type="dxa"/>
          </w:tcPr>
          <w:p w14:paraId="7A8D355D">
            <w:pPr>
              <w:pStyle w:val="18"/>
              <w:rPr>
                <w:rFonts w:ascii="Times New Roman"/>
                <w:sz w:val="20"/>
              </w:rPr>
            </w:pPr>
          </w:p>
        </w:tc>
        <w:tc>
          <w:tcPr>
            <w:tcW w:w="1037" w:type="dxa"/>
          </w:tcPr>
          <w:p w14:paraId="56F7C671">
            <w:pPr>
              <w:pStyle w:val="18"/>
              <w:rPr>
                <w:rFonts w:ascii="Times New Roman"/>
                <w:sz w:val="20"/>
              </w:rPr>
            </w:pPr>
          </w:p>
        </w:tc>
        <w:tc>
          <w:tcPr>
            <w:tcW w:w="661" w:type="dxa"/>
          </w:tcPr>
          <w:p w14:paraId="68C71A9B">
            <w:pPr>
              <w:pStyle w:val="18"/>
              <w:rPr>
                <w:rFonts w:ascii="Times New Roman"/>
                <w:sz w:val="20"/>
              </w:rPr>
            </w:pPr>
          </w:p>
        </w:tc>
      </w:tr>
      <w:tr w14:paraId="0F694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631" w:type="dxa"/>
          </w:tcPr>
          <w:p w14:paraId="44CBD9DB">
            <w:pPr>
              <w:pStyle w:val="18"/>
              <w:rPr>
                <w:rFonts w:ascii="Times New Roman"/>
                <w:sz w:val="20"/>
              </w:rPr>
            </w:pPr>
          </w:p>
        </w:tc>
        <w:tc>
          <w:tcPr>
            <w:tcW w:w="691" w:type="dxa"/>
          </w:tcPr>
          <w:p w14:paraId="69AFADCE">
            <w:pPr>
              <w:pStyle w:val="18"/>
              <w:rPr>
                <w:rFonts w:ascii="Times New Roman"/>
                <w:sz w:val="20"/>
              </w:rPr>
            </w:pPr>
          </w:p>
        </w:tc>
        <w:tc>
          <w:tcPr>
            <w:tcW w:w="1202" w:type="dxa"/>
          </w:tcPr>
          <w:p w14:paraId="71176019">
            <w:pPr>
              <w:pStyle w:val="18"/>
              <w:rPr>
                <w:rFonts w:ascii="Times New Roman"/>
                <w:sz w:val="20"/>
              </w:rPr>
            </w:pPr>
          </w:p>
        </w:tc>
        <w:tc>
          <w:tcPr>
            <w:tcW w:w="2448" w:type="dxa"/>
          </w:tcPr>
          <w:p w14:paraId="44FB592E">
            <w:pPr>
              <w:pStyle w:val="18"/>
              <w:rPr>
                <w:rFonts w:ascii="Times New Roman"/>
                <w:sz w:val="20"/>
              </w:rPr>
            </w:pPr>
          </w:p>
        </w:tc>
        <w:tc>
          <w:tcPr>
            <w:tcW w:w="871" w:type="dxa"/>
          </w:tcPr>
          <w:p w14:paraId="2504AF46">
            <w:pPr>
              <w:pStyle w:val="18"/>
              <w:rPr>
                <w:rFonts w:ascii="Times New Roman"/>
                <w:sz w:val="20"/>
              </w:rPr>
            </w:pPr>
          </w:p>
        </w:tc>
        <w:tc>
          <w:tcPr>
            <w:tcW w:w="691" w:type="dxa"/>
          </w:tcPr>
          <w:p w14:paraId="32EF9CC1">
            <w:pPr>
              <w:pStyle w:val="18"/>
              <w:rPr>
                <w:rFonts w:ascii="Times New Roman"/>
                <w:sz w:val="20"/>
              </w:rPr>
            </w:pPr>
          </w:p>
        </w:tc>
        <w:tc>
          <w:tcPr>
            <w:tcW w:w="1037" w:type="dxa"/>
          </w:tcPr>
          <w:p w14:paraId="75E56077">
            <w:pPr>
              <w:pStyle w:val="18"/>
              <w:rPr>
                <w:rFonts w:ascii="Times New Roman"/>
                <w:sz w:val="20"/>
              </w:rPr>
            </w:pPr>
          </w:p>
        </w:tc>
        <w:tc>
          <w:tcPr>
            <w:tcW w:w="661" w:type="dxa"/>
          </w:tcPr>
          <w:p w14:paraId="67085EC7">
            <w:pPr>
              <w:pStyle w:val="18"/>
              <w:rPr>
                <w:rFonts w:ascii="Times New Roman"/>
                <w:sz w:val="20"/>
              </w:rPr>
            </w:pPr>
          </w:p>
        </w:tc>
      </w:tr>
      <w:tr w14:paraId="09237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631" w:type="dxa"/>
          </w:tcPr>
          <w:p w14:paraId="5549D77E">
            <w:pPr>
              <w:pStyle w:val="18"/>
              <w:rPr>
                <w:rFonts w:ascii="Times New Roman"/>
                <w:sz w:val="20"/>
              </w:rPr>
            </w:pPr>
          </w:p>
        </w:tc>
        <w:tc>
          <w:tcPr>
            <w:tcW w:w="691" w:type="dxa"/>
          </w:tcPr>
          <w:p w14:paraId="14427A93">
            <w:pPr>
              <w:pStyle w:val="18"/>
              <w:rPr>
                <w:rFonts w:ascii="Times New Roman"/>
                <w:sz w:val="20"/>
              </w:rPr>
            </w:pPr>
          </w:p>
        </w:tc>
        <w:tc>
          <w:tcPr>
            <w:tcW w:w="1202" w:type="dxa"/>
          </w:tcPr>
          <w:p w14:paraId="5DE47FC7">
            <w:pPr>
              <w:pStyle w:val="18"/>
              <w:rPr>
                <w:rFonts w:ascii="Times New Roman"/>
                <w:sz w:val="20"/>
              </w:rPr>
            </w:pPr>
          </w:p>
        </w:tc>
        <w:tc>
          <w:tcPr>
            <w:tcW w:w="2448" w:type="dxa"/>
          </w:tcPr>
          <w:p w14:paraId="46D75A11">
            <w:pPr>
              <w:pStyle w:val="18"/>
              <w:rPr>
                <w:rFonts w:ascii="Times New Roman"/>
                <w:sz w:val="20"/>
              </w:rPr>
            </w:pPr>
          </w:p>
        </w:tc>
        <w:tc>
          <w:tcPr>
            <w:tcW w:w="871" w:type="dxa"/>
          </w:tcPr>
          <w:p w14:paraId="14E12D8E">
            <w:pPr>
              <w:pStyle w:val="18"/>
              <w:rPr>
                <w:rFonts w:ascii="Times New Roman"/>
                <w:sz w:val="20"/>
              </w:rPr>
            </w:pPr>
          </w:p>
        </w:tc>
        <w:tc>
          <w:tcPr>
            <w:tcW w:w="691" w:type="dxa"/>
          </w:tcPr>
          <w:p w14:paraId="03FB6356">
            <w:pPr>
              <w:pStyle w:val="18"/>
              <w:rPr>
                <w:rFonts w:ascii="Times New Roman"/>
                <w:sz w:val="20"/>
              </w:rPr>
            </w:pPr>
          </w:p>
        </w:tc>
        <w:tc>
          <w:tcPr>
            <w:tcW w:w="1037" w:type="dxa"/>
          </w:tcPr>
          <w:p w14:paraId="6EDDC8D6">
            <w:pPr>
              <w:pStyle w:val="18"/>
              <w:rPr>
                <w:rFonts w:ascii="Times New Roman"/>
                <w:sz w:val="20"/>
              </w:rPr>
            </w:pPr>
          </w:p>
        </w:tc>
        <w:tc>
          <w:tcPr>
            <w:tcW w:w="661" w:type="dxa"/>
          </w:tcPr>
          <w:p w14:paraId="37EBDF0C">
            <w:pPr>
              <w:pStyle w:val="18"/>
              <w:rPr>
                <w:rFonts w:ascii="Times New Roman"/>
                <w:sz w:val="20"/>
              </w:rPr>
            </w:pPr>
          </w:p>
        </w:tc>
      </w:tr>
      <w:tr w14:paraId="342CB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631" w:type="dxa"/>
          </w:tcPr>
          <w:p w14:paraId="2832FE40">
            <w:pPr>
              <w:pStyle w:val="18"/>
              <w:rPr>
                <w:rFonts w:ascii="Times New Roman"/>
                <w:sz w:val="20"/>
              </w:rPr>
            </w:pPr>
          </w:p>
        </w:tc>
        <w:tc>
          <w:tcPr>
            <w:tcW w:w="691" w:type="dxa"/>
          </w:tcPr>
          <w:p w14:paraId="00108F1A">
            <w:pPr>
              <w:pStyle w:val="18"/>
              <w:rPr>
                <w:rFonts w:ascii="Times New Roman"/>
                <w:sz w:val="20"/>
              </w:rPr>
            </w:pPr>
          </w:p>
        </w:tc>
        <w:tc>
          <w:tcPr>
            <w:tcW w:w="1202" w:type="dxa"/>
          </w:tcPr>
          <w:p w14:paraId="06178D89">
            <w:pPr>
              <w:pStyle w:val="18"/>
              <w:rPr>
                <w:rFonts w:ascii="Times New Roman"/>
                <w:sz w:val="20"/>
              </w:rPr>
            </w:pPr>
          </w:p>
        </w:tc>
        <w:tc>
          <w:tcPr>
            <w:tcW w:w="2448" w:type="dxa"/>
          </w:tcPr>
          <w:p w14:paraId="33B6A73A">
            <w:pPr>
              <w:pStyle w:val="18"/>
              <w:rPr>
                <w:rFonts w:ascii="Times New Roman"/>
                <w:sz w:val="20"/>
              </w:rPr>
            </w:pPr>
          </w:p>
        </w:tc>
        <w:tc>
          <w:tcPr>
            <w:tcW w:w="871" w:type="dxa"/>
          </w:tcPr>
          <w:p w14:paraId="48A9127E">
            <w:pPr>
              <w:pStyle w:val="18"/>
              <w:rPr>
                <w:rFonts w:ascii="Times New Roman"/>
                <w:sz w:val="20"/>
              </w:rPr>
            </w:pPr>
          </w:p>
        </w:tc>
        <w:tc>
          <w:tcPr>
            <w:tcW w:w="691" w:type="dxa"/>
          </w:tcPr>
          <w:p w14:paraId="58A5138B">
            <w:pPr>
              <w:pStyle w:val="18"/>
              <w:rPr>
                <w:rFonts w:ascii="Times New Roman"/>
                <w:sz w:val="20"/>
              </w:rPr>
            </w:pPr>
          </w:p>
        </w:tc>
        <w:tc>
          <w:tcPr>
            <w:tcW w:w="1037" w:type="dxa"/>
          </w:tcPr>
          <w:p w14:paraId="43A8206D">
            <w:pPr>
              <w:pStyle w:val="18"/>
              <w:rPr>
                <w:rFonts w:ascii="Times New Roman"/>
                <w:sz w:val="20"/>
              </w:rPr>
            </w:pPr>
          </w:p>
        </w:tc>
        <w:tc>
          <w:tcPr>
            <w:tcW w:w="661" w:type="dxa"/>
          </w:tcPr>
          <w:p w14:paraId="78D546BB">
            <w:pPr>
              <w:pStyle w:val="18"/>
              <w:rPr>
                <w:rFonts w:ascii="Times New Roman"/>
                <w:sz w:val="20"/>
              </w:rPr>
            </w:pPr>
          </w:p>
        </w:tc>
      </w:tr>
      <w:tr w14:paraId="55867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0" w:hRule="atLeast"/>
        </w:trPr>
        <w:tc>
          <w:tcPr>
            <w:tcW w:w="631" w:type="dxa"/>
          </w:tcPr>
          <w:p w14:paraId="44464389">
            <w:pPr>
              <w:pStyle w:val="18"/>
              <w:rPr>
                <w:rFonts w:ascii="Times New Roman"/>
                <w:sz w:val="20"/>
              </w:rPr>
            </w:pPr>
          </w:p>
        </w:tc>
        <w:tc>
          <w:tcPr>
            <w:tcW w:w="691" w:type="dxa"/>
          </w:tcPr>
          <w:p w14:paraId="336A7154">
            <w:pPr>
              <w:pStyle w:val="18"/>
              <w:rPr>
                <w:rFonts w:ascii="Times New Roman"/>
                <w:sz w:val="20"/>
              </w:rPr>
            </w:pPr>
          </w:p>
        </w:tc>
        <w:tc>
          <w:tcPr>
            <w:tcW w:w="1202" w:type="dxa"/>
          </w:tcPr>
          <w:p w14:paraId="20473A90">
            <w:pPr>
              <w:pStyle w:val="18"/>
              <w:rPr>
                <w:rFonts w:ascii="Times New Roman"/>
                <w:sz w:val="20"/>
              </w:rPr>
            </w:pPr>
          </w:p>
        </w:tc>
        <w:tc>
          <w:tcPr>
            <w:tcW w:w="2448" w:type="dxa"/>
          </w:tcPr>
          <w:p w14:paraId="409A1331">
            <w:pPr>
              <w:pStyle w:val="18"/>
              <w:rPr>
                <w:rFonts w:ascii="Times New Roman"/>
                <w:sz w:val="20"/>
              </w:rPr>
            </w:pPr>
          </w:p>
        </w:tc>
        <w:tc>
          <w:tcPr>
            <w:tcW w:w="871" w:type="dxa"/>
          </w:tcPr>
          <w:p w14:paraId="4FF50988">
            <w:pPr>
              <w:pStyle w:val="18"/>
              <w:rPr>
                <w:rFonts w:ascii="Times New Roman"/>
                <w:sz w:val="20"/>
              </w:rPr>
            </w:pPr>
          </w:p>
        </w:tc>
        <w:tc>
          <w:tcPr>
            <w:tcW w:w="691" w:type="dxa"/>
          </w:tcPr>
          <w:p w14:paraId="607C03ED">
            <w:pPr>
              <w:pStyle w:val="18"/>
              <w:rPr>
                <w:rFonts w:ascii="Times New Roman"/>
                <w:sz w:val="20"/>
              </w:rPr>
            </w:pPr>
          </w:p>
        </w:tc>
        <w:tc>
          <w:tcPr>
            <w:tcW w:w="1037" w:type="dxa"/>
          </w:tcPr>
          <w:p w14:paraId="2C86EBCE">
            <w:pPr>
              <w:pStyle w:val="18"/>
              <w:rPr>
                <w:rFonts w:ascii="Times New Roman"/>
                <w:sz w:val="20"/>
              </w:rPr>
            </w:pPr>
          </w:p>
        </w:tc>
        <w:tc>
          <w:tcPr>
            <w:tcW w:w="661" w:type="dxa"/>
          </w:tcPr>
          <w:p w14:paraId="0D3E7365">
            <w:pPr>
              <w:pStyle w:val="18"/>
              <w:rPr>
                <w:rFonts w:ascii="Times New Roman"/>
                <w:sz w:val="20"/>
              </w:rPr>
            </w:pPr>
          </w:p>
        </w:tc>
      </w:tr>
      <w:tr w14:paraId="5C8B3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631" w:type="dxa"/>
          </w:tcPr>
          <w:p w14:paraId="1EAC9CA0">
            <w:pPr>
              <w:pStyle w:val="18"/>
              <w:rPr>
                <w:rFonts w:ascii="Times New Roman"/>
                <w:sz w:val="20"/>
              </w:rPr>
            </w:pPr>
          </w:p>
        </w:tc>
        <w:tc>
          <w:tcPr>
            <w:tcW w:w="691" w:type="dxa"/>
          </w:tcPr>
          <w:p w14:paraId="7197D823">
            <w:pPr>
              <w:pStyle w:val="18"/>
              <w:rPr>
                <w:rFonts w:ascii="Times New Roman"/>
                <w:sz w:val="20"/>
              </w:rPr>
            </w:pPr>
          </w:p>
        </w:tc>
        <w:tc>
          <w:tcPr>
            <w:tcW w:w="1202" w:type="dxa"/>
          </w:tcPr>
          <w:p w14:paraId="25BE6BCF">
            <w:pPr>
              <w:pStyle w:val="18"/>
              <w:rPr>
                <w:rFonts w:ascii="Times New Roman"/>
                <w:sz w:val="20"/>
              </w:rPr>
            </w:pPr>
          </w:p>
        </w:tc>
        <w:tc>
          <w:tcPr>
            <w:tcW w:w="2448" w:type="dxa"/>
          </w:tcPr>
          <w:p w14:paraId="5AF05314">
            <w:pPr>
              <w:pStyle w:val="18"/>
              <w:rPr>
                <w:rFonts w:ascii="Times New Roman"/>
                <w:sz w:val="20"/>
              </w:rPr>
            </w:pPr>
          </w:p>
        </w:tc>
        <w:tc>
          <w:tcPr>
            <w:tcW w:w="871" w:type="dxa"/>
          </w:tcPr>
          <w:p w14:paraId="33B0EC02">
            <w:pPr>
              <w:pStyle w:val="18"/>
              <w:rPr>
                <w:rFonts w:ascii="Times New Roman"/>
                <w:sz w:val="20"/>
              </w:rPr>
            </w:pPr>
          </w:p>
        </w:tc>
        <w:tc>
          <w:tcPr>
            <w:tcW w:w="691" w:type="dxa"/>
          </w:tcPr>
          <w:p w14:paraId="4E8899D1">
            <w:pPr>
              <w:pStyle w:val="18"/>
              <w:rPr>
                <w:rFonts w:ascii="Times New Roman"/>
                <w:sz w:val="20"/>
              </w:rPr>
            </w:pPr>
          </w:p>
        </w:tc>
        <w:tc>
          <w:tcPr>
            <w:tcW w:w="1037" w:type="dxa"/>
          </w:tcPr>
          <w:p w14:paraId="241499FA">
            <w:pPr>
              <w:pStyle w:val="18"/>
              <w:rPr>
                <w:rFonts w:ascii="Times New Roman"/>
                <w:sz w:val="20"/>
              </w:rPr>
            </w:pPr>
          </w:p>
        </w:tc>
        <w:tc>
          <w:tcPr>
            <w:tcW w:w="661" w:type="dxa"/>
          </w:tcPr>
          <w:p w14:paraId="323A2699">
            <w:pPr>
              <w:pStyle w:val="18"/>
              <w:rPr>
                <w:rFonts w:ascii="Times New Roman"/>
                <w:sz w:val="20"/>
              </w:rPr>
            </w:pPr>
          </w:p>
        </w:tc>
      </w:tr>
      <w:tr w14:paraId="03A8D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631" w:type="dxa"/>
          </w:tcPr>
          <w:p w14:paraId="2466BA5A">
            <w:pPr>
              <w:pStyle w:val="18"/>
              <w:rPr>
                <w:rFonts w:ascii="Times New Roman"/>
                <w:sz w:val="20"/>
              </w:rPr>
            </w:pPr>
          </w:p>
        </w:tc>
        <w:tc>
          <w:tcPr>
            <w:tcW w:w="691" w:type="dxa"/>
          </w:tcPr>
          <w:p w14:paraId="66D704F5">
            <w:pPr>
              <w:pStyle w:val="18"/>
              <w:rPr>
                <w:rFonts w:ascii="Times New Roman"/>
                <w:sz w:val="20"/>
              </w:rPr>
            </w:pPr>
          </w:p>
        </w:tc>
        <w:tc>
          <w:tcPr>
            <w:tcW w:w="1202" w:type="dxa"/>
          </w:tcPr>
          <w:p w14:paraId="69C0A9C5">
            <w:pPr>
              <w:pStyle w:val="18"/>
              <w:rPr>
                <w:rFonts w:ascii="Times New Roman"/>
                <w:sz w:val="20"/>
              </w:rPr>
            </w:pPr>
          </w:p>
        </w:tc>
        <w:tc>
          <w:tcPr>
            <w:tcW w:w="2448" w:type="dxa"/>
          </w:tcPr>
          <w:p w14:paraId="7B01F232">
            <w:pPr>
              <w:pStyle w:val="18"/>
              <w:rPr>
                <w:rFonts w:ascii="Times New Roman"/>
                <w:sz w:val="20"/>
              </w:rPr>
            </w:pPr>
          </w:p>
        </w:tc>
        <w:tc>
          <w:tcPr>
            <w:tcW w:w="871" w:type="dxa"/>
          </w:tcPr>
          <w:p w14:paraId="00586E1B">
            <w:pPr>
              <w:pStyle w:val="18"/>
              <w:rPr>
                <w:rFonts w:ascii="Times New Roman"/>
                <w:sz w:val="20"/>
              </w:rPr>
            </w:pPr>
          </w:p>
        </w:tc>
        <w:tc>
          <w:tcPr>
            <w:tcW w:w="691" w:type="dxa"/>
          </w:tcPr>
          <w:p w14:paraId="536B702D">
            <w:pPr>
              <w:pStyle w:val="18"/>
              <w:rPr>
                <w:rFonts w:ascii="Times New Roman"/>
                <w:sz w:val="20"/>
              </w:rPr>
            </w:pPr>
          </w:p>
        </w:tc>
        <w:tc>
          <w:tcPr>
            <w:tcW w:w="1037" w:type="dxa"/>
          </w:tcPr>
          <w:p w14:paraId="37C83FD8">
            <w:pPr>
              <w:pStyle w:val="18"/>
              <w:rPr>
                <w:rFonts w:ascii="Times New Roman"/>
                <w:sz w:val="20"/>
              </w:rPr>
            </w:pPr>
          </w:p>
        </w:tc>
        <w:tc>
          <w:tcPr>
            <w:tcW w:w="661" w:type="dxa"/>
          </w:tcPr>
          <w:p w14:paraId="17FF63BF">
            <w:pPr>
              <w:pStyle w:val="18"/>
              <w:rPr>
                <w:rFonts w:ascii="Times New Roman"/>
                <w:sz w:val="20"/>
              </w:rPr>
            </w:pPr>
          </w:p>
        </w:tc>
      </w:tr>
      <w:tr w14:paraId="4CBBD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631" w:type="dxa"/>
          </w:tcPr>
          <w:p w14:paraId="7A41BE59">
            <w:pPr>
              <w:pStyle w:val="18"/>
              <w:rPr>
                <w:rFonts w:ascii="Times New Roman"/>
                <w:sz w:val="20"/>
              </w:rPr>
            </w:pPr>
          </w:p>
        </w:tc>
        <w:tc>
          <w:tcPr>
            <w:tcW w:w="691" w:type="dxa"/>
          </w:tcPr>
          <w:p w14:paraId="5CA72E95">
            <w:pPr>
              <w:pStyle w:val="18"/>
              <w:rPr>
                <w:rFonts w:ascii="Times New Roman"/>
                <w:sz w:val="20"/>
              </w:rPr>
            </w:pPr>
          </w:p>
        </w:tc>
        <w:tc>
          <w:tcPr>
            <w:tcW w:w="1202" w:type="dxa"/>
          </w:tcPr>
          <w:p w14:paraId="250F11A9">
            <w:pPr>
              <w:pStyle w:val="18"/>
              <w:rPr>
                <w:rFonts w:ascii="Times New Roman"/>
                <w:sz w:val="20"/>
              </w:rPr>
            </w:pPr>
          </w:p>
        </w:tc>
        <w:tc>
          <w:tcPr>
            <w:tcW w:w="2448" w:type="dxa"/>
          </w:tcPr>
          <w:p w14:paraId="33A4829C">
            <w:pPr>
              <w:pStyle w:val="18"/>
              <w:rPr>
                <w:rFonts w:ascii="Times New Roman"/>
                <w:sz w:val="20"/>
              </w:rPr>
            </w:pPr>
          </w:p>
        </w:tc>
        <w:tc>
          <w:tcPr>
            <w:tcW w:w="871" w:type="dxa"/>
          </w:tcPr>
          <w:p w14:paraId="700D87F8">
            <w:pPr>
              <w:pStyle w:val="18"/>
              <w:rPr>
                <w:rFonts w:ascii="Times New Roman"/>
                <w:sz w:val="20"/>
              </w:rPr>
            </w:pPr>
          </w:p>
        </w:tc>
        <w:tc>
          <w:tcPr>
            <w:tcW w:w="691" w:type="dxa"/>
          </w:tcPr>
          <w:p w14:paraId="34D2F1B0">
            <w:pPr>
              <w:pStyle w:val="18"/>
              <w:rPr>
                <w:rFonts w:ascii="Times New Roman"/>
                <w:sz w:val="20"/>
              </w:rPr>
            </w:pPr>
          </w:p>
        </w:tc>
        <w:tc>
          <w:tcPr>
            <w:tcW w:w="1037" w:type="dxa"/>
          </w:tcPr>
          <w:p w14:paraId="1BA144F4">
            <w:pPr>
              <w:pStyle w:val="18"/>
              <w:rPr>
                <w:rFonts w:ascii="Times New Roman"/>
                <w:sz w:val="20"/>
              </w:rPr>
            </w:pPr>
          </w:p>
        </w:tc>
        <w:tc>
          <w:tcPr>
            <w:tcW w:w="661" w:type="dxa"/>
          </w:tcPr>
          <w:p w14:paraId="0FBB369C">
            <w:pPr>
              <w:pStyle w:val="18"/>
              <w:rPr>
                <w:rFonts w:ascii="Times New Roman"/>
                <w:sz w:val="20"/>
              </w:rPr>
            </w:pPr>
          </w:p>
        </w:tc>
      </w:tr>
      <w:tr w14:paraId="51B93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8232" w:type="dxa"/>
            <w:gridSpan w:val="8"/>
          </w:tcPr>
          <w:p w14:paraId="5A4EF3CF">
            <w:pPr>
              <w:pStyle w:val="18"/>
              <w:tabs>
                <w:tab w:val="left" w:pos="7592"/>
              </w:tabs>
              <w:spacing w:before="11" w:line="270" w:lineRule="exact"/>
              <w:ind w:left="4497"/>
              <w:rPr>
                <w:rFonts w:ascii="Times New Roman" w:eastAsia="Times New Roman"/>
                <w:sz w:val="21"/>
              </w:rPr>
            </w:pPr>
            <w:r>
              <w:rPr>
                <w:sz w:val="21"/>
              </w:rPr>
              <w:t>本页报价合计</w:t>
            </w:r>
            <w:r>
              <w:rPr>
                <w:spacing w:val="-10"/>
                <w:sz w:val="21"/>
              </w:rPr>
              <w:t>：</w:t>
            </w:r>
            <w:r>
              <w:rPr>
                <w:rFonts w:ascii="Times New Roman" w:eastAsia="Times New Roman"/>
                <w:sz w:val="21"/>
                <w:u w:val="single"/>
              </w:rPr>
              <w:tab/>
            </w:r>
          </w:p>
        </w:tc>
      </w:tr>
    </w:tbl>
    <w:p w14:paraId="07DD5F7E">
      <w:pPr>
        <w:pStyle w:val="10"/>
        <w:spacing w:before="124"/>
      </w:pPr>
    </w:p>
    <w:p w14:paraId="6648583B">
      <w:pPr>
        <w:pStyle w:val="6"/>
        <w:numPr>
          <w:ilvl w:val="1"/>
          <w:numId w:val="163"/>
        </w:numPr>
        <w:tabs>
          <w:tab w:val="left" w:pos="1035"/>
        </w:tabs>
        <w:spacing w:before="0" w:after="0" w:line="240" w:lineRule="auto"/>
        <w:ind w:left="1035" w:right="0" w:hanging="493"/>
        <w:jc w:val="left"/>
        <w:rPr>
          <w:rFonts w:ascii="Times New Roman" w:eastAsia="Times New Roman"/>
        </w:rPr>
      </w:pPr>
      <w:bookmarkStart w:id="505" w:name="_bookmark279"/>
      <w:bookmarkEnd w:id="505"/>
      <w:r>
        <w:rPr>
          <w:spacing w:val="4"/>
        </w:rPr>
        <w:t>计日工表</w:t>
      </w:r>
    </w:p>
    <w:p w14:paraId="0E838B45">
      <w:pPr>
        <w:pStyle w:val="10"/>
        <w:spacing w:before="124"/>
        <w:rPr>
          <w:sz w:val="28"/>
        </w:rPr>
      </w:pPr>
    </w:p>
    <w:p w14:paraId="2A971B46">
      <w:pPr>
        <w:pStyle w:val="17"/>
        <w:numPr>
          <w:ilvl w:val="2"/>
          <w:numId w:val="163"/>
        </w:numPr>
        <w:tabs>
          <w:tab w:val="left" w:pos="1487"/>
        </w:tabs>
        <w:spacing w:before="0" w:after="32" w:line="240" w:lineRule="auto"/>
        <w:ind w:left="1487" w:right="0" w:hanging="524"/>
        <w:jc w:val="left"/>
        <w:rPr>
          <w:sz w:val="21"/>
        </w:rPr>
      </w:pPr>
      <w:r>
        <w:rPr>
          <w:spacing w:val="-5"/>
          <w:sz w:val="21"/>
        </w:rPr>
        <w:t>劳务</w:t>
      </w:r>
    </w:p>
    <w:tbl>
      <w:tblPr>
        <w:tblStyle w:val="14"/>
        <w:tblW w:w="0" w:type="auto"/>
        <w:tblInd w:w="58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31"/>
        <w:gridCol w:w="2945"/>
        <w:gridCol w:w="1398"/>
        <w:gridCol w:w="1218"/>
        <w:gridCol w:w="1038"/>
        <w:gridCol w:w="1007"/>
      </w:tblGrid>
      <w:tr w14:paraId="7C988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6" w:hRule="atLeast"/>
        </w:trPr>
        <w:tc>
          <w:tcPr>
            <w:tcW w:w="631" w:type="dxa"/>
          </w:tcPr>
          <w:p w14:paraId="4E93B313">
            <w:pPr>
              <w:pStyle w:val="18"/>
              <w:spacing w:line="305" w:lineRule="exact"/>
              <w:ind w:left="202"/>
              <w:rPr>
                <w:rFonts w:ascii="微软雅黑" w:eastAsia="微软雅黑"/>
                <w:b/>
                <w:sz w:val="21"/>
              </w:rPr>
            </w:pPr>
            <w:r>
              <w:rPr>
                <w:rFonts w:ascii="微软雅黑" w:eastAsia="微软雅黑"/>
                <w:b/>
                <w:spacing w:val="-10"/>
                <w:sz w:val="21"/>
              </w:rPr>
              <w:t>编</w:t>
            </w:r>
          </w:p>
          <w:p w14:paraId="34CC78DC">
            <w:pPr>
              <w:pStyle w:val="18"/>
              <w:spacing w:line="291" w:lineRule="exact"/>
              <w:ind w:left="202"/>
              <w:rPr>
                <w:rFonts w:ascii="微软雅黑" w:eastAsia="微软雅黑"/>
                <w:b/>
                <w:sz w:val="21"/>
              </w:rPr>
            </w:pPr>
            <w:r>
              <w:rPr>
                <w:rFonts w:ascii="微软雅黑" w:eastAsia="微软雅黑"/>
                <w:b/>
                <w:spacing w:val="-10"/>
                <w:sz w:val="21"/>
              </w:rPr>
              <w:t>号</w:t>
            </w:r>
          </w:p>
        </w:tc>
        <w:tc>
          <w:tcPr>
            <w:tcW w:w="2945" w:type="dxa"/>
          </w:tcPr>
          <w:p w14:paraId="0E1A51D4">
            <w:pPr>
              <w:pStyle w:val="18"/>
              <w:spacing w:before="125"/>
              <w:ind w:left="29"/>
              <w:jc w:val="center"/>
              <w:rPr>
                <w:rFonts w:ascii="微软雅黑" w:eastAsia="微软雅黑"/>
                <w:b/>
                <w:sz w:val="21"/>
              </w:rPr>
            </w:pPr>
            <w:r>
              <w:rPr>
                <w:rFonts w:ascii="微软雅黑" w:eastAsia="微软雅黑"/>
                <w:b/>
                <w:spacing w:val="12"/>
                <w:sz w:val="21"/>
              </w:rPr>
              <w:t>子目名称</w:t>
            </w:r>
          </w:p>
        </w:tc>
        <w:tc>
          <w:tcPr>
            <w:tcW w:w="1398" w:type="dxa"/>
          </w:tcPr>
          <w:p w14:paraId="624CDAD4">
            <w:pPr>
              <w:pStyle w:val="18"/>
              <w:spacing w:before="125"/>
              <w:ind w:left="471"/>
              <w:rPr>
                <w:rFonts w:ascii="微软雅黑" w:eastAsia="微软雅黑"/>
                <w:b/>
                <w:sz w:val="21"/>
              </w:rPr>
            </w:pPr>
            <w:r>
              <w:rPr>
                <w:rFonts w:ascii="微软雅黑" w:eastAsia="微软雅黑"/>
                <w:b/>
                <w:spacing w:val="10"/>
                <w:sz w:val="21"/>
              </w:rPr>
              <w:t>单位</w:t>
            </w:r>
          </w:p>
        </w:tc>
        <w:tc>
          <w:tcPr>
            <w:tcW w:w="1218" w:type="dxa"/>
          </w:tcPr>
          <w:p w14:paraId="3E27BDF2">
            <w:pPr>
              <w:pStyle w:val="18"/>
              <w:spacing w:before="125"/>
              <w:ind w:left="169"/>
              <w:rPr>
                <w:rFonts w:ascii="微软雅黑" w:eastAsia="微软雅黑"/>
                <w:b/>
                <w:sz w:val="21"/>
              </w:rPr>
            </w:pPr>
            <w:r>
              <w:rPr>
                <w:rFonts w:ascii="微软雅黑" w:eastAsia="微软雅黑"/>
                <w:b/>
                <w:spacing w:val="12"/>
                <w:sz w:val="21"/>
              </w:rPr>
              <w:t>暂定数量</w:t>
            </w:r>
          </w:p>
        </w:tc>
        <w:tc>
          <w:tcPr>
            <w:tcW w:w="1038" w:type="dxa"/>
          </w:tcPr>
          <w:p w14:paraId="5DDAA9E1">
            <w:pPr>
              <w:pStyle w:val="18"/>
              <w:spacing w:before="125"/>
              <w:ind w:left="288"/>
              <w:rPr>
                <w:rFonts w:ascii="微软雅黑" w:eastAsia="微软雅黑"/>
                <w:b/>
                <w:sz w:val="21"/>
              </w:rPr>
            </w:pPr>
            <w:r>
              <w:rPr>
                <w:rFonts w:ascii="微软雅黑" w:eastAsia="微软雅黑"/>
                <w:b/>
                <w:spacing w:val="10"/>
                <w:sz w:val="21"/>
              </w:rPr>
              <w:t>单价</w:t>
            </w:r>
          </w:p>
        </w:tc>
        <w:tc>
          <w:tcPr>
            <w:tcW w:w="1007" w:type="dxa"/>
          </w:tcPr>
          <w:p w14:paraId="1808E6FF">
            <w:pPr>
              <w:pStyle w:val="18"/>
              <w:spacing w:before="125"/>
              <w:ind w:left="271"/>
              <w:rPr>
                <w:rFonts w:ascii="微软雅黑" w:eastAsia="微软雅黑"/>
                <w:b/>
                <w:sz w:val="21"/>
              </w:rPr>
            </w:pPr>
            <w:r>
              <w:rPr>
                <w:rFonts w:ascii="微软雅黑" w:eastAsia="微软雅黑"/>
                <w:b/>
                <w:spacing w:val="10"/>
                <w:sz w:val="21"/>
              </w:rPr>
              <w:t>合价</w:t>
            </w:r>
          </w:p>
        </w:tc>
      </w:tr>
      <w:tr w14:paraId="14290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631" w:type="dxa"/>
          </w:tcPr>
          <w:p w14:paraId="2A07687F">
            <w:pPr>
              <w:pStyle w:val="18"/>
              <w:rPr>
                <w:rFonts w:ascii="Times New Roman"/>
                <w:sz w:val="20"/>
              </w:rPr>
            </w:pPr>
          </w:p>
        </w:tc>
        <w:tc>
          <w:tcPr>
            <w:tcW w:w="2945" w:type="dxa"/>
          </w:tcPr>
          <w:p w14:paraId="78862E05">
            <w:pPr>
              <w:pStyle w:val="18"/>
              <w:rPr>
                <w:rFonts w:ascii="Times New Roman"/>
                <w:sz w:val="20"/>
              </w:rPr>
            </w:pPr>
          </w:p>
        </w:tc>
        <w:tc>
          <w:tcPr>
            <w:tcW w:w="1398" w:type="dxa"/>
          </w:tcPr>
          <w:p w14:paraId="220D0023">
            <w:pPr>
              <w:pStyle w:val="18"/>
              <w:rPr>
                <w:rFonts w:ascii="Times New Roman"/>
                <w:sz w:val="20"/>
              </w:rPr>
            </w:pPr>
          </w:p>
        </w:tc>
        <w:tc>
          <w:tcPr>
            <w:tcW w:w="1218" w:type="dxa"/>
          </w:tcPr>
          <w:p w14:paraId="2500224E">
            <w:pPr>
              <w:pStyle w:val="18"/>
              <w:rPr>
                <w:rFonts w:ascii="Times New Roman"/>
                <w:sz w:val="20"/>
              </w:rPr>
            </w:pPr>
          </w:p>
        </w:tc>
        <w:tc>
          <w:tcPr>
            <w:tcW w:w="1038" w:type="dxa"/>
          </w:tcPr>
          <w:p w14:paraId="0414D50A">
            <w:pPr>
              <w:pStyle w:val="18"/>
              <w:rPr>
                <w:rFonts w:ascii="Times New Roman"/>
                <w:sz w:val="20"/>
              </w:rPr>
            </w:pPr>
          </w:p>
        </w:tc>
        <w:tc>
          <w:tcPr>
            <w:tcW w:w="1007" w:type="dxa"/>
          </w:tcPr>
          <w:p w14:paraId="349EBC5F">
            <w:pPr>
              <w:pStyle w:val="18"/>
              <w:rPr>
                <w:rFonts w:ascii="Times New Roman"/>
                <w:sz w:val="20"/>
              </w:rPr>
            </w:pPr>
          </w:p>
        </w:tc>
      </w:tr>
      <w:tr w14:paraId="748DC3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631" w:type="dxa"/>
          </w:tcPr>
          <w:p w14:paraId="7CC34890">
            <w:pPr>
              <w:pStyle w:val="18"/>
              <w:rPr>
                <w:rFonts w:ascii="Times New Roman"/>
                <w:sz w:val="20"/>
              </w:rPr>
            </w:pPr>
          </w:p>
        </w:tc>
        <w:tc>
          <w:tcPr>
            <w:tcW w:w="2945" w:type="dxa"/>
          </w:tcPr>
          <w:p w14:paraId="33DE294D">
            <w:pPr>
              <w:pStyle w:val="18"/>
              <w:rPr>
                <w:rFonts w:ascii="Times New Roman"/>
                <w:sz w:val="20"/>
              </w:rPr>
            </w:pPr>
          </w:p>
        </w:tc>
        <w:tc>
          <w:tcPr>
            <w:tcW w:w="1398" w:type="dxa"/>
          </w:tcPr>
          <w:p w14:paraId="326CACA0">
            <w:pPr>
              <w:pStyle w:val="18"/>
              <w:rPr>
                <w:rFonts w:ascii="Times New Roman"/>
                <w:sz w:val="20"/>
              </w:rPr>
            </w:pPr>
          </w:p>
        </w:tc>
        <w:tc>
          <w:tcPr>
            <w:tcW w:w="1218" w:type="dxa"/>
          </w:tcPr>
          <w:p w14:paraId="7CF0DE9C">
            <w:pPr>
              <w:pStyle w:val="18"/>
              <w:rPr>
                <w:rFonts w:ascii="Times New Roman"/>
                <w:sz w:val="20"/>
              </w:rPr>
            </w:pPr>
          </w:p>
        </w:tc>
        <w:tc>
          <w:tcPr>
            <w:tcW w:w="1038" w:type="dxa"/>
          </w:tcPr>
          <w:p w14:paraId="7D4D9D7E">
            <w:pPr>
              <w:pStyle w:val="18"/>
              <w:rPr>
                <w:rFonts w:ascii="Times New Roman"/>
                <w:sz w:val="20"/>
              </w:rPr>
            </w:pPr>
          </w:p>
        </w:tc>
        <w:tc>
          <w:tcPr>
            <w:tcW w:w="1007" w:type="dxa"/>
          </w:tcPr>
          <w:p w14:paraId="11CA141A">
            <w:pPr>
              <w:pStyle w:val="18"/>
              <w:rPr>
                <w:rFonts w:ascii="Times New Roman"/>
                <w:sz w:val="20"/>
              </w:rPr>
            </w:pPr>
          </w:p>
        </w:tc>
      </w:tr>
      <w:tr w14:paraId="30AE6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8237" w:type="dxa"/>
            <w:gridSpan w:val="6"/>
          </w:tcPr>
          <w:p w14:paraId="357971C0">
            <w:pPr>
              <w:pStyle w:val="18"/>
              <w:tabs>
                <w:tab w:val="left" w:pos="2989"/>
              </w:tabs>
              <w:spacing w:before="11"/>
              <w:ind w:right="41"/>
              <w:jc w:val="right"/>
              <w:rPr>
                <w:rFonts w:ascii="Times New Roman" w:eastAsia="Times New Roman"/>
                <w:sz w:val="21"/>
              </w:rPr>
            </w:pPr>
            <w:r>
              <w:rPr>
                <w:sz w:val="21"/>
              </w:rPr>
              <w:t xml:space="preserve">劳务小计金额： </w:t>
            </w:r>
            <w:r>
              <w:rPr>
                <w:rFonts w:ascii="Times New Roman" w:eastAsia="Times New Roman"/>
                <w:sz w:val="21"/>
                <w:u w:val="single"/>
              </w:rPr>
              <w:tab/>
            </w:r>
          </w:p>
          <w:p w14:paraId="5CE50F41">
            <w:pPr>
              <w:pStyle w:val="18"/>
              <w:spacing w:before="42" w:line="269" w:lineRule="exact"/>
              <w:ind w:right="89"/>
              <w:jc w:val="right"/>
              <w:rPr>
                <w:sz w:val="21"/>
              </w:rPr>
            </w:pPr>
            <w:r>
              <w:rPr>
                <w:spacing w:val="-2"/>
                <w:sz w:val="21"/>
              </w:rPr>
              <w:t>（计入</w:t>
            </w:r>
            <w:r>
              <w:rPr>
                <w:rFonts w:ascii="Times New Roman" w:hAnsi="Times New Roman" w:eastAsia="Times New Roman"/>
                <w:spacing w:val="-2"/>
                <w:sz w:val="21"/>
              </w:rPr>
              <w:t>“</w:t>
            </w:r>
            <w:r>
              <w:rPr>
                <w:spacing w:val="-2"/>
                <w:sz w:val="21"/>
              </w:rPr>
              <w:t>计日工汇总表</w:t>
            </w:r>
            <w:r>
              <w:rPr>
                <w:rFonts w:ascii="Times New Roman" w:hAnsi="Times New Roman" w:eastAsia="Times New Roman"/>
                <w:spacing w:val="-5"/>
                <w:sz w:val="21"/>
              </w:rPr>
              <w:t>”</w:t>
            </w:r>
            <w:r>
              <w:rPr>
                <w:spacing w:val="-5"/>
                <w:sz w:val="21"/>
              </w:rPr>
              <w:t>）</w:t>
            </w:r>
          </w:p>
        </w:tc>
      </w:tr>
    </w:tbl>
    <w:p w14:paraId="0F2B2D9E">
      <w:pPr>
        <w:pStyle w:val="17"/>
        <w:numPr>
          <w:ilvl w:val="2"/>
          <w:numId w:val="163"/>
        </w:numPr>
        <w:tabs>
          <w:tab w:val="left" w:pos="1487"/>
        </w:tabs>
        <w:spacing w:before="102" w:after="31" w:line="240" w:lineRule="auto"/>
        <w:ind w:left="1487" w:right="0" w:hanging="524"/>
        <w:jc w:val="left"/>
        <w:rPr>
          <w:sz w:val="21"/>
        </w:rPr>
      </w:pPr>
      <w:r>
        <w:rPr>
          <w:spacing w:val="-5"/>
          <w:sz w:val="21"/>
        </w:rPr>
        <w:t>材料</w:t>
      </w:r>
    </w:p>
    <w:tbl>
      <w:tblPr>
        <w:tblStyle w:val="14"/>
        <w:tblW w:w="0" w:type="auto"/>
        <w:tblInd w:w="58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31"/>
        <w:gridCol w:w="2945"/>
        <w:gridCol w:w="1398"/>
        <w:gridCol w:w="1218"/>
        <w:gridCol w:w="1038"/>
        <w:gridCol w:w="1007"/>
      </w:tblGrid>
      <w:tr w14:paraId="67844F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631" w:type="dxa"/>
          </w:tcPr>
          <w:p w14:paraId="2ECA8D3A">
            <w:pPr>
              <w:pStyle w:val="18"/>
              <w:spacing w:line="298" w:lineRule="exact"/>
              <w:ind w:left="202"/>
              <w:rPr>
                <w:rFonts w:ascii="微软雅黑" w:eastAsia="微软雅黑"/>
                <w:b/>
                <w:sz w:val="21"/>
              </w:rPr>
            </w:pPr>
            <w:r>
              <w:rPr>
                <w:rFonts w:ascii="微软雅黑" w:eastAsia="微软雅黑"/>
                <w:b/>
                <w:spacing w:val="-10"/>
                <w:sz w:val="21"/>
              </w:rPr>
              <w:t>编</w:t>
            </w:r>
          </w:p>
          <w:p w14:paraId="25ABD8B2">
            <w:pPr>
              <w:pStyle w:val="18"/>
              <w:spacing w:line="298" w:lineRule="exact"/>
              <w:ind w:left="202"/>
              <w:rPr>
                <w:rFonts w:ascii="微软雅黑" w:eastAsia="微软雅黑"/>
                <w:b/>
                <w:sz w:val="21"/>
              </w:rPr>
            </w:pPr>
            <w:r>
              <w:rPr>
                <w:rFonts w:ascii="微软雅黑" w:eastAsia="微软雅黑"/>
                <w:b/>
                <w:spacing w:val="-10"/>
                <w:sz w:val="21"/>
              </w:rPr>
              <w:t>号</w:t>
            </w:r>
          </w:p>
        </w:tc>
        <w:tc>
          <w:tcPr>
            <w:tcW w:w="2945" w:type="dxa"/>
          </w:tcPr>
          <w:p w14:paraId="19003DC5">
            <w:pPr>
              <w:pStyle w:val="18"/>
              <w:spacing w:before="124"/>
              <w:ind w:left="29"/>
              <w:jc w:val="center"/>
              <w:rPr>
                <w:rFonts w:ascii="微软雅黑" w:eastAsia="微软雅黑"/>
                <w:b/>
                <w:sz w:val="21"/>
              </w:rPr>
            </w:pPr>
            <w:r>
              <w:rPr>
                <w:rFonts w:ascii="微软雅黑" w:eastAsia="微软雅黑"/>
                <w:b/>
                <w:spacing w:val="12"/>
                <w:sz w:val="21"/>
              </w:rPr>
              <w:t>子目名称</w:t>
            </w:r>
          </w:p>
        </w:tc>
        <w:tc>
          <w:tcPr>
            <w:tcW w:w="1398" w:type="dxa"/>
          </w:tcPr>
          <w:p w14:paraId="55668305">
            <w:pPr>
              <w:pStyle w:val="18"/>
              <w:spacing w:before="124"/>
              <w:ind w:left="471"/>
              <w:rPr>
                <w:rFonts w:ascii="微软雅黑" w:eastAsia="微软雅黑"/>
                <w:b/>
                <w:sz w:val="21"/>
              </w:rPr>
            </w:pPr>
            <w:r>
              <w:rPr>
                <w:rFonts w:ascii="微软雅黑" w:eastAsia="微软雅黑"/>
                <w:b/>
                <w:spacing w:val="10"/>
                <w:sz w:val="21"/>
              </w:rPr>
              <w:t>单位</w:t>
            </w:r>
          </w:p>
        </w:tc>
        <w:tc>
          <w:tcPr>
            <w:tcW w:w="1218" w:type="dxa"/>
          </w:tcPr>
          <w:p w14:paraId="67B82BB0">
            <w:pPr>
              <w:pStyle w:val="18"/>
              <w:spacing w:before="124"/>
              <w:ind w:left="169"/>
              <w:rPr>
                <w:rFonts w:ascii="微软雅黑" w:eastAsia="微软雅黑"/>
                <w:b/>
                <w:sz w:val="21"/>
              </w:rPr>
            </w:pPr>
            <w:r>
              <w:rPr>
                <w:rFonts w:ascii="微软雅黑" w:eastAsia="微软雅黑"/>
                <w:b/>
                <w:spacing w:val="12"/>
                <w:sz w:val="21"/>
              </w:rPr>
              <w:t>暂定数量</w:t>
            </w:r>
          </w:p>
        </w:tc>
        <w:tc>
          <w:tcPr>
            <w:tcW w:w="1038" w:type="dxa"/>
          </w:tcPr>
          <w:p w14:paraId="1DAFFE78">
            <w:pPr>
              <w:pStyle w:val="18"/>
              <w:spacing w:before="124"/>
              <w:ind w:left="288"/>
              <w:rPr>
                <w:rFonts w:ascii="微软雅黑" w:eastAsia="微软雅黑"/>
                <w:b/>
                <w:sz w:val="21"/>
              </w:rPr>
            </w:pPr>
            <w:r>
              <w:rPr>
                <w:rFonts w:ascii="微软雅黑" w:eastAsia="微软雅黑"/>
                <w:b/>
                <w:spacing w:val="10"/>
                <w:sz w:val="21"/>
              </w:rPr>
              <w:t>单价</w:t>
            </w:r>
          </w:p>
        </w:tc>
        <w:tc>
          <w:tcPr>
            <w:tcW w:w="1007" w:type="dxa"/>
          </w:tcPr>
          <w:p w14:paraId="16BC33B8">
            <w:pPr>
              <w:pStyle w:val="18"/>
              <w:spacing w:before="124"/>
              <w:ind w:left="271"/>
              <w:rPr>
                <w:rFonts w:ascii="微软雅黑" w:eastAsia="微软雅黑"/>
                <w:b/>
                <w:sz w:val="21"/>
              </w:rPr>
            </w:pPr>
            <w:r>
              <w:rPr>
                <w:rFonts w:ascii="微软雅黑" w:eastAsia="微软雅黑"/>
                <w:b/>
                <w:spacing w:val="10"/>
                <w:sz w:val="21"/>
              </w:rPr>
              <w:t>合价</w:t>
            </w:r>
          </w:p>
        </w:tc>
      </w:tr>
      <w:tr w14:paraId="1ECD94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631" w:type="dxa"/>
          </w:tcPr>
          <w:p w14:paraId="182BCAB9">
            <w:pPr>
              <w:pStyle w:val="18"/>
              <w:rPr>
                <w:rFonts w:ascii="Times New Roman"/>
                <w:sz w:val="20"/>
              </w:rPr>
            </w:pPr>
          </w:p>
        </w:tc>
        <w:tc>
          <w:tcPr>
            <w:tcW w:w="2945" w:type="dxa"/>
          </w:tcPr>
          <w:p w14:paraId="47C76468">
            <w:pPr>
              <w:pStyle w:val="18"/>
              <w:rPr>
                <w:rFonts w:ascii="Times New Roman"/>
                <w:sz w:val="20"/>
              </w:rPr>
            </w:pPr>
          </w:p>
        </w:tc>
        <w:tc>
          <w:tcPr>
            <w:tcW w:w="1398" w:type="dxa"/>
          </w:tcPr>
          <w:p w14:paraId="7EA20836">
            <w:pPr>
              <w:pStyle w:val="18"/>
              <w:rPr>
                <w:rFonts w:ascii="Times New Roman"/>
                <w:sz w:val="20"/>
              </w:rPr>
            </w:pPr>
          </w:p>
        </w:tc>
        <w:tc>
          <w:tcPr>
            <w:tcW w:w="1218" w:type="dxa"/>
          </w:tcPr>
          <w:p w14:paraId="4DCB28AA">
            <w:pPr>
              <w:pStyle w:val="18"/>
              <w:rPr>
                <w:rFonts w:ascii="Times New Roman"/>
                <w:sz w:val="20"/>
              </w:rPr>
            </w:pPr>
          </w:p>
        </w:tc>
        <w:tc>
          <w:tcPr>
            <w:tcW w:w="1038" w:type="dxa"/>
          </w:tcPr>
          <w:p w14:paraId="1DCB08F8">
            <w:pPr>
              <w:pStyle w:val="18"/>
              <w:rPr>
                <w:rFonts w:ascii="Times New Roman"/>
                <w:sz w:val="20"/>
              </w:rPr>
            </w:pPr>
          </w:p>
        </w:tc>
        <w:tc>
          <w:tcPr>
            <w:tcW w:w="1007" w:type="dxa"/>
          </w:tcPr>
          <w:p w14:paraId="6BC9C390">
            <w:pPr>
              <w:pStyle w:val="18"/>
              <w:rPr>
                <w:rFonts w:ascii="Times New Roman"/>
                <w:sz w:val="20"/>
              </w:rPr>
            </w:pPr>
          </w:p>
        </w:tc>
      </w:tr>
    </w:tbl>
    <w:p w14:paraId="386C497D">
      <w:pPr>
        <w:spacing w:after="0"/>
        <w:rPr>
          <w:rFonts w:ascii="Times New Roman"/>
          <w:sz w:val="20"/>
        </w:rPr>
        <w:sectPr>
          <w:pgSz w:w="11910" w:h="16850"/>
          <w:pgMar w:top="1900" w:right="820" w:bottom="1414" w:left="1260" w:header="0" w:footer="891" w:gutter="0"/>
          <w:cols w:space="720" w:num="1"/>
        </w:sectPr>
      </w:pPr>
    </w:p>
    <w:tbl>
      <w:tblPr>
        <w:tblStyle w:val="14"/>
        <w:tblW w:w="0" w:type="auto"/>
        <w:tblInd w:w="58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31"/>
        <w:gridCol w:w="2945"/>
        <w:gridCol w:w="1398"/>
        <w:gridCol w:w="1218"/>
        <w:gridCol w:w="1038"/>
        <w:gridCol w:w="1007"/>
      </w:tblGrid>
      <w:tr w14:paraId="63019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631" w:type="dxa"/>
          </w:tcPr>
          <w:p w14:paraId="011DCC19">
            <w:pPr>
              <w:pStyle w:val="18"/>
              <w:spacing w:line="305" w:lineRule="exact"/>
              <w:ind w:left="202"/>
              <w:rPr>
                <w:rFonts w:ascii="微软雅黑" w:eastAsia="微软雅黑"/>
                <w:b/>
                <w:sz w:val="21"/>
              </w:rPr>
            </w:pPr>
            <w:r>
              <w:rPr>
                <w:rFonts w:ascii="微软雅黑" w:eastAsia="微软雅黑"/>
                <w:b/>
                <w:spacing w:val="-10"/>
                <w:sz w:val="21"/>
              </w:rPr>
              <w:t>编</w:t>
            </w:r>
          </w:p>
          <w:p w14:paraId="5116F6E7">
            <w:pPr>
              <w:pStyle w:val="18"/>
              <w:spacing w:line="290" w:lineRule="exact"/>
              <w:ind w:left="202"/>
              <w:rPr>
                <w:rFonts w:ascii="微软雅黑" w:eastAsia="微软雅黑"/>
                <w:b/>
                <w:sz w:val="21"/>
              </w:rPr>
            </w:pPr>
            <w:r>
              <w:rPr>
                <w:rFonts w:ascii="微软雅黑" w:eastAsia="微软雅黑"/>
                <w:b/>
                <w:spacing w:val="-10"/>
                <w:sz w:val="21"/>
              </w:rPr>
              <w:t>号</w:t>
            </w:r>
          </w:p>
        </w:tc>
        <w:tc>
          <w:tcPr>
            <w:tcW w:w="2945" w:type="dxa"/>
          </w:tcPr>
          <w:p w14:paraId="28212797">
            <w:pPr>
              <w:pStyle w:val="18"/>
              <w:spacing w:before="124"/>
              <w:ind w:left="29"/>
              <w:jc w:val="center"/>
              <w:rPr>
                <w:rFonts w:ascii="微软雅黑" w:eastAsia="微软雅黑"/>
                <w:b/>
                <w:sz w:val="21"/>
              </w:rPr>
            </w:pPr>
            <w:r>
              <w:rPr>
                <w:rFonts w:ascii="微软雅黑" w:eastAsia="微软雅黑"/>
                <w:b/>
                <w:spacing w:val="12"/>
                <w:sz w:val="21"/>
              </w:rPr>
              <w:t>子目名称</w:t>
            </w:r>
          </w:p>
        </w:tc>
        <w:tc>
          <w:tcPr>
            <w:tcW w:w="1398" w:type="dxa"/>
          </w:tcPr>
          <w:p w14:paraId="75A2C4CB">
            <w:pPr>
              <w:pStyle w:val="18"/>
              <w:spacing w:before="124"/>
              <w:ind w:left="471"/>
              <w:rPr>
                <w:rFonts w:ascii="微软雅黑" w:eastAsia="微软雅黑"/>
                <w:b/>
                <w:sz w:val="21"/>
              </w:rPr>
            </w:pPr>
            <w:r>
              <w:rPr>
                <w:rFonts w:ascii="微软雅黑" w:eastAsia="微软雅黑"/>
                <w:b/>
                <w:spacing w:val="10"/>
                <w:sz w:val="21"/>
              </w:rPr>
              <w:t>单位</w:t>
            </w:r>
          </w:p>
        </w:tc>
        <w:tc>
          <w:tcPr>
            <w:tcW w:w="1218" w:type="dxa"/>
          </w:tcPr>
          <w:p w14:paraId="320FC5FE">
            <w:pPr>
              <w:pStyle w:val="18"/>
              <w:spacing w:before="124"/>
              <w:ind w:left="169"/>
              <w:rPr>
                <w:rFonts w:ascii="微软雅黑" w:eastAsia="微软雅黑"/>
                <w:b/>
                <w:sz w:val="21"/>
              </w:rPr>
            </w:pPr>
            <w:r>
              <w:rPr>
                <w:rFonts w:ascii="微软雅黑" w:eastAsia="微软雅黑"/>
                <w:b/>
                <w:spacing w:val="12"/>
                <w:sz w:val="21"/>
              </w:rPr>
              <w:t>暂定数量</w:t>
            </w:r>
          </w:p>
        </w:tc>
        <w:tc>
          <w:tcPr>
            <w:tcW w:w="1038" w:type="dxa"/>
          </w:tcPr>
          <w:p w14:paraId="1CE1474D">
            <w:pPr>
              <w:pStyle w:val="18"/>
              <w:spacing w:before="124"/>
              <w:ind w:left="288"/>
              <w:rPr>
                <w:rFonts w:ascii="微软雅黑" w:eastAsia="微软雅黑"/>
                <w:b/>
                <w:sz w:val="21"/>
              </w:rPr>
            </w:pPr>
            <w:r>
              <w:rPr>
                <w:rFonts w:ascii="微软雅黑" w:eastAsia="微软雅黑"/>
                <w:b/>
                <w:spacing w:val="10"/>
                <w:sz w:val="21"/>
              </w:rPr>
              <w:t>单价</w:t>
            </w:r>
          </w:p>
        </w:tc>
        <w:tc>
          <w:tcPr>
            <w:tcW w:w="1007" w:type="dxa"/>
          </w:tcPr>
          <w:p w14:paraId="751B794C">
            <w:pPr>
              <w:pStyle w:val="18"/>
              <w:spacing w:before="124"/>
              <w:ind w:left="271"/>
              <w:rPr>
                <w:rFonts w:ascii="微软雅黑" w:eastAsia="微软雅黑"/>
                <w:b/>
                <w:sz w:val="21"/>
              </w:rPr>
            </w:pPr>
            <w:r>
              <w:rPr>
                <w:rFonts w:ascii="微软雅黑" w:eastAsia="微软雅黑"/>
                <w:b/>
                <w:spacing w:val="10"/>
                <w:sz w:val="21"/>
              </w:rPr>
              <w:t>合价</w:t>
            </w:r>
          </w:p>
        </w:tc>
      </w:tr>
      <w:tr w14:paraId="3B3CD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631" w:type="dxa"/>
          </w:tcPr>
          <w:p w14:paraId="52ED84C4">
            <w:pPr>
              <w:pStyle w:val="18"/>
              <w:rPr>
                <w:rFonts w:ascii="Times New Roman"/>
                <w:sz w:val="20"/>
              </w:rPr>
            </w:pPr>
          </w:p>
        </w:tc>
        <w:tc>
          <w:tcPr>
            <w:tcW w:w="2945" w:type="dxa"/>
          </w:tcPr>
          <w:p w14:paraId="0B4FABFB">
            <w:pPr>
              <w:pStyle w:val="18"/>
              <w:rPr>
                <w:rFonts w:ascii="Times New Roman"/>
                <w:sz w:val="20"/>
              </w:rPr>
            </w:pPr>
          </w:p>
        </w:tc>
        <w:tc>
          <w:tcPr>
            <w:tcW w:w="1398" w:type="dxa"/>
          </w:tcPr>
          <w:p w14:paraId="529FD9AA">
            <w:pPr>
              <w:pStyle w:val="18"/>
              <w:rPr>
                <w:rFonts w:ascii="Times New Roman"/>
                <w:sz w:val="20"/>
              </w:rPr>
            </w:pPr>
          </w:p>
        </w:tc>
        <w:tc>
          <w:tcPr>
            <w:tcW w:w="1218" w:type="dxa"/>
          </w:tcPr>
          <w:p w14:paraId="30E8DFC9">
            <w:pPr>
              <w:pStyle w:val="18"/>
              <w:rPr>
                <w:rFonts w:ascii="Times New Roman"/>
                <w:sz w:val="20"/>
              </w:rPr>
            </w:pPr>
          </w:p>
        </w:tc>
        <w:tc>
          <w:tcPr>
            <w:tcW w:w="1038" w:type="dxa"/>
          </w:tcPr>
          <w:p w14:paraId="152A0B05">
            <w:pPr>
              <w:pStyle w:val="18"/>
              <w:rPr>
                <w:rFonts w:ascii="Times New Roman"/>
                <w:sz w:val="20"/>
              </w:rPr>
            </w:pPr>
          </w:p>
        </w:tc>
        <w:tc>
          <w:tcPr>
            <w:tcW w:w="1007" w:type="dxa"/>
          </w:tcPr>
          <w:p w14:paraId="6101E754">
            <w:pPr>
              <w:pStyle w:val="18"/>
              <w:rPr>
                <w:rFonts w:ascii="Times New Roman"/>
                <w:sz w:val="20"/>
              </w:rPr>
            </w:pPr>
          </w:p>
        </w:tc>
      </w:tr>
      <w:tr w14:paraId="4C5723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3" w:hRule="atLeast"/>
        </w:trPr>
        <w:tc>
          <w:tcPr>
            <w:tcW w:w="8237" w:type="dxa"/>
            <w:gridSpan w:val="6"/>
            <w:tcBorders>
              <w:bottom w:val="single" w:color="000000" w:sz="8" w:space="0"/>
            </w:tcBorders>
          </w:tcPr>
          <w:p w14:paraId="5154CD49">
            <w:pPr>
              <w:pStyle w:val="18"/>
              <w:tabs>
                <w:tab w:val="left" w:pos="3058"/>
              </w:tabs>
              <w:spacing w:line="269" w:lineRule="exact"/>
              <w:ind w:left="68"/>
              <w:jc w:val="center"/>
              <w:rPr>
                <w:rFonts w:ascii="Times New Roman" w:eastAsia="Times New Roman"/>
                <w:sz w:val="21"/>
              </w:rPr>
            </w:pPr>
            <w:r>
              <w:rPr>
                <w:sz w:val="21"/>
              </w:rPr>
              <w:t xml:space="preserve">材料小计金额： </w:t>
            </w:r>
            <w:r>
              <w:rPr>
                <w:rFonts w:ascii="Times New Roman" w:eastAsia="Times New Roman"/>
                <w:sz w:val="21"/>
                <w:u w:val="single"/>
              </w:rPr>
              <w:tab/>
            </w:r>
          </w:p>
          <w:p w14:paraId="4DB81C49">
            <w:pPr>
              <w:pStyle w:val="18"/>
              <w:spacing w:before="42"/>
              <w:ind w:left="3056"/>
              <w:jc w:val="center"/>
              <w:rPr>
                <w:sz w:val="21"/>
              </w:rPr>
            </w:pPr>
            <w:r>
              <w:rPr>
                <w:spacing w:val="-2"/>
                <w:sz w:val="21"/>
              </w:rPr>
              <w:t>（计入</w:t>
            </w:r>
            <w:r>
              <w:rPr>
                <w:rFonts w:ascii="Times New Roman" w:hAnsi="Times New Roman" w:eastAsia="Times New Roman"/>
                <w:spacing w:val="-2"/>
                <w:sz w:val="21"/>
              </w:rPr>
              <w:t>“</w:t>
            </w:r>
            <w:r>
              <w:rPr>
                <w:spacing w:val="-2"/>
                <w:sz w:val="21"/>
              </w:rPr>
              <w:t>计日工汇总表</w:t>
            </w:r>
            <w:r>
              <w:rPr>
                <w:rFonts w:ascii="Times New Roman" w:hAnsi="Times New Roman" w:eastAsia="Times New Roman"/>
                <w:spacing w:val="-5"/>
                <w:sz w:val="21"/>
              </w:rPr>
              <w:t>”</w:t>
            </w:r>
            <w:r>
              <w:rPr>
                <w:spacing w:val="-5"/>
                <w:sz w:val="21"/>
              </w:rPr>
              <w:t>）</w:t>
            </w:r>
          </w:p>
        </w:tc>
      </w:tr>
    </w:tbl>
    <w:p w14:paraId="6F1FCEC5">
      <w:pPr>
        <w:pStyle w:val="17"/>
        <w:numPr>
          <w:ilvl w:val="2"/>
          <w:numId w:val="163"/>
        </w:numPr>
        <w:tabs>
          <w:tab w:val="left" w:pos="1487"/>
        </w:tabs>
        <w:spacing w:before="116" w:after="16" w:line="240" w:lineRule="auto"/>
        <w:ind w:left="1487" w:right="0" w:hanging="524"/>
        <w:jc w:val="left"/>
        <w:rPr>
          <w:sz w:val="21"/>
        </w:rPr>
      </w:pPr>
      <w:r>
        <w:rPr>
          <w:spacing w:val="-3"/>
          <w:sz w:val="21"/>
        </w:rPr>
        <w:t>施工机械</w:t>
      </w:r>
    </w:p>
    <w:tbl>
      <w:tblPr>
        <w:tblStyle w:val="14"/>
        <w:tblW w:w="0" w:type="auto"/>
        <w:tblInd w:w="58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31"/>
        <w:gridCol w:w="2945"/>
        <w:gridCol w:w="1398"/>
        <w:gridCol w:w="1218"/>
        <w:gridCol w:w="1038"/>
        <w:gridCol w:w="1007"/>
      </w:tblGrid>
      <w:tr w14:paraId="5A6F2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631" w:type="dxa"/>
          </w:tcPr>
          <w:p w14:paraId="6D876A51">
            <w:pPr>
              <w:pStyle w:val="18"/>
              <w:spacing w:line="313" w:lineRule="exact"/>
              <w:ind w:left="202"/>
              <w:rPr>
                <w:rFonts w:ascii="微软雅黑" w:eastAsia="微软雅黑"/>
                <w:b/>
                <w:sz w:val="21"/>
              </w:rPr>
            </w:pPr>
            <w:r>
              <w:rPr>
                <w:rFonts w:ascii="微软雅黑" w:eastAsia="微软雅黑"/>
                <w:b/>
                <w:spacing w:val="-10"/>
                <w:sz w:val="21"/>
              </w:rPr>
              <w:t>编</w:t>
            </w:r>
          </w:p>
          <w:p w14:paraId="4F2DE9CB">
            <w:pPr>
              <w:pStyle w:val="18"/>
              <w:spacing w:line="298" w:lineRule="exact"/>
              <w:ind w:left="202"/>
              <w:rPr>
                <w:rFonts w:ascii="微软雅黑" w:eastAsia="微软雅黑"/>
                <w:b/>
                <w:sz w:val="21"/>
              </w:rPr>
            </w:pPr>
            <w:r>
              <w:rPr>
                <w:rFonts w:ascii="微软雅黑" w:eastAsia="微软雅黑"/>
                <w:b/>
                <w:spacing w:val="-10"/>
                <w:sz w:val="21"/>
              </w:rPr>
              <w:t>号</w:t>
            </w:r>
          </w:p>
        </w:tc>
        <w:tc>
          <w:tcPr>
            <w:tcW w:w="2945" w:type="dxa"/>
          </w:tcPr>
          <w:p w14:paraId="564A37D9">
            <w:pPr>
              <w:pStyle w:val="18"/>
              <w:spacing w:before="125"/>
              <w:ind w:left="29"/>
              <w:jc w:val="center"/>
              <w:rPr>
                <w:rFonts w:ascii="微软雅黑" w:eastAsia="微软雅黑"/>
                <w:b/>
                <w:sz w:val="21"/>
              </w:rPr>
            </w:pPr>
            <w:r>
              <w:rPr>
                <w:rFonts w:ascii="微软雅黑" w:eastAsia="微软雅黑"/>
                <w:b/>
                <w:spacing w:val="12"/>
                <w:sz w:val="21"/>
              </w:rPr>
              <w:t>子目名称</w:t>
            </w:r>
          </w:p>
        </w:tc>
        <w:tc>
          <w:tcPr>
            <w:tcW w:w="1398" w:type="dxa"/>
          </w:tcPr>
          <w:p w14:paraId="2AE3E625">
            <w:pPr>
              <w:pStyle w:val="18"/>
              <w:spacing w:before="125"/>
              <w:ind w:left="471"/>
              <w:rPr>
                <w:rFonts w:ascii="微软雅黑" w:eastAsia="微软雅黑"/>
                <w:b/>
                <w:sz w:val="21"/>
              </w:rPr>
            </w:pPr>
            <w:r>
              <w:rPr>
                <w:rFonts w:ascii="微软雅黑" w:eastAsia="微软雅黑"/>
                <w:b/>
                <w:spacing w:val="10"/>
                <w:sz w:val="21"/>
              </w:rPr>
              <w:t>单位</w:t>
            </w:r>
          </w:p>
        </w:tc>
        <w:tc>
          <w:tcPr>
            <w:tcW w:w="1218" w:type="dxa"/>
          </w:tcPr>
          <w:p w14:paraId="67752F6A">
            <w:pPr>
              <w:pStyle w:val="18"/>
              <w:spacing w:before="125"/>
              <w:ind w:left="169"/>
              <w:rPr>
                <w:rFonts w:ascii="微软雅黑" w:eastAsia="微软雅黑"/>
                <w:b/>
                <w:sz w:val="21"/>
              </w:rPr>
            </w:pPr>
            <w:r>
              <w:rPr>
                <w:rFonts w:ascii="微软雅黑" w:eastAsia="微软雅黑"/>
                <w:b/>
                <w:spacing w:val="12"/>
                <w:sz w:val="21"/>
              </w:rPr>
              <w:t>暂定数量</w:t>
            </w:r>
          </w:p>
        </w:tc>
        <w:tc>
          <w:tcPr>
            <w:tcW w:w="1038" w:type="dxa"/>
          </w:tcPr>
          <w:p w14:paraId="2D5DD9CC">
            <w:pPr>
              <w:pStyle w:val="18"/>
              <w:spacing w:before="125"/>
              <w:ind w:left="288"/>
              <w:rPr>
                <w:rFonts w:ascii="微软雅黑" w:eastAsia="微软雅黑"/>
                <w:b/>
                <w:sz w:val="21"/>
              </w:rPr>
            </w:pPr>
            <w:r>
              <w:rPr>
                <w:rFonts w:ascii="微软雅黑" w:eastAsia="微软雅黑"/>
                <w:b/>
                <w:spacing w:val="10"/>
                <w:sz w:val="21"/>
              </w:rPr>
              <w:t>单价</w:t>
            </w:r>
          </w:p>
        </w:tc>
        <w:tc>
          <w:tcPr>
            <w:tcW w:w="1007" w:type="dxa"/>
          </w:tcPr>
          <w:p w14:paraId="05369A3D">
            <w:pPr>
              <w:pStyle w:val="18"/>
              <w:spacing w:before="125"/>
              <w:ind w:left="271"/>
              <w:rPr>
                <w:rFonts w:ascii="微软雅黑" w:eastAsia="微软雅黑"/>
                <w:b/>
                <w:sz w:val="21"/>
              </w:rPr>
            </w:pPr>
            <w:r>
              <w:rPr>
                <w:rFonts w:ascii="微软雅黑" w:eastAsia="微软雅黑"/>
                <w:b/>
                <w:spacing w:val="10"/>
                <w:sz w:val="21"/>
              </w:rPr>
              <w:t>合价</w:t>
            </w:r>
          </w:p>
        </w:tc>
      </w:tr>
      <w:tr w14:paraId="517B1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631" w:type="dxa"/>
          </w:tcPr>
          <w:p w14:paraId="72A4E0BF">
            <w:pPr>
              <w:pStyle w:val="18"/>
              <w:rPr>
                <w:rFonts w:ascii="Times New Roman"/>
                <w:sz w:val="20"/>
              </w:rPr>
            </w:pPr>
          </w:p>
        </w:tc>
        <w:tc>
          <w:tcPr>
            <w:tcW w:w="2945" w:type="dxa"/>
          </w:tcPr>
          <w:p w14:paraId="008F0721">
            <w:pPr>
              <w:pStyle w:val="18"/>
              <w:rPr>
                <w:rFonts w:ascii="Times New Roman"/>
                <w:sz w:val="20"/>
              </w:rPr>
            </w:pPr>
          </w:p>
        </w:tc>
        <w:tc>
          <w:tcPr>
            <w:tcW w:w="1398" w:type="dxa"/>
          </w:tcPr>
          <w:p w14:paraId="3DC06741">
            <w:pPr>
              <w:pStyle w:val="18"/>
              <w:rPr>
                <w:rFonts w:ascii="Times New Roman"/>
                <w:sz w:val="20"/>
              </w:rPr>
            </w:pPr>
          </w:p>
        </w:tc>
        <w:tc>
          <w:tcPr>
            <w:tcW w:w="1218" w:type="dxa"/>
          </w:tcPr>
          <w:p w14:paraId="55321D4E">
            <w:pPr>
              <w:pStyle w:val="18"/>
              <w:rPr>
                <w:rFonts w:ascii="Times New Roman"/>
                <w:sz w:val="20"/>
              </w:rPr>
            </w:pPr>
          </w:p>
        </w:tc>
        <w:tc>
          <w:tcPr>
            <w:tcW w:w="1038" w:type="dxa"/>
          </w:tcPr>
          <w:p w14:paraId="2D63F935">
            <w:pPr>
              <w:pStyle w:val="18"/>
              <w:rPr>
                <w:rFonts w:ascii="Times New Roman"/>
                <w:sz w:val="20"/>
              </w:rPr>
            </w:pPr>
          </w:p>
        </w:tc>
        <w:tc>
          <w:tcPr>
            <w:tcW w:w="1007" w:type="dxa"/>
          </w:tcPr>
          <w:p w14:paraId="31DB37EA">
            <w:pPr>
              <w:pStyle w:val="18"/>
              <w:rPr>
                <w:rFonts w:ascii="Times New Roman"/>
                <w:sz w:val="20"/>
              </w:rPr>
            </w:pPr>
          </w:p>
        </w:tc>
      </w:tr>
      <w:tr w14:paraId="6E43C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631" w:type="dxa"/>
          </w:tcPr>
          <w:p w14:paraId="33C72872">
            <w:pPr>
              <w:pStyle w:val="18"/>
              <w:rPr>
                <w:rFonts w:ascii="Times New Roman"/>
                <w:sz w:val="20"/>
              </w:rPr>
            </w:pPr>
          </w:p>
        </w:tc>
        <w:tc>
          <w:tcPr>
            <w:tcW w:w="2945" w:type="dxa"/>
          </w:tcPr>
          <w:p w14:paraId="07063A0F">
            <w:pPr>
              <w:pStyle w:val="18"/>
              <w:rPr>
                <w:rFonts w:ascii="Times New Roman"/>
                <w:sz w:val="20"/>
              </w:rPr>
            </w:pPr>
          </w:p>
        </w:tc>
        <w:tc>
          <w:tcPr>
            <w:tcW w:w="1398" w:type="dxa"/>
          </w:tcPr>
          <w:p w14:paraId="237B4FD6">
            <w:pPr>
              <w:pStyle w:val="18"/>
              <w:rPr>
                <w:rFonts w:ascii="Times New Roman"/>
                <w:sz w:val="20"/>
              </w:rPr>
            </w:pPr>
          </w:p>
        </w:tc>
        <w:tc>
          <w:tcPr>
            <w:tcW w:w="1218" w:type="dxa"/>
          </w:tcPr>
          <w:p w14:paraId="4C21432B">
            <w:pPr>
              <w:pStyle w:val="18"/>
              <w:rPr>
                <w:rFonts w:ascii="Times New Roman"/>
                <w:sz w:val="20"/>
              </w:rPr>
            </w:pPr>
          </w:p>
        </w:tc>
        <w:tc>
          <w:tcPr>
            <w:tcW w:w="1038" w:type="dxa"/>
          </w:tcPr>
          <w:p w14:paraId="15F5E6DC">
            <w:pPr>
              <w:pStyle w:val="18"/>
              <w:rPr>
                <w:rFonts w:ascii="Times New Roman"/>
                <w:sz w:val="20"/>
              </w:rPr>
            </w:pPr>
          </w:p>
        </w:tc>
        <w:tc>
          <w:tcPr>
            <w:tcW w:w="1007" w:type="dxa"/>
          </w:tcPr>
          <w:p w14:paraId="48F10859">
            <w:pPr>
              <w:pStyle w:val="18"/>
              <w:rPr>
                <w:rFonts w:ascii="Times New Roman"/>
                <w:sz w:val="20"/>
              </w:rPr>
            </w:pPr>
          </w:p>
        </w:tc>
      </w:tr>
      <w:tr w14:paraId="2E4EF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8237" w:type="dxa"/>
            <w:gridSpan w:val="6"/>
          </w:tcPr>
          <w:p w14:paraId="31A0EAC3">
            <w:pPr>
              <w:pStyle w:val="18"/>
              <w:tabs>
                <w:tab w:val="left" w:pos="3478"/>
              </w:tabs>
              <w:spacing w:line="269" w:lineRule="exact"/>
              <w:ind w:left="68"/>
              <w:jc w:val="center"/>
              <w:rPr>
                <w:rFonts w:ascii="Times New Roman" w:eastAsia="Times New Roman"/>
                <w:sz w:val="21"/>
              </w:rPr>
            </w:pPr>
            <w:r>
              <w:rPr>
                <w:sz w:val="21"/>
              </w:rPr>
              <w:t xml:space="preserve">施工机械小计金额： </w:t>
            </w:r>
            <w:r>
              <w:rPr>
                <w:rFonts w:ascii="Times New Roman" w:eastAsia="Times New Roman"/>
                <w:sz w:val="21"/>
                <w:u w:val="single"/>
              </w:rPr>
              <w:tab/>
            </w:r>
          </w:p>
          <w:p w14:paraId="4F5DF503">
            <w:pPr>
              <w:pStyle w:val="18"/>
              <w:spacing w:before="42" w:line="269" w:lineRule="exact"/>
              <w:ind w:left="3056"/>
              <w:jc w:val="center"/>
              <w:rPr>
                <w:sz w:val="21"/>
              </w:rPr>
            </w:pPr>
            <w:r>
              <w:rPr>
                <w:spacing w:val="-2"/>
                <w:sz w:val="21"/>
              </w:rPr>
              <w:t>（计入</w:t>
            </w:r>
            <w:r>
              <w:rPr>
                <w:rFonts w:ascii="Times New Roman" w:hAnsi="Times New Roman" w:eastAsia="Times New Roman"/>
                <w:spacing w:val="-2"/>
                <w:sz w:val="21"/>
              </w:rPr>
              <w:t>“</w:t>
            </w:r>
            <w:r>
              <w:rPr>
                <w:spacing w:val="-2"/>
                <w:sz w:val="21"/>
              </w:rPr>
              <w:t>计日工汇总表</w:t>
            </w:r>
            <w:r>
              <w:rPr>
                <w:rFonts w:ascii="Times New Roman" w:hAnsi="Times New Roman" w:eastAsia="Times New Roman"/>
                <w:spacing w:val="-5"/>
                <w:sz w:val="21"/>
              </w:rPr>
              <w:t>”</w:t>
            </w:r>
            <w:r>
              <w:rPr>
                <w:spacing w:val="-5"/>
                <w:sz w:val="21"/>
              </w:rPr>
              <w:t>）</w:t>
            </w:r>
          </w:p>
        </w:tc>
      </w:tr>
    </w:tbl>
    <w:p w14:paraId="73377F5B">
      <w:pPr>
        <w:pStyle w:val="17"/>
        <w:numPr>
          <w:ilvl w:val="2"/>
          <w:numId w:val="163"/>
        </w:numPr>
        <w:tabs>
          <w:tab w:val="left" w:pos="1487"/>
        </w:tabs>
        <w:spacing w:before="103" w:after="31" w:line="240" w:lineRule="auto"/>
        <w:ind w:left="1487" w:right="0" w:hanging="524"/>
        <w:jc w:val="left"/>
        <w:rPr>
          <w:sz w:val="21"/>
        </w:rPr>
      </w:pPr>
      <w:r>
        <w:rPr>
          <w:spacing w:val="-2"/>
          <w:sz w:val="21"/>
        </w:rPr>
        <w:t>计日工汇总表</w:t>
      </w:r>
    </w:p>
    <w:tbl>
      <w:tblPr>
        <w:tblStyle w:val="14"/>
        <w:tblW w:w="0" w:type="auto"/>
        <w:tblInd w:w="58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501"/>
        <w:gridCol w:w="5377"/>
        <w:gridCol w:w="1352"/>
      </w:tblGrid>
      <w:tr w14:paraId="7EF90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1501" w:type="dxa"/>
          </w:tcPr>
          <w:p w14:paraId="3B8E2263">
            <w:pPr>
              <w:pStyle w:val="18"/>
              <w:spacing w:line="296" w:lineRule="exact"/>
              <w:ind w:left="1"/>
              <w:jc w:val="center"/>
              <w:rPr>
                <w:rFonts w:ascii="微软雅黑" w:eastAsia="微软雅黑"/>
                <w:b/>
                <w:sz w:val="21"/>
              </w:rPr>
            </w:pPr>
            <w:r>
              <w:rPr>
                <w:rFonts w:ascii="微软雅黑" w:eastAsia="微软雅黑"/>
                <w:b/>
                <w:spacing w:val="10"/>
                <w:sz w:val="21"/>
              </w:rPr>
              <w:t>名称</w:t>
            </w:r>
          </w:p>
        </w:tc>
        <w:tc>
          <w:tcPr>
            <w:tcW w:w="5377" w:type="dxa"/>
          </w:tcPr>
          <w:p w14:paraId="72A16BEC">
            <w:pPr>
              <w:pStyle w:val="18"/>
              <w:spacing w:line="296" w:lineRule="exact"/>
              <w:ind w:left="16"/>
              <w:jc w:val="center"/>
              <w:rPr>
                <w:rFonts w:ascii="微软雅黑" w:eastAsia="微软雅黑"/>
                <w:b/>
                <w:sz w:val="21"/>
              </w:rPr>
            </w:pPr>
            <w:r>
              <w:rPr>
                <w:rFonts w:ascii="Times New Roman" w:eastAsia="Times New Roman"/>
                <w:b/>
                <w:spacing w:val="30"/>
                <w:sz w:val="21"/>
              </w:rPr>
              <w:t xml:space="preserve">  </w:t>
            </w:r>
            <w:r>
              <w:rPr>
                <w:rFonts w:ascii="微软雅黑" w:eastAsia="微软雅黑"/>
                <w:b/>
                <w:spacing w:val="10"/>
                <w:sz w:val="21"/>
              </w:rPr>
              <w:t>金额</w:t>
            </w:r>
          </w:p>
        </w:tc>
        <w:tc>
          <w:tcPr>
            <w:tcW w:w="1352" w:type="dxa"/>
          </w:tcPr>
          <w:p w14:paraId="29A14E24">
            <w:pPr>
              <w:pStyle w:val="18"/>
              <w:spacing w:line="296" w:lineRule="exact"/>
              <w:ind w:left="368"/>
              <w:rPr>
                <w:rFonts w:ascii="微软雅黑" w:eastAsia="微软雅黑"/>
                <w:b/>
                <w:sz w:val="21"/>
              </w:rPr>
            </w:pPr>
            <w:r>
              <w:rPr>
                <w:rFonts w:ascii="Times New Roman" w:eastAsia="Times New Roman"/>
                <w:b/>
                <w:spacing w:val="29"/>
                <w:sz w:val="21"/>
              </w:rPr>
              <w:t xml:space="preserve">  </w:t>
            </w:r>
            <w:r>
              <w:rPr>
                <w:rFonts w:ascii="微软雅黑" w:eastAsia="微软雅黑"/>
                <w:b/>
                <w:spacing w:val="10"/>
                <w:sz w:val="21"/>
              </w:rPr>
              <w:t>备注</w:t>
            </w:r>
          </w:p>
        </w:tc>
      </w:tr>
      <w:tr w14:paraId="5057F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1501" w:type="dxa"/>
          </w:tcPr>
          <w:p w14:paraId="70E779DE">
            <w:pPr>
              <w:pStyle w:val="18"/>
              <w:spacing w:line="269" w:lineRule="exact"/>
              <w:ind w:left="1"/>
              <w:jc w:val="center"/>
              <w:rPr>
                <w:sz w:val="21"/>
              </w:rPr>
            </w:pPr>
            <w:r>
              <w:rPr>
                <w:spacing w:val="-5"/>
                <w:sz w:val="21"/>
              </w:rPr>
              <w:t>劳务</w:t>
            </w:r>
          </w:p>
        </w:tc>
        <w:tc>
          <w:tcPr>
            <w:tcW w:w="5377" w:type="dxa"/>
          </w:tcPr>
          <w:p w14:paraId="55EB8DE3">
            <w:pPr>
              <w:pStyle w:val="18"/>
              <w:rPr>
                <w:rFonts w:ascii="Times New Roman"/>
                <w:sz w:val="20"/>
              </w:rPr>
            </w:pPr>
          </w:p>
        </w:tc>
        <w:tc>
          <w:tcPr>
            <w:tcW w:w="1352" w:type="dxa"/>
          </w:tcPr>
          <w:p w14:paraId="23023C3D">
            <w:pPr>
              <w:pStyle w:val="18"/>
              <w:rPr>
                <w:rFonts w:ascii="Times New Roman"/>
                <w:sz w:val="20"/>
              </w:rPr>
            </w:pPr>
          </w:p>
        </w:tc>
      </w:tr>
      <w:tr w14:paraId="791D7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1501" w:type="dxa"/>
          </w:tcPr>
          <w:p w14:paraId="283860EA">
            <w:pPr>
              <w:pStyle w:val="18"/>
              <w:spacing w:before="11"/>
              <w:ind w:left="1"/>
              <w:jc w:val="center"/>
              <w:rPr>
                <w:sz w:val="21"/>
              </w:rPr>
            </w:pPr>
            <w:r>
              <w:rPr>
                <w:spacing w:val="-5"/>
                <w:sz w:val="21"/>
              </w:rPr>
              <w:t>材料</w:t>
            </w:r>
          </w:p>
        </w:tc>
        <w:tc>
          <w:tcPr>
            <w:tcW w:w="5377" w:type="dxa"/>
          </w:tcPr>
          <w:p w14:paraId="51E83019">
            <w:pPr>
              <w:pStyle w:val="18"/>
              <w:rPr>
                <w:rFonts w:ascii="Times New Roman"/>
                <w:sz w:val="20"/>
              </w:rPr>
            </w:pPr>
          </w:p>
        </w:tc>
        <w:tc>
          <w:tcPr>
            <w:tcW w:w="1352" w:type="dxa"/>
          </w:tcPr>
          <w:p w14:paraId="4F723281">
            <w:pPr>
              <w:pStyle w:val="18"/>
              <w:rPr>
                <w:rFonts w:ascii="Times New Roman"/>
                <w:sz w:val="20"/>
              </w:rPr>
            </w:pPr>
          </w:p>
        </w:tc>
      </w:tr>
      <w:tr w14:paraId="671A7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1501" w:type="dxa"/>
          </w:tcPr>
          <w:p w14:paraId="5D5F49F0">
            <w:pPr>
              <w:pStyle w:val="18"/>
              <w:spacing w:line="270" w:lineRule="exact"/>
              <w:ind w:left="1" w:right="1"/>
              <w:jc w:val="center"/>
              <w:rPr>
                <w:sz w:val="21"/>
              </w:rPr>
            </w:pPr>
            <w:r>
              <w:rPr>
                <w:spacing w:val="-3"/>
                <w:sz w:val="21"/>
              </w:rPr>
              <w:t>施工机械</w:t>
            </w:r>
          </w:p>
        </w:tc>
        <w:tc>
          <w:tcPr>
            <w:tcW w:w="5377" w:type="dxa"/>
          </w:tcPr>
          <w:p w14:paraId="78DE52E3">
            <w:pPr>
              <w:pStyle w:val="18"/>
              <w:rPr>
                <w:rFonts w:ascii="Times New Roman"/>
                <w:sz w:val="20"/>
              </w:rPr>
            </w:pPr>
          </w:p>
        </w:tc>
        <w:tc>
          <w:tcPr>
            <w:tcW w:w="1352" w:type="dxa"/>
          </w:tcPr>
          <w:p w14:paraId="4A585722">
            <w:pPr>
              <w:pStyle w:val="18"/>
              <w:rPr>
                <w:rFonts w:ascii="Times New Roman"/>
                <w:sz w:val="20"/>
              </w:rPr>
            </w:pPr>
          </w:p>
        </w:tc>
      </w:tr>
      <w:tr w14:paraId="6C252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8230" w:type="dxa"/>
            <w:gridSpan w:val="3"/>
          </w:tcPr>
          <w:p w14:paraId="499D1CBF">
            <w:pPr>
              <w:pStyle w:val="18"/>
              <w:spacing w:before="11"/>
              <w:ind w:left="118" w:right="88"/>
              <w:jc w:val="center"/>
              <w:rPr>
                <w:sz w:val="21"/>
              </w:rPr>
            </w:pPr>
            <w:r>
              <w:rPr>
                <w:spacing w:val="-2"/>
                <w:sz w:val="21"/>
              </w:rPr>
              <w:t>计日工总计：</w:t>
            </w:r>
          </w:p>
          <w:p w14:paraId="642181C6">
            <w:pPr>
              <w:pStyle w:val="18"/>
              <w:spacing w:before="27"/>
              <w:ind w:left="30" w:right="118"/>
              <w:jc w:val="center"/>
              <w:rPr>
                <w:sz w:val="21"/>
              </w:rPr>
            </w:pPr>
            <w:r>
              <w:rPr>
                <w:spacing w:val="-2"/>
                <w:sz w:val="21"/>
              </w:rPr>
              <w:t>（计入</w:t>
            </w:r>
            <w:r>
              <w:rPr>
                <w:rFonts w:ascii="Times New Roman" w:hAnsi="Times New Roman" w:eastAsia="Times New Roman"/>
                <w:spacing w:val="-2"/>
                <w:sz w:val="21"/>
              </w:rPr>
              <w:t>“</w:t>
            </w:r>
            <w:r>
              <w:rPr>
                <w:spacing w:val="-2"/>
                <w:sz w:val="21"/>
              </w:rPr>
              <w:t>投标报价汇总表</w:t>
            </w:r>
            <w:r>
              <w:rPr>
                <w:rFonts w:ascii="Times New Roman" w:hAnsi="Times New Roman" w:eastAsia="Times New Roman"/>
                <w:spacing w:val="-5"/>
                <w:sz w:val="21"/>
              </w:rPr>
              <w:t>”</w:t>
            </w:r>
            <w:r>
              <w:rPr>
                <w:spacing w:val="-5"/>
                <w:sz w:val="21"/>
              </w:rPr>
              <w:t>）</w:t>
            </w:r>
          </w:p>
        </w:tc>
      </w:tr>
    </w:tbl>
    <w:p w14:paraId="3A7A8913">
      <w:pPr>
        <w:pStyle w:val="10"/>
        <w:spacing w:before="119"/>
      </w:pPr>
    </w:p>
    <w:p w14:paraId="39BF4390">
      <w:pPr>
        <w:pStyle w:val="6"/>
        <w:numPr>
          <w:ilvl w:val="1"/>
          <w:numId w:val="163"/>
        </w:numPr>
        <w:tabs>
          <w:tab w:val="left" w:pos="1035"/>
        </w:tabs>
        <w:spacing w:before="0" w:after="0" w:line="240" w:lineRule="auto"/>
        <w:ind w:left="1035" w:right="0" w:hanging="493"/>
        <w:jc w:val="left"/>
        <w:rPr>
          <w:rFonts w:ascii="Times New Roman" w:eastAsia="Times New Roman"/>
        </w:rPr>
      </w:pPr>
      <w:bookmarkStart w:id="506" w:name="_bookmark280"/>
      <w:bookmarkEnd w:id="506"/>
      <w:r>
        <w:rPr>
          <w:spacing w:val="4"/>
        </w:rPr>
        <w:t>暂估价表</w:t>
      </w:r>
    </w:p>
    <w:p w14:paraId="34615A00">
      <w:pPr>
        <w:pStyle w:val="10"/>
        <w:spacing w:before="124"/>
        <w:rPr>
          <w:sz w:val="28"/>
        </w:rPr>
      </w:pPr>
    </w:p>
    <w:p w14:paraId="1081AB15">
      <w:pPr>
        <w:pStyle w:val="17"/>
        <w:numPr>
          <w:ilvl w:val="2"/>
          <w:numId w:val="163"/>
        </w:numPr>
        <w:tabs>
          <w:tab w:val="left" w:pos="1608"/>
        </w:tabs>
        <w:spacing w:before="0" w:after="32" w:line="240" w:lineRule="auto"/>
        <w:ind w:left="1608" w:right="0" w:hanging="645"/>
        <w:jc w:val="left"/>
        <w:rPr>
          <w:sz w:val="21"/>
        </w:rPr>
      </w:pPr>
      <w:r>
        <w:rPr>
          <w:spacing w:val="-2"/>
          <w:sz w:val="21"/>
        </w:rPr>
        <w:t>材料暂估价表</w:t>
      </w:r>
    </w:p>
    <w:tbl>
      <w:tblPr>
        <w:tblStyle w:val="14"/>
        <w:tblW w:w="0" w:type="auto"/>
        <w:tblInd w:w="58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76"/>
        <w:gridCol w:w="1216"/>
        <w:gridCol w:w="1216"/>
        <w:gridCol w:w="1216"/>
        <w:gridCol w:w="1216"/>
        <w:gridCol w:w="1216"/>
        <w:gridCol w:w="1171"/>
      </w:tblGrid>
      <w:tr w14:paraId="04BC8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976" w:type="dxa"/>
          </w:tcPr>
          <w:p w14:paraId="3F162ABA">
            <w:pPr>
              <w:pStyle w:val="18"/>
              <w:spacing w:line="280" w:lineRule="exact"/>
              <w:ind w:left="262"/>
              <w:rPr>
                <w:rFonts w:ascii="微软雅黑" w:eastAsia="微软雅黑"/>
                <w:b/>
                <w:sz w:val="21"/>
              </w:rPr>
            </w:pPr>
            <w:r>
              <w:rPr>
                <w:rFonts w:ascii="微软雅黑" w:eastAsia="微软雅黑"/>
                <w:b/>
                <w:spacing w:val="10"/>
                <w:sz w:val="21"/>
              </w:rPr>
              <w:t>序号</w:t>
            </w:r>
          </w:p>
        </w:tc>
        <w:tc>
          <w:tcPr>
            <w:tcW w:w="1216" w:type="dxa"/>
          </w:tcPr>
          <w:p w14:paraId="34CF1591">
            <w:pPr>
              <w:pStyle w:val="18"/>
              <w:spacing w:line="280" w:lineRule="exact"/>
              <w:ind w:left="382"/>
              <w:rPr>
                <w:rFonts w:ascii="微软雅黑" w:eastAsia="微软雅黑"/>
                <w:b/>
                <w:sz w:val="21"/>
              </w:rPr>
            </w:pPr>
            <w:r>
              <w:rPr>
                <w:rFonts w:ascii="微软雅黑" w:eastAsia="微软雅黑"/>
                <w:b/>
                <w:spacing w:val="10"/>
                <w:sz w:val="21"/>
              </w:rPr>
              <w:t>名称</w:t>
            </w:r>
          </w:p>
        </w:tc>
        <w:tc>
          <w:tcPr>
            <w:tcW w:w="1216" w:type="dxa"/>
          </w:tcPr>
          <w:p w14:paraId="34BC24E6">
            <w:pPr>
              <w:pStyle w:val="18"/>
              <w:spacing w:line="280" w:lineRule="exact"/>
              <w:ind w:left="383"/>
              <w:rPr>
                <w:rFonts w:ascii="微软雅黑" w:eastAsia="微软雅黑"/>
                <w:b/>
                <w:sz w:val="21"/>
              </w:rPr>
            </w:pPr>
            <w:r>
              <w:rPr>
                <w:rFonts w:ascii="微软雅黑" w:eastAsia="微软雅黑"/>
                <w:b/>
                <w:spacing w:val="10"/>
                <w:sz w:val="21"/>
              </w:rPr>
              <w:t>单位</w:t>
            </w:r>
          </w:p>
        </w:tc>
        <w:tc>
          <w:tcPr>
            <w:tcW w:w="1216" w:type="dxa"/>
          </w:tcPr>
          <w:p w14:paraId="4D2F5A4A">
            <w:pPr>
              <w:pStyle w:val="18"/>
              <w:spacing w:line="280" w:lineRule="exact"/>
              <w:ind w:left="383"/>
              <w:rPr>
                <w:rFonts w:ascii="微软雅黑" w:eastAsia="微软雅黑"/>
                <w:b/>
                <w:sz w:val="21"/>
              </w:rPr>
            </w:pPr>
            <w:r>
              <w:rPr>
                <w:rFonts w:ascii="微软雅黑" w:eastAsia="微软雅黑"/>
                <w:b/>
                <w:spacing w:val="10"/>
                <w:sz w:val="21"/>
              </w:rPr>
              <w:t>数量</w:t>
            </w:r>
          </w:p>
        </w:tc>
        <w:tc>
          <w:tcPr>
            <w:tcW w:w="1216" w:type="dxa"/>
          </w:tcPr>
          <w:p w14:paraId="59321C26">
            <w:pPr>
              <w:pStyle w:val="18"/>
              <w:spacing w:line="280" w:lineRule="exact"/>
              <w:ind w:left="309"/>
              <w:rPr>
                <w:rFonts w:ascii="微软雅黑" w:eastAsia="微软雅黑"/>
                <w:b/>
                <w:sz w:val="21"/>
              </w:rPr>
            </w:pPr>
            <w:r>
              <w:rPr>
                <w:rFonts w:ascii="Times New Roman" w:eastAsia="Times New Roman"/>
                <w:b/>
                <w:spacing w:val="29"/>
                <w:sz w:val="21"/>
              </w:rPr>
              <w:t xml:space="preserve">  </w:t>
            </w:r>
            <w:r>
              <w:rPr>
                <w:rFonts w:ascii="微软雅黑" w:eastAsia="微软雅黑"/>
                <w:b/>
                <w:spacing w:val="10"/>
                <w:sz w:val="21"/>
              </w:rPr>
              <w:t>单价</w:t>
            </w:r>
          </w:p>
        </w:tc>
        <w:tc>
          <w:tcPr>
            <w:tcW w:w="1216" w:type="dxa"/>
          </w:tcPr>
          <w:p w14:paraId="4D197048">
            <w:pPr>
              <w:pStyle w:val="18"/>
              <w:spacing w:line="280" w:lineRule="exact"/>
              <w:ind w:left="264"/>
              <w:rPr>
                <w:rFonts w:ascii="微软雅黑" w:eastAsia="微软雅黑"/>
                <w:b/>
                <w:sz w:val="21"/>
              </w:rPr>
            </w:pPr>
            <w:r>
              <w:rPr>
                <w:rFonts w:ascii="Times New Roman" w:eastAsia="Times New Roman"/>
                <w:b/>
                <w:spacing w:val="29"/>
                <w:sz w:val="21"/>
              </w:rPr>
              <w:t xml:space="preserve">  </w:t>
            </w:r>
            <w:r>
              <w:rPr>
                <w:rFonts w:ascii="微软雅黑" w:eastAsia="微软雅黑"/>
                <w:b/>
                <w:spacing w:val="10"/>
                <w:sz w:val="21"/>
              </w:rPr>
              <w:t>合价</w:t>
            </w:r>
          </w:p>
        </w:tc>
        <w:tc>
          <w:tcPr>
            <w:tcW w:w="1171" w:type="dxa"/>
          </w:tcPr>
          <w:p w14:paraId="512FC75F">
            <w:pPr>
              <w:pStyle w:val="18"/>
              <w:spacing w:line="280" w:lineRule="exact"/>
              <w:ind w:left="355"/>
              <w:rPr>
                <w:rFonts w:ascii="微软雅黑" w:eastAsia="微软雅黑"/>
                <w:b/>
                <w:sz w:val="21"/>
              </w:rPr>
            </w:pPr>
            <w:r>
              <w:rPr>
                <w:rFonts w:ascii="微软雅黑" w:eastAsia="微软雅黑"/>
                <w:b/>
                <w:spacing w:val="10"/>
                <w:sz w:val="21"/>
              </w:rPr>
              <w:t>备注</w:t>
            </w:r>
          </w:p>
        </w:tc>
      </w:tr>
      <w:tr w14:paraId="278D6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976" w:type="dxa"/>
          </w:tcPr>
          <w:p w14:paraId="19FD8874">
            <w:pPr>
              <w:pStyle w:val="18"/>
              <w:rPr>
                <w:rFonts w:ascii="Times New Roman"/>
                <w:sz w:val="20"/>
              </w:rPr>
            </w:pPr>
          </w:p>
        </w:tc>
        <w:tc>
          <w:tcPr>
            <w:tcW w:w="1216" w:type="dxa"/>
          </w:tcPr>
          <w:p w14:paraId="2DAB6971">
            <w:pPr>
              <w:pStyle w:val="18"/>
              <w:rPr>
                <w:rFonts w:ascii="Times New Roman"/>
                <w:sz w:val="20"/>
              </w:rPr>
            </w:pPr>
          </w:p>
        </w:tc>
        <w:tc>
          <w:tcPr>
            <w:tcW w:w="1216" w:type="dxa"/>
          </w:tcPr>
          <w:p w14:paraId="3FA69812">
            <w:pPr>
              <w:pStyle w:val="18"/>
              <w:rPr>
                <w:rFonts w:ascii="Times New Roman"/>
                <w:sz w:val="20"/>
              </w:rPr>
            </w:pPr>
          </w:p>
        </w:tc>
        <w:tc>
          <w:tcPr>
            <w:tcW w:w="1216" w:type="dxa"/>
          </w:tcPr>
          <w:p w14:paraId="55C320D9">
            <w:pPr>
              <w:pStyle w:val="18"/>
              <w:rPr>
                <w:rFonts w:ascii="Times New Roman"/>
                <w:sz w:val="20"/>
              </w:rPr>
            </w:pPr>
          </w:p>
        </w:tc>
        <w:tc>
          <w:tcPr>
            <w:tcW w:w="1216" w:type="dxa"/>
          </w:tcPr>
          <w:p w14:paraId="23A2462E">
            <w:pPr>
              <w:pStyle w:val="18"/>
              <w:rPr>
                <w:rFonts w:ascii="Times New Roman"/>
                <w:sz w:val="20"/>
              </w:rPr>
            </w:pPr>
          </w:p>
        </w:tc>
        <w:tc>
          <w:tcPr>
            <w:tcW w:w="1216" w:type="dxa"/>
          </w:tcPr>
          <w:p w14:paraId="4BC0899E">
            <w:pPr>
              <w:pStyle w:val="18"/>
              <w:rPr>
                <w:rFonts w:ascii="Times New Roman"/>
                <w:sz w:val="20"/>
              </w:rPr>
            </w:pPr>
          </w:p>
        </w:tc>
        <w:tc>
          <w:tcPr>
            <w:tcW w:w="1171" w:type="dxa"/>
          </w:tcPr>
          <w:p w14:paraId="4DEAF9E7">
            <w:pPr>
              <w:pStyle w:val="18"/>
              <w:rPr>
                <w:rFonts w:ascii="Times New Roman"/>
                <w:sz w:val="20"/>
              </w:rPr>
            </w:pPr>
          </w:p>
        </w:tc>
      </w:tr>
      <w:tr w14:paraId="73B00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976" w:type="dxa"/>
          </w:tcPr>
          <w:p w14:paraId="56861955">
            <w:pPr>
              <w:pStyle w:val="18"/>
              <w:rPr>
                <w:rFonts w:ascii="Times New Roman"/>
                <w:sz w:val="20"/>
              </w:rPr>
            </w:pPr>
          </w:p>
        </w:tc>
        <w:tc>
          <w:tcPr>
            <w:tcW w:w="1216" w:type="dxa"/>
          </w:tcPr>
          <w:p w14:paraId="54131071">
            <w:pPr>
              <w:pStyle w:val="18"/>
              <w:rPr>
                <w:rFonts w:ascii="Times New Roman"/>
                <w:sz w:val="20"/>
              </w:rPr>
            </w:pPr>
          </w:p>
        </w:tc>
        <w:tc>
          <w:tcPr>
            <w:tcW w:w="1216" w:type="dxa"/>
          </w:tcPr>
          <w:p w14:paraId="70DE8343">
            <w:pPr>
              <w:pStyle w:val="18"/>
              <w:rPr>
                <w:rFonts w:ascii="Times New Roman"/>
                <w:sz w:val="20"/>
              </w:rPr>
            </w:pPr>
          </w:p>
        </w:tc>
        <w:tc>
          <w:tcPr>
            <w:tcW w:w="1216" w:type="dxa"/>
          </w:tcPr>
          <w:p w14:paraId="3C007CDF">
            <w:pPr>
              <w:pStyle w:val="18"/>
              <w:rPr>
                <w:rFonts w:ascii="Times New Roman"/>
                <w:sz w:val="20"/>
              </w:rPr>
            </w:pPr>
          </w:p>
        </w:tc>
        <w:tc>
          <w:tcPr>
            <w:tcW w:w="1216" w:type="dxa"/>
          </w:tcPr>
          <w:p w14:paraId="0F282A92">
            <w:pPr>
              <w:pStyle w:val="18"/>
              <w:rPr>
                <w:rFonts w:ascii="Times New Roman"/>
                <w:sz w:val="20"/>
              </w:rPr>
            </w:pPr>
          </w:p>
        </w:tc>
        <w:tc>
          <w:tcPr>
            <w:tcW w:w="1216" w:type="dxa"/>
          </w:tcPr>
          <w:p w14:paraId="7A5C956C">
            <w:pPr>
              <w:pStyle w:val="18"/>
              <w:rPr>
                <w:rFonts w:ascii="Times New Roman"/>
                <w:sz w:val="20"/>
              </w:rPr>
            </w:pPr>
          </w:p>
        </w:tc>
        <w:tc>
          <w:tcPr>
            <w:tcW w:w="1171" w:type="dxa"/>
          </w:tcPr>
          <w:p w14:paraId="7D39BC79">
            <w:pPr>
              <w:pStyle w:val="18"/>
              <w:rPr>
                <w:rFonts w:ascii="Times New Roman"/>
                <w:sz w:val="20"/>
              </w:rPr>
            </w:pPr>
          </w:p>
        </w:tc>
      </w:tr>
      <w:tr w14:paraId="64B91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976" w:type="dxa"/>
          </w:tcPr>
          <w:p w14:paraId="0FC20F6B">
            <w:pPr>
              <w:pStyle w:val="18"/>
              <w:rPr>
                <w:rFonts w:ascii="Times New Roman"/>
                <w:sz w:val="20"/>
              </w:rPr>
            </w:pPr>
          </w:p>
        </w:tc>
        <w:tc>
          <w:tcPr>
            <w:tcW w:w="1216" w:type="dxa"/>
          </w:tcPr>
          <w:p w14:paraId="5797F661">
            <w:pPr>
              <w:pStyle w:val="18"/>
              <w:rPr>
                <w:rFonts w:ascii="Times New Roman"/>
                <w:sz w:val="20"/>
              </w:rPr>
            </w:pPr>
          </w:p>
        </w:tc>
        <w:tc>
          <w:tcPr>
            <w:tcW w:w="1216" w:type="dxa"/>
          </w:tcPr>
          <w:p w14:paraId="17848C62">
            <w:pPr>
              <w:pStyle w:val="18"/>
              <w:rPr>
                <w:rFonts w:ascii="Times New Roman"/>
                <w:sz w:val="20"/>
              </w:rPr>
            </w:pPr>
          </w:p>
        </w:tc>
        <w:tc>
          <w:tcPr>
            <w:tcW w:w="1216" w:type="dxa"/>
          </w:tcPr>
          <w:p w14:paraId="38EA9581">
            <w:pPr>
              <w:pStyle w:val="18"/>
              <w:rPr>
                <w:rFonts w:ascii="Times New Roman"/>
                <w:sz w:val="20"/>
              </w:rPr>
            </w:pPr>
          </w:p>
        </w:tc>
        <w:tc>
          <w:tcPr>
            <w:tcW w:w="1216" w:type="dxa"/>
          </w:tcPr>
          <w:p w14:paraId="3CCF20CD">
            <w:pPr>
              <w:pStyle w:val="18"/>
              <w:rPr>
                <w:rFonts w:ascii="Times New Roman"/>
                <w:sz w:val="20"/>
              </w:rPr>
            </w:pPr>
          </w:p>
        </w:tc>
        <w:tc>
          <w:tcPr>
            <w:tcW w:w="1216" w:type="dxa"/>
          </w:tcPr>
          <w:p w14:paraId="21264A60">
            <w:pPr>
              <w:pStyle w:val="18"/>
              <w:rPr>
                <w:rFonts w:ascii="Times New Roman"/>
                <w:sz w:val="20"/>
              </w:rPr>
            </w:pPr>
          </w:p>
        </w:tc>
        <w:tc>
          <w:tcPr>
            <w:tcW w:w="1171" w:type="dxa"/>
          </w:tcPr>
          <w:p w14:paraId="192965E0">
            <w:pPr>
              <w:pStyle w:val="18"/>
              <w:rPr>
                <w:rFonts w:ascii="Times New Roman"/>
                <w:sz w:val="20"/>
              </w:rPr>
            </w:pPr>
          </w:p>
        </w:tc>
      </w:tr>
      <w:tr w14:paraId="3AC08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976" w:type="dxa"/>
          </w:tcPr>
          <w:p w14:paraId="05FAD051">
            <w:pPr>
              <w:pStyle w:val="18"/>
              <w:rPr>
                <w:rFonts w:ascii="Times New Roman"/>
                <w:sz w:val="20"/>
              </w:rPr>
            </w:pPr>
          </w:p>
        </w:tc>
        <w:tc>
          <w:tcPr>
            <w:tcW w:w="1216" w:type="dxa"/>
          </w:tcPr>
          <w:p w14:paraId="1DD518A3">
            <w:pPr>
              <w:pStyle w:val="18"/>
              <w:rPr>
                <w:rFonts w:ascii="Times New Roman"/>
                <w:sz w:val="20"/>
              </w:rPr>
            </w:pPr>
          </w:p>
        </w:tc>
        <w:tc>
          <w:tcPr>
            <w:tcW w:w="1216" w:type="dxa"/>
          </w:tcPr>
          <w:p w14:paraId="3F79FD8F">
            <w:pPr>
              <w:pStyle w:val="18"/>
              <w:rPr>
                <w:rFonts w:ascii="Times New Roman"/>
                <w:sz w:val="20"/>
              </w:rPr>
            </w:pPr>
          </w:p>
        </w:tc>
        <w:tc>
          <w:tcPr>
            <w:tcW w:w="1216" w:type="dxa"/>
          </w:tcPr>
          <w:p w14:paraId="36F08808">
            <w:pPr>
              <w:pStyle w:val="18"/>
              <w:rPr>
                <w:rFonts w:ascii="Times New Roman"/>
                <w:sz w:val="20"/>
              </w:rPr>
            </w:pPr>
          </w:p>
        </w:tc>
        <w:tc>
          <w:tcPr>
            <w:tcW w:w="1216" w:type="dxa"/>
          </w:tcPr>
          <w:p w14:paraId="20208502">
            <w:pPr>
              <w:pStyle w:val="18"/>
              <w:rPr>
                <w:rFonts w:ascii="Times New Roman"/>
                <w:sz w:val="20"/>
              </w:rPr>
            </w:pPr>
          </w:p>
        </w:tc>
        <w:tc>
          <w:tcPr>
            <w:tcW w:w="1216" w:type="dxa"/>
          </w:tcPr>
          <w:p w14:paraId="1440460B">
            <w:pPr>
              <w:pStyle w:val="18"/>
              <w:rPr>
                <w:rFonts w:ascii="Times New Roman"/>
                <w:sz w:val="20"/>
              </w:rPr>
            </w:pPr>
          </w:p>
        </w:tc>
        <w:tc>
          <w:tcPr>
            <w:tcW w:w="1171" w:type="dxa"/>
          </w:tcPr>
          <w:p w14:paraId="50CADFE2">
            <w:pPr>
              <w:pStyle w:val="18"/>
              <w:rPr>
                <w:rFonts w:ascii="Times New Roman"/>
                <w:sz w:val="20"/>
              </w:rPr>
            </w:pPr>
          </w:p>
        </w:tc>
      </w:tr>
      <w:tr w14:paraId="513D5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976" w:type="dxa"/>
          </w:tcPr>
          <w:p w14:paraId="5E3B6DBE">
            <w:pPr>
              <w:pStyle w:val="18"/>
              <w:rPr>
                <w:rFonts w:ascii="Times New Roman"/>
                <w:sz w:val="20"/>
              </w:rPr>
            </w:pPr>
          </w:p>
        </w:tc>
        <w:tc>
          <w:tcPr>
            <w:tcW w:w="1216" w:type="dxa"/>
          </w:tcPr>
          <w:p w14:paraId="1A7BCC72">
            <w:pPr>
              <w:pStyle w:val="18"/>
              <w:rPr>
                <w:rFonts w:ascii="Times New Roman"/>
                <w:sz w:val="20"/>
              </w:rPr>
            </w:pPr>
          </w:p>
        </w:tc>
        <w:tc>
          <w:tcPr>
            <w:tcW w:w="1216" w:type="dxa"/>
          </w:tcPr>
          <w:p w14:paraId="225079D3">
            <w:pPr>
              <w:pStyle w:val="18"/>
              <w:rPr>
                <w:rFonts w:ascii="Times New Roman"/>
                <w:sz w:val="20"/>
              </w:rPr>
            </w:pPr>
          </w:p>
        </w:tc>
        <w:tc>
          <w:tcPr>
            <w:tcW w:w="1216" w:type="dxa"/>
          </w:tcPr>
          <w:p w14:paraId="20F9C02F">
            <w:pPr>
              <w:pStyle w:val="18"/>
              <w:rPr>
                <w:rFonts w:ascii="Times New Roman"/>
                <w:sz w:val="20"/>
              </w:rPr>
            </w:pPr>
          </w:p>
        </w:tc>
        <w:tc>
          <w:tcPr>
            <w:tcW w:w="1216" w:type="dxa"/>
          </w:tcPr>
          <w:p w14:paraId="475305C1">
            <w:pPr>
              <w:pStyle w:val="18"/>
              <w:rPr>
                <w:rFonts w:ascii="Times New Roman"/>
                <w:sz w:val="20"/>
              </w:rPr>
            </w:pPr>
          </w:p>
        </w:tc>
        <w:tc>
          <w:tcPr>
            <w:tcW w:w="1216" w:type="dxa"/>
          </w:tcPr>
          <w:p w14:paraId="7E915A0D">
            <w:pPr>
              <w:pStyle w:val="18"/>
              <w:rPr>
                <w:rFonts w:ascii="Times New Roman"/>
                <w:sz w:val="20"/>
              </w:rPr>
            </w:pPr>
          </w:p>
        </w:tc>
        <w:tc>
          <w:tcPr>
            <w:tcW w:w="1171" w:type="dxa"/>
          </w:tcPr>
          <w:p w14:paraId="64857CA4">
            <w:pPr>
              <w:pStyle w:val="18"/>
              <w:rPr>
                <w:rFonts w:ascii="Times New Roman"/>
                <w:sz w:val="20"/>
              </w:rPr>
            </w:pPr>
          </w:p>
        </w:tc>
      </w:tr>
      <w:tr w14:paraId="6F24B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0" w:hRule="atLeast"/>
        </w:trPr>
        <w:tc>
          <w:tcPr>
            <w:tcW w:w="976" w:type="dxa"/>
          </w:tcPr>
          <w:p w14:paraId="576F99DC">
            <w:pPr>
              <w:pStyle w:val="18"/>
              <w:rPr>
                <w:rFonts w:ascii="Times New Roman"/>
                <w:sz w:val="20"/>
              </w:rPr>
            </w:pPr>
          </w:p>
        </w:tc>
        <w:tc>
          <w:tcPr>
            <w:tcW w:w="1216" w:type="dxa"/>
          </w:tcPr>
          <w:p w14:paraId="1771BAC9">
            <w:pPr>
              <w:pStyle w:val="18"/>
              <w:rPr>
                <w:rFonts w:ascii="Times New Roman"/>
                <w:sz w:val="20"/>
              </w:rPr>
            </w:pPr>
          </w:p>
        </w:tc>
        <w:tc>
          <w:tcPr>
            <w:tcW w:w="1216" w:type="dxa"/>
          </w:tcPr>
          <w:p w14:paraId="0447C8D3">
            <w:pPr>
              <w:pStyle w:val="18"/>
              <w:rPr>
                <w:rFonts w:ascii="Times New Roman"/>
                <w:sz w:val="20"/>
              </w:rPr>
            </w:pPr>
          </w:p>
        </w:tc>
        <w:tc>
          <w:tcPr>
            <w:tcW w:w="1216" w:type="dxa"/>
          </w:tcPr>
          <w:p w14:paraId="6F8C63C7">
            <w:pPr>
              <w:pStyle w:val="18"/>
              <w:rPr>
                <w:rFonts w:ascii="Times New Roman"/>
                <w:sz w:val="20"/>
              </w:rPr>
            </w:pPr>
          </w:p>
        </w:tc>
        <w:tc>
          <w:tcPr>
            <w:tcW w:w="1216" w:type="dxa"/>
          </w:tcPr>
          <w:p w14:paraId="74A0A589">
            <w:pPr>
              <w:pStyle w:val="18"/>
              <w:rPr>
                <w:rFonts w:ascii="Times New Roman"/>
                <w:sz w:val="20"/>
              </w:rPr>
            </w:pPr>
          </w:p>
        </w:tc>
        <w:tc>
          <w:tcPr>
            <w:tcW w:w="1216" w:type="dxa"/>
          </w:tcPr>
          <w:p w14:paraId="0D358315">
            <w:pPr>
              <w:pStyle w:val="18"/>
              <w:rPr>
                <w:rFonts w:ascii="Times New Roman"/>
                <w:sz w:val="20"/>
              </w:rPr>
            </w:pPr>
          </w:p>
        </w:tc>
        <w:tc>
          <w:tcPr>
            <w:tcW w:w="1171" w:type="dxa"/>
          </w:tcPr>
          <w:p w14:paraId="3008ED37">
            <w:pPr>
              <w:pStyle w:val="18"/>
              <w:rPr>
                <w:rFonts w:ascii="Times New Roman"/>
                <w:sz w:val="20"/>
              </w:rPr>
            </w:pPr>
          </w:p>
        </w:tc>
      </w:tr>
    </w:tbl>
    <w:p w14:paraId="0098FDC4">
      <w:pPr>
        <w:pStyle w:val="17"/>
        <w:numPr>
          <w:ilvl w:val="2"/>
          <w:numId w:val="163"/>
        </w:numPr>
        <w:tabs>
          <w:tab w:val="left" w:pos="1487"/>
        </w:tabs>
        <w:spacing w:before="103" w:after="16" w:line="240" w:lineRule="auto"/>
        <w:ind w:left="1487" w:right="0" w:hanging="524"/>
        <w:jc w:val="left"/>
        <w:rPr>
          <w:sz w:val="21"/>
        </w:rPr>
      </w:pPr>
      <w:r>
        <w:rPr>
          <w:spacing w:val="-2"/>
          <w:sz w:val="21"/>
        </w:rPr>
        <w:t>工程设备暂估价表</w:t>
      </w:r>
    </w:p>
    <w:tbl>
      <w:tblPr>
        <w:tblStyle w:val="14"/>
        <w:tblW w:w="0" w:type="auto"/>
        <w:tblInd w:w="58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76"/>
        <w:gridCol w:w="1216"/>
        <w:gridCol w:w="1216"/>
        <w:gridCol w:w="1216"/>
        <w:gridCol w:w="1216"/>
        <w:gridCol w:w="1216"/>
        <w:gridCol w:w="1171"/>
      </w:tblGrid>
      <w:tr w14:paraId="24BE8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976" w:type="dxa"/>
          </w:tcPr>
          <w:p w14:paraId="1DE6ED18">
            <w:pPr>
              <w:pStyle w:val="18"/>
              <w:spacing w:line="295" w:lineRule="exact"/>
              <w:ind w:left="262"/>
              <w:rPr>
                <w:rFonts w:ascii="微软雅黑" w:eastAsia="微软雅黑"/>
                <w:b/>
                <w:sz w:val="21"/>
              </w:rPr>
            </w:pPr>
            <w:r>
              <w:rPr>
                <w:rFonts w:ascii="微软雅黑" w:eastAsia="微软雅黑"/>
                <w:b/>
                <w:spacing w:val="10"/>
                <w:sz w:val="21"/>
              </w:rPr>
              <w:t>序号</w:t>
            </w:r>
          </w:p>
        </w:tc>
        <w:tc>
          <w:tcPr>
            <w:tcW w:w="1216" w:type="dxa"/>
          </w:tcPr>
          <w:p w14:paraId="36A591F2">
            <w:pPr>
              <w:pStyle w:val="18"/>
              <w:spacing w:line="295" w:lineRule="exact"/>
              <w:ind w:left="382"/>
              <w:rPr>
                <w:rFonts w:ascii="微软雅黑" w:eastAsia="微软雅黑"/>
                <w:b/>
                <w:sz w:val="21"/>
              </w:rPr>
            </w:pPr>
            <w:r>
              <w:rPr>
                <w:rFonts w:ascii="微软雅黑" w:eastAsia="微软雅黑"/>
                <w:b/>
                <w:spacing w:val="10"/>
                <w:sz w:val="21"/>
              </w:rPr>
              <w:t>名称</w:t>
            </w:r>
          </w:p>
        </w:tc>
        <w:tc>
          <w:tcPr>
            <w:tcW w:w="1216" w:type="dxa"/>
          </w:tcPr>
          <w:p w14:paraId="0FAB6D0F">
            <w:pPr>
              <w:pStyle w:val="18"/>
              <w:spacing w:line="295" w:lineRule="exact"/>
              <w:ind w:left="383"/>
              <w:rPr>
                <w:rFonts w:ascii="微软雅黑" w:eastAsia="微软雅黑"/>
                <w:b/>
                <w:sz w:val="21"/>
              </w:rPr>
            </w:pPr>
            <w:r>
              <w:rPr>
                <w:rFonts w:ascii="微软雅黑" w:eastAsia="微软雅黑"/>
                <w:b/>
                <w:spacing w:val="10"/>
                <w:sz w:val="21"/>
              </w:rPr>
              <w:t>单位</w:t>
            </w:r>
          </w:p>
        </w:tc>
        <w:tc>
          <w:tcPr>
            <w:tcW w:w="1216" w:type="dxa"/>
          </w:tcPr>
          <w:p w14:paraId="4BCA253B">
            <w:pPr>
              <w:pStyle w:val="18"/>
              <w:spacing w:line="295" w:lineRule="exact"/>
              <w:ind w:left="383"/>
              <w:rPr>
                <w:rFonts w:ascii="微软雅黑" w:eastAsia="微软雅黑"/>
                <w:b/>
                <w:sz w:val="21"/>
              </w:rPr>
            </w:pPr>
            <w:r>
              <w:rPr>
                <w:rFonts w:ascii="微软雅黑" w:eastAsia="微软雅黑"/>
                <w:b/>
                <w:spacing w:val="10"/>
                <w:sz w:val="21"/>
              </w:rPr>
              <w:t>数量</w:t>
            </w:r>
          </w:p>
        </w:tc>
        <w:tc>
          <w:tcPr>
            <w:tcW w:w="1216" w:type="dxa"/>
          </w:tcPr>
          <w:p w14:paraId="6302EB48">
            <w:pPr>
              <w:pStyle w:val="18"/>
              <w:spacing w:line="295" w:lineRule="exact"/>
              <w:ind w:left="309"/>
              <w:rPr>
                <w:rFonts w:ascii="微软雅黑" w:eastAsia="微软雅黑"/>
                <w:b/>
                <w:sz w:val="21"/>
              </w:rPr>
            </w:pPr>
            <w:r>
              <w:rPr>
                <w:rFonts w:ascii="Times New Roman" w:eastAsia="Times New Roman"/>
                <w:b/>
                <w:spacing w:val="29"/>
                <w:sz w:val="21"/>
              </w:rPr>
              <w:t xml:space="preserve">  </w:t>
            </w:r>
            <w:r>
              <w:rPr>
                <w:rFonts w:ascii="微软雅黑" w:eastAsia="微软雅黑"/>
                <w:b/>
                <w:spacing w:val="10"/>
                <w:sz w:val="21"/>
              </w:rPr>
              <w:t>单价</w:t>
            </w:r>
          </w:p>
        </w:tc>
        <w:tc>
          <w:tcPr>
            <w:tcW w:w="1216" w:type="dxa"/>
          </w:tcPr>
          <w:p w14:paraId="04639F68">
            <w:pPr>
              <w:pStyle w:val="18"/>
              <w:spacing w:line="295" w:lineRule="exact"/>
              <w:ind w:left="264"/>
              <w:rPr>
                <w:rFonts w:ascii="微软雅黑" w:eastAsia="微软雅黑"/>
                <w:b/>
                <w:sz w:val="21"/>
              </w:rPr>
            </w:pPr>
            <w:r>
              <w:rPr>
                <w:rFonts w:ascii="Times New Roman" w:eastAsia="Times New Roman"/>
                <w:b/>
                <w:spacing w:val="29"/>
                <w:sz w:val="21"/>
              </w:rPr>
              <w:t xml:space="preserve">  </w:t>
            </w:r>
            <w:r>
              <w:rPr>
                <w:rFonts w:ascii="微软雅黑" w:eastAsia="微软雅黑"/>
                <w:b/>
                <w:spacing w:val="10"/>
                <w:sz w:val="21"/>
              </w:rPr>
              <w:t>合价</w:t>
            </w:r>
          </w:p>
        </w:tc>
        <w:tc>
          <w:tcPr>
            <w:tcW w:w="1171" w:type="dxa"/>
          </w:tcPr>
          <w:p w14:paraId="787D6EDB">
            <w:pPr>
              <w:pStyle w:val="18"/>
              <w:spacing w:line="295" w:lineRule="exact"/>
              <w:ind w:left="355"/>
              <w:rPr>
                <w:rFonts w:ascii="微软雅黑" w:eastAsia="微软雅黑"/>
                <w:b/>
                <w:sz w:val="21"/>
              </w:rPr>
            </w:pPr>
            <w:r>
              <w:rPr>
                <w:rFonts w:ascii="微软雅黑" w:eastAsia="微软雅黑"/>
                <w:b/>
                <w:spacing w:val="10"/>
                <w:sz w:val="21"/>
              </w:rPr>
              <w:t>备注</w:t>
            </w:r>
          </w:p>
        </w:tc>
      </w:tr>
      <w:tr w14:paraId="35645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976" w:type="dxa"/>
          </w:tcPr>
          <w:p w14:paraId="6E7FA6D2">
            <w:pPr>
              <w:pStyle w:val="18"/>
              <w:rPr>
                <w:rFonts w:ascii="Times New Roman"/>
                <w:sz w:val="20"/>
              </w:rPr>
            </w:pPr>
          </w:p>
        </w:tc>
        <w:tc>
          <w:tcPr>
            <w:tcW w:w="1216" w:type="dxa"/>
          </w:tcPr>
          <w:p w14:paraId="154820F6">
            <w:pPr>
              <w:pStyle w:val="18"/>
              <w:rPr>
                <w:rFonts w:ascii="Times New Roman"/>
                <w:sz w:val="20"/>
              </w:rPr>
            </w:pPr>
          </w:p>
        </w:tc>
        <w:tc>
          <w:tcPr>
            <w:tcW w:w="1216" w:type="dxa"/>
          </w:tcPr>
          <w:p w14:paraId="4D457B5D">
            <w:pPr>
              <w:pStyle w:val="18"/>
              <w:rPr>
                <w:rFonts w:ascii="Times New Roman"/>
                <w:sz w:val="20"/>
              </w:rPr>
            </w:pPr>
          </w:p>
        </w:tc>
        <w:tc>
          <w:tcPr>
            <w:tcW w:w="1216" w:type="dxa"/>
          </w:tcPr>
          <w:p w14:paraId="2632C046">
            <w:pPr>
              <w:pStyle w:val="18"/>
              <w:rPr>
                <w:rFonts w:ascii="Times New Roman"/>
                <w:sz w:val="20"/>
              </w:rPr>
            </w:pPr>
          </w:p>
        </w:tc>
        <w:tc>
          <w:tcPr>
            <w:tcW w:w="1216" w:type="dxa"/>
          </w:tcPr>
          <w:p w14:paraId="72AFE169">
            <w:pPr>
              <w:pStyle w:val="18"/>
              <w:rPr>
                <w:rFonts w:ascii="Times New Roman"/>
                <w:sz w:val="20"/>
              </w:rPr>
            </w:pPr>
          </w:p>
        </w:tc>
        <w:tc>
          <w:tcPr>
            <w:tcW w:w="1216" w:type="dxa"/>
          </w:tcPr>
          <w:p w14:paraId="5F02629A">
            <w:pPr>
              <w:pStyle w:val="18"/>
              <w:rPr>
                <w:rFonts w:ascii="Times New Roman"/>
                <w:sz w:val="20"/>
              </w:rPr>
            </w:pPr>
          </w:p>
        </w:tc>
        <w:tc>
          <w:tcPr>
            <w:tcW w:w="1171" w:type="dxa"/>
          </w:tcPr>
          <w:p w14:paraId="7FF9A885">
            <w:pPr>
              <w:pStyle w:val="18"/>
              <w:rPr>
                <w:rFonts w:ascii="Times New Roman"/>
                <w:sz w:val="20"/>
              </w:rPr>
            </w:pPr>
          </w:p>
        </w:tc>
      </w:tr>
      <w:tr w14:paraId="135CF7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976" w:type="dxa"/>
          </w:tcPr>
          <w:p w14:paraId="1F6D7580">
            <w:pPr>
              <w:pStyle w:val="18"/>
              <w:rPr>
                <w:rFonts w:ascii="Times New Roman"/>
                <w:sz w:val="20"/>
              </w:rPr>
            </w:pPr>
          </w:p>
        </w:tc>
        <w:tc>
          <w:tcPr>
            <w:tcW w:w="1216" w:type="dxa"/>
          </w:tcPr>
          <w:p w14:paraId="7DD230A1">
            <w:pPr>
              <w:pStyle w:val="18"/>
              <w:rPr>
                <w:rFonts w:ascii="Times New Roman"/>
                <w:sz w:val="20"/>
              </w:rPr>
            </w:pPr>
          </w:p>
        </w:tc>
        <w:tc>
          <w:tcPr>
            <w:tcW w:w="1216" w:type="dxa"/>
          </w:tcPr>
          <w:p w14:paraId="3B74F52D">
            <w:pPr>
              <w:pStyle w:val="18"/>
              <w:rPr>
                <w:rFonts w:ascii="Times New Roman"/>
                <w:sz w:val="20"/>
              </w:rPr>
            </w:pPr>
          </w:p>
        </w:tc>
        <w:tc>
          <w:tcPr>
            <w:tcW w:w="1216" w:type="dxa"/>
          </w:tcPr>
          <w:p w14:paraId="5B22D18E">
            <w:pPr>
              <w:pStyle w:val="18"/>
              <w:rPr>
                <w:rFonts w:ascii="Times New Roman"/>
                <w:sz w:val="20"/>
              </w:rPr>
            </w:pPr>
          </w:p>
        </w:tc>
        <w:tc>
          <w:tcPr>
            <w:tcW w:w="1216" w:type="dxa"/>
          </w:tcPr>
          <w:p w14:paraId="3B30DE0D">
            <w:pPr>
              <w:pStyle w:val="18"/>
              <w:rPr>
                <w:rFonts w:ascii="Times New Roman"/>
                <w:sz w:val="20"/>
              </w:rPr>
            </w:pPr>
          </w:p>
        </w:tc>
        <w:tc>
          <w:tcPr>
            <w:tcW w:w="1216" w:type="dxa"/>
          </w:tcPr>
          <w:p w14:paraId="0535786B">
            <w:pPr>
              <w:pStyle w:val="18"/>
              <w:rPr>
                <w:rFonts w:ascii="Times New Roman"/>
                <w:sz w:val="20"/>
              </w:rPr>
            </w:pPr>
          </w:p>
        </w:tc>
        <w:tc>
          <w:tcPr>
            <w:tcW w:w="1171" w:type="dxa"/>
          </w:tcPr>
          <w:p w14:paraId="7548E8B1">
            <w:pPr>
              <w:pStyle w:val="18"/>
              <w:rPr>
                <w:rFonts w:ascii="Times New Roman"/>
                <w:sz w:val="20"/>
              </w:rPr>
            </w:pPr>
          </w:p>
        </w:tc>
      </w:tr>
      <w:tr w14:paraId="1590A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976" w:type="dxa"/>
          </w:tcPr>
          <w:p w14:paraId="3F228A1C">
            <w:pPr>
              <w:pStyle w:val="18"/>
              <w:rPr>
                <w:rFonts w:ascii="Times New Roman"/>
                <w:sz w:val="20"/>
              </w:rPr>
            </w:pPr>
          </w:p>
        </w:tc>
        <w:tc>
          <w:tcPr>
            <w:tcW w:w="1216" w:type="dxa"/>
          </w:tcPr>
          <w:p w14:paraId="755AFF81">
            <w:pPr>
              <w:pStyle w:val="18"/>
              <w:rPr>
                <w:rFonts w:ascii="Times New Roman"/>
                <w:sz w:val="20"/>
              </w:rPr>
            </w:pPr>
          </w:p>
        </w:tc>
        <w:tc>
          <w:tcPr>
            <w:tcW w:w="1216" w:type="dxa"/>
          </w:tcPr>
          <w:p w14:paraId="1F39CE89">
            <w:pPr>
              <w:pStyle w:val="18"/>
              <w:rPr>
                <w:rFonts w:ascii="Times New Roman"/>
                <w:sz w:val="20"/>
              </w:rPr>
            </w:pPr>
          </w:p>
        </w:tc>
        <w:tc>
          <w:tcPr>
            <w:tcW w:w="1216" w:type="dxa"/>
          </w:tcPr>
          <w:p w14:paraId="4C6CAEA8">
            <w:pPr>
              <w:pStyle w:val="18"/>
              <w:rPr>
                <w:rFonts w:ascii="Times New Roman"/>
                <w:sz w:val="20"/>
              </w:rPr>
            </w:pPr>
          </w:p>
        </w:tc>
        <w:tc>
          <w:tcPr>
            <w:tcW w:w="1216" w:type="dxa"/>
          </w:tcPr>
          <w:p w14:paraId="7D341F9D">
            <w:pPr>
              <w:pStyle w:val="18"/>
              <w:rPr>
                <w:rFonts w:ascii="Times New Roman"/>
                <w:sz w:val="20"/>
              </w:rPr>
            </w:pPr>
          </w:p>
        </w:tc>
        <w:tc>
          <w:tcPr>
            <w:tcW w:w="1216" w:type="dxa"/>
          </w:tcPr>
          <w:p w14:paraId="19D50384">
            <w:pPr>
              <w:pStyle w:val="18"/>
              <w:rPr>
                <w:rFonts w:ascii="Times New Roman"/>
                <w:sz w:val="20"/>
              </w:rPr>
            </w:pPr>
          </w:p>
        </w:tc>
        <w:tc>
          <w:tcPr>
            <w:tcW w:w="1171" w:type="dxa"/>
          </w:tcPr>
          <w:p w14:paraId="6A824225">
            <w:pPr>
              <w:pStyle w:val="18"/>
              <w:rPr>
                <w:rFonts w:ascii="Times New Roman"/>
                <w:sz w:val="20"/>
              </w:rPr>
            </w:pPr>
          </w:p>
        </w:tc>
      </w:tr>
      <w:tr w14:paraId="2CD32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976" w:type="dxa"/>
          </w:tcPr>
          <w:p w14:paraId="35D2159F">
            <w:pPr>
              <w:pStyle w:val="18"/>
              <w:rPr>
                <w:rFonts w:ascii="Times New Roman"/>
                <w:sz w:val="20"/>
              </w:rPr>
            </w:pPr>
          </w:p>
        </w:tc>
        <w:tc>
          <w:tcPr>
            <w:tcW w:w="1216" w:type="dxa"/>
          </w:tcPr>
          <w:p w14:paraId="6425FD0C">
            <w:pPr>
              <w:pStyle w:val="18"/>
              <w:rPr>
                <w:rFonts w:ascii="Times New Roman"/>
                <w:sz w:val="20"/>
              </w:rPr>
            </w:pPr>
          </w:p>
        </w:tc>
        <w:tc>
          <w:tcPr>
            <w:tcW w:w="1216" w:type="dxa"/>
          </w:tcPr>
          <w:p w14:paraId="738AA30C">
            <w:pPr>
              <w:pStyle w:val="18"/>
              <w:rPr>
                <w:rFonts w:ascii="Times New Roman"/>
                <w:sz w:val="20"/>
              </w:rPr>
            </w:pPr>
          </w:p>
        </w:tc>
        <w:tc>
          <w:tcPr>
            <w:tcW w:w="1216" w:type="dxa"/>
          </w:tcPr>
          <w:p w14:paraId="580B1CEF">
            <w:pPr>
              <w:pStyle w:val="18"/>
              <w:rPr>
                <w:rFonts w:ascii="Times New Roman"/>
                <w:sz w:val="20"/>
              </w:rPr>
            </w:pPr>
          </w:p>
        </w:tc>
        <w:tc>
          <w:tcPr>
            <w:tcW w:w="1216" w:type="dxa"/>
          </w:tcPr>
          <w:p w14:paraId="1D2DB38B">
            <w:pPr>
              <w:pStyle w:val="18"/>
              <w:rPr>
                <w:rFonts w:ascii="Times New Roman"/>
                <w:sz w:val="20"/>
              </w:rPr>
            </w:pPr>
          </w:p>
        </w:tc>
        <w:tc>
          <w:tcPr>
            <w:tcW w:w="1216" w:type="dxa"/>
          </w:tcPr>
          <w:p w14:paraId="34ADBC4B">
            <w:pPr>
              <w:pStyle w:val="18"/>
              <w:rPr>
                <w:rFonts w:ascii="Times New Roman"/>
                <w:sz w:val="20"/>
              </w:rPr>
            </w:pPr>
          </w:p>
        </w:tc>
        <w:tc>
          <w:tcPr>
            <w:tcW w:w="1171" w:type="dxa"/>
          </w:tcPr>
          <w:p w14:paraId="6875E5A3">
            <w:pPr>
              <w:pStyle w:val="18"/>
              <w:rPr>
                <w:rFonts w:ascii="Times New Roman"/>
                <w:sz w:val="20"/>
              </w:rPr>
            </w:pPr>
          </w:p>
        </w:tc>
      </w:tr>
      <w:tr w14:paraId="57F62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976" w:type="dxa"/>
          </w:tcPr>
          <w:p w14:paraId="6048BD7C">
            <w:pPr>
              <w:pStyle w:val="18"/>
              <w:rPr>
                <w:rFonts w:ascii="Times New Roman"/>
                <w:sz w:val="20"/>
              </w:rPr>
            </w:pPr>
          </w:p>
        </w:tc>
        <w:tc>
          <w:tcPr>
            <w:tcW w:w="1216" w:type="dxa"/>
          </w:tcPr>
          <w:p w14:paraId="7334DDF3">
            <w:pPr>
              <w:pStyle w:val="18"/>
              <w:rPr>
                <w:rFonts w:ascii="Times New Roman"/>
                <w:sz w:val="20"/>
              </w:rPr>
            </w:pPr>
          </w:p>
        </w:tc>
        <w:tc>
          <w:tcPr>
            <w:tcW w:w="1216" w:type="dxa"/>
          </w:tcPr>
          <w:p w14:paraId="488ECD76">
            <w:pPr>
              <w:pStyle w:val="18"/>
              <w:rPr>
                <w:rFonts w:ascii="Times New Roman"/>
                <w:sz w:val="20"/>
              </w:rPr>
            </w:pPr>
          </w:p>
        </w:tc>
        <w:tc>
          <w:tcPr>
            <w:tcW w:w="1216" w:type="dxa"/>
          </w:tcPr>
          <w:p w14:paraId="1F1E00C1">
            <w:pPr>
              <w:pStyle w:val="18"/>
              <w:rPr>
                <w:rFonts w:ascii="Times New Roman"/>
                <w:sz w:val="20"/>
              </w:rPr>
            </w:pPr>
          </w:p>
        </w:tc>
        <w:tc>
          <w:tcPr>
            <w:tcW w:w="1216" w:type="dxa"/>
          </w:tcPr>
          <w:p w14:paraId="4A8F0C0B">
            <w:pPr>
              <w:pStyle w:val="18"/>
              <w:rPr>
                <w:rFonts w:ascii="Times New Roman"/>
                <w:sz w:val="20"/>
              </w:rPr>
            </w:pPr>
          </w:p>
        </w:tc>
        <w:tc>
          <w:tcPr>
            <w:tcW w:w="1216" w:type="dxa"/>
          </w:tcPr>
          <w:p w14:paraId="5880CE79">
            <w:pPr>
              <w:pStyle w:val="18"/>
              <w:rPr>
                <w:rFonts w:ascii="Times New Roman"/>
                <w:sz w:val="20"/>
              </w:rPr>
            </w:pPr>
          </w:p>
        </w:tc>
        <w:tc>
          <w:tcPr>
            <w:tcW w:w="1171" w:type="dxa"/>
          </w:tcPr>
          <w:p w14:paraId="1433B4AC">
            <w:pPr>
              <w:pStyle w:val="18"/>
              <w:rPr>
                <w:rFonts w:ascii="Times New Roman"/>
                <w:sz w:val="20"/>
              </w:rPr>
            </w:pPr>
          </w:p>
        </w:tc>
      </w:tr>
      <w:tr w14:paraId="361F7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976" w:type="dxa"/>
          </w:tcPr>
          <w:p w14:paraId="00875AE9">
            <w:pPr>
              <w:pStyle w:val="18"/>
              <w:rPr>
                <w:rFonts w:ascii="Times New Roman"/>
                <w:sz w:val="20"/>
              </w:rPr>
            </w:pPr>
          </w:p>
        </w:tc>
        <w:tc>
          <w:tcPr>
            <w:tcW w:w="1216" w:type="dxa"/>
          </w:tcPr>
          <w:p w14:paraId="2C26CC79">
            <w:pPr>
              <w:pStyle w:val="18"/>
              <w:rPr>
                <w:rFonts w:ascii="Times New Roman"/>
                <w:sz w:val="20"/>
              </w:rPr>
            </w:pPr>
          </w:p>
        </w:tc>
        <w:tc>
          <w:tcPr>
            <w:tcW w:w="1216" w:type="dxa"/>
          </w:tcPr>
          <w:p w14:paraId="2B887D7D">
            <w:pPr>
              <w:pStyle w:val="18"/>
              <w:rPr>
                <w:rFonts w:ascii="Times New Roman"/>
                <w:sz w:val="20"/>
              </w:rPr>
            </w:pPr>
          </w:p>
        </w:tc>
        <w:tc>
          <w:tcPr>
            <w:tcW w:w="1216" w:type="dxa"/>
          </w:tcPr>
          <w:p w14:paraId="76196A34">
            <w:pPr>
              <w:pStyle w:val="18"/>
              <w:rPr>
                <w:rFonts w:ascii="Times New Roman"/>
                <w:sz w:val="20"/>
              </w:rPr>
            </w:pPr>
          </w:p>
        </w:tc>
        <w:tc>
          <w:tcPr>
            <w:tcW w:w="1216" w:type="dxa"/>
          </w:tcPr>
          <w:p w14:paraId="7DB0F9B1">
            <w:pPr>
              <w:pStyle w:val="18"/>
              <w:rPr>
                <w:rFonts w:ascii="Times New Roman"/>
                <w:sz w:val="20"/>
              </w:rPr>
            </w:pPr>
          </w:p>
        </w:tc>
        <w:tc>
          <w:tcPr>
            <w:tcW w:w="1216" w:type="dxa"/>
          </w:tcPr>
          <w:p w14:paraId="2A14ABE6">
            <w:pPr>
              <w:pStyle w:val="18"/>
              <w:rPr>
                <w:rFonts w:ascii="Times New Roman"/>
                <w:sz w:val="20"/>
              </w:rPr>
            </w:pPr>
          </w:p>
        </w:tc>
        <w:tc>
          <w:tcPr>
            <w:tcW w:w="1171" w:type="dxa"/>
          </w:tcPr>
          <w:p w14:paraId="42E99C80">
            <w:pPr>
              <w:pStyle w:val="18"/>
              <w:rPr>
                <w:rFonts w:ascii="Times New Roman"/>
                <w:sz w:val="20"/>
              </w:rPr>
            </w:pPr>
          </w:p>
        </w:tc>
      </w:tr>
    </w:tbl>
    <w:p w14:paraId="1EF87797">
      <w:pPr>
        <w:pStyle w:val="17"/>
        <w:numPr>
          <w:ilvl w:val="2"/>
          <w:numId w:val="163"/>
        </w:numPr>
        <w:tabs>
          <w:tab w:val="left" w:pos="1608"/>
        </w:tabs>
        <w:spacing w:before="103" w:after="31" w:line="240" w:lineRule="auto"/>
        <w:ind w:left="1608" w:right="0" w:hanging="645"/>
        <w:jc w:val="left"/>
        <w:rPr>
          <w:sz w:val="21"/>
        </w:rPr>
      </w:pPr>
      <w:r>
        <w:rPr>
          <w:spacing w:val="-2"/>
          <w:sz w:val="21"/>
        </w:rPr>
        <w:t>专业工程暂估价表</w:t>
      </w:r>
    </w:p>
    <w:tbl>
      <w:tblPr>
        <w:tblStyle w:val="14"/>
        <w:tblW w:w="0" w:type="auto"/>
        <w:tblInd w:w="58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96"/>
        <w:gridCol w:w="1562"/>
        <w:gridCol w:w="4866"/>
        <w:gridCol w:w="1006"/>
      </w:tblGrid>
      <w:tr w14:paraId="399C5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796" w:type="dxa"/>
          </w:tcPr>
          <w:p w14:paraId="1750BEA4">
            <w:pPr>
              <w:pStyle w:val="18"/>
              <w:spacing w:line="295" w:lineRule="exact"/>
              <w:ind w:left="172"/>
              <w:rPr>
                <w:rFonts w:ascii="微软雅黑" w:eastAsia="微软雅黑"/>
                <w:b/>
                <w:sz w:val="21"/>
              </w:rPr>
            </w:pPr>
            <w:r>
              <w:rPr>
                <w:rFonts w:ascii="微软雅黑" w:eastAsia="微软雅黑"/>
                <w:b/>
                <w:spacing w:val="10"/>
                <w:sz w:val="21"/>
              </w:rPr>
              <w:t>序号</w:t>
            </w:r>
          </w:p>
        </w:tc>
        <w:tc>
          <w:tcPr>
            <w:tcW w:w="1562" w:type="dxa"/>
          </w:tcPr>
          <w:p w14:paraId="3B51C829">
            <w:pPr>
              <w:pStyle w:val="18"/>
              <w:spacing w:line="295" w:lineRule="exact"/>
              <w:ind w:left="127"/>
              <w:rPr>
                <w:rFonts w:ascii="微软雅黑" w:eastAsia="微软雅黑"/>
                <w:b/>
                <w:sz w:val="21"/>
              </w:rPr>
            </w:pPr>
            <w:r>
              <w:rPr>
                <w:rFonts w:ascii="微软雅黑" w:eastAsia="微软雅黑"/>
                <w:b/>
                <w:spacing w:val="5"/>
                <w:sz w:val="21"/>
              </w:rPr>
              <w:t>专业工程名称</w:t>
            </w:r>
          </w:p>
        </w:tc>
        <w:tc>
          <w:tcPr>
            <w:tcW w:w="4866" w:type="dxa"/>
          </w:tcPr>
          <w:p w14:paraId="60582775">
            <w:pPr>
              <w:pStyle w:val="18"/>
              <w:spacing w:line="295" w:lineRule="exact"/>
              <w:ind w:left="31"/>
              <w:jc w:val="center"/>
              <w:rPr>
                <w:rFonts w:ascii="微软雅黑" w:eastAsia="微软雅黑"/>
                <w:b/>
                <w:sz w:val="21"/>
              </w:rPr>
            </w:pPr>
            <w:r>
              <w:rPr>
                <w:rFonts w:ascii="微软雅黑" w:eastAsia="微软雅黑"/>
                <w:b/>
                <w:spacing w:val="12"/>
                <w:sz w:val="21"/>
              </w:rPr>
              <w:t>工程内容</w:t>
            </w:r>
          </w:p>
        </w:tc>
        <w:tc>
          <w:tcPr>
            <w:tcW w:w="1006" w:type="dxa"/>
          </w:tcPr>
          <w:p w14:paraId="2FC56ADB">
            <w:pPr>
              <w:pStyle w:val="18"/>
              <w:spacing w:line="295" w:lineRule="exact"/>
              <w:ind w:left="277"/>
              <w:rPr>
                <w:rFonts w:ascii="微软雅黑" w:eastAsia="微软雅黑"/>
                <w:b/>
                <w:sz w:val="21"/>
              </w:rPr>
            </w:pPr>
            <w:r>
              <w:rPr>
                <w:rFonts w:ascii="微软雅黑" w:eastAsia="微软雅黑"/>
                <w:b/>
                <w:spacing w:val="10"/>
                <w:sz w:val="21"/>
              </w:rPr>
              <w:t>金额</w:t>
            </w:r>
          </w:p>
        </w:tc>
      </w:tr>
      <w:tr w14:paraId="51040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7" w:hRule="atLeast"/>
        </w:trPr>
        <w:tc>
          <w:tcPr>
            <w:tcW w:w="796" w:type="dxa"/>
            <w:tcBorders>
              <w:bottom w:val="single" w:color="000000" w:sz="8" w:space="0"/>
            </w:tcBorders>
          </w:tcPr>
          <w:p w14:paraId="2C37B415">
            <w:pPr>
              <w:pStyle w:val="18"/>
              <w:rPr>
                <w:rFonts w:ascii="Times New Roman"/>
                <w:sz w:val="20"/>
              </w:rPr>
            </w:pPr>
          </w:p>
        </w:tc>
        <w:tc>
          <w:tcPr>
            <w:tcW w:w="1562" w:type="dxa"/>
            <w:tcBorders>
              <w:bottom w:val="single" w:color="000000" w:sz="8" w:space="0"/>
            </w:tcBorders>
          </w:tcPr>
          <w:p w14:paraId="6B9A5F93">
            <w:pPr>
              <w:pStyle w:val="18"/>
              <w:rPr>
                <w:rFonts w:ascii="Times New Roman"/>
                <w:sz w:val="20"/>
              </w:rPr>
            </w:pPr>
          </w:p>
        </w:tc>
        <w:tc>
          <w:tcPr>
            <w:tcW w:w="4866" w:type="dxa"/>
            <w:tcBorders>
              <w:bottom w:val="single" w:color="000000" w:sz="8" w:space="0"/>
            </w:tcBorders>
          </w:tcPr>
          <w:p w14:paraId="6A334771">
            <w:pPr>
              <w:pStyle w:val="18"/>
              <w:rPr>
                <w:rFonts w:ascii="Times New Roman"/>
                <w:sz w:val="20"/>
              </w:rPr>
            </w:pPr>
          </w:p>
        </w:tc>
        <w:tc>
          <w:tcPr>
            <w:tcW w:w="1006" w:type="dxa"/>
            <w:tcBorders>
              <w:bottom w:val="single" w:color="000000" w:sz="8" w:space="0"/>
            </w:tcBorders>
          </w:tcPr>
          <w:p w14:paraId="395ED60D">
            <w:pPr>
              <w:pStyle w:val="18"/>
              <w:rPr>
                <w:rFonts w:ascii="Times New Roman"/>
                <w:sz w:val="20"/>
              </w:rPr>
            </w:pPr>
          </w:p>
        </w:tc>
      </w:tr>
    </w:tbl>
    <w:p w14:paraId="1259BA69">
      <w:pPr>
        <w:spacing w:after="0"/>
        <w:rPr>
          <w:rFonts w:ascii="Times New Roman"/>
          <w:sz w:val="20"/>
        </w:rPr>
        <w:sectPr>
          <w:type w:val="continuous"/>
          <w:pgSz w:w="11910" w:h="16850"/>
          <w:pgMar w:top="1420" w:right="820" w:bottom="1465" w:left="1260" w:header="0" w:footer="891" w:gutter="0"/>
          <w:cols w:space="720" w:num="1"/>
        </w:sectPr>
      </w:pPr>
    </w:p>
    <w:tbl>
      <w:tblPr>
        <w:tblStyle w:val="14"/>
        <w:tblW w:w="0" w:type="auto"/>
        <w:tblInd w:w="58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96"/>
        <w:gridCol w:w="1562"/>
        <w:gridCol w:w="4866"/>
        <w:gridCol w:w="1006"/>
      </w:tblGrid>
      <w:tr w14:paraId="5A9DB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796" w:type="dxa"/>
          </w:tcPr>
          <w:p w14:paraId="5E2000A1">
            <w:pPr>
              <w:pStyle w:val="18"/>
              <w:spacing w:line="280" w:lineRule="exact"/>
              <w:ind w:left="172"/>
              <w:rPr>
                <w:rFonts w:ascii="微软雅黑" w:eastAsia="微软雅黑"/>
                <w:b/>
                <w:sz w:val="21"/>
              </w:rPr>
            </w:pPr>
            <w:r>
              <w:rPr>
                <w:rFonts w:ascii="微软雅黑" w:eastAsia="微软雅黑"/>
                <w:b/>
                <w:spacing w:val="10"/>
                <w:sz w:val="21"/>
              </w:rPr>
              <w:t>序号</w:t>
            </w:r>
          </w:p>
        </w:tc>
        <w:tc>
          <w:tcPr>
            <w:tcW w:w="1562" w:type="dxa"/>
          </w:tcPr>
          <w:p w14:paraId="4F45990A">
            <w:pPr>
              <w:pStyle w:val="18"/>
              <w:spacing w:line="280" w:lineRule="exact"/>
              <w:ind w:left="127"/>
              <w:rPr>
                <w:rFonts w:ascii="微软雅黑" w:eastAsia="微软雅黑"/>
                <w:b/>
                <w:sz w:val="21"/>
              </w:rPr>
            </w:pPr>
            <w:r>
              <w:rPr>
                <w:rFonts w:ascii="微软雅黑" w:eastAsia="微软雅黑"/>
                <w:b/>
                <w:spacing w:val="5"/>
                <w:sz w:val="21"/>
              </w:rPr>
              <w:t>专业工程名称</w:t>
            </w:r>
          </w:p>
        </w:tc>
        <w:tc>
          <w:tcPr>
            <w:tcW w:w="4866" w:type="dxa"/>
          </w:tcPr>
          <w:p w14:paraId="4F8113B1">
            <w:pPr>
              <w:pStyle w:val="18"/>
              <w:spacing w:line="280" w:lineRule="exact"/>
              <w:ind w:left="31"/>
              <w:jc w:val="center"/>
              <w:rPr>
                <w:rFonts w:ascii="微软雅黑" w:eastAsia="微软雅黑"/>
                <w:b/>
                <w:sz w:val="21"/>
              </w:rPr>
            </w:pPr>
            <w:r>
              <w:rPr>
                <w:rFonts w:ascii="微软雅黑" w:eastAsia="微软雅黑"/>
                <w:b/>
                <w:spacing w:val="12"/>
                <w:sz w:val="21"/>
              </w:rPr>
              <w:t>工程内容</w:t>
            </w:r>
          </w:p>
        </w:tc>
        <w:tc>
          <w:tcPr>
            <w:tcW w:w="1006" w:type="dxa"/>
          </w:tcPr>
          <w:p w14:paraId="4822825E">
            <w:pPr>
              <w:pStyle w:val="18"/>
              <w:spacing w:line="280" w:lineRule="exact"/>
              <w:ind w:left="277"/>
              <w:rPr>
                <w:rFonts w:ascii="微软雅黑" w:eastAsia="微软雅黑"/>
                <w:b/>
                <w:sz w:val="21"/>
              </w:rPr>
            </w:pPr>
            <w:r>
              <w:rPr>
                <w:rFonts w:ascii="微软雅黑" w:eastAsia="微软雅黑"/>
                <w:b/>
                <w:spacing w:val="10"/>
                <w:sz w:val="21"/>
              </w:rPr>
              <w:t>金额</w:t>
            </w:r>
          </w:p>
        </w:tc>
      </w:tr>
      <w:tr w14:paraId="2524D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796" w:type="dxa"/>
          </w:tcPr>
          <w:p w14:paraId="5FFC94C6">
            <w:pPr>
              <w:pStyle w:val="18"/>
              <w:rPr>
                <w:rFonts w:ascii="Times New Roman"/>
                <w:sz w:val="20"/>
              </w:rPr>
            </w:pPr>
          </w:p>
        </w:tc>
        <w:tc>
          <w:tcPr>
            <w:tcW w:w="1562" w:type="dxa"/>
          </w:tcPr>
          <w:p w14:paraId="4C652632">
            <w:pPr>
              <w:pStyle w:val="18"/>
              <w:rPr>
                <w:rFonts w:ascii="Times New Roman"/>
                <w:sz w:val="20"/>
              </w:rPr>
            </w:pPr>
          </w:p>
        </w:tc>
        <w:tc>
          <w:tcPr>
            <w:tcW w:w="4866" w:type="dxa"/>
          </w:tcPr>
          <w:p w14:paraId="7DD7D4CF">
            <w:pPr>
              <w:pStyle w:val="18"/>
              <w:rPr>
                <w:rFonts w:ascii="Times New Roman"/>
                <w:sz w:val="20"/>
              </w:rPr>
            </w:pPr>
          </w:p>
        </w:tc>
        <w:tc>
          <w:tcPr>
            <w:tcW w:w="1006" w:type="dxa"/>
          </w:tcPr>
          <w:p w14:paraId="02154F3D">
            <w:pPr>
              <w:pStyle w:val="18"/>
              <w:rPr>
                <w:rFonts w:ascii="Times New Roman"/>
                <w:sz w:val="20"/>
              </w:rPr>
            </w:pPr>
          </w:p>
        </w:tc>
      </w:tr>
      <w:tr w14:paraId="125C9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796" w:type="dxa"/>
          </w:tcPr>
          <w:p w14:paraId="154CE010">
            <w:pPr>
              <w:pStyle w:val="18"/>
              <w:rPr>
                <w:rFonts w:ascii="Times New Roman"/>
                <w:sz w:val="20"/>
              </w:rPr>
            </w:pPr>
          </w:p>
        </w:tc>
        <w:tc>
          <w:tcPr>
            <w:tcW w:w="1562" w:type="dxa"/>
          </w:tcPr>
          <w:p w14:paraId="22EFDB9F">
            <w:pPr>
              <w:pStyle w:val="18"/>
              <w:rPr>
                <w:rFonts w:ascii="Times New Roman"/>
                <w:sz w:val="20"/>
              </w:rPr>
            </w:pPr>
          </w:p>
        </w:tc>
        <w:tc>
          <w:tcPr>
            <w:tcW w:w="4866" w:type="dxa"/>
          </w:tcPr>
          <w:p w14:paraId="649CA886">
            <w:pPr>
              <w:pStyle w:val="18"/>
              <w:rPr>
                <w:rFonts w:ascii="Times New Roman"/>
                <w:sz w:val="20"/>
              </w:rPr>
            </w:pPr>
          </w:p>
        </w:tc>
        <w:tc>
          <w:tcPr>
            <w:tcW w:w="1006" w:type="dxa"/>
          </w:tcPr>
          <w:p w14:paraId="2B39C6A4">
            <w:pPr>
              <w:pStyle w:val="18"/>
              <w:rPr>
                <w:rFonts w:ascii="Times New Roman"/>
                <w:sz w:val="20"/>
              </w:rPr>
            </w:pPr>
          </w:p>
        </w:tc>
      </w:tr>
      <w:tr w14:paraId="19F5C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796" w:type="dxa"/>
          </w:tcPr>
          <w:p w14:paraId="2612B245">
            <w:pPr>
              <w:pStyle w:val="18"/>
              <w:rPr>
                <w:rFonts w:ascii="Times New Roman"/>
                <w:sz w:val="20"/>
              </w:rPr>
            </w:pPr>
          </w:p>
        </w:tc>
        <w:tc>
          <w:tcPr>
            <w:tcW w:w="1562" w:type="dxa"/>
          </w:tcPr>
          <w:p w14:paraId="77E009C3">
            <w:pPr>
              <w:pStyle w:val="18"/>
              <w:rPr>
                <w:rFonts w:ascii="Times New Roman"/>
                <w:sz w:val="20"/>
              </w:rPr>
            </w:pPr>
          </w:p>
        </w:tc>
        <w:tc>
          <w:tcPr>
            <w:tcW w:w="4866" w:type="dxa"/>
          </w:tcPr>
          <w:p w14:paraId="3F14463D">
            <w:pPr>
              <w:pStyle w:val="18"/>
              <w:rPr>
                <w:rFonts w:ascii="Times New Roman"/>
                <w:sz w:val="20"/>
              </w:rPr>
            </w:pPr>
          </w:p>
        </w:tc>
        <w:tc>
          <w:tcPr>
            <w:tcW w:w="1006" w:type="dxa"/>
          </w:tcPr>
          <w:p w14:paraId="526DC143">
            <w:pPr>
              <w:pStyle w:val="18"/>
              <w:rPr>
                <w:rFonts w:ascii="Times New Roman"/>
                <w:sz w:val="20"/>
              </w:rPr>
            </w:pPr>
          </w:p>
        </w:tc>
      </w:tr>
      <w:tr w14:paraId="41D64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796" w:type="dxa"/>
          </w:tcPr>
          <w:p w14:paraId="22D4FA42">
            <w:pPr>
              <w:pStyle w:val="18"/>
              <w:rPr>
                <w:rFonts w:ascii="Times New Roman"/>
                <w:sz w:val="20"/>
              </w:rPr>
            </w:pPr>
          </w:p>
        </w:tc>
        <w:tc>
          <w:tcPr>
            <w:tcW w:w="1562" w:type="dxa"/>
          </w:tcPr>
          <w:p w14:paraId="55906FB3">
            <w:pPr>
              <w:pStyle w:val="18"/>
              <w:rPr>
                <w:rFonts w:ascii="Times New Roman"/>
                <w:sz w:val="20"/>
              </w:rPr>
            </w:pPr>
          </w:p>
        </w:tc>
        <w:tc>
          <w:tcPr>
            <w:tcW w:w="4866" w:type="dxa"/>
          </w:tcPr>
          <w:p w14:paraId="7A2D1931">
            <w:pPr>
              <w:pStyle w:val="18"/>
              <w:rPr>
                <w:rFonts w:ascii="Times New Roman"/>
                <w:sz w:val="20"/>
              </w:rPr>
            </w:pPr>
          </w:p>
        </w:tc>
        <w:tc>
          <w:tcPr>
            <w:tcW w:w="1006" w:type="dxa"/>
          </w:tcPr>
          <w:p w14:paraId="5E49FD90">
            <w:pPr>
              <w:pStyle w:val="18"/>
              <w:rPr>
                <w:rFonts w:ascii="Times New Roman"/>
                <w:sz w:val="20"/>
              </w:rPr>
            </w:pPr>
          </w:p>
        </w:tc>
      </w:tr>
      <w:tr w14:paraId="6241F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796" w:type="dxa"/>
          </w:tcPr>
          <w:p w14:paraId="3AC1A6DF">
            <w:pPr>
              <w:pStyle w:val="18"/>
              <w:rPr>
                <w:rFonts w:ascii="Times New Roman"/>
                <w:sz w:val="20"/>
              </w:rPr>
            </w:pPr>
          </w:p>
        </w:tc>
        <w:tc>
          <w:tcPr>
            <w:tcW w:w="1562" w:type="dxa"/>
          </w:tcPr>
          <w:p w14:paraId="4D50C705">
            <w:pPr>
              <w:pStyle w:val="18"/>
              <w:rPr>
                <w:rFonts w:ascii="Times New Roman"/>
                <w:sz w:val="20"/>
              </w:rPr>
            </w:pPr>
          </w:p>
        </w:tc>
        <w:tc>
          <w:tcPr>
            <w:tcW w:w="4866" w:type="dxa"/>
          </w:tcPr>
          <w:p w14:paraId="010CDAE8">
            <w:pPr>
              <w:pStyle w:val="18"/>
              <w:rPr>
                <w:rFonts w:ascii="Times New Roman"/>
                <w:sz w:val="20"/>
              </w:rPr>
            </w:pPr>
          </w:p>
        </w:tc>
        <w:tc>
          <w:tcPr>
            <w:tcW w:w="1006" w:type="dxa"/>
          </w:tcPr>
          <w:p w14:paraId="3BB711CD">
            <w:pPr>
              <w:pStyle w:val="18"/>
              <w:rPr>
                <w:rFonts w:ascii="Times New Roman"/>
                <w:sz w:val="20"/>
              </w:rPr>
            </w:pPr>
          </w:p>
        </w:tc>
      </w:tr>
      <w:tr w14:paraId="07E19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8230" w:type="dxa"/>
            <w:gridSpan w:val="4"/>
          </w:tcPr>
          <w:p w14:paraId="3E86613E">
            <w:pPr>
              <w:pStyle w:val="18"/>
              <w:spacing w:line="269" w:lineRule="exact"/>
              <w:ind w:left="118" w:right="88"/>
              <w:jc w:val="center"/>
              <w:rPr>
                <w:sz w:val="21"/>
              </w:rPr>
            </w:pPr>
            <w:r>
              <w:rPr>
                <w:spacing w:val="-4"/>
                <w:sz w:val="21"/>
              </w:rPr>
              <w:t>小计：</w:t>
            </w:r>
          </w:p>
        </w:tc>
      </w:tr>
    </w:tbl>
    <w:p w14:paraId="45206F46">
      <w:pPr>
        <w:pStyle w:val="10"/>
        <w:spacing w:before="44"/>
        <w:rPr>
          <w:sz w:val="28"/>
        </w:rPr>
      </w:pPr>
    </w:p>
    <w:p w14:paraId="4C67C55D">
      <w:pPr>
        <w:pStyle w:val="6"/>
        <w:numPr>
          <w:ilvl w:val="1"/>
          <w:numId w:val="163"/>
        </w:numPr>
        <w:tabs>
          <w:tab w:val="left" w:pos="1035"/>
        </w:tabs>
        <w:spacing w:before="0" w:after="0" w:line="240" w:lineRule="auto"/>
        <w:ind w:left="1035" w:right="0" w:hanging="493"/>
        <w:jc w:val="left"/>
        <w:rPr>
          <w:rFonts w:ascii="Times New Roman" w:eastAsia="Times New Roman"/>
        </w:rPr>
      </w:pPr>
      <w:bookmarkStart w:id="507" w:name="_bookmark281"/>
      <w:bookmarkEnd w:id="507"/>
      <w:r>
        <w:rPr>
          <w:spacing w:val="1"/>
        </w:rPr>
        <w:t>投标报价汇总表</w:t>
      </w:r>
    </w:p>
    <w:p w14:paraId="002FED0A">
      <w:pPr>
        <w:pStyle w:val="10"/>
        <w:spacing w:before="124"/>
        <w:rPr>
          <w:sz w:val="28"/>
        </w:rPr>
      </w:pPr>
    </w:p>
    <w:p w14:paraId="51DB383A">
      <w:pPr>
        <w:pStyle w:val="10"/>
        <w:tabs>
          <w:tab w:val="left" w:pos="2449"/>
          <w:tab w:val="left" w:pos="5182"/>
        </w:tabs>
        <w:spacing w:after="32"/>
        <w:ind w:left="963"/>
      </w:pPr>
      <w:r>
        <w:rPr>
          <w:rFonts w:ascii="Times New Roman" w:eastAsia="Times New Roman"/>
          <w:u w:val="single"/>
        </w:rPr>
        <w:tab/>
      </w:r>
      <w:r>
        <w:rPr>
          <w:u w:val="none"/>
        </w:rPr>
        <w:t>（项目名称</w:t>
      </w:r>
      <w:r>
        <w:rPr>
          <w:spacing w:val="-10"/>
          <w:u w:val="none"/>
        </w:rPr>
        <w:t>）</w:t>
      </w:r>
      <w:r>
        <w:rPr>
          <w:rFonts w:ascii="Times New Roman" w:eastAsia="Times New Roman"/>
          <w:u w:val="single"/>
        </w:rPr>
        <w:tab/>
      </w:r>
      <w:r>
        <w:rPr>
          <w:u w:val="none"/>
        </w:rPr>
        <w:t>标</w:t>
      </w:r>
      <w:r>
        <w:rPr>
          <w:spacing w:val="-10"/>
          <w:u w:val="none"/>
        </w:rPr>
        <w:t>段</w:t>
      </w:r>
    </w:p>
    <w:tbl>
      <w:tblPr>
        <w:tblStyle w:val="14"/>
        <w:tblW w:w="0" w:type="auto"/>
        <w:tblInd w:w="58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6713"/>
        <w:gridCol w:w="1517"/>
      </w:tblGrid>
      <w:tr w14:paraId="455237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32" w:hRule="atLeast"/>
        </w:trPr>
        <w:tc>
          <w:tcPr>
            <w:tcW w:w="6713" w:type="dxa"/>
            <w:tcBorders>
              <w:left w:val="single" w:color="000000" w:sz="6" w:space="0"/>
              <w:bottom w:val="single" w:color="000000" w:sz="6" w:space="0"/>
              <w:right w:val="single" w:color="000000" w:sz="6" w:space="0"/>
            </w:tcBorders>
          </w:tcPr>
          <w:p w14:paraId="698DC5E1">
            <w:pPr>
              <w:pStyle w:val="18"/>
              <w:tabs>
                <w:tab w:val="left" w:pos="6029"/>
              </w:tabs>
              <w:spacing w:before="107" w:line="305" w:lineRule="exact"/>
              <w:ind w:left="217"/>
              <w:rPr>
                <w:rFonts w:ascii="微软雅黑" w:eastAsia="微软雅黑"/>
                <w:b/>
                <w:sz w:val="21"/>
              </w:rPr>
            </w:pPr>
            <w:r>
              <w:rPr>
                <w:rFonts w:ascii="微软雅黑" w:eastAsia="微软雅黑"/>
                <w:b/>
                <w:spacing w:val="15"/>
                <w:sz w:val="21"/>
              </w:rPr>
              <w:t>汇总内</w:t>
            </w:r>
            <w:r>
              <w:rPr>
                <w:rFonts w:ascii="微软雅黑" w:eastAsia="微软雅黑"/>
                <w:b/>
                <w:spacing w:val="-10"/>
                <w:sz w:val="21"/>
              </w:rPr>
              <w:t>容</w:t>
            </w:r>
            <w:r>
              <w:rPr>
                <w:rFonts w:ascii="微软雅黑" w:eastAsia="微软雅黑"/>
                <w:b/>
                <w:sz w:val="21"/>
              </w:rPr>
              <w:tab/>
            </w:r>
            <w:r>
              <w:rPr>
                <w:rFonts w:ascii="微软雅黑" w:eastAsia="微软雅黑"/>
                <w:b/>
                <w:spacing w:val="15"/>
                <w:sz w:val="21"/>
              </w:rPr>
              <w:t>金</w:t>
            </w:r>
            <w:r>
              <w:rPr>
                <w:rFonts w:ascii="微软雅黑" w:eastAsia="微软雅黑"/>
                <w:b/>
                <w:spacing w:val="5"/>
                <w:sz w:val="21"/>
              </w:rPr>
              <w:t>额</w:t>
            </w:r>
          </w:p>
        </w:tc>
        <w:tc>
          <w:tcPr>
            <w:tcW w:w="1517" w:type="dxa"/>
            <w:tcBorders>
              <w:left w:val="single" w:color="000000" w:sz="6" w:space="0"/>
              <w:bottom w:val="single" w:color="000000" w:sz="6" w:space="0"/>
              <w:right w:val="single" w:color="000000" w:sz="6" w:space="0"/>
            </w:tcBorders>
          </w:tcPr>
          <w:p w14:paraId="5014CD36">
            <w:pPr>
              <w:pStyle w:val="18"/>
              <w:spacing w:before="107" w:line="305" w:lineRule="exact"/>
              <w:ind w:left="16"/>
              <w:jc w:val="center"/>
              <w:rPr>
                <w:rFonts w:ascii="微软雅黑" w:eastAsia="微软雅黑"/>
                <w:b/>
                <w:sz w:val="21"/>
              </w:rPr>
            </w:pPr>
            <w:r>
              <w:rPr>
                <w:rFonts w:ascii="微软雅黑" w:eastAsia="微软雅黑"/>
                <w:b/>
                <w:spacing w:val="10"/>
                <w:sz w:val="21"/>
              </w:rPr>
              <w:t>备注</w:t>
            </w:r>
          </w:p>
        </w:tc>
      </w:tr>
      <w:tr w14:paraId="095CD15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477" w:hRule="atLeast"/>
        </w:trPr>
        <w:tc>
          <w:tcPr>
            <w:tcW w:w="6713" w:type="dxa"/>
            <w:tcBorders>
              <w:top w:val="single" w:color="000000" w:sz="6" w:space="0"/>
              <w:left w:val="single" w:color="000000" w:sz="6" w:space="0"/>
              <w:bottom w:val="single" w:color="000000" w:sz="6" w:space="0"/>
              <w:right w:val="single" w:color="000000" w:sz="6" w:space="0"/>
            </w:tcBorders>
          </w:tcPr>
          <w:p w14:paraId="6EACD95B">
            <w:pPr>
              <w:pStyle w:val="18"/>
              <w:rPr>
                <w:sz w:val="21"/>
              </w:rPr>
            </w:pPr>
          </w:p>
          <w:p w14:paraId="4A96E581">
            <w:pPr>
              <w:pStyle w:val="18"/>
              <w:rPr>
                <w:sz w:val="21"/>
              </w:rPr>
            </w:pPr>
          </w:p>
          <w:p w14:paraId="3754BF24">
            <w:pPr>
              <w:pStyle w:val="18"/>
              <w:rPr>
                <w:sz w:val="21"/>
              </w:rPr>
            </w:pPr>
          </w:p>
          <w:p w14:paraId="0C1722ED">
            <w:pPr>
              <w:pStyle w:val="18"/>
              <w:rPr>
                <w:sz w:val="21"/>
              </w:rPr>
            </w:pPr>
          </w:p>
          <w:p w14:paraId="79A061D1">
            <w:pPr>
              <w:pStyle w:val="18"/>
              <w:rPr>
                <w:sz w:val="21"/>
              </w:rPr>
            </w:pPr>
          </w:p>
          <w:p w14:paraId="6704A51C">
            <w:pPr>
              <w:pStyle w:val="18"/>
              <w:rPr>
                <w:sz w:val="21"/>
              </w:rPr>
            </w:pPr>
          </w:p>
          <w:p w14:paraId="1233C4AC">
            <w:pPr>
              <w:pStyle w:val="18"/>
              <w:rPr>
                <w:sz w:val="21"/>
              </w:rPr>
            </w:pPr>
          </w:p>
          <w:p w14:paraId="023C27AD">
            <w:pPr>
              <w:pStyle w:val="18"/>
              <w:rPr>
                <w:sz w:val="21"/>
              </w:rPr>
            </w:pPr>
          </w:p>
          <w:p w14:paraId="7F8B6D16">
            <w:pPr>
              <w:pStyle w:val="18"/>
              <w:rPr>
                <w:sz w:val="21"/>
              </w:rPr>
            </w:pPr>
          </w:p>
          <w:p w14:paraId="134A1A6D">
            <w:pPr>
              <w:pStyle w:val="18"/>
              <w:rPr>
                <w:sz w:val="21"/>
              </w:rPr>
            </w:pPr>
          </w:p>
          <w:p w14:paraId="0E4BD524">
            <w:pPr>
              <w:pStyle w:val="18"/>
              <w:rPr>
                <w:sz w:val="21"/>
              </w:rPr>
            </w:pPr>
          </w:p>
          <w:p w14:paraId="43E365A1">
            <w:pPr>
              <w:pStyle w:val="18"/>
              <w:rPr>
                <w:sz w:val="21"/>
              </w:rPr>
            </w:pPr>
          </w:p>
          <w:p w14:paraId="27D155EF">
            <w:pPr>
              <w:pStyle w:val="18"/>
              <w:spacing w:before="110"/>
              <w:rPr>
                <w:sz w:val="21"/>
              </w:rPr>
            </w:pPr>
          </w:p>
          <w:p w14:paraId="3FB86E97">
            <w:pPr>
              <w:pStyle w:val="18"/>
              <w:tabs>
                <w:tab w:val="left" w:pos="1163"/>
              </w:tabs>
              <w:ind w:left="112"/>
              <w:rPr>
                <w:sz w:val="21"/>
              </w:rPr>
            </w:pPr>
            <w:r>
              <w:rPr>
                <w:sz w:val="21"/>
              </w:rPr>
              <w:t>清单小</w:t>
            </w:r>
            <w:r>
              <w:rPr>
                <w:spacing w:val="-10"/>
                <w:sz w:val="21"/>
              </w:rPr>
              <w:t>计</w:t>
            </w:r>
            <w:r>
              <w:rPr>
                <w:sz w:val="21"/>
              </w:rPr>
              <w:tab/>
            </w:r>
            <w:r>
              <w:rPr>
                <w:spacing w:val="-10"/>
                <w:sz w:val="21"/>
              </w:rPr>
              <w:t>A</w:t>
            </w:r>
          </w:p>
        </w:tc>
        <w:tc>
          <w:tcPr>
            <w:tcW w:w="1517" w:type="dxa"/>
            <w:tcBorders>
              <w:top w:val="single" w:color="000000" w:sz="6" w:space="0"/>
              <w:left w:val="single" w:color="000000" w:sz="6" w:space="0"/>
              <w:bottom w:val="single" w:color="000000" w:sz="6" w:space="0"/>
              <w:right w:val="single" w:color="000000" w:sz="6" w:space="0"/>
            </w:tcBorders>
          </w:tcPr>
          <w:p w14:paraId="6BC94792">
            <w:pPr>
              <w:pStyle w:val="18"/>
              <w:rPr>
                <w:rFonts w:ascii="Times New Roman"/>
                <w:sz w:val="20"/>
              </w:rPr>
            </w:pPr>
          </w:p>
        </w:tc>
      </w:tr>
      <w:tr w14:paraId="319ABB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756" w:hRule="atLeast"/>
        </w:trPr>
        <w:tc>
          <w:tcPr>
            <w:tcW w:w="6713" w:type="dxa"/>
            <w:tcBorders>
              <w:top w:val="single" w:color="000000" w:sz="6" w:space="0"/>
              <w:left w:val="single" w:color="000000" w:sz="6" w:space="0"/>
              <w:bottom w:val="single" w:color="000000" w:sz="6" w:space="0"/>
              <w:right w:val="single" w:color="000000" w:sz="6" w:space="0"/>
            </w:tcBorders>
          </w:tcPr>
          <w:p w14:paraId="0F07E4D3">
            <w:pPr>
              <w:pStyle w:val="18"/>
              <w:tabs>
                <w:tab w:val="left" w:pos="4527"/>
              </w:tabs>
              <w:spacing w:before="146" w:line="381" w:lineRule="auto"/>
              <w:ind w:left="217" w:right="2064"/>
              <w:rPr>
                <w:sz w:val="21"/>
              </w:rPr>
            </w:pPr>
            <w:r>
              <w:rPr>
                <w:spacing w:val="-2"/>
                <w:sz w:val="21"/>
              </w:rPr>
              <w:t>包含在清单小计中的材料、工程设备暂估价</w:t>
            </w:r>
            <w:r>
              <w:rPr>
                <w:sz w:val="21"/>
              </w:rPr>
              <w:tab/>
            </w:r>
            <w:r>
              <w:rPr>
                <w:spacing w:val="-10"/>
                <w:sz w:val="21"/>
              </w:rPr>
              <w:t>B</w:t>
            </w:r>
            <w:r>
              <w:rPr>
                <w:sz w:val="21"/>
              </w:rPr>
              <w:t>专业工程暂估价</w:t>
            </w:r>
            <w:r>
              <w:rPr>
                <w:spacing w:val="40"/>
                <w:sz w:val="21"/>
              </w:rPr>
              <w:t xml:space="preserve"> </w:t>
            </w:r>
            <w:r>
              <w:rPr>
                <w:sz w:val="21"/>
              </w:rPr>
              <w:t>C</w:t>
            </w:r>
          </w:p>
          <w:p w14:paraId="0147D7AA">
            <w:pPr>
              <w:pStyle w:val="18"/>
              <w:tabs>
                <w:tab w:val="left" w:pos="1373"/>
              </w:tabs>
              <w:spacing w:before="18"/>
              <w:ind w:left="217"/>
              <w:rPr>
                <w:sz w:val="21"/>
              </w:rPr>
            </w:pPr>
            <w:r>
              <w:rPr>
                <w:sz w:val="21"/>
              </w:rPr>
              <w:t>暂列金</w:t>
            </w:r>
            <w:r>
              <w:rPr>
                <w:spacing w:val="-10"/>
                <w:sz w:val="21"/>
              </w:rPr>
              <w:t>额</w:t>
            </w:r>
            <w:r>
              <w:rPr>
                <w:sz w:val="21"/>
              </w:rPr>
              <w:tab/>
            </w:r>
            <w:r>
              <w:rPr>
                <w:spacing w:val="-10"/>
                <w:sz w:val="21"/>
              </w:rPr>
              <w:t>E</w:t>
            </w:r>
          </w:p>
          <w:p w14:paraId="47B5D604">
            <w:pPr>
              <w:pStyle w:val="18"/>
              <w:tabs>
                <w:tab w:val="left" w:pos="3055"/>
              </w:tabs>
              <w:spacing w:before="162" w:line="269" w:lineRule="exact"/>
              <w:ind w:left="217"/>
              <w:rPr>
                <w:sz w:val="21"/>
              </w:rPr>
            </w:pPr>
            <w:r>
              <w:rPr>
                <w:spacing w:val="-2"/>
                <w:sz w:val="21"/>
              </w:rPr>
              <w:t>包含在暂列金额中的计日</w:t>
            </w:r>
            <w:r>
              <w:rPr>
                <w:spacing w:val="-10"/>
                <w:sz w:val="21"/>
              </w:rPr>
              <w:t>工</w:t>
            </w:r>
            <w:r>
              <w:rPr>
                <w:sz w:val="21"/>
              </w:rPr>
              <w:tab/>
            </w:r>
            <w:r>
              <w:rPr>
                <w:spacing w:val="-10"/>
                <w:sz w:val="21"/>
              </w:rPr>
              <w:t>D</w:t>
            </w:r>
          </w:p>
        </w:tc>
        <w:tc>
          <w:tcPr>
            <w:tcW w:w="1517" w:type="dxa"/>
            <w:tcBorders>
              <w:top w:val="single" w:color="000000" w:sz="6" w:space="0"/>
              <w:left w:val="single" w:color="000000" w:sz="6" w:space="0"/>
              <w:bottom w:val="single" w:color="000000" w:sz="6" w:space="0"/>
              <w:right w:val="single" w:color="000000" w:sz="6" w:space="0"/>
            </w:tcBorders>
          </w:tcPr>
          <w:p w14:paraId="11C43738">
            <w:pPr>
              <w:pStyle w:val="18"/>
              <w:rPr>
                <w:rFonts w:ascii="Times New Roman"/>
                <w:sz w:val="20"/>
              </w:rPr>
            </w:pPr>
          </w:p>
        </w:tc>
      </w:tr>
    </w:tbl>
    <w:p w14:paraId="0487C6B0">
      <w:pPr>
        <w:spacing w:after="0"/>
        <w:rPr>
          <w:rFonts w:ascii="Times New Roman"/>
          <w:sz w:val="20"/>
        </w:rPr>
        <w:sectPr>
          <w:type w:val="continuous"/>
          <w:pgSz w:w="11910" w:h="16850"/>
          <w:pgMar w:top="1420" w:right="820" w:bottom="1080" w:left="1260" w:header="0" w:footer="891" w:gutter="0"/>
          <w:cols w:space="720" w:num="1"/>
        </w:sectPr>
      </w:pPr>
    </w:p>
    <w:tbl>
      <w:tblPr>
        <w:tblStyle w:val="14"/>
        <w:tblW w:w="0" w:type="auto"/>
        <w:tblInd w:w="58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713"/>
        <w:gridCol w:w="1517"/>
      </w:tblGrid>
      <w:tr w14:paraId="2975F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56" w:hRule="atLeast"/>
        </w:trPr>
        <w:tc>
          <w:tcPr>
            <w:tcW w:w="6713" w:type="dxa"/>
          </w:tcPr>
          <w:p w14:paraId="1804BC9A">
            <w:pPr>
              <w:pStyle w:val="18"/>
              <w:spacing w:before="146" w:line="381" w:lineRule="auto"/>
              <w:ind w:left="217" w:right="5217"/>
              <w:rPr>
                <w:sz w:val="21"/>
              </w:rPr>
            </w:pPr>
            <w:r>
              <w:rPr>
                <w:spacing w:val="-7"/>
                <w:sz w:val="21"/>
              </w:rPr>
              <w:t xml:space="preserve">暂估价 </w:t>
            </w:r>
            <w:r>
              <w:rPr>
                <w:sz w:val="21"/>
              </w:rPr>
              <w:t>F=B+C</w:t>
            </w:r>
            <w:r>
              <w:rPr>
                <w:spacing w:val="13"/>
                <w:sz w:val="21"/>
              </w:rPr>
              <w:t xml:space="preserve">规费 </w:t>
            </w:r>
            <w:r>
              <w:rPr>
                <w:sz w:val="21"/>
              </w:rPr>
              <w:t>G</w:t>
            </w:r>
          </w:p>
          <w:p w14:paraId="45D27C27">
            <w:pPr>
              <w:pStyle w:val="18"/>
              <w:spacing w:before="2"/>
              <w:ind w:left="217"/>
              <w:rPr>
                <w:sz w:val="21"/>
              </w:rPr>
            </w:pPr>
            <w:r>
              <w:rPr>
                <w:sz w:val="21"/>
              </w:rPr>
              <w:t>税金</w:t>
            </w:r>
            <w:r>
              <w:rPr>
                <w:spacing w:val="52"/>
                <w:w w:val="150"/>
                <w:sz w:val="21"/>
              </w:rPr>
              <w:t xml:space="preserve"> </w:t>
            </w:r>
            <w:r>
              <w:rPr>
                <w:spacing w:val="-10"/>
                <w:sz w:val="21"/>
              </w:rPr>
              <w:t>H</w:t>
            </w:r>
          </w:p>
          <w:p w14:paraId="1802DC83">
            <w:pPr>
              <w:pStyle w:val="18"/>
              <w:tabs>
                <w:tab w:val="left" w:pos="1373"/>
              </w:tabs>
              <w:spacing w:before="178" w:line="269" w:lineRule="exact"/>
              <w:ind w:left="217"/>
              <w:rPr>
                <w:sz w:val="21"/>
              </w:rPr>
            </w:pPr>
            <w:r>
              <w:rPr>
                <w:sz w:val="21"/>
              </w:rPr>
              <w:t>投标报</w:t>
            </w:r>
            <w:r>
              <w:rPr>
                <w:spacing w:val="-10"/>
                <w:sz w:val="21"/>
              </w:rPr>
              <w:t>价</w:t>
            </w:r>
            <w:r>
              <w:rPr>
                <w:sz w:val="21"/>
              </w:rPr>
              <w:tab/>
            </w:r>
            <w:r>
              <w:rPr>
                <w:spacing w:val="-2"/>
                <w:sz w:val="21"/>
              </w:rPr>
              <w:t>P=A+C+E+G+H</w:t>
            </w:r>
          </w:p>
        </w:tc>
        <w:tc>
          <w:tcPr>
            <w:tcW w:w="1517" w:type="dxa"/>
          </w:tcPr>
          <w:p w14:paraId="4C3A6F9C">
            <w:pPr>
              <w:pStyle w:val="18"/>
              <w:rPr>
                <w:rFonts w:ascii="Times New Roman"/>
                <w:sz w:val="20"/>
              </w:rPr>
            </w:pPr>
          </w:p>
        </w:tc>
      </w:tr>
    </w:tbl>
    <w:p w14:paraId="62A4EE3F">
      <w:pPr>
        <w:pStyle w:val="10"/>
        <w:spacing w:before="43"/>
        <w:rPr>
          <w:sz w:val="28"/>
        </w:rPr>
      </w:pPr>
    </w:p>
    <w:p w14:paraId="5AA405D0">
      <w:pPr>
        <w:pStyle w:val="17"/>
        <w:numPr>
          <w:ilvl w:val="1"/>
          <w:numId w:val="163"/>
        </w:numPr>
        <w:tabs>
          <w:tab w:val="left" w:pos="1035"/>
        </w:tabs>
        <w:spacing w:before="0" w:after="0" w:line="240" w:lineRule="auto"/>
        <w:ind w:left="1035" w:right="0" w:hanging="493"/>
        <w:jc w:val="left"/>
        <w:rPr>
          <w:rFonts w:ascii="Times New Roman" w:eastAsia="Times New Roman"/>
          <w:sz w:val="28"/>
        </w:rPr>
      </w:pPr>
      <w:bookmarkStart w:id="508" w:name="_bookmark282"/>
      <w:bookmarkEnd w:id="508"/>
      <w:bookmarkStart w:id="509" w:name="4.5 工程量清单单价分析表"/>
      <w:bookmarkEnd w:id="509"/>
      <w:r>
        <w:rPr>
          <w:spacing w:val="-1"/>
          <w:sz w:val="28"/>
        </w:rPr>
        <w:t>工程量清单单价分析表</w:t>
      </w:r>
    </w:p>
    <w:p w14:paraId="0EF8C610">
      <w:pPr>
        <w:pStyle w:val="10"/>
        <w:spacing w:before="127"/>
        <w:rPr>
          <w:sz w:val="20"/>
        </w:rPr>
      </w:pPr>
    </w:p>
    <w:tbl>
      <w:tblPr>
        <w:tblStyle w:val="14"/>
        <w:tblW w:w="0" w:type="auto"/>
        <w:tblInd w:w="58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96"/>
        <w:gridCol w:w="481"/>
        <w:gridCol w:w="511"/>
        <w:gridCol w:w="482"/>
        <w:gridCol w:w="482"/>
        <w:gridCol w:w="482"/>
        <w:gridCol w:w="482"/>
        <w:gridCol w:w="482"/>
        <w:gridCol w:w="483"/>
        <w:gridCol w:w="498"/>
        <w:gridCol w:w="483"/>
        <w:gridCol w:w="483"/>
        <w:gridCol w:w="483"/>
        <w:gridCol w:w="484"/>
        <w:gridCol w:w="484"/>
        <w:gridCol w:w="484"/>
        <w:gridCol w:w="484"/>
      </w:tblGrid>
      <w:tr w14:paraId="1641F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0" w:hRule="atLeast"/>
        </w:trPr>
        <w:tc>
          <w:tcPr>
            <w:tcW w:w="496" w:type="dxa"/>
            <w:vMerge w:val="restart"/>
          </w:tcPr>
          <w:p w14:paraId="02DFE995">
            <w:pPr>
              <w:pStyle w:val="18"/>
              <w:rPr>
                <w:sz w:val="21"/>
              </w:rPr>
            </w:pPr>
          </w:p>
          <w:p w14:paraId="6F3E98F8">
            <w:pPr>
              <w:pStyle w:val="18"/>
              <w:rPr>
                <w:sz w:val="21"/>
              </w:rPr>
            </w:pPr>
          </w:p>
          <w:p w14:paraId="0F0C4909">
            <w:pPr>
              <w:pStyle w:val="18"/>
              <w:spacing w:before="99"/>
              <w:rPr>
                <w:sz w:val="21"/>
              </w:rPr>
            </w:pPr>
          </w:p>
          <w:p w14:paraId="4F32333A">
            <w:pPr>
              <w:pStyle w:val="18"/>
              <w:spacing w:line="199" w:lineRule="auto"/>
              <w:ind w:left="142" w:right="126"/>
              <w:rPr>
                <w:rFonts w:ascii="微软雅黑" w:eastAsia="微软雅黑"/>
                <w:b/>
                <w:sz w:val="21"/>
              </w:rPr>
            </w:pPr>
            <w:r>
              <w:rPr>
                <w:rFonts w:ascii="微软雅黑" w:eastAsia="微软雅黑"/>
                <w:b/>
                <w:spacing w:val="-10"/>
                <w:sz w:val="21"/>
              </w:rPr>
              <w:t>序号</w:t>
            </w:r>
          </w:p>
        </w:tc>
        <w:tc>
          <w:tcPr>
            <w:tcW w:w="481" w:type="dxa"/>
            <w:vMerge w:val="restart"/>
          </w:tcPr>
          <w:p w14:paraId="1B06FAF1">
            <w:pPr>
              <w:pStyle w:val="18"/>
              <w:rPr>
                <w:sz w:val="21"/>
              </w:rPr>
            </w:pPr>
          </w:p>
          <w:p w14:paraId="3DE781A1">
            <w:pPr>
              <w:pStyle w:val="18"/>
              <w:rPr>
                <w:sz w:val="21"/>
              </w:rPr>
            </w:pPr>
          </w:p>
          <w:p w14:paraId="5875AFB5">
            <w:pPr>
              <w:pStyle w:val="18"/>
              <w:rPr>
                <w:sz w:val="21"/>
              </w:rPr>
            </w:pPr>
          </w:p>
          <w:p w14:paraId="53AD1B46">
            <w:pPr>
              <w:pStyle w:val="18"/>
              <w:spacing w:before="113"/>
              <w:rPr>
                <w:sz w:val="21"/>
              </w:rPr>
            </w:pPr>
          </w:p>
          <w:p w14:paraId="07729B47">
            <w:pPr>
              <w:pStyle w:val="18"/>
              <w:spacing w:line="211" w:lineRule="auto"/>
              <w:ind w:left="127" w:right="128"/>
              <w:rPr>
                <w:rFonts w:ascii="微软雅黑" w:eastAsia="微软雅黑"/>
                <w:b/>
                <w:sz w:val="21"/>
              </w:rPr>
            </w:pPr>
            <w:r>
              <w:rPr>
                <w:rFonts w:ascii="微软雅黑" w:eastAsia="微软雅黑"/>
                <w:b/>
                <w:spacing w:val="-10"/>
                <w:sz w:val="21"/>
              </w:rPr>
              <w:t>编码</w:t>
            </w:r>
          </w:p>
        </w:tc>
        <w:tc>
          <w:tcPr>
            <w:tcW w:w="511" w:type="dxa"/>
            <w:vMerge w:val="restart"/>
          </w:tcPr>
          <w:p w14:paraId="0D8EAA7E">
            <w:pPr>
              <w:pStyle w:val="18"/>
              <w:rPr>
                <w:sz w:val="21"/>
              </w:rPr>
            </w:pPr>
          </w:p>
          <w:p w14:paraId="1872C079">
            <w:pPr>
              <w:pStyle w:val="18"/>
              <w:spacing w:before="49"/>
              <w:rPr>
                <w:sz w:val="21"/>
              </w:rPr>
            </w:pPr>
          </w:p>
          <w:p w14:paraId="4BB9BB12">
            <w:pPr>
              <w:pStyle w:val="18"/>
              <w:spacing w:line="206" w:lineRule="auto"/>
              <w:ind w:left="141" w:right="142"/>
              <w:jc w:val="both"/>
              <w:rPr>
                <w:rFonts w:ascii="微软雅黑" w:eastAsia="微软雅黑"/>
                <w:b/>
                <w:sz w:val="21"/>
              </w:rPr>
            </w:pPr>
            <w:r>
              <w:rPr>
                <w:rFonts w:ascii="微软雅黑" w:eastAsia="微软雅黑"/>
                <w:b/>
                <w:spacing w:val="-10"/>
                <w:sz w:val="21"/>
              </w:rPr>
              <w:t>子目名称</w:t>
            </w:r>
          </w:p>
        </w:tc>
        <w:tc>
          <w:tcPr>
            <w:tcW w:w="1446" w:type="dxa"/>
            <w:gridSpan w:val="3"/>
          </w:tcPr>
          <w:p w14:paraId="249DAFB2">
            <w:pPr>
              <w:pStyle w:val="18"/>
              <w:spacing w:line="280" w:lineRule="exact"/>
              <w:ind w:left="381"/>
              <w:rPr>
                <w:rFonts w:ascii="微软雅黑" w:eastAsia="微软雅黑"/>
                <w:b/>
                <w:sz w:val="21"/>
              </w:rPr>
            </w:pPr>
            <w:r>
              <w:rPr>
                <w:rFonts w:ascii="微软雅黑" w:eastAsia="微软雅黑"/>
                <w:b/>
                <w:spacing w:val="11"/>
                <w:sz w:val="21"/>
              </w:rPr>
              <w:t>人工费</w:t>
            </w:r>
          </w:p>
        </w:tc>
        <w:tc>
          <w:tcPr>
            <w:tcW w:w="2911" w:type="dxa"/>
            <w:gridSpan w:val="6"/>
          </w:tcPr>
          <w:p w14:paraId="74628AF8">
            <w:pPr>
              <w:pStyle w:val="18"/>
              <w:spacing w:line="280" w:lineRule="exact"/>
              <w:ind w:right="20"/>
              <w:jc w:val="center"/>
              <w:rPr>
                <w:rFonts w:ascii="微软雅黑" w:eastAsia="微软雅黑"/>
                <w:b/>
                <w:sz w:val="21"/>
              </w:rPr>
            </w:pPr>
            <w:r>
              <w:rPr>
                <w:rFonts w:ascii="微软雅黑" w:eastAsia="微软雅黑"/>
                <w:b/>
                <w:spacing w:val="11"/>
                <w:sz w:val="21"/>
              </w:rPr>
              <w:t>材料费</w:t>
            </w:r>
          </w:p>
        </w:tc>
        <w:tc>
          <w:tcPr>
            <w:tcW w:w="483" w:type="dxa"/>
            <w:vMerge w:val="restart"/>
          </w:tcPr>
          <w:p w14:paraId="03E58920">
            <w:pPr>
              <w:pStyle w:val="18"/>
              <w:rPr>
                <w:sz w:val="21"/>
              </w:rPr>
            </w:pPr>
          </w:p>
          <w:p w14:paraId="45185726">
            <w:pPr>
              <w:pStyle w:val="18"/>
              <w:spacing w:before="49"/>
              <w:rPr>
                <w:sz w:val="21"/>
              </w:rPr>
            </w:pPr>
          </w:p>
          <w:p w14:paraId="5C4365FA">
            <w:pPr>
              <w:pStyle w:val="18"/>
              <w:spacing w:line="206" w:lineRule="auto"/>
              <w:ind w:left="110" w:right="147"/>
              <w:jc w:val="both"/>
              <w:rPr>
                <w:rFonts w:ascii="微软雅黑" w:eastAsia="微软雅黑"/>
                <w:b/>
                <w:sz w:val="21"/>
              </w:rPr>
            </w:pPr>
            <w:r>
              <w:rPr>
                <w:rFonts w:ascii="微软雅黑" w:eastAsia="微软雅黑"/>
                <w:b/>
                <w:spacing w:val="-10"/>
                <w:sz w:val="21"/>
              </w:rPr>
              <w:t>机械使用费</w:t>
            </w:r>
          </w:p>
        </w:tc>
        <w:tc>
          <w:tcPr>
            <w:tcW w:w="484" w:type="dxa"/>
            <w:vMerge w:val="restart"/>
          </w:tcPr>
          <w:p w14:paraId="4A7F4C5E">
            <w:pPr>
              <w:pStyle w:val="18"/>
              <w:rPr>
                <w:sz w:val="21"/>
              </w:rPr>
            </w:pPr>
          </w:p>
          <w:p w14:paraId="01E2DD78">
            <w:pPr>
              <w:pStyle w:val="18"/>
              <w:rPr>
                <w:sz w:val="21"/>
              </w:rPr>
            </w:pPr>
          </w:p>
          <w:p w14:paraId="5BCE92AF">
            <w:pPr>
              <w:pStyle w:val="18"/>
              <w:spacing w:before="236"/>
              <w:rPr>
                <w:sz w:val="21"/>
              </w:rPr>
            </w:pPr>
          </w:p>
          <w:p w14:paraId="65A34EF8">
            <w:pPr>
              <w:pStyle w:val="18"/>
              <w:spacing w:line="211" w:lineRule="auto"/>
              <w:ind w:left="107" w:right="149"/>
              <w:rPr>
                <w:rFonts w:ascii="微软雅黑" w:eastAsia="微软雅黑"/>
                <w:b/>
                <w:sz w:val="21"/>
              </w:rPr>
            </w:pPr>
            <w:r>
              <w:rPr>
                <w:rFonts w:ascii="微软雅黑" w:eastAsia="微软雅黑"/>
                <w:b/>
                <w:spacing w:val="-10"/>
                <w:sz w:val="21"/>
              </w:rPr>
              <w:t>其他</w:t>
            </w:r>
          </w:p>
        </w:tc>
        <w:tc>
          <w:tcPr>
            <w:tcW w:w="484" w:type="dxa"/>
            <w:vMerge w:val="restart"/>
          </w:tcPr>
          <w:p w14:paraId="0641E338">
            <w:pPr>
              <w:pStyle w:val="18"/>
              <w:rPr>
                <w:sz w:val="21"/>
              </w:rPr>
            </w:pPr>
          </w:p>
          <w:p w14:paraId="004CBFEE">
            <w:pPr>
              <w:pStyle w:val="18"/>
              <w:rPr>
                <w:sz w:val="21"/>
              </w:rPr>
            </w:pPr>
          </w:p>
          <w:p w14:paraId="2C5F8961">
            <w:pPr>
              <w:pStyle w:val="18"/>
              <w:spacing w:before="94"/>
              <w:rPr>
                <w:sz w:val="21"/>
              </w:rPr>
            </w:pPr>
          </w:p>
          <w:p w14:paraId="42D60AE5">
            <w:pPr>
              <w:pStyle w:val="18"/>
              <w:spacing w:line="204" w:lineRule="auto"/>
              <w:ind w:left="104" w:right="154"/>
              <w:jc w:val="both"/>
              <w:rPr>
                <w:rFonts w:ascii="微软雅黑" w:eastAsia="微软雅黑"/>
                <w:b/>
                <w:sz w:val="21"/>
              </w:rPr>
            </w:pPr>
            <w:r>
              <w:rPr>
                <w:rFonts w:ascii="微软雅黑" w:eastAsia="微软雅黑"/>
                <w:b/>
                <w:spacing w:val="-10"/>
                <w:sz w:val="21"/>
              </w:rPr>
              <w:t>管理费</w:t>
            </w:r>
          </w:p>
        </w:tc>
        <w:tc>
          <w:tcPr>
            <w:tcW w:w="484" w:type="dxa"/>
            <w:vMerge w:val="restart"/>
          </w:tcPr>
          <w:p w14:paraId="7926B5FC">
            <w:pPr>
              <w:pStyle w:val="18"/>
              <w:rPr>
                <w:sz w:val="21"/>
              </w:rPr>
            </w:pPr>
          </w:p>
          <w:p w14:paraId="29D78001">
            <w:pPr>
              <w:pStyle w:val="18"/>
              <w:rPr>
                <w:sz w:val="21"/>
              </w:rPr>
            </w:pPr>
          </w:p>
          <w:p w14:paraId="77E65CAC">
            <w:pPr>
              <w:pStyle w:val="18"/>
              <w:spacing w:before="236"/>
              <w:rPr>
                <w:sz w:val="21"/>
              </w:rPr>
            </w:pPr>
          </w:p>
          <w:p w14:paraId="0DB5B0E1">
            <w:pPr>
              <w:pStyle w:val="18"/>
              <w:spacing w:line="211" w:lineRule="auto"/>
              <w:ind w:left="100" w:right="156"/>
              <w:rPr>
                <w:rFonts w:ascii="微软雅黑" w:eastAsia="微软雅黑"/>
                <w:b/>
                <w:sz w:val="21"/>
              </w:rPr>
            </w:pPr>
            <w:r>
              <w:rPr>
                <w:rFonts w:ascii="微软雅黑" w:eastAsia="微软雅黑"/>
                <w:b/>
                <w:spacing w:val="-10"/>
                <w:sz w:val="21"/>
              </w:rPr>
              <w:t>利润</w:t>
            </w:r>
          </w:p>
        </w:tc>
        <w:tc>
          <w:tcPr>
            <w:tcW w:w="484" w:type="dxa"/>
            <w:vMerge w:val="restart"/>
          </w:tcPr>
          <w:p w14:paraId="43319066">
            <w:pPr>
              <w:pStyle w:val="18"/>
              <w:rPr>
                <w:sz w:val="21"/>
              </w:rPr>
            </w:pPr>
          </w:p>
          <w:p w14:paraId="688F188B">
            <w:pPr>
              <w:pStyle w:val="18"/>
              <w:rPr>
                <w:sz w:val="21"/>
              </w:rPr>
            </w:pPr>
          </w:p>
          <w:p w14:paraId="37302A62">
            <w:pPr>
              <w:pStyle w:val="18"/>
              <w:spacing w:before="236"/>
              <w:rPr>
                <w:sz w:val="21"/>
              </w:rPr>
            </w:pPr>
          </w:p>
          <w:p w14:paraId="55CB25DD">
            <w:pPr>
              <w:pStyle w:val="18"/>
              <w:spacing w:line="211" w:lineRule="auto"/>
              <w:ind w:left="97" w:right="161"/>
              <w:rPr>
                <w:rFonts w:ascii="微软雅黑" w:eastAsia="微软雅黑"/>
                <w:b/>
                <w:sz w:val="21"/>
              </w:rPr>
            </w:pPr>
            <w:r>
              <w:rPr>
                <w:rFonts w:ascii="微软雅黑" w:eastAsia="微软雅黑"/>
                <w:b/>
                <w:spacing w:val="-10"/>
                <w:sz w:val="21"/>
              </w:rPr>
              <w:t>单价</w:t>
            </w:r>
          </w:p>
        </w:tc>
      </w:tr>
      <w:tr w14:paraId="69CBD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496" w:type="dxa"/>
            <w:vMerge w:val="continue"/>
            <w:tcBorders>
              <w:top w:val="nil"/>
            </w:tcBorders>
          </w:tcPr>
          <w:p w14:paraId="19CE112A">
            <w:pPr>
              <w:rPr>
                <w:sz w:val="2"/>
                <w:szCs w:val="2"/>
              </w:rPr>
            </w:pPr>
          </w:p>
        </w:tc>
        <w:tc>
          <w:tcPr>
            <w:tcW w:w="481" w:type="dxa"/>
            <w:vMerge w:val="continue"/>
            <w:tcBorders>
              <w:top w:val="nil"/>
            </w:tcBorders>
          </w:tcPr>
          <w:p w14:paraId="7D4EB6BE">
            <w:pPr>
              <w:rPr>
                <w:sz w:val="2"/>
                <w:szCs w:val="2"/>
              </w:rPr>
            </w:pPr>
          </w:p>
        </w:tc>
        <w:tc>
          <w:tcPr>
            <w:tcW w:w="511" w:type="dxa"/>
            <w:vMerge w:val="continue"/>
            <w:tcBorders>
              <w:top w:val="nil"/>
            </w:tcBorders>
          </w:tcPr>
          <w:p w14:paraId="2B939946">
            <w:pPr>
              <w:rPr>
                <w:sz w:val="2"/>
                <w:szCs w:val="2"/>
              </w:rPr>
            </w:pPr>
          </w:p>
        </w:tc>
        <w:tc>
          <w:tcPr>
            <w:tcW w:w="482" w:type="dxa"/>
            <w:vMerge w:val="restart"/>
          </w:tcPr>
          <w:p w14:paraId="3E2213CC">
            <w:pPr>
              <w:pStyle w:val="18"/>
              <w:rPr>
                <w:sz w:val="21"/>
              </w:rPr>
            </w:pPr>
          </w:p>
          <w:p w14:paraId="1CBF1E50">
            <w:pPr>
              <w:pStyle w:val="18"/>
              <w:rPr>
                <w:sz w:val="21"/>
              </w:rPr>
            </w:pPr>
          </w:p>
          <w:p w14:paraId="587B58E3">
            <w:pPr>
              <w:pStyle w:val="18"/>
              <w:spacing w:before="99"/>
              <w:rPr>
                <w:sz w:val="21"/>
              </w:rPr>
            </w:pPr>
          </w:p>
          <w:p w14:paraId="4ACADBC7">
            <w:pPr>
              <w:pStyle w:val="18"/>
              <w:spacing w:line="199" w:lineRule="auto"/>
              <w:ind w:left="126" w:right="128"/>
              <w:rPr>
                <w:rFonts w:ascii="微软雅黑" w:eastAsia="微软雅黑"/>
                <w:b/>
                <w:sz w:val="21"/>
              </w:rPr>
            </w:pPr>
            <w:r>
              <w:rPr>
                <w:rFonts w:ascii="微软雅黑" w:eastAsia="微软雅黑"/>
                <w:b/>
                <w:spacing w:val="-10"/>
                <w:sz w:val="21"/>
              </w:rPr>
              <w:t>工日</w:t>
            </w:r>
          </w:p>
        </w:tc>
        <w:tc>
          <w:tcPr>
            <w:tcW w:w="482" w:type="dxa"/>
            <w:vMerge w:val="restart"/>
          </w:tcPr>
          <w:p w14:paraId="62F65B01">
            <w:pPr>
              <w:pStyle w:val="18"/>
              <w:rPr>
                <w:sz w:val="21"/>
              </w:rPr>
            </w:pPr>
          </w:p>
          <w:p w14:paraId="1A422567">
            <w:pPr>
              <w:pStyle w:val="18"/>
              <w:rPr>
                <w:sz w:val="21"/>
              </w:rPr>
            </w:pPr>
          </w:p>
          <w:p w14:paraId="1FF4C96D">
            <w:pPr>
              <w:pStyle w:val="18"/>
              <w:spacing w:before="99"/>
              <w:rPr>
                <w:sz w:val="21"/>
              </w:rPr>
            </w:pPr>
          </w:p>
          <w:p w14:paraId="0F453C79">
            <w:pPr>
              <w:pStyle w:val="18"/>
              <w:spacing w:line="199" w:lineRule="auto"/>
              <w:ind w:left="125" w:right="131"/>
              <w:rPr>
                <w:rFonts w:ascii="微软雅黑" w:eastAsia="微软雅黑"/>
                <w:b/>
                <w:sz w:val="21"/>
              </w:rPr>
            </w:pPr>
            <w:r>
              <w:rPr>
                <w:rFonts w:ascii="微软雅黑" w:eastAsia="微软雅黑"/>
                <w:b/>
                <w:spacing w:val="-10"/>
                <w:sz w:val="21"/>
              </w:rPr>
              <w:t>单价</w:t>
            </w:r>
          </w:p>
        </w:tc>
        <w:tc>
          <w:tcPr>
            <w:tcW w:w="482" w:type="dxa"/>
            <w:vMerge w:val="restart"/>
          </w:tcPr>
          <w:p w14:paraId="125D928F">
            <w:pPr>
              <w:pStyle w:val="18"/>
              <w:rPr>
                <w:sz w:val="21"/>
              </w:rPr>
            </w:pPr>
          </w:p>
          <w:p w14:paraId="64FF64B2">
            <w:pPr>
              <w:pStyle w:val="18"/>
              <w:rPr>
                <w:sz w:val="21"/>
              </w:rPr>
            </w:pPr>
          </w:p>
          <w:p w14:paraId="2DCCC19F">
            <w:pPr>
              <w:pStyle w:val="18"/>
              <w:spacing w:before="99"/>
              <w:rPr>
                <w:sz w:val="21"/>
              </w:rPr>
            </w:pPr>
          </w:p>
          <w:p w14:paraId="55ABFD14">
            <w:pPr>
              <w:pStyle w:val="18"/>
              <w:spacing w:line="199" w:lineRule="auto"/>
              <w:ind w:left="123" w:right="131"/>
              <w:rPr>
                <w:rFonts w:ascii="微软雅黑" w:eastAsia="微软雅黑"/>
                <w:b/>
                <w:sz w:val="21"/>
              </w:rPr>
            </w:pPr>
            <w:r>
              <w:rPr>
                <w:rFonts w:ascii="微软雅黑" w:eastAsia="微软雅黑"/>
                <w:b/>
                <w:spacing w:val="-10"/>
                <w:sz w:val="21"/>
              </w:rPr>
              <w:t>金额</w:t>
            </w:r>
          </w:p>
        </w:tc>
        <w:tc>
          <w:tcPr>
            <w:tcW w:w="1945" w:type="dxa"/>
            <w:gridSpan w:val="4"/>
          </w:tcPr>
          <w:p w14:paraId="14067FF0">
            <w:pPr>
              <w:pStyle w:val="18"/>
              <w:spacing w:line="310" w:lineRule="exact"/>
              <w:ind w:right="2"/>
              <w:jc w:val="center"/>
              <w:rPr>
                <w:rFonts w:ascii="微软雅黑" w:eastAsia="微软雅黑"/>
                <w:b/>
                <w:sz w:val="21"/>
              </w:rPr>
            </w:pPr>
            <w:r>
              <w:rPr>
                <w:rFonts w:ascii="微软雅黑" w:eastAsia="微软雅黑"/>
                <w:b/>
                <w:spacing w:val="10"/>
                <w:sz w:val="21"/>
              </w:rPr>
              <w:t>主材</w:t>
            </w:r>
          </w:p>
        </w:tc>
        <w:tc>
          <w:tcPr>
            <w:tcW w:w="483" w:type="dxa"/>
            <w:vMerge w:val="restart"/>
          </w:tcPr>
          <w:p w14:paraId="7C6675DD">
            <w:pPr>
              <w:pStyle w:val="18"/>
              <w:rPr>
                <w:sz w:val="21"/>
              </w:rPr>
            </w:pPr>
          </w:p>
          <w:p w14:paraId="007E184A">
            <w:pPr>
              <w:pStyle w:val="18"/>
              <w:spacing w:before="194"/>
              <w:rPr>
                <w:sz w:val="21"/>
              </w:rPr>
            </w:pPr>
          </w:p>
          <w:p w14:paraId="1E001829">
            <w:pPr>
              <w:pStyle w:val="18"/>
              <w:spacing w:line="211" w:lineRule="auto"/>
              <w:ind w:left="114" w:right="141"/>
              <w:jc w:val="both"/>
              <w:rPr>
                <w:rFonts w:ascii="微软雅黑" w:eastAsia="微软雅黑"/>
                <w:b/>
                <w:sz w:val="21"/>
              </w:rPr>
            </w:pPr>
            <w:r>
              <w:rPr>
                <w:rFonts w:ascii="微软雅黑" w:eastAsia="微软雅黑"/>
                <w:b/>
                <w:spacing w:val="-10"/>
                <w:sz w:val="21"/>
              </w:rPr>
              <w:t>辅材费</w:t>
            </w:r>
          </w:p>
        </w:tc>
        <w:tc>
          <w:tcPr>
            <w:tcW w:w="483" w:type="dxa"/>
            <w:vMerge w:val="restart"/>
          </w:tcPr>
          <w:p w14:paraId="09DD5ED9">
            <w:pPr>
              <w:pStyle w:val="18"/>
              <w:rPr>
                <w:sz w:val="21"/>
              </w:rPr>
            </w:pPr>
          </w:p>
          <w:p w14:paraId="671787D0">
            <w:pPr>
              <w:pStyle w:val="18"/>
              <w:rPr>
                <w:sz w:val="21"/>
              </w:rPr>
            </w:pPr>
          </w:p>
          <w:p w14:paraId="70E04C12">
            <w:pPr>
              <w:pStyle w:val="18"/>
              <w:spacing w:before="99"/>
              <w:rPr>
                <w:sz w:val="21"/>
              </w:rPr>
            </w:pPr>
          </w:p>
          <w:p w14:paraId="2E426663">
            <w:pPr>
              <w:pStyle w:val="18"/>
              <w:spacing w:line="199" w:lineRule="auto"/>
              <w:ind w:left="112" w:right="145"/>
              <w:rPr>
                <w:rFonts w:ascii="微软雅黑" w:eastAsia="微软雅黑"/>
                <w:b/>
                <w:sz w:val="21"/>
              </w:rPr>
            </w:pPr>
            <w:r>
              <w:rPr>
                <w:rFonts w:ascii="微软雅黑" w:eastAsia="微软雅黑"/>
                <w:b/>
                <w:spacing w:val="-10"/>
                <w:sz w:val="21"/>
              </w:rPr>
              <w:t>金额</w:t>
            </w:r>
          </w:p>
        </w:tc>
        <w:tc>
          <w:tcPr>
            <w:tcW w:w="483" w:type="dxa"/>
            <w:vMerge w:val="continue"/>
            <w:tcBorders>
              <w:top w:val="nil"/>
            </w:tcBorders>
          </w:tcPr>
          <w:p w14:paraId="78223D67">
            <w:pPr>
              <w:rPr>
                <w:sz w:val="2"/>
                <w:szCs w:val="2"/>
              </w:rPr>
            </w:pPr>
          </w:p>
        </w:tc>
        <w:tc>
          <w:tcPr>
            <w:tcW w:w="484" w:type="dxa"/>
            <w:vMerge w:val="continue"/>
            <w:tcBorders>
              <w:top w:val="nil"/>
            </w:tcBorders>
          </w:tcPr>
          <w:p w14:paraId="07809713">
            <w:pPr>
              <w:rPr>
                <w:sz w:val="2"/>
                <w:szCs w:val="2"/>
              </w:rPr>
            </w:pPr>
          </w:p>
        </w:tc>
        <w:tc>
          <w:tcPr>
            <w:tcW w:w="484" w:type="dxa"/>
            <w:vMerge w:val="continue"/>
            <w:tcBorders>
              <w:top w:val="nil"/>
            </w:tcBorders>
          </w:tcPr>
          <w:p w14:paraId="682B4B93">
            <w:pPr>
              <w:rPr>
                <w:sz w:val="2"/>
                <w:szCs w:val="2"/>
              </w:rPr>
            </w:pPr>
          </w:p>
        </w:tc>
        <w:tc>
          <w:tcPr>
            <w:tcW w:w="484" w:type="dxa"/>
            <w:vMerge w:val="continue"/>
            <w:tcBorders>
              <w:top w:val="nil"/>
            </w:tcBorders>
          </w:tcPr>
          <w:p w14:paraId="68735AA6">
            <w:pPr>
              <w:rPr>
                <w:sz w:val="2"/>
                <w:szCs w:val="2"/>
              </w:rPr>
            </w:pPr>
          </w:p>
        </w:tc>
        <w:tc>
          <w:tcPr>
            <w:tcW w:w="484" w:type="dxa"/>
            <w:vMerge w:val="continue"/>
            <w:tcBorders>
              <w:top w:val="nil"/>
            </w:tcBorders>
          </w:tcPr>
          <w:p w14:paraId="22B71440">
            <w:pPr>
              <w:rPr>
                <w:sz w:val="2"/>
                <w:szCs w:val="2"/>
              </w:rPr>
            </w:pPr>
          </w:p>
        </w:tc>
      </w:tr>
      <w:tr w14:paraId="570446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56" w:hRule="atLeast"/>
        </w:trPr>
        <w:tc>
          <w:tcPr>
            <w:tcW w:w="496" w:type="dxa"/>
            <w:vMerge w:val="continue"/>
            <w:tcBorders>
              <w:top w:val="nil"/>
            </w:tcBorders>
          </w:tcPr>
          <w:p w14:paraId="0A22E82F">
            <w:pPr>
              <w:rPr>
                <w:sz w:val="2"/>
                <w:szCs w:val="2"/>
              </w:rPr>
            </w:pPr>
          </w:p>
        </w:tc>
        <w:tc>
          <w:tcPr>
            <w:tcW w:w="481" w:type="dxa"/>
            <w:vMerge w:val="continue"/>
            <w:tcBorders>
              <w:top w:val="nil"/>
            </w:tcBorders>
          </w:tcPr>
          <w:p w14:paraId="461693CB">
            <w:pPr>
              <w:rPr>
                <w:sz w:val="2"/>
                <w:szCs w:val="2"/>
              </w:rPr>
            </w:pPr>
          </w:p>
        </w:tc>
        <w:tc>
          <w:tcPr>
            <w:tcW w:w="511" w:type="dxa"/>
            <w:vMerge w:val="continue"/>
            <w:tcBorders>
              <w:top w:val="nil"/>
            </w:tcBorders>
          </w:tcPr>
          <w:p w14:paraId="0B05320C">
            <w:pPr>
              <w:rPr>
                <w:sz w:val="2"/>
                <w:szCs w:val="2"/>
              </w:rPr>
            </w:pPr>
          </w:p>
        </w:tc>
        <w:tc>
          <w:tcPr>
            <w:tcW w:w="482" w:type="dxa"/>
            <w:vMerge w:val="continue"/>
            <w:tcBorders>
              <w:top w:val="nil"/>
            </w:tcBorders>
          </w:tcPr>
          <w:p w14:paraId="6D688233">
            <w:pPr>
              <w:rPr>
                <w:sz w:val="2"/>
                <w:szCs w:val="2"/>
              </w:rPr>
            </w:pPr>
          </w:p>
        </w:tc>
        <w:tc>
          <w:tcPr>
            <w:tcW w:w="482" w:type="dxa"/>
            <w:vMerge w:val="continue"/>
            <w:tcBorders>
              <w:top w:val="nil"/>
            </w:tcBorders>
          </w:tcPr>
          <w:p w14:paraId="26310378">
            <w:pPr>
              <w:rPr>
                <w:sz w:val="2"/>
                <w:szCs w:val="2"/>
              </w:rPr>
            </w:pPr>
          </w:p>
        </w:tc>
        <w:tc>
          <w:tcPr>
            <w:tcW w:w="482" w:type="dxa"/>
            <w:vMerge w:val="continue"/>
            <w:tcBorders>
              <w:top w:val="nil"/>
            </w:tcBorders>
          </w:tcPr>
          <w:p w14:paraId="67777B9B">
            <w:pPr>
              <w:rPr>
                <w:sz w:val="2"/>
                <w:szCs w:val="2"/>
              </w:rPr>
            </w:pPr>
          </w:p>
        </w:tc>
        <w:tc>
          <w:tcPr>
            <w:tcW w:w="482" w:type="dxa"/>
          </w:tcPr>
          <w:p w14:paraId="58143E38">
            <w:pPr>
              <w:pStyle w:val="18"/>
              <w:spacing w:before="265" w:line="206" w:lineRule="auto"/>
              <w:ind w:left="122" w:right="134"/>
              <w:jc w:val="both"/>
              <w:rPr>
                <w:rFonts w:ascii="微软雅黑" w:eastAsia="微软雅黑"/>
                <w:b/>
                <w:sz w:val="21"/>
              </w:rPr>
            </w:pPr>
            <w:r>
              <w:rPr>
                <w:rFonts w:ascii="微软雅黑" w:eastAsia="微软雅黑"/>
                <w:b/>
                <w:spacing w:val="-10"/>
                <w:sz w:val="21"/>
              </w:rPr>
              <w:t>主材耗量</w:t>
            </w:r>
          </w:p>
        </w:tc>
        <w:tc>
          <w:tcPr>
            <w:tcW w:w="482" w:type="dxa"/>
          </w:tcPr>
          <w:p w14:paraId="32B99CC0">
            <w:pPr>
              <w:pStyle w:val="18"/>
              <w:rPr>
                <w:sz w:val="21"/>
              </w:rPr>
            </w:pPr>
          </w:p>
          <w:p w14:paraId="7EF33A25">
            <w:pPr>
              <w:pStyle w:val="18"/>
              <w:spacing w:before="182"/>
              <w:rPr>
                <w:sz w:val="21"/>
              </w:rPr>
            </w:pPr>
          </w:p>
          <w:p w14:paraId="5EC20999">
            <w:pPr>
              <w:pStyle w:val="18"/>
              <w:spacing w:line="208" w:lineRule="auto"/>
              <w:ind w:left="120" w:right="134"/>
              <w:rPr>
                <w:rFonts w:ascii="微软雅黑" w:eastAsia="微软雅黑"/>
                <w:b/>
                <w:sz w:val="21"/>
              </w:rPr>
            </w:pPr>
            <w:r>
              <w:rPr>
                <w:rFonts w:ascii="微软雅黑" w:eastAsia="微软雅黑"/>
                <w:b/>
                <w:spacing w:val="-10"/>
                <w:sz w:val="21"/>
              </w:rPr>
              <w:t>单位</w:t>
            </w:r>
          </w:p>
        </w:tc>
        <w:tc>
          <w:tcPr>
            <w:tcW w:w="483" w:type="dxa"/>
          </w:tcPr>
          <w:p w14:paraId="23246977">
            <w:pPr>
              <w:pStyle w:val="18"/>
              <w:rPr>
                <w:sz w:val="21"/>
              </w:rPr>
            </w:pPr>
          </w:p>
          <w:p w14:paraId="0603B8EB">
            <w:pPr>
              <w:pStyle w:val="18"/>
              <w:spacing w:before="182"/>
              <w:rPr>
                <w:sz w:val="21"/>
              </w:rPr>
            </w:pPr>
          </w:p>
          <w:p w14:paraId="1DAE1F49">
            <w:pPr>
              <w:pStyle w:val="18"/>
              <w:spacing w:line="208" w:lineRule="auto"/>
              <w:ind w:left="119" w:right="136"/>
              <w:rPr>
                <w:rFonts w:ascii="微软雅黑" w:eastAsia="微软雅黑"/>
                <w:b/>
                <w:sz w:val="21"/>
              </w:rPr>
            </w:pPr>
            <w:r>
              <w:rPr>
                <w:rFonts w:ascii="微软雅黑" w:eastAsia="微软雅黑"/>
                <w:b/>
                <w:spacing w:val="-10"/>
                <w:sz w:val="21"/>
              </w:rPr>
              <w:t>单价</w:t>
            </w:r>
          </w:p>
        </w:tc>
        <w:tc>
          <w:tcPr>
            <w:tcW w:w="498" w:type="dxa"/>
          </w:tcPr>
          <w:p w14:paraId="4078ABB2">
            <w:pPr>
              <w:pStyle w:val="18"/>
              <w:spacing w:before="137"/>
              <w:rPr>
                <w:sz w:val="21"/>
              </w:rPr>
            </w:pPr>
          </w:p>
          <w:p w14:paraId="183499AA">
            <w:pPr>
              <w:pStyle w:val="18"/>
              <w:spacing w:line="211" w:lineRule="auto"/>
              <w:ind w:left="116" w:right="155"/>
              <w:jc w:val="both"/>
              <w:rPr>
                <w:rFonts w:ascii="微软雅黑" w:eastAsia="微软雅黑"/>
                <w:b/>
                <w:sz w:val="21"/>
              </w:rPr>
            </w:pPr>
            <w:r>
              <w:rPr>
                <w:rFonts w:ascii="微软雅黑" w:eastAsia="微软雅黑"/>
                <w:b/>
                <w:spacing w:val="-10"/>
                <w:sz w:val="21"/>
              </w:rPr>
              <w:t>主材费</w:t>
            </w:r>
          </w:p>
        </w:tc>
        <w:tc>
          <w:tcPr>
            <w:tcW w:w="483" w:type="dxa"/>
            <w:vMerge w:val="continue"/>
            <w:tcBorders>
              <w:top w:val="nil"/>
            </w:tcBorders>
          </w:tcPr>
          <w:p w14:paraId="0C253C37">
            <w:pPr>
              <w:rPr>
                <w:sz w:val="2"/>
                <w:szCs w:val="2"/>
              </w:rPr>
            </w:pPr>
          </w:p>
        </w:tc>
        <w:tc>
          <w:tcPr>
            <w:tcW w:w="483" w:type="dxa"/>
            <w:vMerge w:val="continue"/>
            <w:tcBorders>
              <w:top w:val="nil"/>
            </w:tcBorders>
          </w:tcPr>
          <w:p w14:paraId="5401FF8E">
            <w:pPr>
              <w:rPr>
                <w:sz w:val="2"/>
                <w:szCs w:val="2"/>
              </w:rPr>
            </w:pPr>
          </w:p>
        </w:tc>
        <w:tc>
          <w:tcPr>
            <w:tcW w:w="483" w:type="dxa"/>
            <w:vMerge w:val="continue"/>
            <w:tcBorders>
              <w:top w:val="nil"/>
            </w:tcBorders>
          </w:tcPr>
          <w:p w14:paraId="2CD702BD">
            <w:pPr>
              <w:rPr>
                <w:sz w:val="2"/>
                <w:szCs w:val="2"/>
              </w:rPr>
            </w:pPr>
          </w:p>
        </w:tc>
        <w:tc>
          <w:tcPr>
            <w:tcW w:w="484" w:type="dxa"/>
            <w:vMerge w:val="continue"/>
            <w:tcBorders>
              <w:top w:val="nil"/>
            </w:tcBorders>
          </w:tcPr>
          <w:p w14:paraId="7916E1CC">
            <w:pPr>
              <w:rPr>
                <w:sz w:val="2"/>
                <w:szCs w:val="2"/>
              </w:rPr>
            </w:pPr>
          </w:p>
        </w:tc>
        <w:tc>
          <w:tcPr>
            <w:tcW w:w="484" w:type="dxa"/>
            <w:vMerge w:val="continue"/>
            <w:tcBorders>
              <w:top w:val="nil"/>
            </w:tcBorders>
          </w:tcPr>
          <w:p w14:paraId="578ED4F9">
            <w:pPr>
              <w:rPr>
                <w:sz w:val="2"/>
                <w:szCs w:val="2"/>
              </w:rPr>
            </w:pPr>
          </w:p>
        </w:tc>
        <w:tc>
          <w:tcPr>
            <w:tcW w:w="484" w:type="dxa"/>
            <w:vMerge w:val="continue"/>
            <w:tcBorders>
              <w:top w:val="nil"/>
            </w:tcBorders>
          </w:tcPr>
          <w:p w14:paraId="1B756CA7">
            <w:pPr>
              <w:rPr>
                <w:sz w:val="2"/>
                <w:szCs w:val="2"/>
              </w:rPr>
            </w:pPr>
          </w:p>
        </w:tc>
        <w:tc>
          <w:tcPr>
            <w:tcW w:w="484" w:type="dxa"/>
            <w:vMerge w:val="continue"/>
            <w:tcBorders>
              <w:top w:val="nil"/>
            </w:tcBorders>
          </w:tcPr>
          <w:p w14:paraId="67DE442A">
            <w:pPr>
              <w:rPr>
                <w:sz w:val="2"/>
                <w:szCs w:val="2"/>
              </w:rPr>
            </w:pPr>
          </w:p>
        </w:tc>
      </w:tr>
      <w:tr w14:paraId="682EE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496" w:type="dxa"/>
          </w:tcPr>
          <w:p w14:paraId="0D2F47DB">
            <w:pPr>
              <w:pStyle w:val="18"/>
              <w:rPr>
                <w:rFonts w:ascii="Times New Roman"/>
                <w:sz w:val="20"/>
              </w:rPr>
            </w:pPr>
          </w:p>
        </w:tc>
        <w:tc>
          <w:tcPr>
            <w:tcW w:w="481" w:type="dxa"/>
          </w:tcPr>
          <w:p w14:paraId="4F33F1A6">
            <w:pPr>
              <w:pStyle w:val="18"/>
              <w:rPr>
                <w:rFonts w:ascii="Times New Roman"/>
                <w:sz w:val="20"/>
              </w:rPr>
            </w:pPr>
          </w:p>
        </w:tc>
        <w:tc>
          <w:tcPr>
            <w:tcW w:w="511" w:type="dxa"/>
          </w:tcPr>
          <w:p w14:paraId="1C925354">
            <w:pPr>
              <w:pStyle w:val="18"/>
              <w:rPr>
                <w:rFonts w:ascii="Times New Roman"/>
                <w:sz w:val="20"/>
              </w:rPr>
            </w:pPr>
          </w:p>
        </w:tc>
        <w:tc>
          <w:tcPr>
            <w:tcW w:w="482" w:type="dxa"/>
          </w:tcPr>
          <w:p w14:paraId="266B5EAB">
            <w:pPr>
              <w:pStyle w:val="18"/>
              <w:rPr>
                <w:rFonts w:ascii="Times New Roman"/>
                <w:sz w:val="20"/>
              </w:rPr>
            </w:pPr>
          </w:p>
        </w:tc>
        <w:tc>
          <w:tcPr>
            <w:tcW w:w="482" w:type="dxa"/>
          </w:tcPr>
          <w:p w14:paraId="1D9512A1">
            <w:pPr>
              <w:pStyle w:val="18"/>
              <w:rPr>
                <w:rFonts w:ascii="Times New Roman"/>
                <w:sz w:val="20"/>
              </w:rPr>
            </w:pPr>
          </w:p>
        </w:tc>
        <w:tc>
          <w:tcPr>
            <w:tcW w:w="482" w:type="dxa"/>
          </w:tcPr>
          <w:p w14:paraId="76B075D4">
            <w:pPr>
              <w:pStyle w:val="18"/>
              <w:rPr>
                <w:rFonts w:ascii="Times New Roman"/>
                <w:sz w:val="20"/>
              </w:rPr>
            </w:pPr>
          </w:p>
        </w:tc>
        <w:tc>
          <w:tcPr>
            <w:tcW w:w="482" w:type="dxa"/>
          </w:tcPr>
          <w:p w14:paraId="6763361C">
            <w:pPr>
              <w:pStyle w:val="18"/>
              <w:rPr>
                <w:rFonts w:ascii="Times New Roman"/>
                <w:sz w:val="20"/>
              </w:rPr>
            </w:pPr>
          </w:p>
        </w:tc>
        <w:tc>
          <w:tcPr>
            <w:tcW w:w="482" w:type="dxa"/>
          </w:tcPr>
          <w:p w14:paraId="661E8792">
            <w:pPr>
              <w:pStyle w:val="18"/>
              <w:rPr>
                <w:rFonts w:ascii="Times New Roman"/>
                <w:sz w:val="20"/>
              </w:rPr>
            </w:pPr>
          </w:p>
        </w:tc>
        <w:tc>
          <w:tcPr>
            <w:tcW w:w="483" w:type="dxa"/>
          </w:tcPr>
          <w:p w14:paraId="4D53A706">
            <w:pPr>
              <w:pStyle w:val="18"/>
              <w:rPr>
                <w:rFonts w:ascii="Times New Roman"/>
                <w:sz w:val="20"/>
              </w:rPr>
            </w:pPr>
          </w:p>
        </w:tc>
        <w:tc>
          <w:tcPr>
            <w:tcW w:w="498" w:type="dxa"/>
          </w:tcPr>
          <w:p w14:paraId="726788A1">
            <w:pPr>
              <w:pStyle w:val="18"/>
              <w:rPr>
                <w:rFonts w:ascii="Times New Roman"/>
                <w:sz w:val="20"/>
              </w:rPr>
            </w:pPr>
          </w:p>
        </w:tc>
        <w:tc>
          <w:tcPr>
            <w:tcW w:w="483" w:type="dxa"/>
          </w:tcPr>
          <w:p w14:paraId="43A2A41E">
            <w:pPr>
              <w:pStyle w:val="18"/>
              <w:rPr>
                <w:rFonts w:ascii="Times New Roman"/>
                <w:sz w:val="20"/>
              </w:rPr>
            </w:pPr>
          </w:p>
        </w:tc>
        <w:tc>
          <w:tcPr>
            <w:tcW w:w="483" w:type="dxa"/>
          </w:tcPr>
          <w:p w14:paraId="777461FE">
            <w:pPr>
              <w:pStyle w:val="18"/>
              <w:rPr>
                <w:rFonts w:ascii="Times New Roman"/>
                <w:sz w:val="20"/>
              </w:rPr>
            </w:pPr>
          </w:p>
        </w:tc>
        <w:tc>
          <w:tcPr>
            <w:tcW w:w="483" w:type="dxa"/>
          </w:tcPr>
          <w:p w14:paraId="306E0CDB">
            <w:pPr>
              <w:pStyle w:val="18"/>
              <w:rPr>
                <w:rFonts w:ascii="Times New Roman"/>
                <w:sz w:val="20"/>
              </w:rPr>
            </w:pPr>
          </w:p>
        </w:tc>
        <w:tc>
          <w:tcPr>
            <w:tcW w:w="484" w:type="dxa"/>
          </w:tcPr>
          <w:p w14:paraId="38A9A578">
            <w:pPr>
              <w:pStyle w:val="18"/>
              <w:rPr>
                <w:rFonts w:ascii="Times New Roman"/>
                <w:sz w:val="20"/>
              </w:rPr>
            </w:pPr>
          </w:p>
        </w:tc>
        <w:tc>
          <w:tcPr>
            <w:tcW w:w="484" w:type="dxa"/>
          </w:tcPr>
          <w:p w14:paraId="1331D8B0">
            <w:pPr>
              <w:pStyle w:val="18"/>
              <w:rPr>
                <w:rFonts w:ascii="Times New Roman"/>
                <w:sz w:val="20"/>
              </w:rPr>
            </w:pPr>
          </w:p>
        </w:tc>
        <w:tc>
          <w:tcPr>
            <w:tcW w:w="484" w:type="dxa"/>
          </w:tcPr>
          <w:p w14:paraId="3859AA2A">
            <w:pPr>
              <w:pStyle w:val="18"/>
              <w:rPr>
                <w:rFonts w:ascii="Times New Roman"/>
                <w:sz w:val="20"/>
              </w:rPr>
            </w:pPr>
          </w:p>
        </w:tc>
        <w:tc>
          <w:tcPr>
            <w:tcW w:w="484" w:type="dxa"/>
          </w:tcPr>
          <w:p w14:paraId="22AB11B4">
            <w:pPr>
              <w:pStyle w:val="18"/>
              <w:rPr>
                <w:rFonts w:ascii="Times New Roman"/>
                <w:sz w:val="20"/>
              </w:rPr>
            </w:pPr>
          </w:p>
        </w:tc>
      </w:tr>
      <w:tr w14:paraId="017F6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496" w:type="dxa"/>
          </w:tcPr>
          <w:p w14:paraId="7E763EDE">
            <w:pPr>
              <w:pStyle w:val="18"/>
              <w:rPr>
                <w:rFonts w:ascii="Times New Roman"/>
                <w:sz w:val="20"/>
              </w:rPr>
            </w:pPr>
          </w:p>
        </w:tc>
        <w:tc>
          <w:tcPr>
            <w:tcW w:w="481" w:type="dxa"/>
          </w:tcPr>
          <w:p w14:paraId="0DC4197C">
            <w:pPr>
              <w:pStyle w:val="18"/>
              <w:rPr>
                <w:rFonts w:ascii="Times New Roman"/>
                <w:sz w:val="20"/>
              </w:rPr>
            </w:pPr>
          </w:p>
        </w:tc>
        <w:tc>
          <w:tcPr>
            <w:tcW w:w="511" w:type="dxa"/>
          </w:tcPr>
          <w:p w14:paraId="57D7629D">
            <w:pPr>
              <w:pStyle w:val="18"/>
              <w:rPr>
                <w:rFonts w:ascii="Times New Roman"/>
                <w:sz w:val="20"/>
              </w:rPr>
            </w:pPr>
          </w:p>
        </w:tc>
        <w:tc>
          <w:tcPr>
            <w:tcW w:w="482" w:type="dxa"/>
          </w:tcPr>
          <w:p w14:paraId="089C74C5">
            <w:pPr>
              <w:pStyle w:val="18"/>
              <w:rPr>
                <w:rFonts w:ascii="Times New Roman"/>
                <w:sz w:val="20"/>
              </w:rPr>
            </w:pPr>
          </w:p>
        </w:tc>
        <w:tc>
          <w:tcPr>
            <w:tcW w:w="482" w:type="dxa"/>
          </w:tcPr>
          <w:p w14:paraId="2BD9522F">
            <w:pPr>
              <w:pStyle w:val="18"/>
              <w:rPr>
                <w:rFonts w:ascii="Times New Roman"/>
                <w:sz w:val="20"/>
              </w:rPr>
            </w:pPr>
          </w:p>
        </w:tc>
        <w:tc>
          <w:tcPr>
            <w:tcW w:w="482" w:type="dxa"/>
          </w:tcPr>
          <w:p w14:paraId="1105FF8B">
            <w:pPr>
              <w:pStyle w:val="18"/>
              <w:rPr>
                <w:rFonts w:ascii="Times New Roman"/>
                <w:sz w:val="20"/>
              </w:rPr>
            </w:pPr>
          </w:p>
        </w:tc>
        <w:tc>
          <w:tcPr>
            <w:tcW w:w="482" w:type="dxa"/>
          </w:tcPr>
          <w:p w14:paraId="27631C7E">
            <w:pPr>
              <w:pStyle w:val="18"/>
              <w:rPr>
                <w:rFonts w:ascii="Times New Roman"/>
                <w:sz w:val="20"/>
              </w:rPr>
            </w:pPr>
          </w:p>
        </w:tc>
        <w:tc>
          <w:tcPr>
            <w:tcW w:w="482" w:type="dxa"/>
          </w:tcPr>
          <w:p w14:paraId="545FCD7C">
            <w:pPr>
              <w:pStyle w:val="18"/>
              <w:rPr>
                <w:rFonts w:ascii="Times New Roman"/>
                <w:sz w:val="20"/>
              </w:rPr>
            </w:pPr>
          </w:p>
        </w:tc>
        <w:tc>
          <w:tcPr>
            <w:tcW w:w="483" w:type="dxa"/>
          </w:tcPr>
          <w:p w14:paraId="6587650F">
            <w:pPr>
              <w:pStyle w:val="18"/>
              <w:rPr>
                <w:rFonts w:ascii="Times New Roman"/>
                <w:sz w:val="20"/>
              </w:rPr>
            </w:pPr>
          </w:p>
        </w:tc>
        <w:tc>
          <w:tcPr>
            <w:tcW w:w="498" w:type="dxa"/>
          </w:tcPr>
          <w:p w14:paraId="414D7336">
            <w:pPr>
              <w:pStyle w:val="18"/>
              <w:rPr>
                <w:rFonts w:ascii="Times New Roman"/>
                <w:sz w:val="20"/>
              </w:rPr>
            </w:pPr>
          </w:p>
        </w:tc>
        <w:tc>
          <w:tcPr>
            <w:tcW w:w="483" w:type="dxa"/>
          </w:tcPr>
          <w:p w14:paraId="353E6813">
            <w:pPr>
              <w:pStyle w:val="18"/>
              <w:rPr>
                <w:rFonts w:ascii="Times New Roman"/>
                <w:sz w:val="20"/>
              </w:rPr>
            </w:pPr>
          </w:p>
        </w:tc>
        <w:tc>
          <w:tcPr>
            <w:tcW w:w="483" w:type="dxa"/>
          </w:tcPr>
          <w:p w14:paraId="035D1A11">
            <w:pPr>
              <w:pStyle w:val="18"/>
              <w:rPr>
                <w:rFonts w:ascii="Times New Roman"/>
                <w:sz w:val="20"/>
              </w:rPr>
            </w:pPr>
          </w:p>
        </w:tc>
        <w:tc>
          <w:tcPr>
            <w:tcW w:w="483" w:type="dxa"/>
          </w:tcPr>
          <w:p w14:paraId="126E35B7">
            <w:pPr>
              <w:pStyle w:val="18"/>
              <w:rPr>
                <w:rFonts w:ascii="Times New Roman"/>
                <w:sz w:val="20"/>
              </w:rPr>
            </w:pPr>
          </w:p>
        </w:tc>
        <w:tc>
          <w:tcPr>
            <w:tcW w:w="484" w:type="dxa"/>
          </w:tcPr>
          <w:p w14:paraId="2D6DE4F7">
            <w:pPr>
              <w:pStyle w:val="18"/>
              <w:rPr>
                <w:rFonts w:ascii="Times New Roman"/>
                <w:sz w:val="20"/>
              </w:rPr>
            </w:pPr>
          </w:p>
        </w:tc>
        <w:tc>
          <w:tcPr>
            <w:tcW w:w="484" w:type="dxa"/>
          </w:tcPr>
          <w:p w14:paraId="6E77F587">
            <w:pPr>
              <w:pStyle w:val="18"/>
              <w:rPr>
                <w:rFonts w:ascii="Times New Roman"/>
                <w:sz w:val="20"/>
              </w:rPr>
            </w:pPr>
          </w:p>
        </w:tc>
        <w:tc>
          <w:tcPr>
            <w:tcW w:w="484" w:type="dxa"/>
          </w:tcPr>
          <w:p w14:paraId="62FCFA71">
            <w:pPr>
              <w:pStyle w:val="18"/>
              <w:rPr>
                <w:rFonts w:ascii="Times New Roman"/>
                <w:sz w:val="20"/>
              </w:rPr>
            </w:pPr>
          </w:p>
        </w:tc>
        <w:tc>
          <w:tcPr>
            <w:tcW w:w="484" w:type="dxa"/>
          </w:tcPr>
          <w:p w14:paraId="3531A808">
            <w:pPr>
              <w:pStyle w:val="18"/>
              <w:rPr>
                <w:rFonts w:ascii="Times New Roman"/>
                <w:sz w:val="20"/>
              </w:rPr>
            </w:pPr>
          </w:p>
        </w:tc>
      </w:tr>
      <w:tr w14:paraId="52477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15" w:hRule="atLeast"/>
        </w:trPr>
        <w:tc>
          <w:tcPr>
            <w:tcW w:w="496" w:type="dxa"/>
          </w:tcPr>
          <w:p w14:paraId="4DB5B02E">
            <w:pPr>
              <w:pStyle w:val="18"/>
              <w:rPr>
                <w:rFonts w:ascii="Times New Roman"/>
                <w:sz w:val="20"/>
              </w:rPr>
            </w:pPr>
          </w:p>
        </w:tc>
        <w:tc>
          <w:tcPr>
            <w:tcW w:w="481" w:type="dxa"/>
          </w:tcPr>
          <w:p w14:paraId="2B22A451">
            <w:pPr>
              <w:pStyle w:val="18"/>
              <w:rPr>
                <w:rFonts w:ascii="Times New Roman"/>
                <w:sz w:val="20"/>
              </w:rPr>
            </w:pPr>
          </w:p>
        </w:tc>
        <w:tc>
          <w:tcPr>
            <w:tcW w:w="511" w:type="dxa"/>
          </w:tcPr>
          <w:p w14:paraId="3643352F">
            <w:pPr>
              <w:pStyle w:val="18"/>
              <w:rPr>
                <w:rFonts w:ascii="Times New Roman"/>
                <w:sz w:val="20"/>
              </w:rPr>
            </w:pPr>
          </w:p>
        </w:tc>
        <w:tc>
          <w:tcPr>
            <w:tcW w:w="482" w:type="dxa"/>
          </w:tcPr>
          <w:p w14:paraId="4D5BAC20">
            <w:pPr>
              <w:pStyle w:val="18"/>
              <w:rPr>
                <w:rFonts w:ascii="Times New Roman"/>
                <w:sz w:val="20"/>
              </w:rPr>
            </w:pPr>
          </w:p>
        </w:tc>
        <w:tc>
          <w:tcPr>
            <w:tcW w:w="482" w:type="dxa"/>
          </w:tcPr>
          <w:p w14:paraId="011429EF">
            <w:pPr>
              <w:pStyle w:val="18"/>
              <w:rPr>
                <w:rFonts w:ascii="Times New Roman"/>
                <w:sz w:val="20"/>
              </w:rPr>
            </w:pPr>
          </w:p>
        </w:tc>
        <w:tc>
          <w:tcPr>
            <w:tcW w:w="482" w:type="dxa"/>
          </w:tcPr>
          <w:p w14:paraId="7FF26808">
            <w:pPr>
              <w:pStyle w:val="18"/>
              <w:rPr>
                <w:rFonts w:ascii="Times New Roman"/>
                <w:sz w:val="20"/>
              </w:rPr>
            </w:pPr>
          </w:p>
        </w:tc>
        <w:tc>
          <w:tcPr>
            <w:tcW w:w="482" w:type="dxa"/>
          </w:tcPr>
          <w:p w14:paraId="09D452DE">
            <w:pPr>
              <w:pStyle w:val="18"/>
              <w:rPr>
                <w:rFonts w:ascii="Times New Roman"/>
                <w:sz w:val="20"/>
              </w:rPr>
            </w:pPr>
          </w:p>
        </w:tc>
        <w:tc>
          <w:tcPr>
            <w:tcW w:w="482" w:type="dxa"/>
          </w:tcPr>
          <w:p w14:paraId="425F5CC9">
            <w:pPr>
              <w:pStyle w:val="18"/>
              <w:rPr>
                <w:rFonts w:ascii="Times New Roman"/>
                <w:sz w:val="20"/>
              </w:rPr>
            </w:pPr>
          </w:p>
        </w:tc>
        <w:tc>
          <w:tcPr>
            <w:tcW w:w="483" w:type="dxa"/>
          </w:tcPr>
          <w:p w14:paraId="16FC0DDF">
            <w:pPr>
              <w:pStyle w:val="18"/>
              <w:rPr>
                <w:rFonts w:ascii="Times New Roman"/>
                <w:sz w:val="20"/>
              </w:rPr>
            </w:pPr>
          </w:p>
        </w:tc>
        <w:tc>
          <w:tcPr>
            <w:tcW w:w="498" w:type="dxa"/>
          </w:tcPr>
          <w:p w14:paraId="510F260E">
            <w:pPr>
              <w:pStyle w:val="18"/>
              <w:rPr>
                <w:rFonts w:ascii="Times New Roman"/>
                <w:sz w:val="20"/>
              </w:rPr>
            </w:pPr>
          </w:p>
        </w:tc>
        <w:tc>
          <w:tcPr>
            <w:tcW w:w="483" w:type="dxa"/>
          </w:tcPr>
          <w:p w14:paraId="51299808">
            <w:pPr>
              <w:pStyle w:val="18"/>
              <w:rPr>
                <w:rFonts w:ascii="Times New Roman"/>
                <w:sz w:val="20"/>
              </w:rPr>
            </w:pPr>
          </w:p>
        </w:tc>
        <w:tc>
          <w:tcPr>
            <w:tcW w:w="483" w:type="dxa"/>
          </w:tcPr>
          <w:p w14:paraId="497F7B6F">
            <w:pPr>
              <w:pStyle w:val="18"/>
              <w:rPr>
                <w:rFonts w:ascii="Times New Roman"/>
                <w:sz w:val="20"/>
              </w:rPr>
            </w:pPr>
          </w:p>
        </w:tc>
        <w:tc>
          <w:tcPr>
            <w:tcW w:w="483" w:type="dxa"/>
          </w:tcPr>
          <w:p w14:paraId="42FA20D8">
            <w:pPr>
              <w:pStyle w:val="18"/>
              <w:rPr>
                <w:rFonts w:ascii="Times New Roman"/>
                <w:sz w:val="20"/>
              </w:rPr>
            </w:pPr>
          </w:p>
        </w:tc>
        <w:tc>
          <w:tcPr>
            <w:tcW w:w="484" w:type="dxa"/>
          </w:tcPr>
          <w:p w14:paraId="250AD60A">
            <w:pPr>
              <w:pStyle w:val="18"/>
              <w:rPr>
                <w:rFonts w:ascii="Times New Roman"/>
                <w:sz w:val="20"/>
              </w:rPr>
            </w:pPr>
          </w:p>
        </w:tc>
        <w:tc>
          <w:tcPr>
            <w:tcW w:w="484" w:type="dxa"/>
          </w:tcPr>
          <w:p w14:paraId="0FA59968">
            <w:pPr>
              <w:pStyle w:val="18"/>
              <w:rPr>
                <w:rFonts w:ascii="Times New Roman"/>
                <w:sz w:val="20"/>
              </w:rPr>
            </w:pPr>
          </w:p>
        </w:tc>
        <w:tc>
          <w:tcPr>
            <w:tcW w:w="484" w:type="dxa"/>
          </w:tcPr>
          <w:p w14:paraId="32D37250">
            <w:pPr>
              <w:pStyle w:val="18"/>
              <w:rPr>
                <w:rFonts w:ascii="Times New Roman"/>
                <w:sz w:val="20"/>
              </w:rPr>
            </w:pPr>
          </w:p>
        </w:tc>
        <w:tc>
          <w:tcPr>
            <w:tcW w:w="484" w:type="dxa"/>
          </w:tcPr>
          <w:p w14:paraId="01A35337">
            <w:pPr>
              <w:pStyle w:val="18"/>
              <w:rPr>
                <w:rFonts w:ascii="Times New Roman"/>
                <w:sz w:val="20"/>
              </w:rPr>
            </w:pPr>
          </w:p>
        </w:tc>
      </w:tr>
      <w:tr w14:paraId="3A424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496" w:type="dxa"/>
          </w:tcPr>
          <w:p w14:paraId="69A107DB">
            <w:pPr>
              <w:pStyle w:val="18"/>
              <w:rPr>
                <w:rFonts w:ascii="Times New Roman"/>
                <w:sz w:val="20"/>
              </w:rPr>
            </w:pPr>
          </w:p>
        </w:tc>
        <w:tc>
          <w:tcPr>
            <w:tcW w:w="481" w:type="dxa"/>
          </w:tcPr>
          <w:p w14:paraId="2AB4CBB5">
            <w:pPr>
              <w:pStyle w:val="18"/>
              <w:rPr>
                <w:rFonts w:ascii="Times New Roman"/>
                <w:sz w:val="20"/>
              </w:rPr>
            </w:pPr>
          </w:p>
        </w:tc>
        <w:tc>
          <w:tcPr>
            <w:tcW w:w="511" w:type="dxa"/>
          </w:tcPr>
          <w:p w14:paraId="32CA93A8">
            <w:pPr>
              <w:pStyle w:val="18"/>
              <w:rPr>
                <w:rFonts w:ascii="Times New Roman"/>
                <w:sz w:val="20"/>
              </w:rPr>
            </w:pPr>
          </w:p>
        </w:tc>
        <w:tc>
          <w:tcPr>
            <w:tcW w:w="482" w:type="dxa"/>
          </w:tcPr>
          <w:p w14:paraId="4E31AC41">
            <w:pPr>
              <w:pStyle w:val="18"/>
              <w:rPr>
                <w:rFonts w:ascii="Times New Roman"/>
                <w:sz w:val="20"/>
              </w:rPr>
            </w:pPr>
          </w:p>
        </w:tc>
        <w:tc>
          <w:tcPr>
            <w:tcW w:w="482" w:type="dxa"/>
          </w:tcPr>
          <w:p w14:paraId="485F2FE6">
            <w:pPr>
              <w:pStyle w:val="18"/>
              <w:rPr>
                <w:rFonts w:ascii="Times New Roman"/>
                <w:sz w:val="20"/>
              </w:rPr>
            </w:pPr>
          </w:p>
        </w:tc>
        <w:tc>
          <w:tcPr>
            <w:tcW w:w="482" w:type="dxa"/>
          </w:tcPr>
          <w:p w14:paraId="24D90D18">
            <w:pPr>
              <w:pStyle w:val="18"/>
              <w:rPr>
                <w:rFonts w:ascii="Times New Roman"/>
                <w:sz w:val="20"/>
              </w:rPr>
            </w:pPr>
          </w:p>
        </w:tc>
        <w:tc>
          <w:tcPr>
            <w:tcW w:w="482" w:type="dxa"/>
          </w:tcPr>
          <w:p w14:paraId="2B0C8BF8">
            <w:pPr>
              <w:pStyle w:val="18"/>
              <w:rPr>
                <w:rFonts w:ascii="Times New Roman"/>
                <w:sz w:val="20"/>
              </w:rPr>
            </w:pPr>
          </w:p>
        </w:tc>
        <w:tc>
          <w:tcPr>
            <w:tcW w:w="482" w:type="dxa"/>
          </w:tcPr>
          <w:p w14:paraId="7D3ED209">
            <w:pPr>
              <w:pStyle w:val="18"/>
              <w:rPr>
                <w:rFonts w:ascii="Times New Roman"/>
                <w:sz w:val="20"/>
              </w:rPr>
            </w:pPr>
          </w:p>
        </w:tc>
        <w:tc>
          <w:tcPr>
            <w:tcW w:w="483" w:type="dxa"/>
          </w:tcPr>
          <w:p w14:paraId="51A6D21B">
            <w:pPr>
              <w:pStyle w:val="18"/>
              <w:rPr>
                <w:rFonts w:ascii="Times New Roman"/>
                <w:sz w:val="20"/>
              </w:rPr>
            </w:pPr>
          </w:p>
        </w:tc>
        <w:tc>
          <w:tcPr>
            <w:tcW w:w="498" w:type="dxa"/>
          </w:tcPr>
          <w:p w14:paraId="716A360F">
            <w:pPr>
              <w:pStyle w:val="18"/>
              <w:rPr>
                <w:rFonts w:ascii="Times New Roman"/>
                <w:sz w:val="20"/>
              </w:rPr>
            </w:pPr>
          </w:p>
        </w:tc>
        <w:tc>
          <w:tcPr>
            <w:tcW w:w="483" w:type="dxa"/>
          </w:tcPr>
          <w:p w14:paraId="299B4432">
            <w:pPr>
              <w:pStyle w:val="18"/>
              <w:rPr>
                <w:rFonts w:ascii="Times New Roman"/>
                <w:sz w:val="20"/>
              </w:rPr>
            </w:pPr>
          </w:p>
        </w:tc>
        <w:tc>
          <w:tcPr>
            <w:tcW w:w="483" w:type="dxa"/>
          </w:tcPr>
          <w:p w14:paraId="57935905">
            <w:pPr>
              <w:pStyle w:val="18"/>
              <w:rPr>
                <w:rFonts w:ascii="Times New Roman"/>
                <w:sz w:val="20"/>
              </w:rPr>
            </w:pPr>
          </w:p>
        </w:tc>
        <w:tc>
          <w:tcPr>
            <w:tcW w:w="483" w:type="dxa"/>
          </w:tcPr>
          <w:p w14:paraId="3402DB7A">
            <w:pPr>
              <w:pStyle w:val="18"/>
              <w:rPr>
                <w:rFonts w:ascii="Times New Roman"/>
                <w:sz w:val="20"/>
              </w:rPr>
            </w:pPr>
          </w:p>
        </w:tc>
        <w:tc>
          <w:tcPr>
            <w:tcW w:w="484" w:type="dxa"/>
          </w:tcPr>
          <w:p w14:paraId="565C29D7">
            <w:pPr>
              <w:pStyle w:val="18"/>
              <w:rPr>
                <w:rFonts w:ascii="Times New Roman"/>
                <w:sz w:val="20"/>
              </w:rPr>
            </w:pPr>
          </w:p>
        </w:tc>
        <w:tc>
          <w:tcPr>
            <w:tcW w:w="484" w:type="dxa"/>
          </w:tcPr>
          <w:p w14:paraId="17915F9B">
            <w:pPr>
              <w:pStyle w:val="18"/>
              <w:rPr>
                <w:rFonts w:ascii="Times New Roman"/>
                <w:sz w:val="20"/>
              </w:rPr>
            </w:pPr>
          </w:p>
        </w:tc>
        <w:tc>
          <w:tcPr>
            <w:tcW w:w="484" w:type="dxa"/>
          </w:tcPr>
          <w:p w14:paraId="1D5C2E58">
            <w:pPr>
              <w:pStyle w:val="18"/>
              <w:rPr>
                <w:rFonts w:ascii="Times New Roman"/>
                <w:sz w:val="20"/>
              </w:rPr>
            </w:pPr>
          </w:p>
        </w:tc>
        <w:tc>
          <w:tcPr>
            <w:tcW w:w="484" w:type="dxa"/>
          </w:tcPr>
          <w:p w14:paraId="63B9AA7E">
            <w:pPr>
              <w:pStyle w:val="18"/>
              <w:rPr>
                <w:rFonts w:ascii="Times New Roman"/>
                <w:sz w:val="20"/>
              </w:rPr>
            </w:pPr>
          </w:p>
        </w:tc>
      </w:tr>
      <w:tr w14:paraId="49CE7A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15" w:hRule="atLeast"/>
        </w:trPr>
        <w:tc>
          <w:tcPr>
            <w:tcW w:w="496" w:type="dxa"/>
          </w:tcPr>
          <w:p w14:paraId="08B4E973">
            <w:pPr>
              <w:pStyle w:val="18"/>
              <w:rPr>
                <w:rFonts w:ascii="Times New Roman"/>
                <w:sz w:val="20"/>
              </w:rPr>
            </w:pPr>
          </w:p>
        </w:tc>
        <w:tc>
          <w:tcPr>
            <w:tcW w:w="481" w:type="dxa"/>
          </w:tcPr>
          <w:p w14:paraId="5D476AFC">
            <w:pPr>
              <w:pStyle w:val="18"/>
              <w:rPr>
                <w:rFonts w:ascii="Times New Roman"/>
                <w:sz w:val="20"/>
              </w:rPr>
            </w:pPr>
          </w:p>
        </w:tc>
        <w:tc>
          <w:tcPr>
            <w:tcW w:w="511" w:type="dxa"/>
          </w:tcPr>
          <w:p w14:paraId="3AD52CED">
            <w:pPr>
              <w:pStyle w:val="18"/>
              <w:rPr>
                <w:rFonts w:ascii="Times New Roman"/>
                <w:sz w:val="20"/>
              </w:rPr>
            </w:pPr>
          </w:p>
        </w:tc>
        <w:tc>
          <w:tcPr>
            <w:tcW w:w="482" w:type="dxa"/>
          </w:tcPr>
          <w:p w14:paraId="1D96C4CB">
            <w:pPr>
              <w:pStyle w:val="18"/>
              <w:rPr>
                <w:rFonts w:ascii="Times New Roman"/>
                <w:sz w:val="20"/>
              </w:rPr>
            </w:pPr>
          </w:p>
        </w:tc>
        <w:tc>
          <w:tcPr>
            <w:tcW w:w="482" w:type="dxa"/>
          </w:tcPr>
          <w:p w14:paraId="58CEF57F">
            <w:pPr>
              <w:pStyle w:val="18"/>
              <w:rPr>
                <w:rFonts w:ascii="Times New Roman"/>
                <w:sz w:val="20"/>
              </w:rPr>
            </w:pPr>
          </w:p>
        </w:tc>
        <w:tc>
          <w:tcPr>
            <w:tcW w:w="482" w:type="dxa"/>
          </w:tcPr>
          <w:p w14:paraId="10EDF9E0">
            <w:pPr>
              <w:pStyle w:val="18"/>
              <w:rPr>
                <w:rFonts w:ascii="Times New Roman"/>
                <w:sz w:val="20"/>
              </w:rPr>
            </w:pPr>
          </w:p>
        </w:tc>
        <w:tc>
          <w:tcPr>
            <w:tcW w:w="482" w:type="dxa"/>
          </w:tcPr>
          <w:p w14:paraId="5B5B1B32">
            <w:pPr>
              <w:pStyle w:val="18"/>
              <w:rPr>
                <w:rFonts w:ascii="Times New Roman"/>
                <w:sz w:val="20"/>
              </w:rPr>
            </w:pPr>
          </w:p>
        </w:tc>
        <w:tc>
          <w:tcPr>
            <w:tcW w:w="482" w:type="dxa"/>
          </w:tcPr>
          <w:p w14:paraId="14BC139C">
            <w:pPr>
              <w:pStyle w:val="18"/>
              <w:rPr>
                <w:rFonts w:ascii="Times New Roman"/>
                <w:sz w:val="20"/>
              </w:rPr>
            </w:pPr>
          </w:p>
        </w:tc>
        <w:tc>
          <w:tcPr>
            <w:tcW w:w="483" w:type="dxa"/>
          </w:tcPr>
          <w:p w14:paraId="34B22D9E">
            <w:pPr>
              <w:pStyle w:val="18"/>
              <w:rPr>
                <w:rFonts w:ascii="Times New Roman"/>
                <w:sz w:val="20"/>
              </w:rPr>
            </w:pPr>
          </w:p>
        </w:tc>
        <w:tc>
          <w:tcPr>
            <w:tcW w:w="498" w:type="dxa"/>
          </w:tcPr>
          <w:p w14:paraId="162A7967">
            <w:pPr>
              <w:pStyle w:val="18"/>
              <w:rPr>
                <w:rFonts w:ascii="Times New Roman"/>
                <w:sz w:val="20"/>
              </w:rPr>
            </w:pPr>
          </w:p>
        </w:tc>
        <w:tc>
          <w:tcPr>
            <w:tcW w:w="483" w:type="dxa"/>
          </w:tcPr>
          <w:p w14:paraId="3349BCC8">
            <w:pPr>
              <w:pStyle w:val="18"/>
              <w:rPr>
                <w:rFonts w:ascii="Times New Roman"/>
                <w:sz w:val="20"/>
              </w:rPr>
            </w:pPr>
          </w:p>
        </w:tc>
        <w:tc>
          <w:tcPr>
            <w:tcW w:w="483" w:type="dxa"/>
          </w:tcPr>
          <w:p w14:paraId="2E4E2C46">
            <w:pPr>
              <w:pStyle w:val="18"/>
              <w:rPr>
                <w:rFonts w:ascii="Times New Roman"/>
                <w:sz w:val="20"/>
              </w:rPr>
            </w:pPr>
          </w:p>
        </w:tc>
        <w:tc>
          <w:tcPr>
            <w:tcW w:w="483" w:type="dxa"/>
          </w:tcPr>
          <w:p w14:paraId="2443711B">
            <w:pPr>
              <w:pStyle w:val="18"/>
              <w:rPr>
                <w:rFonts w:ascii="Times New Roman"/>
                <w:sz w:val="20"/>
              </w:rPr>
            </w:pPr>
          </w:p>
        </w:tc>
        <w:tc>
          <w:tcPr>
            <w:tcW w:w="484" w:type="dxa"/>
          </w:tcPr>
          <w:p w14:paraId="0178984E">
            <w:pPr>
              <w:pStyle w:val="18"/>
              <w:rPr>
                <w:rFonts w:ascii="Times New Roman"/>
                <w:sz w:val="20"/>
              </w:rPr>
            </w:pPr>
          </w:p>
        </w:tc>
        <w:tc>
          <w:tcPr>
            <w:tcW w:w="484" w:type="dxa"/>
          </w:tcPr>
          <w:p w14:paraId="13F14F33">
            <w:pPr>
              <w:pStyle w:val="18"/>
              <w:rPr>
                <w:rFonts w:ascii="Times New Roman"/>
                <w:sz w:val="20"/>
              </w:rPr>
            </w:pPr>
          </w:p>
        </w:tc>
        <w:tc>
          <w:tcPr>
            <w:tcW w:w="484" w:type="dxa"/>
          </w:tcPr>
          <w:p w14:paraId="39BADA3E">
            <w:pPr>
              <w:pStyle w:val="18"/>
              <w:rPr>
                <w:rFonts w:ascii="Times New Roman"/>
                <w:sz w:val="20"/>
              </w:rPr>
            </w:pPr>
          </w:p>
        </w:tc>
        <w:tc>
          <w:tcPr>
            <w:tcW w:w="484" w:type="dxa"/>
          </w:tcPr>
          <w:p w14:paraId="1D2C1FC0">
            <w:pPr>
              <w:pStyle w:val="18"/>
              <w:rPr>
                <w:rFonts w:ascii="Times New Roman"/>
                <w:sz w:val="20"/>
              </w:rPr>
            </w:pPr>
          </w:p>
        </w:tc>
      </w:tr>
      <w:tr w14:paraId="40860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496" w:type="dxa"/>
          </w:tcPr>
          <w:p w14:paraId="314BDB21">
            <w:pPr>
              <w:pStyle w:val="18"/>
              <w:rPr>
                <w:rFonts w:ascii="Times New Roman"/>
                <w:sz w:val="20"/>
              </w:rPr>
            </w:pPr>
          </w:p>
        </w:tc>
        <w:tc>
          <w:tcPr>
            <w:tcW w:w="481" w:type="dxa"/>
          </w:tcPr>
          <w:p w14:paraId="3AD880D5">
            <w:pPr>
              <w:pStyle w:val="18"/>
              <w:rPr>
                <w:rFonts w:ascii="Times New Roman"/>
                <w:sz w:val="20"/>
              </w:rPr>
            </w:pPr>
          </w:p>
        </w:tc>
        <w:tc>
          <w:tcPr>
            <w:tcW w:w="511" w:type="dxa"/>
          </w:tcPr>
          <w:p w14:paraId="350B5629">
            <w:pPr>
              <w:pStyle w:val="18"/>
              <w:rPr>
                <w:rFonts w:ascii="Times New Roman"/>
                <w:sz w:val="20"/>
              </w:rPr>
            </w:pPr>
          </w:p>
        </w:tc>
        <w:tc>
          <w:tcPr>
            <w:tcW w:w="482" w:type="dxa"/>
          </w:tcPr>
          <w:p w14:paraId="5CA6CF4A">
            <w:pPr>
              <w:pStyle w:val="18"/>
              <w:rPr>
                <w:rFonts w:ascii="Times New Roman"/>
                <w:sz w:val="20"/>
              </w:rPr>
            </w:pPr>
          </w:p>
        </w:tc>
        <w:tc>
          <w:tcPr>
            <w:tcW w:w="482" w:type="dxa"/>
          </w:tcPr>
          <w:p w14:paraId="28C69A03">
            <w:pPr>
              <w:pStyle w:val="18"/>
              <w:rPr>
                <w:rFonts w:ascii="Times New Roman"/>
                <w:sz w:val="20"/>
              </w:rPr>
            </w:pPr>
          </w:p>
        </w:tc>
        <w:tc>
          <w:tcPr>
            <w:tcW w:w="482" w:type="dxa"/>
          </w:tcPr>
          <w:p w14:paraId="007C01B4">
            <w:pPr>
              <w:pStyle w:val="18"/>
              <w:rPr>
                <w:rFonts w:ascii="Times New Roman"/>
                <w:sz w:val="20"/>
              </w:rPr>
            </w:pPr>
          </w:p>
        </w:tc>
        <w:tc>
          <w:tcPr>
            <w:tcW w:w="482" w:type="dxa"/>
          </w:tcPr>
          <w:p w14:paraId="365C3A19">
            <w:pPr>
              <w:pStyle w:val="18"/>
              <w:rPr>
                <w:rFonts w:ascii="Times New Roman"/>
                <w:sz w:val="20"/>
              </w:rPr>
            </w:pPr>
          </w:p>
        </w:tc>
        <w:tc>
          <w:tcPr>
            <w:tcW w:w="482" w:type="dxa"/>
          </w:tcPr>
          <w:p w14:paraId="75163416">
            <w:pPr>
              <w:pStyle w:val="18"/>
              <w:rPr>
                <w:rFonts w:ascii="Times New Roman"/>
                <w:sz w:val="20"/>
              </w:rPr>
            </w:pPr>
          </w:p>
        </w:tc>
        <w:tc>
          <w:tcPr>
            <w:tcW w:w="483" w:type="dxa"/>
          </w:tcPr>
          <w:p w14:paraId="6F63BF7B">
            <w:pPr>
              <w:pStyle w:val="18"/>
              <w:rPr>
                <w:rFonts w:ascii="Times New Roman"/>
                <w:sz w:val="20"/>
              </w:rPr>
            </w:pPr>
          </w:p>
        </w:tc>
        <w:tc>
          <w:tcPr>
            <w:tcW w:w="498" w:type="dxa"/>
          </w:tcPr>
          <w:p w14:paraId="4FB9D599">
            <w:pPr>
              <w:pStyle w:val="18"/>
              <w:rPr>
                <w:rFonts w:ascii="Times New Roman"/>
                <w:sz w:val="20"/>
              </w:rPr>
            </w:pPr>
          </w:p>
        </w:tc>
        <w:tc>
          <w:tcPr>
            <w:tcW w:w="483" w:type="dxa"/>
          </w:tcPr>
          <w:p w14:paraId="13DB2873">
            <w:pPr>
              <w:pStyle w:val="18"/>
              <w:rPr>
                <w:rFonts w:ascii="Times New Roman"/>
                <w:sz w:val="20"/>
              </w:rPr>
            </w:pPr>
          </w:p>
        </w:tc>
        <w:tc>
          <w:tcPr>
            <w:tcW w:w="483" w:type="dxa"/>
          </w:tcPr>
          <w:p w14:paraId="47B1C8E4">
            <w:pPr>
              <w:pStyle w:val="18"/>
              <w:rPr>
                <w:rFonts w:ascii="Times New Roman"/>
                <w:sz w:val="20"/>
              </w:rPr>
            </w:pPr>
          </w:p>
        </w:tc>
        <w:tc>
          <w:tcPr>
            <w:tcW w:w="483" w:type="dxa"/>
          </w:tcPr>
          <w:p w14:paraId="63949C5F">
            <w:pPr>
              <w:pStyle w:val="18"/>
              <w:rPr>
                <w:rFonts w:ascii="Times New Roman"/>
                <w:sz w:val="20"/>
              </w:rPr>
            </w:pPr>
          </w:p>
        </w:tc>
        <w:tc>
          <w:tcPr>
            <w:tcW w:w="484" w:type="dxa"/>
          </w:tcPr>
          <w:p w14:paraId="1C060E4B">
            <w:pPr>
              <w:pStyle w:val="18"/>
              <w:rPr>
                <w:rFonts w:ascii="Times New Roman"/>
                <w:sz w:val="20"/>
              </w:rPr>
            </w:pPr>
          </w:p>
        </w:tc>
        <w:tc>
          <w:tcPr>
            <w:tcW w:w="484" w:type="dxa"/>
          </w:tcPr>
          <w:p w14:paraId="6AEA0CDE">
            <w:pPr>
              <w:pStyle w:val="18"/>
              <w:rPr>
                <w:rFonts w:ascii="Times New Roman"/>
                <w:sz w:val="20"/>
              </w:rPr>
            </w:pPr>
          </w:p>
        </w:tc>
        <w:tc>
          <w:tcPr>
            <w:tcW w:w="484" w:type="dxa"/>
          </w:tcPr>
          <w:p w14:paraId="6E8F331D">
            <w:pPr>
              <w:pStyle w:val="18"/>
              <w:rPr>
                <w:rFonts w:ascii="Times New Roman"/>
                <w:sz w:val="20"/>
              </w:rPr>
            </w:pPr>
          </w:p>
        </w:tc>
        <w:tc>
          <w:tcPr>
            <w:tcW w:w="484" w:type="dxa"/>
          </w:tcPr>
          <w:p w14:paraId="68B50C18">
            <w:pPr>
              <w:pStyle w:val="18"/>
              <w:rPr>
                <w:rFonts w:ascii="Times New Roman"/>
                <w:sz w:val="20"/>
              </w:rPr>
            </w:pPr>
          </w:p>
        </w:tc>
      </w:tr>
      <w:tr w14:paraId="7B8C1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15" w:hRule="atLeast"/>
        </w:trPr>
        <w:tc>
          <w:tcPr>
            <w:tcW w:w="496" w:type="dxa"/>
          </w:tcPr>
          <w:p w14:paraId="05135E63">
            <w:pPr>
              <w:pStyle w:val="18"/>
              <w:rPr>
                <w:rFonts w:ascii="Times New Roman"/>
                <w:sz w:val="20"/>
              </w:rPr>
            </w:pPr>
          </w:p>
        </w:tc>
        <w:tc>
          <w:tcPr>
            <w:tcW w:w="481" w:type="dxa"/>
          </w:tcPr>
          <w:p w14:paraId="10189FFC">
            <w:pPr>
              <w:pStyle w:val="18"/>
              <w:rPr>
                <w:rFonts w:ascii="Times New Roman"/>
                <w:sz w:val="20"/>
              </w:rPr>
            </w:pPr>
          </w:p>
        </w:tc>
        <w:tc>
          <w:tcPr>
            <w:tcW w:w="511" w:type="dxa"/>
          </w:tcPr>
          <w:p w14:paraId="492FE9B2">
            <w:pPr>
              <w:pStyle w:val="18"/>
              <w:rPr>
                <w:rFonts w:ascii="Times New Roman"/>
                <w:sz w:val="20"/>
              </w:rPr>
            </w:pPr>
          </w:p>
        </w:tc>
        <w:tc>
          <w:tcPr>
            <w:tcW w:w="482" w:type="dxa"/>
          </w:tcPr>
          <w:p w14:paraId="6FB803C7">
            <w:pPr>
              <w:pStyle w:val="18"/>
              <w:rPr>
                <w:rFonts w:ascii="Times New Roman"/>
                <w:sz w:val="20"/>
              </w:rPr>
            </w:pPr>
          </w:p>
        </w:tc>
        <w:tc>
          <w:tcPr>
            <w:tcW w:w="482" w:type="dxa"/>
          </w:tcPr>
          <w:p w14:paraId="26589B95">
            <w:pPr>
              <w:pStyle w:val="18"/>
              <w:rPr>
                <w:rFonts w:ascii="Times New Roman"/>
                <w:sz w:val="20"/>
              </w:rPr>
            </w:pPr>
          </w:p>
        </w:tc>
        <w:tc>
          <w:tcPr>
            <w:tcW w:w="482" w:type="dxa"/>
          </w:tcPr>
          <w:p w14:paraId="2204CCF4">
            <w:pPr>
              <w:pStyle w:val="18"/>
              <w:rPr>
                <w:rFonts w:ascii="Times New Roman"/>
                <w:sz w:val="20"/>
              </w:rPr>
            </w:pPr>
          </w:p>
        </w:tc>
        <w:tc>
          <w:tcPr>
            <w:tcW w:w="482" w:type="dxa"/>
          </w:tcPr>
          <w:p w14:paraId="0606248A">
            <w:pPr>
              <w:pStyle w:val="18"/>
              <w:rPr>
                <w:rFonts w:ascii="Times New Roman"/>
                <w:sz w:val="20"/>
              </w:rPr>
            </w:pPr>
          </w:p>
        </w:tc>
        <w:tc>
          <w:tcPr>
            <w:tcW w:w="482" w:type="dxa"/>
          </w:tcPr>
          <w:p w14:paraId="0FD143E6">
            <w:pPr>
              <w:pStyle w:val="18"/>
              <w:rPr>
                <w:rFonts w:ascii="Times New Roman"/>
                <w:sz w:val="20"/>
              </w:rPr>
            </w:pPr>
          </w:p>
        </w:tc>
        <w:tc>
          <w:tcPr>
            <w:tcW w:w="483" w:type="dxa"/>
          </w:tcPr>
          <w:p w14:paraId="4AECDDD8">
            <w:pPr>
              <w:pStyle w:val="18"/>
              <w:rPr>
                <w:rFonts w:ascii="Times New Roman"/>
                <w:sz w:val="20"/>
              </w:rPr>
            </w:pPr>
          </w:p>
        </w:tc>
        <w:tc>
          <w:tcPr>
            <w:tcW w:w="498" w:type="dxa"/>
          </w:tcPr>
          <w:p w14:paraId="4EC12305">
            <w:pPr>
              <w:pStyle w:val="18"/>
              <w:rPr>
                <w:rFonts w:ascii="Times New Roman"/>
                <w:sz w:val="20"/>
              </w:rPr>
            </w:pPr>
          </w:p>
        </w:tc>
        <w:tc>
          <w:tcPr>
            <w:tcW w:w="483" w:type="dxa"/>
          </w:tcPr>
          <w:p w14:paraId="060A19D2">
            <w:pPr>
              <w:pStyle w:val="18"/>
              <w:rPr>
                <w:rFonts w:ascii="Times New Roman"/>
                <w:sz w:val="20"/>
              </w:rPr>
            </w:pPr>
          </w:p>
        </w:tc>
        <w:tc>
          <w:tcPr>
            <w:tcW w:w="483" w:type="dxa"/>
          </w:tcPr>
          <w:p w14:paraId="32F46021">
            <w:pPr>
              <w:pStyle w:val="18"/>
              <w:rPr>
                <w:rFonts w:ascii="Times New Roman"/>
                <w:sz w:val="20"/>
              </w:rPr>
            </w:pPr>
          </w:p>
        </w:tc>
        <w:tc>
          <w:tcPr>
            <w:tcW w:w="483" w:type="dxa"/>
          </w:tcPr>
          <w:p w14:paraId="4691EE2D">
            <w:pPr>
              <w:pStyle w:val="18"/>
              <w:rPr>
                <w:rFonts w:ascii="Times New Roman"/>
                <w:sz w:val="20"/>
              </w:rPr>
            </w:pPr>
          </w:p>
        </w:tc>
        <w:tc>
          <w:tcPr>
            <w:tcW w:w="484" w:type="dxa"/>
          </w:tcPr>
          <w:p w14:paraId="1D0069C8">
            <w:pPr>
              <w:pStyle w:val="18"/>
              <w:rPr>
                <w:rFonts w:ascii="Times New Roman"/>
                <w:sz w:val="20"/>
              </w:rPr>
            </w:pPr>
          </w:p>
        </w:tc>
        <w:tc>
          <w:tcPr>
            <w:tcW w:w="484" w:type="dxa"/>
          </w:tcPr>
          <w:p w14:paraId="0BF1DD21">
            <w:pPr>
              <w:pStyle w:val="18"/>
              <w:rPr>
                <w:rFonts w:ascii="Times New Roman"/>
                <w:sz w:val="20"/>
              </w:rPr>
            </w:pPr>
          </w:p>
        </w:tc>
        <w:tc>
          <w:tcPr>
            <w:tcW w:w="484" w:type="dxa"/>
          </w:tcPr>
          <w:p w14:paraId="0936DEAB">
            <w:pPr>
              <w:pStyle w:val="18"/>
              <w:rPr>
                <w:rFonts w:ascii="Times New Roman"/>
                <w:sz w:val="20"/>
              </w:rPr>
            </w:pPr>
          </w:p>
        </w:tc>
        <w:tc>
          <w:tcPr>
            <w:tcW w:w="484" w:type="dxa"/>
          </w:tcPr>
          <w:p w14:paraId="74A8CE84">
            <w:pPr>
              <w:pStyle w:val="18"/>
              <w:rPr>
                <w:rFonts w:ascii="Times New Roman"/>
                <w:sz w:val="20"/>
              </w:rPr>
            </w:pPr>
          </w:p>
        </w:tc>
      </w:tr>
      <w:tr w14:paraId="2412A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15" w:hRule="atLeast"/>
        </w:trPr>
        <w:tc>
          <w:tcPr>
            <w:tcW w:w="496" w:type="dxa"/>
          </w:tcPr>
          <w:p w14:paraId="7E76AA72">
            <w:pPr>
              <w:pStyle w:val="18"/>
              <w:rPr>
                <w:rFonts w:ascii="Times New Roman"/>
                <w:sz w:val="20"/>
              </w:rPr>
            </w:pPr>
          </w:p>
        </w:tc>
        <w:tc>
          <w:tcPr>
            <w:tcW w:w="481" w:type="dxa"/>
          </w:tcPr>
          <w:p w14:paraId="4230839F">
            <w:pPr>
              <w:pStyle w:val="18"/>
              <w:rPr>
                <w:rFonts w:ascii="Times New Roman"/>
                <w:sz w:val="20"/>
              </w:rPr>
            </w:pPr>
          </w:p>
        </w:tc>
        <w:tc>
          <w:tcPr>
            <w:tcW w:w="511" w:type="dxa"/>
          </w:tcPr>
          <w:p w14:paraId="42DEF8CC">
            <w:pPr>
              <w:pStyle w:val="18"/>
              <w:rPr>
                <w:rFonts w:ascii="Times New Roman"/>
                <w:sz w:val="20"/>
              </w:rPr>
            </w:pPr>
          </w:p>
        </w:tc>
        <w:tc>
          <w:tcPr>
            <w:tcW w:w="482" w:type="dxa"/>
          </w:tcPr>
          <w:p w14:paraId="5BCA1C6A">
            <w:pPr>
              <w:pStyle w:val="18"/>
              <w:rPr>
                <w:rFonts w:ascii="Times New Roman"/>
                <w:sz w:val="20"/>
              </w:rPr>
            </w:pPr>
          </w:p>
        </w:tc>
        <w:tc>
          <w:tcPr>
            <w:tcW w:w="482" w:type="dxa"/>
          </w:tcPr>
          <w:p w14:paraId="25C8ADF3">
            <w:pPr>
              <w:pStyle w:val="18"/>
              <w:rPr>
                <w:rFonts w:ascii="Times New Roman"/>
                <w:sz w:val="20"/>
              </w:rPr>
            </w:pPr>
          </w:p>
        </w:tc>
        <w:tc>
          <w:tcPr>
            <w:tcW w:w="482" w:type="dxa"/>
          </w:tcPr>
          <w:p w14:paraId="1DAFBCCE">
            <w:pPr>
              <w:pStyle w:val="18"/>
              <w:rPr>
                <w:rFonts w:ascii="Times New Roman"/>
                <w:sz w:val="20"/>
              </w:rPr>
            </w:pPr>
          </w:p>
        </w:tc>
        <w:tc>
          <w:tcPr>
            <w:tcW w:w="482" w:type="dxa"/>
          </w:tcPr>
          <w:p w14:paraId="2C5A8381">
            <w:pPr>
              <w:pStyle w:val="18"/>
              <w:rPr>
                <w:rFonts w:ascii="Times New Roman"/>
                <w:sz w:val="20"/>
              </w:rPr>
            </w:pPr>
          </w:p>
        </w:tc>
        <w:tc>
          <w:tcPr>
            <w:tcW w:w="482" w:type="dxa"/>
          </w:tcPr>
          <w:p w14:paraId="7D08760F">
            <w:pPr>
              <w:pStyle w:val="18"/>
              <w:rPr>
                <w:rFonts w:ascii="Times New Roman"/>
                <w:sz w:val="20"/>
              </w:rPr>
            </w:pPr>
          </w:p>
        </w:tc>
        <w:tc>
          <w:tcPr>
            <w:tcW w:w="483" w:type="dxa"/>
          </w:tcPr>
          <w:p w14:paraId="32D47568">
            <w:pPr>
              <w:pStyle w:val="18"/>
              <w:rPr>
                <w:rFonts w:ascii="Times New Roman"/>
                <w:sz w:val="20"/>
              </w:rPr>
            </w:pPr>
          </w:p>
        </w:tc>
        <w:tc>
          <w:tcPr>
            <w:tcW w:w="498" w:type="dxa"/>
          </w:tcPr>
          <w:p w14:paraId="66A6E3A7">
            <w:pPr>
              <w:pStyle w:val="18"/>
              <w:rPr>
                <w:rFonts w:ascii="Times New Roman"/>
                <w:sz w:val="20"/>
              </w:rPr>
            </w:pPr>
          </w:p>
        </w:tc>
        <w:tc>
          <w:tcPr>
            <w:tcW w:w="483" w:type="dxa"/>
          </w:tcPr>
          <w:p w14:paraId="0DC2FECD">
            <w:pPr>
              <w:pStyle w:val="18"/>
              <w:rPr>
                <w:rFonts w:ascii="Times New Roman"/>
                <w:sz w:val="20"/>
              </w:rPr>
            </w:pPr>
          </w:p>
        </w:tc>
        <w:tc>
          <w:tcPr>
            <w:tcW w:w="483" w:type="dxa"/>
          </w:tcPr>
          <w:p w14:paraId="0621F3C9">
            <w:pPr>
              <w:pStyle w:val="18"/>
              <w:rPr>
                <w:rFonts w:ascii="Times New Roman"/>
                <w:sz w:val="20"/>
              </w:rPr>
            </w:pPr>
          </w:p>
        </w:tc>
        <w:tc>
          <w:tcPr>
            <w:tcW w:w="483" w:type="dxa"/>
          </w:tcPr>
          <w:p w14:paraId="40D3E93D">
            <w:pPr>
              <w:pStyle w:val="18"/>
              <w:rPr>
                <w:rFonts w:ascii="Times New Roman"/>
                <w:sz w:val="20"/>
              </w:rPr>
            </w:pPr>
          </w:p>
        </w:tc>
        <w:tc>
          <w:tcPr>
            <w:tcW w:w="484" w:type="dxa"/>
          </w:tcPr>
          <w:p w14:paraId="0632112D">
            <w:pPr>
              <w:pStyle w:val="18"/>
              <w:rPr>
                <w:rFonts w:ascii="Times New Roman"/>
                <w:sz w:val="20"/>
              </w:rPr>
            </w:pPr>
          </w:p>
        </w:tc>
        <w:tc>
          <w:tcPr>
            <w:tcW w:w="484" w:type="dxa"/>
          </w:tcPr>
          <w:p w14:paraId="4F566D41">
            <w:pPr>
              <w:pStyle w:val="18"/>
              <w:rPr>
                <w:rFonts w:ascii="Times New Roman"/>
                <w:sz w:val="20"/>
              </w:rPr>
            </w:pPr>
          </w:p>
        </w:tc>
        <w:tc>
          <w:tcPr>
            <w:tcW w:w="484" w:type="dxa"/>
          </w:tcPr>
          <w:p w14:paraId="4C09CF60">
            <w:pPr>
              <w:pStyle w:val="18"/>
              <w:rPr>
                <w:rFonts w:ascii="Times New Roman"/>
                <w:sz w:val="20"/>
              </w:rPr>
            </w:pPr>
          </w:p>
        </w:tc>
        <w:tc>
          <w:tcPr>
            <w:tcW w:w="484" w:type="dxa"/>
          </w:tcPr>
          <w:p w14:paraId="6D0BBE1B">
            <w:pPr>
              <w:pStyle w:val="18"/>
              <w:rPr>
                <w:rFonts w:ascii="Times New Roman"/>
                <w:sz w:val="20"/>
              </w:rPr>
            </w:pPr>
          </w:p>
        </w:tc>
      </w:tr>
      <w:tr w14:paraId="723CC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6" w:hRule="atLeast"/>
        </w:trPr>
        <w:tc>
          <w:tcPr>
            <w:tcW w:w="496" w:type="dxa"/>
          </w:tcPr>
          <w:p w14:paraId="5B3C7190">
            <w:pPr>
              <w:pStyle w:val="18"/>
              <w:rPr>
                <w:rFonts w:ascii="Times New Roman"/>
                <w:sz w:val="20"/>
              </w:rPr>
            </w:pPr>
          </w:p>
        </w:tc>
        <w:tc>
          <w:tcPr>
            <w:tcW w:w="481" w:type="dxa"/>
          </w:tcPr>
          <w:p w14:paraId="76B3EF77">
            <w:pPr>
              <w:pStyle w:val="18"/>
              <w:rPr>
                <w:rFonts w:ascii="Times New Roman"/>
                <w:sz w:val="20"/>
              </w:rPr>
            </w:pPr>
          </w:p>
        </w:tc>
        <w:tc>
          <w:tcPr>
            <w:tcW w:w="511" w:type="dxa"/>
          </w:tcPr>
          <w:p w14:paraId="7E83DB84">
            <w:pPr>
              <w:pStyle w:val="18"/>
              <w:rPr>
                <w:rFonts w:ascii="Times New Roman"/>
                <w:sz w:val="20"/>
              </w:rPr>
            </w:pPr>
          </w:p>
        </w:tc>
        <w:tc>
          <w:tcPr>
            <w:tcW w:w="482" w:type="dxa"/>
          </w:tcPr>
          <w:p w14:paraId="25F59FB8">
            <w:pPr>
              <w:pStyle w:val="18"/>
              <w:rPr>
                <w:rFonts w:ascii="Times New Roman"/>
                <w:sz w:val="20"/>
              </w:rPr>
            </w:pPr>
          </w:p>
        </w:tc>
        <w:tc>
          <w:tcPr>
            <w:tcW w:w="482" w:type="dxa"/>
          </w:tcPr>
          <w:p w14:paraId="4094D64C">
            <w:pPr>
              <w:pStyle w:val="18"/>
              <w:rPr>
                <w:rFonts w:ascii="Times New Roman"/>
                <w:sz w:val="20"/>
              </w:rPr>
            </w:pPr>
          </w:p>
        </w:tc>
        <w:tc>
          <w:tcPr>
            <w:tcW w:w="482" w:type="dxa"/>
          </w:tcPr>
          <w:p w14:paraId="7EA4F17D">
            <w:pPr>
              <w:pStyle w:val="18"/>
              <w:rPr>
                <w:rFonts w:ascii="Times New Roman"/>
                <w:sz w:val="20"/>
              </w:rPr>
            </w:pPr>
          </w:p>
        </w:tc>
        <w:tc>
          <w:tcPr>
            <w:tcW w:w="482" w:type="dxa"/>
          </w:tcPr>
          <w:p w14:paraId="28294C62">
            <w:pPr>
              <w:pStyle w:val="18"/>
              <w:rPr>
                <w:rFonts w:ascii="Times New Roman"/>
                <w:sz w:val="20"/>
              </w:rPr>
            </w:pPr>
          </w:p>
        </w:tc>
        <w:tc>
          <w:tcPr>
            <w:tcW w:w="482" w:type="dxa"/>
          </w:tcPr>
          <w:p w14:paraId="41F57DB9">
            <w:pPr>
              <w:pStyle w:val="18"/>
              <w:rPr>
                <w:rFonts w:ascii="Times New Roman"/>
                <w:sz w:val="20"/>
              </w:rPr>
            </w:pPr>
          </w:p>
        </w:tc>
        <w:tc>
          <w:tcPr>
            <w:tcW w:w="483" w:type="dxa"/>
          </w:tcPr>
          <w:p w14:paraId="41D3BD97">
            <w:pPr>
              <w:pStyle w:val="18"/>
              <w:rPr>
                <w:rFonts w:ascii="Times New Roman"/>
                <w:sz w:val="20"/>
              </w:rPr>
            </w:pPr>
          </w:p>
        </w:tc>
        <w:tc>
          <w:tcPr>
            <w:tcW w:w="498" w:type="dxa"/>
          </w:tcPr>
          <w:p w14:paraId="1E3BA3A7">
            <w:pPr>
              <w:pStyle w:val="18"/>
              <w:rPr>
                <w:rFonts w:ascii="Times New Roman"/>
                <w:sz w:val="20"/>
              </w:rPr>
            </w:pPr>
          </w:p>
        </w:tc>
        <w:tc>
          <w:tcPr>
            <w:tcW w:w="483" w:type="dxa"/>
          </w:tcPr>
          <w:p w14:paraId="2667E60C">
            <w:pPr>
              <w:pStyle w:val="18"/>
              <w:rPr>
                <w:rFonts w:ascii="Times New Roman"/>
                <w:sz w:val="20"/>
              </w:rPr>
            </w:pPr>
          </w:p>
        </w:tc>
        <w:tc>
          <w:tcPr>
            <w:tcW w:w="483" w:type="dxa"/>
          </w:tcPr>
          <w:p w14:paraId="076D776C">
            <w:pPr>
              <w:pStyle w:val="18"/>
              <w:rPr>
                <w:rFonts w:ascii="Times New Roman"/>
                <w:sz w:val="20"/>
              </w:rPr>
            </w:pPr>
          </w:p>
        </w:tc>
        <w:tc>
          <w:tcPr>
            <w:tcW w:w="483" w:type="dxa"/>
          </w:tcPr>
          <w:p w14:paraId="3A97BF87">
            <w:pPr>
              <w:pStyle w:val="18"/>
              <w:rPr>
                <w:rFonts w:ascii="Times New Roman"/>
                <w:sz w:val="20"/>
              </w:rPr>
            </w:pPr>
          </w:p>
        </w:tc>
        <w:tc>
          <w:tcPr>
            <w:tcW w:w="484" w:type="dxa"/>
          </w:tcPr>
          <w:p w14:paraId="17FA34A3">
            <w:pPr>
              <w:pStyle w:val="18"/>
              <w:rPr>
                <w:rFonts w:ascii="Times New Roman"/>
                <w:sz w:val="20"/>
              </w:rPr>
            </w:pPr>
          </w:p>
        </w:tc>
        <w:tc>
          <w:tcPr>
            <w:tcW w:w="484" w:type="dxa"/>
          </w:tcPr>
          <w:p w14:paraId="365DAEFC">
            <w:pPr>
              <w:pStyle w:val="18"/>
              <w:rPr>
                <w:rFonts w:ascii="Times New Roman"/>
                <w:sz w:val="20"/>
              </w:rPr>
            </w:pPr>
          </w:p>
        </w:tc>
        <w:tc>
          <w:tcPr>
            <w:tcW w:w="484" w:type="dxa"/>
          </w:tcPr>
          <w:p w14:paraId="45F5056F">
            <w:pPr>
              <w:pStyle w:val="18"/>
              <w:rPr>
                <w:rFonts w:ascii="Times New Roman"/>
                <w:sz w:val="20"/>
              </w:rPr>
            </w:pPr>
          </w:p>
        </w:tc>
        <w:tc>
          <w:tcPr>
            <w:tcW w:w="484" w:type="dxa"/>
          </w:tcPr>
          <w:p w14:paraId="6FFCCCA9">
            <w:pPr>
              <w:pStyle w:val="18"/>
              <w:rPr>
                <w:rFonts w:ascii="Times New Roman"/>
                <w:sz w:val="20"/>
              </w:rPr>
            </w:pPr>
          </w:p>
        </w:tc>
      </w:tr>
      <w:tr w14:paraId="5FF2F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15" w:hRule="atLeast"/>
        </w:trPr>
        <w:tc>
          <w:tcPr>
            <w:tcW w:w="496" w:type="dxa"/>
          </w:tcPr>
          <w:p w14:paraId="4A97C818">
            <w:pPr>
              <w:pStyle w:val="18"/>
              <w:rPr>
                <w:rFonts w:ascii="Times New Roman"/>
                <w:sz w:val="20"/>
              </w:rPr>
            </w:pPr>
          </w:p>
        </w:tc>
        <w:tc>
          <w:tcPr>
            <w:tcW w:w="481" w:type="dxa"/>
          </w:tcPr>
          <w:p w14:paraId="2144D8F9">
            <w:pPr>
              <w:pStyle w:val="18"/>
              <w:rPr>
                <w:rFonts w:ascii="Times New Roman"/>
                <w:sz w:val="20"/>
              </w:rPr>
            </w:pPr>
          </w:p>
        </w:tc>
        <w:tc>
          <w:tcPr>
            <w:tcW w:w="511" w:type="dxa"/>
          </w:tcPr>
          <w:p w14:paraId="2A298942">
            <w:pPr>
              <w:pStyle w:val="18"/>
              <w:rPr>
                <w:rFonts w:ascii="Times New Roman"/>
                <w:sz w:val="20"/>
              </w:rPr>
            </w:pPr>
          </w:p>
        </w:tc>
        <w:tc>
          <w:tcPr>
            <w:tcW w:w="482" w:type="dxa"/>
          </w:tcPr>
          <w:p w14:paraId="10FE1092">
            <w:pPr>
              <w:pStyle w:val="18"/>
              <w:rPr>
                <w:rFonts w:ascii="Times New Roman"/>
                <w:sz w:val="20"/>
              </w:rPr>
            </w:pPr>
          </w:p>
        </w:tc>
        <w:tc>
          <w:tcPr>
            <w:tcW w:w="482" w:type="dxa"/>
          </w:tcPr>
          <w:p w14:paraId="68F17FA3">
            <w:pPr>
              <w:pStyle w:val="18"/>
              <w:rPr>
                <w:rFonts w:ascii="Times New Roman"/>
                <w:sz w:val="20"/>
              </w:rPr>
            </w:pPr>
          </w:p>
        </w:tc>
        <w:tc>
          <w:tcPr>
            <w:tcW w:w="482" w:type="dxa"/>
          </w:tcPr>
          <w:p w14:paraId="2889B7D8">
            <w:pPr>
              <w:pStyle w:val="18"/>
              <w:rPr>
                <w:rFonts w:ascii="Times New Roman"/>
                <w:sz w:val="20"/>
              </w:rPr>
            </w:pPr>
          </w:p>
        </w:tc>
        <w:tc>
          <w:tcPr>
            <w:tcW w:w="482" w:type="dxa"/>
          </w:tcPr>
          <w:p w14:paraId="66943E7D">
            <w:pPr>
              <w:pStyle w:val="18"/>
              <w:rPr>
                <w:rFonts w:ascii="Times New Roman"/>
                <w:sz w:val="20"/>
              </w:rPr>
            </w:pPr>
          </w:p>
        </w:tc>
        <w:tc>
          <w:tcPr>
            <w:tcW w:w="482" w:type="dxa"/>
          </w:tcPr>
          <w:p w14:paraId="5783E422">
            <w:pPr>
              <w:pStyle w:val="18"/>
              <w:rPr>
                <w:rFonts w:ascii="Times New Roman"/>
                <w:sz w:val="20"/>
              </w:rPr>
            </w:pPr>
          </w:p>
        </w:tc>
        <w:tc>
          <w:tcPr>
            <w:tcW w:w="483" w:type="dxa"/>
          </w:tcPr>
          <w:p w14:paraId="37C141A1">
            <w:pPr>
              <w:pStyle w:val="18"/>
              <w:rPr>
                <w:rFonts w:ascii="Times New Roman"/>
                <w:sz w:val="20"/>
              </w:rPr>
            </w:pPr>
          </w:p>
        </w:tc>
        <w:tc>
          <w:tcPr>
            <w:tcW w:w="498" w:type="dxa"/>
          </w:tcPr>
          <w:p w14:paraId="48B51FBA">
            <w:pPr>
              <w:pStyle w:val="18"/>
              <w:rPr>
                <w:rFonts w:ascii="Times New Roman"/>
                <w:sz w:val="20"/>
              </w:rPr>
            </w:pPr>
          </w:p>
        </w:tc>
        <w:tc>
          <w:tcPr>
            <w:tcW w:w="483" w:type="dxa"/>
          </w:tcPr>
          <w:p w14:paraId="18F731EF">
            <w:pPr>
              <w:pStyle w:val="18"/>
              <w:rPr>
                <w:rFonts w:ascii="Times New Roman"/>
                <w:sz w:val="20"/>
              </w:rPr>
            </w:pPr>
          </w:p>
        </w:tc>
        <w:tc>
          <w:tcPr>
            <w:tcW w:w="483" w:type="dxa"/>
          </w:tcPr>
          <w:p w14:paraId="26AF2BE6">
            <w:pPr>
              <w:pStyle w:val="18"/>
              <w:rPr>
                <w:rFonts w:ascii="Times New Roman"/>
                <w:sz w:val="20"/>
              </w:rPr>
            </w:pPr>
          </w:p>
        </w:tc>
        <w:tc>
          <w:tcPr>
            <w:tcW w:w="483" w:type="dxa"/>
          </w:tcPr>
          <w:p w14:paraId="3CDF9246">
            <w:pPr>
              <w:pStyle w:val="18"/>
              <w:rPr>
                <w:rFonts w:ascii="Times New Roman"/>
                <w:sz w:val="20"/>
              </w:rPr>
            </w:pPr>
          </w:p>
        </w:tc>
        <w:tc>
          <w:tcPr>
            <w:tcW w:w="484" w:type="dxa"/>
          </w:tcPr>
          <w:p w14:paraId="2F58BD9C">
            <w:pPr>
              <w:pStyle w:val="18"/>
              <w:rPr>
                <w:rFonts w:ascii="Times New Roman"/>
                <w:sz w:val="20"/>
              </w:rPr>
            </w:pPr>
          </w:p>
        </w:tc>
        <w:tc>
          <w:tcPr>
            <w:tcW w:w="484" w:type="dxa"/>
          </w:tcPr>
          <w:p w14:paraId="1F53B68C">
            <w:pPr>
              <w:pStyle w:val="18"/>
              <w:rPr>
                <w:rFonts w:ascii="Times New Roman"/>
                <w:sz w:val="20"/>
              </w:rPr>
            </w:pPr>
          </w:p>
        </w:tc>
        <w:tc>
          <w:tcPr>
            <w:tcW w:w="484" w:type="dxa"/>
          </w:tcPr>
          <w:p w14:paraId="538F01EF">
            <w:pPr>
              <w:pStyle w:val="18"/>
              <w:rPr>
                <w:rFonts w:ascii="Times New Roman"/>
                <w:sz w:val="20"/>
              </w:rPr>
            </w:pPr>
          </w:p>
        </w:tc>
        <w:tc>
          <w:tcPr>
            <w:tcW w:w="484" w:type="dxa"/>
          </w:tcPr>
          <w:p w14:paraId="552FBF82">
            <w:pPr>
              <w:pStyle w:val="18"/>
              <w:rPr>
                <w:rFonts w:ascii="Times New Roman"/>
                <w:sz w:val="20"/>
              </w:rPr>
            </w:pPr>
          </w:p>
        </w:tc>
      </w:tr>
    </w:tbl>
    <w:p w14:paraId="70A7DC43">
      <w:pPr>
        <w:spacing w:after="0"/>
        <w:rPr>
          <w:rFonts w:ascii="Times New Roman"/>
          <w:sz w:val="20"/>
        </w:rPr>
        <w:sectPr>
          <w:type w:val="continuous"/>
          <w:pgSz w:w="11910" w:h="16850"/>
          <w:pgMar w:top="1420" w:right="820" w:bottom="1080" w:left="1260" w:header="0" w:footer="891" w:gutter="0"/>
          <w:cols w:space="720" w:num="1"/>
        </w:sectPr>
      </w:pPr>
    </w:p>
    <w:p w14:paraId="64E81996">
      <w:pPr>
        <w:pStyle w:val="3"/>
        <w:spacing w:line="514" w:lineRule="exact"/>
        <w:ind w:right="852"/>
      </w:pPr>
      <w:bookmarkStart w:id="510" w:name="第二卷"/>
      <w:bookmarkEnd w:id="510"/>
      <w:bookmarkStart w:id="511" w:name="_bookmark283"/>
      <w:bookmarkEnd w:id="511"/>
      <w:r>
        <w:rPr>
          <w:spacing w:val="11"/>
        </w:rPr>
        <w:t>第二卷</w:t>
      </w:r>
    </w:p>
    <w:p w14:paraId="3030BDD1">
      <w:pPr>
        <w:spacing w:after="0" w:line="514" w:lineRule="exact"/>
        <w:sectPr>
          <w:pgSz w:w="11910" w:h="16850"/>
          <w:pgMar w:top="1500" w:right="820" w:bottom="1080" w:left="1260" w:header="0" w:footer="891" w:gutter="0"/>
          <w:cols w:space="720" w:num="1"/>
        </w:sectPr>
      </w:pPr>
    </w:p>
    <w:p w14:paraId="2BB63A08">
      <w:pPr>
        <w:pStyle w:val="3"/>
        <w:spacing w:line="514" w:lineRule="exact"/>
        <w:ind w:right="837"/>
      </w:pPr>
      <w:bookmarkStart w:id="512" w:name="_bookmark284"/>
      <w:bookmarkEnd w:id="512"/>
      <w:bookmarkStart w:id="513" w:name="第六章 图纸"/>
      <w:bookmarkEnd w:id="513"/>
      <w:r>
        <w:rPr>
          <w:spacing w:val="14"/>
        </w:rPr>
        <w:t>第六章</w:t>
      </w:r>
      <w:r>
        <w:rPr>
          <w:spacing w:val="60"/>
          <w:w w:val="150"/>
        </w:rPr>
        <w:t xml:space="preserve"> </w:t>
      </w:r>
      <w:r>
        <w:rPr>
          <w:spacing w:val="10"/>
        </w:rPr>
        <w:t>图纸</w:t>
      </w:r>
    </w:p>
    <w:p w14:paraId="3C2CA303">
      <w:pPr>
        <w:pStyle w:val="10"/>
        <w:spacing w:before="129"/>
        <w:rPr>
          <w:rFonts w:ascii="Microsoft JhengHei"/>
          <w:b/>
          <w:sz w:val="31"/>
        </w:rPr>
      </w:pPr>
    </w:p>
    <w:p w14:paraId="21B73C0A">
      <w:pPr>
        <w:pStyle w:val="17"/>
        <w:numPr>
          <w:ilvl w:val="0"/>
          <w:numId w:val="164"/>
        </w:numPr>
        <w:tabs>
          <w:tab w:val="left" w:pos="1051"/>
        </w:tabs>
        <w:spacing w:before="0" w:after="0" w:line="240" w:lineRule="auto"/>
        <w:ind w:left="1051" w:right="0" w:hanging="509"/>
        <w:jc w:val="left"/>
        <w:rPr>
          <w:rFonts w:ascii="Microsoft JhengHei" w:eastAsia="Microsoft JhengHei"/>
          <w:b/>
          <w:sz w:val="31"/>
        </w:rPr>
      </w:pPr>
      <w:bookmarkStart w:id="514" w:name="1．图纸目录"/>
      <w:bookmarkEnd w:id="514"/>
      <w:bookmarkStart w:id="515" w:name="_bookmark285"/>
      <w:bookmarkEnd w:id="515"/>
      <w:r>
        <w:rPr>
          <w:rFonts w:ascii="Microsoft JhengHei" w:eastAsia="Microsoft JhengHei"/>
          <w:b/>
          <w:spacing w:val="4"/>
          <w:sz w:val="31"/>
        </w:rPr>
        <w:t>图纸目录</w:t>
      </w:r>
    </w:p>
    <w:p w14:paraId="1E56F0A2">
      <w:pPr>
        <w:pStyle w:val="10"/>
        <w:spacing w:before="13"/>
        <w:rPr>
          <w:rFonts w:ascii="Microsoft JhengHei"/>
          <w:b/>
          <w:sz w:val="17"/>
        </w:rPr>
      </w:pPr>
    </w:p>
    <w:tbl>
      <w:tblPr>
        <w:tblStyle w:val="14"/>
        <w:tblW w:w="0" w:type="auto"/>
        <w:tblInd w:w="58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66"/>
        <w:gridCol w:w="1381"/>
        <w:gridCol w:w="1366"/>
        <w:gridCol w:w="1366"/>
        <w:gridCol w:w="1382"/>
        <w:gridCol w:w="1367"/>
      </w:tblGrid>
      <w:tr w14:paraId="4140C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366" w:type="dxa"/>
          </w:tcPr>
          <w:p w14:paraId="01578D58">
            <w:pPr>
              <w:pStyle w:val="18"/>
              <w:spacing w:before="35"/>
              <w:ind w:left="458"/>
              <w:rPr>
                <w:rFonts w:ascii="微软雅黑" w:eastAsia="微软雅黑"/>
                <w:b/>
                <w:sz w:val="21"/>
              </w:rPr>
            </w:pPr>
            <w:r>
              <w:rPr>
                <w:rFonts w:ascii="微软雅黑" w:eastAsia="微软雅黑"/>
                <w:b/>
                <w:spacing w:val="10"/>
                <w:sz w:val="21"/>
              </w:rPr>
              <w:t>序号</w:t>
            </w:r>
          </w:p>
        </w:tc>
        <w:tc>
          <w:tcPr>
            <w:tcW w:w="1381" w:type="dxa"/>
            <w:tcBorders>
              <w:right w:val="single" w:color="000000" w:sz="8" w:space="0"/>
            </w:tcBorders>
          </w:tcPr>
          <w:p w14:paraId="37AB2C98">
            <w:pPr>
              <w:pStyle w:val="18"/>
              <w:spacing w:before="35"/>
              <w:ind w:left="458"/>
              <w:rPr>
                <w:rFonts w:ascii="微软雅黑" w:eastAsia="微软雅黑"/>
                <w:b/>
                <w:sz w:val="21"/>
              </w:rPr>
            </w:pPr>
            <w:r>
              <w:rPr>
                <w:rFonts w:ascii="微软雅黑" w:eastAsia="微软雅黑"/>
                <w:b/>
                <w:spacing w:val="10"/>
                <w:sz w:val="21"/>
              </w:rPr>
              <w:t>图名</w:t>
            </w:r>
          </w:p>
        </w:tc>
        <w:tc>
          <w:tcPr>
            <w:tcW w:w="1366" w:type="dxa"/>
            <w:tcBorders>
              <w:left w:val="single" w:color="000000" w:sz="8" w:space="0"/>
            </w:tcBorders>
          </w:tcPr>
          <w:p w14:paraId="18FF7080">
            <w:pPr>
              <w:pStyle w:val="18"/>
              <w:spacing w:before="35"/>
              <w:ind w:left="457"/>
              <w:rPr>
                <w:rFonts w:ascii="微软雅黑" w:eastAsia="微软雅黑"/>
                <w:b/>
                <w:sz w:val="21"/>
              </w:rPr>
            </w:pPr>
            <w:r>
              <w:rPr>
                <w:rFonts w:ascii="微软雅黑" w:eastAsia="微软雅黑"/>
                <w:b/>
                <w:spacing w:val="10"/>
                <w:sz w:val="21"/>
              </w:rPr>
              <w:t>图号</w:t>
            </w:r>
          </w:p>
        </w:tc>
        <w:tc>
          <w:tcPr>
            <w:tcW w:w="1366" w:type="dxa"/>
          </w:tcPr>
          <w:p w14:paraId="78274839">
            <w:pPr>
              <w:pStyle w:val="18"/>
              <w:spacing w:before="35"/>
              <w:ind w:left="459"/>
              <w:rPr>
                <w:rFonts w:ascii="微软雅黑" w:eastAsia="微软雅黑"/>
                <w:b/>
                <w:sz w:val="21"/>
              </w:rPr>
            </w:pPr>
            <w:r>
              <w:rPr>
                <w:rFonts w:ascii="微软雅黑" w:eastAsia="微软雅黑"/>
                <w:b/>
                <w:spacing w:val="10"/>
                <w:sz w:val="21"/>
              </w:rPr>
              <w:t>版本</w:t>
            </w:r>
          </w:p>
        </w:tc>
        <w:tc>
          <w:tcPr>
            <w:tcW w:w="1382" w:type="dxa"/>
          </w:tcPr>
          <w:p w14:paraId="6363DF9C">
            <w:pPr>
              <w:pStyle w:val="18"/>
              <w:spacing w:before="35"/>
              <w:ind w:left="250"/>
              <w:rPr>
                <w:rFonts w:ascii="微软雅黑" w:eastAsia="微软雅黑"/>
                <w:b/>
                <w:sz w:val="21"/>
              </w:rPr>
            </w:pPr>
            <w:r>
              <w:rPr>
                <w:rFonts w:ascii="微软雅黑" w:eastAsia="微软雅黑"/>
                <w:b/>
                <w:spacing w:val="12"/>
                <w:sz w:val="21"/>
              </w:rPr>
              <w:t>出图日期</w:t>
            </w:r>
          </w:p>
        </w:tc>
        <w:tc>
          <w:tcPr>
            <w:tcW w:w="1367" w:type="dxa"/>
          </w:tcPr>
          <w:p w14:paraId="74EEFDEB">
            <w:pPr>
              <w:pStyle w:val="18"/>
              <w:spacing w:before="35"/>
              <w:ind w:left="460"/>
              <w:rPr>
                <w:rFonts w:ascii="微软雅黑" w:eastAsia="微软雅黑"/>
                <w:b/>
                <w:sz w:val="21"/>
              </w:rPr>
            </w:pPr>
            <w:r>
              <w:rPr>
                <w:rFonts w:ascii="微软雅黑" w:eastAsia="微软雅黑"/>
                <w:b/>
                <w:spacing w:val="10"/>
                <w:sz w:val="21"/>
              </w:rPr>
              <w:t>备注</w:t>
            </w:r>
          </w:p>
        </w:tc>
      </w:tr>
      <w:tr w14:paraId="1489F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366" w:type="dxa"/>
          </w:tcPr>
          <w:p w14:paraId="4D4FA82E">
            <w:pPr>
              <w:pStyle w:val="18"/>
              <w:rPr>
                <w:rFonts w:ascii="Times New Roman"/>
                <w:sz w:val="24"/>
              </w:rPr>
            </w:pPr>
          </w:p>
        </w:tc>
        <w:tc>
          <w:tcPr>
            <w:tcW w:w="1381" w:type="dxa"/>
            <w:tcBorders>
              <w:right w:val="single" w:color="000000" w:sz="8" w:space="0"/>
            </w:tcBorders>
          </w:tcPr>
          <w:p w14:paraId="129BB2FA">
            <w:pPr>
              <w:pStyle w:val="18"/>
              <w:rPr>
                <w:rFonts w:ascii="Times New Roman"/>
                <w:sz w:val="24"/>
              </w:rPr>
            </w:pPr>
          </w:p>
        </w:tc>
        <w:tc>
          <w:tcPr>
            <w:tcW w:w="1366" w:type="dxa"/>
            <w:tcBorders>
              <w:left w:val="single" w:color="000000" w:sz="8" w:space="0"/>
            </w:tcBorders>
          </w:tcPr>
          <w:p w14:paraId="639ABA15">
            <w:pPr>
              <w:pStyle w:val="18"/>
              <w:rPr>
                <w:rFonts w:ascii="Times New Roman"/>
                <w:sz w:val="24"/>
              </w:rPr>
            </w:pPr>
          </w:p>
        </w:tc>
        <w:tc>
          <w:tcPr>
            <w:tcW w:w="1366" w:type="dxa"/>
          </w:tcPr>
          <w:p w14:paraId="172D2CA5">
            <w:pPr>
              <w:pStyle w:val="18"/>
              <w:rPr>
                <w:rFonts w:ascii="Times New Roman"/>
                <w:sz w:val="24"/>
              </w:rPr>
            </w:pPr>
          </w:p>
        </w:tc>
        <w:tc>
          <w:tcPr>
            <w:tcW w:w="1382" w:type="dxa"/>
          </w:tcPr>
          <w:p w14:paraId="57FDF5F6">
            <w:pPr>
              <w:pStyle w:val="18"/>
              <w:rPr>
                <w:rFonts w:ascii="Times New Roman"/>
                <w:sz w:val="24"/>
              </w:rPr>
            </w:pPr>
          </w:p>
        </w:tc>
        <w:tc>
          <w:tcPr>
            <w:tcW w:w="1367" w:type="dxa"/>
          </w:tcPr>
          <w:p w14:paraId="52C75137">
            <w:pPr>
              <w:pStyle w:val="18"/>
              <w:rPr>
                <w:rFonts w:ascii="Times New Roman"/>
                <w:sz w:val="24"/>
              </w:rPr>
            </w:pPr>
          </w:p>
        </w:tc>
      </w:tr>
      <w:tr w14:paraId="2F7C15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366" w:type="dxa"/>
          </w:tcPr>
          <w:p w14:paraId="66F1C072">
            <w:pPr>
              <w:pStyle w:val="18"/>
              <w:rPr>
                <w:rFonts w:ascii="Times New Roman"/>
                <w:sz w:val="24"/>
              </w:rPr>
            </w:pPr>
          </w:p>
        </w:tc>
        <w:tc>
          <w:tcPr>
            <w:tcW w:w="1381" w:type="dxa"/>
            <w:tcBorders>
              <w:right w:val="single" w:color="000000" w:sz="8" w:space="0"/>
            </w:tcBorders>
          </w:tcPr>
          <w:p w14:paraId="64A82C1F">
            <w:pPr>
              <w:pStyle w:val="18"/>
              <w:rPr>
                <w:rFonts w:ascii="Times New Roman"/>
                <w:sz w:val="24"/>
              </w:rPr>
            </w:pPr>
          </w:p>
        </w:tc>
        <w:tc>
          <w:tcPr>
            <w:tcW w:w="1366" w:type="dxa"/>
            <w:tcBorders>
              <w:left w:val="single" w:color="000000" w:sz="8" w:space="0"/>
            </w:tcBorders>
          </w:tcPr>
          <w:p w14:paraId="76FF96B3">
            <w:pPr>
              <w:pStyle w:val="18"/>
              <w:rPr>
                <w:rFonts w:ascii="Times New Roman"/>
                <w:sz w:val="24"/>
              </w:rPr>
            </w:pPr>
          </w:p>
        </w:tc>
        <w:tc>
          <w:tcPr>
            <w:tcW w:w="1366" w:type="dxa"/>
          </w:tcPr>
          <w:p w14:paraId="2762A826">
            <w:pPr>
              <w:pStyle w:val="18"/>
              <w:rPr>
                <w:rFonts w:ascii="Times New Roman"/>
                <w:sz w:val="24"/>
              </w:rPr>
            </w:pPr>
          </w:p>
        </w:tc>
        <w:tc>
          <w:tcPr>
            <w:tcW w:w="1382" w:type="dxa"/>
          </w:tcPr>
          <w:p w14:paraId="11672319">
            <w:pPr>
              <w:pStyle w:val="18"/>
              <w:rPr>
                <w:rFonts w:ascii="Times New Roman"/>
                <w:sz w:val="24"/>
              </w:rPr>
            </w:pPr>
          </w:p>
        </w:tc>
        <w:tc>
          <w:tcPr>
            <w:tcW w:w="1367" w:type="dxa"/>
          </w:tcPr>
          <w:p w14:paraId="7927AC7F">
            <w:pPr>
              <w:pStyle w:val="18"/>
              <w:rPr>
                <w:rFonts w:ascii="Times New Roman"/>
                <w:sz w:val="24"/>
              </w:rPr>
            </w:pPr>
          </w:p>
        </w:tc>
      </w:tr>
      <w:tr w14:paraId="7DCBD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366" w:type="dxa"/>
          </w:tcPr>
          <w:p w14:paraId="3080B711">
            <w:pPr>
              <w:pStyle w:val="18"/>
              <w:rPr>
                <w:rFonts w:ascii="Times New Roman"/>
                <w:sz w:val="24"/>
              </w:rPr>
            </w:pPr>
          </w:p>
        </w:tc>
        <w:tc>
          <w:tcPr>
            <w:tcW w:w="1381" w:type="dxa"/>
            <w:tcBorders>
              <w:right w:val="single" w:color="000000" w:sz="8" w:space="0"/>
            </w:tcBorders>
          </w:tcPr>
          <w:p w14:paraId="12872B3C">
            <w:pPr>
              <w:pStyle w:val="18"/>
              <w:rPr>
                <w:rFonts w:ascii="Times New Roman"/>
                <w:sz w:val="24"/>
              </w:rPr>
            </w:pPr>
          </w:p>
        </w:tc>
        <w:tc>
          <w:tcPr>
            <w:tcW w:w="1366" w:type="dxa"/>
            <w:tcBorders>
              <w:left w:val="single" w:color="000000" w:sz="8" w:space="0"/>
            </w:tcBorders>
          </w:tcPr>
          <w:p w14:paraId="5AA629B2">
            <w:pPr>
              <w:pStyle w:val="18"/>
              <w:rPr>
                <w:rFonts w:ascii="Times New Roman"/>
                <w:sz w:val="24"/>
              </w:rPr>
            </w:pPr>
          </w:p>
        </w:tc>
        <w:tc>
          <w:tcPr>
            <w:tcW w:w="1366" w:type="dxa"/>
          </w:tcPr>
          <w:p w14:paraId="1A08A610">
            <w:pPr>
              <w:pStyle w:val="18"/>
              <w:rPr>
                <w:rFonts w:ascii="Times New Roman"/>
                <w:sz w:val="24"/>
              </w:rPr>
            </w:pPr>
          </w:p>
        </w:tc>
        <w:tc>
          <w:tcPr>
            <w:tcW w:w="1382" w:type="dxa"/>
          </w:tcPr>
          <w:p w14:paraId="281D519A">
            <w:pPr>
              <w:pStyle w:val="18"/>
              <w:rPr>
                <w:rFonts w:ascii="Times New Roman"/>
                <w:sz w:val="24"/>
              </w:rPr>
            </w:pPr>
          </w:p>
        </w:tc>
        <w:tc>
          <w:tcPr>
            <w:tcW w:w="1367" w:type="dxa"/>
          </w:tcPr>
          <w:p w14:paraId="23DB32B1">
            <w:pPr>
              <w:pStyle w:val="18"/>
              <w:rPr>
                <w:rFonts w:ascii="Times New Roman"/>
                <w:sz w:val="24"/>
              </w:rPr>
            </w:pPr>
          </w:p>
        </w:tc>
      </w:tr>
      <w:tr w14:paraId="1562E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366" w:type="dxa"/>
          </w:tcPr>
          <w:p w14:paraId="09C34263">
            <w:pPr>
              <w:pStyle w:val="18"/>
              <w:rPr>
                <w:rFonts w:ascii="Times New Roman"/>
                <w:sz w:val="24"/>
              </w:rPr>
            </w:pPr>
          </w:p>
        </w:tc>
        <w:tc>
          <w:tcPr>
            <w:tcW w:w="1381" w:type="dxa"/>
            <w:tcBorders>
              <w:right w:val="single" w:color="000000" w:sz="8" w:space="0"/>
            </w:tcBorders>
          </w:tcPr>
          <w:p w14:paraId="1942ADF9">
            <w:pPr>
              <w:pStyle w:val="18"/>
              <w:rPr>
                <w:rFonts w:ascii="Times New Roman"/>
                <w:sz w:val="24"/>
              </w:rPr>
            </w:pPr>
          </w:p>
        </w:tc>
        <w:tc>
          <w:tcPr>
            <w:tcW w:w="1366" w:type="dxa"/>
            <w:tcBorders>
              <w:left w:val="single" w:color="000000" w:sz="8" w:space="0"/>
            </w:tcBorders>
          </w:tcPr>
          <w:p w14:paraId="3F997C10">
            <w:pPr>
              <w:pStyle w:val="18"/>
              <w:rPr>
                <w:rFonts w:ascii="Times New Roman"/>
                <w:sz w:val="24"/>
              </w:rPr>
            </w:pPr>
          </w:p>
        </w:tc>
        <w:tc>
          <w:tcPr>
            <w:tcW w:w="1366" w:type="dxa"/>
          </w:tcPr>
          <w:p w14:paraId="450B4C6E">
            <w:pPr>
              <w:pStyle w:val="18"/>
              <w:rPr>
                <w:rFonts w:ascii="Times New Roman"/>
                <w:sz w:val="24"/>
              </w:rPr>
            </w:pPr>
          </w:p>
        </w:tc>
        <w:tc>
          <w:tcPr>
            <w:tcW w:w="1382" w:type="dxa"/>
          </w:tcPr>
          <w:p w14:paraId="38A1533F">
            <w:pPr>
              <w:pStyle w:val="18"/>
              <w:rPr>
                <w:rFonts w:ascii="Times New Roman"/>
                <w:sz w:val="24"/>
              </w:rPr>
            </w:pPr>
          </w:p>
        </w:tc>
        <w:tc>
          <w:tcPr>
            <w:tcW w:w="1367" w:type="dxa"/>
          </w:tcPr>
          <w:p w14:paraId="64AC2501">
            <w:pPr>
              <w:pStyle w:val="18"/>
              <w:rPr>
                <w:rFonts w:ascii="Times New Roman"/>
                <w:sz w:val="24"/>
              </w:rPr>
            </w:pPr>
          </w:p>
        </w:tc>
      </w:tr>
      <w:tr w14:paraId="38359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366" w:type="dxa"/>
          </w:tcPr>
          <w:p w14:paraId="44D6C578">
            <w:pPr>
              <w:pStyle w:val="18"/>
              <w:rPr>
                <w:rFonts w:ascii="Times New Roman"/>
                <w:sz w:val="24"/>
              </w:rPr>
            </w:pPr>
          </w:p>
        </w:tc>
        <w:tc>
          <w:tcPr>
            <w:tcW w:w="1381" w:type="dxa"/>
            <w:tcBorders>
              <w:right w:val="single" w:color="000000" w:sz="8" w:space="0"/>
            </w:tcBorders>
          </w:tcPr>
          <w:p w14:paraId="0B10B145">
            <w:pPr>
              <w:pStyle w:val="18"/>
              <w:rPr>
                <w:rFonts w:ascii="Times New Roman"/>
                <w:sz w:val="24"/>
              </w:rPr>
            </w:pPr>
          </w:p>
        </w:tc>
        <w:tc>
          <w:tcPr>
            <w:tcW w:w="1366" w:type="dxa"/>
            <w:tcBorders>
              <w:left w:val="single" w:color="000000" w:sz="8" w:space="0"/>
            </w:tcBorders>
          </w:tcPr>
          <w:p w14:paraId="64E1D57E">
            <w:pPr>
              <w:pStyle w:val="18"/>
              <w:rPr>
                <w:rFonts w:ascii="Times New Roman"/>
                <w:sz w:val="24"/>
              </w:rPr>
            </w:pPr>
          </w:p>
        </w:tc>
        <w:tc>
          <w:tcPr>
            <w:tcW w:w="1366" w:type="dxa"/>
          </w:tcPr>
          <w:p w14:paraId="68D9CA04">
            <w:pPr>
              <w:pStyle w:val="18"/>
              <w:rPr>
                <w:rFonts w:ascii="Times New Roman"/>
                <w:sz w:val="24"/>
              </w:rPr>
            </w:pPr>
          </w:p>
        </w:tc>
        <w:tc>
          <w:tcPr>
            <w:tcW w:w="1382" w:type="dxa"/>
          </w:tcPr>
          <w:p w14:paraId="7DF3C208">
            <w:pPr>
              <w:pStyle w:val="18"/>
              <w:rPr>
                <w:rFonts w:ascii="Times New Roman"/>
                <w:sz w:val="24"/>
              </w:rPr>
            </w:pPr>
          </w:p>
        </w:tc>
        <w:tc>
          <w:tcPr>
            <w:tcW w:w="1367" w:type="dxa"/>
          </w:tcPr>
          <w:p w14:paraId="1B90F493">
            <w:pPr>
              <w:pStyle w:val="18"/>
              <w:rPr>
                <w:rFonts w:ascii="Times New Roman"/>
                <w:sz w:val="24"/>
              </w:rPr>
            </w:pPr>
          </w:p>
        </w:tc>
      </w:tr>
      <w:tr w14:paraId="41173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366" w:type="dxa"/>
          </w:tcPr>
          <w:p w14:paraId="66E1755D">
            <w:pPr>
              <w:pStyle w:val="18"/>
              <w:rPr>
                <w:rFonts w:ascii="Times New Roman"/>
                <w:sz w:val="24"/>
              </w:rPr>
            </w:pPr>
          </w:p>
        </w:tc>
        <w:tc>
          <w:tcPr>
            <w:tcW w:w="1381" w:type="dxa"/>
            <w:tcBorders>
              <w:right w:val="single" w:color="000000" w:sz="8" w:space="0"/>
            </w:tcBorders>
          </w:tcPr>
          <w:p w14:paraId="310306F0">
            <w:pPr>
              <w:pStyle w:val="18"/>
              <w:rPr>
                <w:rFonts w:ascii="Times New Roman"/>
                <w:sz w:val="24"/>
              </w:rPr>
            </w:pPr>
          </w:p>
        </w:tc>
        <w:tc>
          <w:tcPr>
            <w:tcW w:w="1366" w:type="dxa"/>
            <w:tcBorders>
              <w:left w:val="single" w:color="000000" w:sz="8" w:space="0"/>
            </w:tcBorders>
          </w:tcPr>
          <w:p w14:paraId="2383B1BD">
            <w:pPr>
              <w:pStyle w:val="18"/>
              <w:rPr>
                <w:rFonts w:ascii="Times New Roman"/>
                <w:sz w:val="24"/>
              </w:rPr>
            </w:pPr>
          </w:p>
        </w:tc>
        <w:tc>
          <w:tcPr>
            <w:tcW w:w="1366" w:type="dxa"/>
          </w:tcPr>
          <w:p w14:paraId="6FEFD530">
            <w:pPr>
              <w:pStyle w:val="18"/>
              <w:rPr>
                <w:rFonts w:ascii="Times New Roman"/>
                <w:sz w:val="24"/>
              </w:rPr>
            </w:pPr>
          </w:p>
        </w:tc>
        <w:tc>
          <w:tcPr>
            <w:tcW w:w="1382" w:type="dxa"/>
          </w:tcPr>
          <w:p w14:paraId="09547FDE">
            <w:pPr>
              <w:pStyle w:val="18"/>
              <w:rPr>
                <w:rFonts w:ascii="Times New Roman"/>
                <w:sz w:val="24"/>
              </w:rPr>
            </w:pPr>
          </w:p>
        </w:tc>
        <w:tc>
          <w:tcPr>
            <w:tcW w:w="1367" w:type="dxa"/>
          </w:tcPr>
          <w:p w14:paraId="79096630">
            <w:pPr>
              <w:pStyle w:val="18"/>
              <w:rPr>
                <w:rFonts w:ascii="Times New Roman"/>
                <w:sz w:val="24"/>
              </w:rPr>
            </w:pPr>
          </w:p>
        </w:tc>
      </w:tr>
      <w:tr w14:paraId="4BD13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366" w:type="dxa"/>
          </w:tcPr>
          <w:p w14:paraId="002E1FA6">
            <w:pPr>
              <w:pStyle w:val="18"/>
              <w:rPr>
                <w:rFonts w:ascii="Times New Roman"/>
                <w:sz w:val="24"/>
              </w:rPr>
            </w:pPr>
          </w:p>
        </w:tc>
        <w:tc>
          <w:tcPr>
            <w:tcW w:w="1381" w:type="dxa"/>
            <w:tcBorders>
              <w:right w:val="single" w:color="000000" w:sz="8" w:space="0"/>
            </w:tcBorders>
          </w:tcPr>
          <w:p w14:paraId="39D9C2FC">
            <w:pPr>
              <w:pStyle w:val="18"/>
              <w:rPr>
                <w:rFonts w:ascii="Times New Roman"/>
                <w:sz w:val="24"/>
              </w:rPr>
            </w:pPr>
          </w:p>
        </w:tc>
        <w:tc>
          <w:tcPr>
            <w:tcW w:w="1366" w:type="dxa"/>
            <w:tcBorders>
              <w:left w:val="single" w:color="000000" w:sz="8" w:space="0"/>
            </w:tcBorders>
          </w:tcPr>
          <w:p w14:paraId="61C37269">
            <w:pPr>
              <w:pStyle w:val="18"/>
              <w:rPr>
                <w:rFonts w:ascii="Times New Roman"/>
                <w:sz w:val="24"/>
              </w:rPr>
            </w:pPr>
          </w:p>
        </w:tc>
        <w:tc>
          <w:tcPr>
            <w:tcW w:w="1366" w:type="dxa"/>
          </w:tcPr>
          <w:p w14:paraId="3C69ED73">
            <w:pPr>
              <w:pStyle w:val="18"/>
              <w:rPr>
                <w:rFonts w:ascii="Times New Roman"/>
                <w:sz w:val="24"/>
              </w:rPr>
            </w:pPr>
          </w:p>
        </w:tc>
        <w:tc>
          <w:tcPr>
            <w:tcW w:w="1382" w:type="dxa"/>
          </w:tcPr>
          <w:p w14:paraId="111A8623">
            <w:pPr>
              <w:pStyle w:val="18"/>
              <w:rPr>
                <w:rFonts w:ascii="Times New Roman"/>
                <w:sz w:val="24"/>
              </w:rPr>
            </w:pPr>
          </w:p>
        </w:tc>
        <w:tc>
          <w:tcPr>
            <w:tcW w:w="1367" w:type="dxa"/>
          </w:tcPr>
          <w:p w14:paraId="7C6C8851">
            <w:pPr>
              <w:pStyle w:val="18"/>
              <w:rPr>
                <w:rFonts w:ascii="Times New Roman"/>
                <w:sz w:val="24"/>
              </w:rPr>
            </w:pPr>
          </w:p>
        </w:tc>
      </w:tr>
      <w:tr w14:paraId="32766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366" w:type="dxa"/>
          </w:tcPr>
          <w:p w14:paraId="42AE003B">
            <w:pPr>
              <w:pStyle w:val="18"/>
              <w:rPr>
                <w:rFonts w:ascii="Times New Roman"/>
                <w:sz w:val="24"/>
              </w:rPr>
            </w:pPr>
          </w:p>
        </w:tc>
        <w:tc>
          <w:tcPr>
            <w:tcW w:w="1381" w:type="dxa"/>
            <w:tcBorders>
              <w:right w:val="single" w:color="000000" w:sz="8" w:space="0"/>
            </w:tcBorders>
          </w:tcPr>
          <w:p w14:paraId="66666447">
            <w:pPr>
              <w:pStyle w:val="18"/>
              <w:rPr>
                <w:rFonts w:ascii="Times New Roman"/>
                <w:sz w:val="24"/>
              </w:rPr>
            </w:pPr>
          </w:p>
        </w:tc>
        <w:tc>
          <w:tcPr>
            <w:tcW w:w="1366" w:type="dxa"/>
            <w:tcBorders>
              <w:left w:val="single" w:color="000000" w:sz="8" w:space="0"/>
            </w:tcBorders>
          </w:tcPr>
          <w:p w14:paraId="588E3697">
            <w:pPr>
              <w:pStyle w:val="18"/>
              <w:rPr>
                <w:rFonts w:ascii="Times New Roman"/>
                <w:sz w:val="24"/>
              </w:rPr>
            </w:pPr>
          </w:p>
        </w:tc>
        <w:tc>
          <w:tcPr>
            <w:tcW w:w="1366" w:type="dxa"/>
          </w:tcPr>
          <w:p w14:paraId="1D6B3E39">
            <w:pPr>
              <w:pStyle w:val="18"/>
              <w:rPr>
                <w:rFonts w:ascii="Times New Roman"/>
                <w:sz w:val="24"/>
              </w:rPr>
            </w:pPr>
          </w:p>
        </w:tc>
        <w:tc>
          <w:tcPr>
            <w:tcW w:w="1382" w:type="dxa"/>
          </w:tcPr>
          <w:p w14:paraId="0F685BCB">
            <w:pPr>
              <w:pStyle w:val="18"/>
              <w:rPr>
                <w:rFonts w:ascii="Times New Roman"/>
                <w:sz w:val="24"/>
              </w:rPr>
            </w:pPr>
          </w:p>
        </w:tc>
        <w:tc>
          <w:tcPr>
            <w:tcW w:w="1367" w:type="dxa"/>
          </w:tcPr>
          <w:p w14:paraId="706A0AF7">
            <w:pPr>
              <w:pStyle w:val="18"/>
              <w:rPr>
                <w:rFonts w:ascii="Times New Roman"/>
                <w:sz w:val="24"/>
              </w:rPr>
            </w:pPr>
          </w:p>
        </w:tc>
      </w:tr>
      <w:tr w14:paraId="1C8D6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366" w:type="dxa"/>
          </w:tcPr>
          <w:p w14:paraId="34EB94B1">
            <w:pPr>
              <w:pStyle w:val="18"/>
              <w:rPr>
                <w:rFonts w:ascii="Times New Roman"/>
                <w:sz w:val="24"/>
              </w:rPr>
            </w:pPr>
          </w:p>
        </w:tc>
        <w:tc>
          <w:tcPr>
            <w:tcW w:w="1381" w:type="dxa"/>
            <w:tcBorders>
              <w:right w:val="single" w:color="000000" w:sz="8" w:space="0"/>
            </w:tcBorders>
          </w:tcPr>
          <w:p w14:paraId="1C83D956">
            <w:pPr>
              <w:pStyle w:val="18"/>
              <w:rPr>
                <w:rFonts w:ascii="Times New Roman"/>
                <w:sz w:val="24"/>
              </w:rPr>
            </w:pPr>
          </w:p>
        </w:tc>
        <w:tc>
          <w:tcPr>
            <w:tcW w:w="1366" w:type="dxa"/>
            <w:tcBorders>
              <w:left w:val="single" w:color="000000" w:sz="8" w:space="0"/>
            </w:tcBorders>
          </w:tcPr>
          <w:p w14:paraId="3E0BF4FD">
            <w:pPr>
              <w:pStyle w:val="18"/>
              <w:rPr>
                <w:rFonts w:ascii="Times New Roman"/>
                <w:sz w:val="24"/>
              </w:rPr>
            </w:pPr>
          </w:p>
        </w:tc>
        <w:tc>
          <w:tcPr>
            <w:tcW w:w="1366" w:type="dxa"/>
          </w:tcPr>
          <w:p w14:paraId="79C25E54">
            <w:pPr>
              <w:pStyle w:val="18"/>
              <w:rPr>
                <w:rFonts w:ascii="Times New Roman"/>
                <w:sz w:val="24"/>
              </w:rPr>
            </w:pPr>
          </w:p>
        </w:tc>
        <w:tc>
          <w:tcPr>
            <w:tcW w:w="1382" w:type="dxa"/>
          </w:tcPr>
          <w:p w14:paraId="6482C0D9">
            <w:pPr>
              <w:pStyle w:val="18"/>
              <w:rPr>
                <w:rFonts w:ascii="Times New Roman"/>
                <w:sz w:val="24"/>
              </w:rPr>
            </w:pPr>
          </w:p>
        </w:tc>
        <w:tc>
          <w:tcPr>
            <w:tcW w:w="1367" w:type="dxa"/>
          </w:tcPr>
          <w:p w14:paraId="049B4607">
            <w:pPr>
              <w:pStyle w:val="18"/>
              <w:rPr>
                <w:rFonts w:ascii="Times New Roman"/>
                <w:sz w:val="24"/>
              </w:rPr>
            </w:pPr>
          </w:p>
        </w:tc>
      </w:tr>
      <w:tr w14:paraId="5B9E02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366" w:type="dxa"/>
          </w:tcPr>
          <w:p w14:paraId="3A158A56">
            <w:pPr>
              <w:pStyle w:val="18"/>
              <w:rPr>
                <w:rFonts w:ascii="Times New Roman"/>
                <w:sz w:val="24"/>
              </w:rPr>
            </w:pPr>
          </w:p>
        </w:tc>
        <w:tc>
          <w:tcPr>
            <w:tcW w:w="1381" w:type="dxa"/>
            <w:tcBorders>
              <w:right w:val="single" w:color="000000" w:sz="8" w:space="0"/>
            </w:tcBorders>
          </w:tcPr>
          <w:p w14:paraId="6BEDFB11">
            <w:pPr>
              <w:pStyle w:val="18"/>
              <w:rPr>
                <w:rFonts w:ascii="Times New Roman"/>
                <w:sz w:val="24"/>
              </w:rPr>
            </w:pPr>
          </w:p>
        </w:tc>
        <w:tc>
          <w:tcPr>
            <w:tcW w:w="1366" w:type="dxa"/>
            <w:tcBorders>
              <w:left w:val="single" w:color="000000" w:sz="8" w:space="0"/>
            </w:tcBorders>
          </w:tcPr>
          <w:p w14:paraId="5F99378C">
            <w:pPr>
              <w:pStyle w:val="18"/>
              <w:rPr>
                <w:rFonts w:ascii="Times New Roman"/>
                <w:sz w:val="24"/>
              </w:rPr>
            </w:pPr>
          </w:p>
        </w:tc>
        <w:tc>
          <w:tcPr>
            <w:tcW w:w="1366" w:type="dxa"/>
          </w:tcPr>
          <w:p w14:paraId="1ED98AF1">
            <w:pPr>
              <w:pStyle w:val="18"/>
              <w:rPr>
                <w:rFonts w:ascii="Times New Roman"/>
                <w:sz w:val="24"/>
              </w:rPr>
            </w:pPr>
          </w:p>
        </w:tc>
        <w:tc>
          <w:tcPr>
            <w:tcW w:w="1382" w:type="dxa"/>
          </w:tcPr>
          <w:p w14:paraId="52F51B69">
            <w:pPr>
              <w:pStyle w:val="18"/>
              <w:rPr>
                <w:rFonts w:ascii="Times New Roman"/>
                <w:sz w:val="24"/>
              </w:rPr>
            </w:pPr>
          </w:p>
        </w:tc>
        <w:tc>
          <w:tcPr>
            <w:tcW w:w="1367" w:type="dxa"/>
          </w:tcPr>
          <w:p w14:paraId="384D8B4D">
            <w:pPr>
              <w:pStyle w:val="18"/>
              <w:rPr>
                <w:rFonts w:ascii="Times New Roman"/>
                <w:sz w:val="24"/>
              </w:rPr>
            </w:pPr>
          </w:p>
        </w:tc>
      </w:tr>
      <w:tr w14:paraId="7F2B0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366" w:type="dxa"/>
          </w:tcPr>
          <w:p w14:paraId="5E8FE24D">
            <w:pPr>
              <w:pStyle w:val="18"/>
              <w:rPr>
                <w:rFonts w:ascii="Times New Roman"/>
                <w:sz w:val="24"/>
              </w:rPr>
            </w:pPr>
          </w:p>
        </w:tc>
        <w:tc>
          <w:tcPr>
            <w:tcW w:w="1381" w:type="dxa"/>
            <w:tcBorders>
              <w:right w:val="single" w:color="000000" w:sz="8" w:space="0"/>
            </w:tcBorders>
          </w:tcPr>
          <w:p w14:paraId="2F9B6816">
            <w:pPr>
              <w:pStyle w:val="18"/>
              <w:rPr>
                <w:rFonts w:ascii="Times New Roman"/>
                <w:sz w:val="24"/>
              </w:rPr>
            </w:pPr>
          </w:p>
        </w:tc>
        <w:tc>
          <w:tcPr>
            <w:tcW w:w="1366" w:type="dxa"/>
            <w:tcBorders>
              <w:left w:val="single" w:color="000000" w:sz="8" w:space="0"/>
            </w:tcBorders>
          </w:tcPr>
          <w:p w14:paraId="4A91E36D">
            <w:pPr>
              <w:pStyle w:val="18"/>
              <w:rPr>
                <w:rFonts w:ascii="Times New Roman"/>
                <w:sz w:val="24"/>
              </w:rPr>
            </w:pPr>
          </w:p>
        </w:tc>
        <w:tc>
          <w:tcPr>
            <w:tcW w:w="1366" w:type="dxa"/>
          </w:tcPr>
          <w:p w14:paraId="298EE4C0">
            <w:pPr>
              <w:pStyle w:val="18"/>
              <w:rPr>
                <w:rFonts w:ascii="Times New Roman"/>
                <w:sz w:val="24"/>
              </w:rPr>
            </w:pPr>
          </w:p>
        </w:tc>
        <w:tc>
          <w:tcPr>
            <w:tcW w:w="1382" w:type="dxa"/>
          </w:tcPr>
          <w:p w14:paraId="2365EC51">
            <w:pPr>
              <w:pStyle w:val="18"/>
              <w:rPr>
                <w:rFonts w:ascii="Times New Roman"/>
                <w:sz w:val="24"/>
              </w:rPr>
            </w:pPr>
          </w:p>
        </w:tc>
        <w:tc>
          <w:tcPr>
            <w:tcW w:w="1367" w:type="dxa"/>
          </w:tcPr>
          <w:p w14:paraId="05B48197">
            <w:pPr>
              <w:pStyle w:val="18"/>
              <w:rPr>
                <w:rFonts w:ascii="Times New Roman"/>
                <w:sz w:val="24"/>
              </w:rPr>
            </w:pPr>
          </w:p>
        </w:tc>
      </w:tr>
      <w:tr w14:paraId="6B34D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366" w:type="dxa"/>
          </w:tcPr>
          <w:p w14:paraId="684DF5FF">
            <w:pPr>
              <w:pStyle w:val="18"/>
              <w:rPr>
                <w:rFonts w:ascii="Times New Roman"/>
                <w:sz w:val="24"/>
              </w:rPr>
            </w:pPr>
          </w:p>
        </w:tc>
        <w:tc>
          <w:tcPr>
            <w:tcW w:w="1381" w:type="dxa"/>
            <w:tcBorders>
              <w:right w:val="single" w:color="000000" w:sz="8" w:space="0"/>
            </w:tcBorders>
          </w:tcPr>
          <w:p w14:paraId="143D9BCC">
            <w:pPr>
              <w:pStyle w:val="18"/>
              <w:rPr>
                <w:rFonts w:ascii="Times New Roman"/>
                <w:sz w:val="24"/>
              </w:rPr>
            </w:pPr>
          </w:p>
        </w:tc>
        <w:tc>
          <w:tcPr>
            <w:tcW w:w="1366" w:type="dxa"/>
            <w:tcBorders>
              <w:left w:val="single" w:color="000000" w:sz="8" w:space="0"/>
            </w:tcBorders>
          </w:tcPr>
          <w:p w14:paraId="23A2CC70">
            <w:pPr>
              <w:pStyle w:val="18"/>
              <w:rPr>
                <w:rFonts w:ascii="Times New Roman"/>
                <w:sz w:val="24"/>
              </w:rPr>
            </w:pPr>
          </w:p>
        </w:tc>
        <w:tc>
          <w:tcPr>
            <w:tcW w:w="1366" w:type="dxa"/>
          </w:tcPr>
          <w:p w14:paraId="7CED2294">
            <w:pPr>
              <w:pStyle w:val="18"/>
              <w:rPr>
                <w:rFonts w:ascii="Times New Roman"/>
                <w:sz w:val="24"/>
              </w:rPr>
            </w:pPr>
          </w:p>
        </w:tc>
        <w:tc>
          <w:tcPr>
            <w:tcW w:w="1382" w:type="dxa"/>
          </w:tcPr>
          <w:p w14:paraId="788D4B23">
            <w:pPr>
              <w:pStyle w:val="18"/>
              <w:rPr>
                <w:rFonts w:ascii="Times New Roman"/>
                <w:sz w:val="24"/>
              </w:rPr>
            </w:pPr>
          </w:p>
        </w:tc>
        <w:tc>
          <w:tcPr>
            <w:tcW w:w="1367" w:type="dxa"/>
          </w:tcPr>
          <w:p w14:paraId="08EE97B0">
            <w:pPr>
              <w:pStyle w:val="18"/>
              <w:rPr>
                <w:rFonts w:ascii="Times New Roman"/>
                <w:sz w:val="24"/>
              </w:rPr>
            </w:pPr>
          </w:p>
        </w:tc>
      </w:tr>
      <w:tr w14:paraId="5E74C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366" w:type="dxa"/>
          </w:tcPr>
          <w:p w14:paraId="1BC3AC85">
            <w:pPr>
              <w:pStyle w:val="18"/>
              <w:rPr>
                <w:rFonts w:ascii="Times New Roman"/>
                <w:sz w:val="24"/>
              </w:rPr>
            </w:pPr>
          </w:p>
        </w:tc>
        <w:tc>
          <w:tcPr>
            <w:tcW w:w="1381" w:type="dxa"/>
            <w:tcBorders>
              <w:right w:val="single" w:color="000000" w:sz="8" w:space="0"/>
            </w:tcBorders>
          </w:tcPr>
          <w:p w14:paraId="3735C581">
            <w:pPr>
              <w:pStyle w:val="18"/>
              <w:rPr>
                <w:rFonts w:ascii="Times New Roman"/>
                <w:sz w:val="24"/>
              </w:rPr>
            </w:pPr>
          </w:p>
        </w:tc>
        <w:tc>
          <w:tcPr>
            <w:tcW w:w="1366" w:type="dxa"/>
            <w:tcBorders>
              <w:left w:val="single" w:color="000000" w:sz="8" w:space="0"/>
            </w:tcBorders>
          </w:tcPr>
          <w:p w14:paraId="74F42266">
            <w:pPr>
              <w:pStyle w:val="18"/>
              <w:rPr>
                <w:rFonts w:ascii="Times New Roman"/>
                <w:sz w:val="24"/>
              </w:rPr>
            </w:pPr>
          </w:p>
        </w:tc>
        <w:tc>
          <w:tcPr>
            <w:tcW w:w="1366" w:type="dxa"/>
          </w:tcPr>
          <w:p w14:paraId="2C3909FD">
            <w:pPr>
              <w:pStyle w:val="18"/>
              <w:rPr>
                <w:rFonts w:ascii="Times New Roman"/>
                <w:sz w:val="24"/>
              </w:rPr>
            </w:pPr>
          </w:p>
        </w:tc>
        <w:tc>
          <w:tcPr>
            <w:tcW w:w="1382" w:type="dxa"/>
          </w:tcPr>
          <w:p w14:paraId="4C7EC2D5">
            <w:pPr>
              <w:pStyle w:val="18"/>
              <w:rPr>
                <w:rFonts w:ascii="Times New Roman"/>
                <w:sz w:val="24"/>
              </w:rPr>
            </w:pPr>
          </w:p>
        </w:tc>
        <w:tc>
          <w:tcPr>
            <w:tcW w:w="1367" w:type="dxa"/>
          </w:tcPr>
          <w:p w14:paraId="7FCF0BE1">
            <w:pPr>
              <w:pStyle w:val="18"/>
              <w:rPr>
                <w:rFonts w:ascii="Times New Roman"/>
                <w:sz w:val="24"/>
              </w:rPr>
            </w:pPr>
          </w:p>
        </w:tc>
      </w:tr>
      <w:tr w14:paraId="4B8D3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366" w:type="dxa"/>
          </w:tcPr>
          <w:p w14:paraId="0FDE5E16">
            <w:pPr>
              <w:pStyle w:val="18"/>
              <w:rPr>
                <w:rFonts w:ascii="Times New Roman"/>
                <w:sz w:val="24"/>
              </w:rPr>
            </w:pPr>
          </w:p>
        </w:tc>
        <w:tc>
          <w:tcPr>
            <w:tcW w:w="1381" w:type="dxa"/>
            <w:tcBorders>
              <w:right w:val="single" w:color="000000" w:sz="8" w:space="0"/>
            </w:tcBorders>
          </w:tcPr>
          <w:p w14:paraId="6E984086">
            <w:pPr>
              <w:pStyle w:val="18"/>
              <w:rPr>
                <w:rFonts w:ascii="Times New Roman"/>
                <w:sz w:val="24"/>
              </w:rPr>
            </w:pPr>
          </w:p>
        </w:tc>
        <w:tc>
          <w:tcPr>
            <w:tcW w:w="1366" w:type="dxa"/>
            <w:tcBorders>
              <w:left w:val="single" w:color="000000" w:sz="8" w:space="0"/>
            </w:tcBorders>
          </w:tcPr>
          <w:p w14:paraId="219698E3">
            <w:pPr>
              <w:pStyle w:val="18"/>
              <w:rPr>
                <w:rFonts w:ascii="Times New Roman"/>
                <w:sz w:val="24"/>
              </w:rPr>
            </w:pPr>
          </w:p>
        </w:tc>
        <w:tc>
          <w:tcPr>
            <w:tcW w:w="1366" w:type="dxa"/>
          </w:tcPr>
          <w:p w14:paraId="091E009F">
            <w:pPr>
              <w:pStyle w:val="18"/>
              <w:rPr>
                <w:rFonts w:ascii="Times New Roman"/>
                <w:sz w:val="24"/>
              </w:rPr>
            </w:pPr>
          </w:p>
        </w:tc>
        <w:tc>
          <w:tcPr>
            <w:tcW w:w="1382" w:type="dxa"/>
          </w:tcPr>
          <w:p w14:paraId="63F9ACBF">
            <w:pPr>
              <w:pStyle w:val="18"/>
              <w:rPr>
                <w:rFonts w:ascii="Times New Roman"/>
                <w:sz w:val="24"/>
              </w:rPr>
            </w:pPr>
          </w:p>
        </w:tc>
        <w:tc>
          <w:tcPr>
            <w:tcW w:w="1367" w:type="dxa"/>
          </w:tcPr>
          <w:p w14:paraId="36640C7B">
            <w:pPr>
              <w:pStyle w:val="18"/>
              <w:rPr>
                <w:rFonts w:ascii="Times New Roman"/>
                <w:sz w:val="24"/>
              </w:rPr>
            </w:pPr>
          </w:p>
        </w:tc>
      </w:tr>
      <w:tr w14:paraId="35471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366" w:type="dxa"/>
          </w:tcPr>
          <w:p w14:paraId="02284EA7">
            <w:pPr>
              <w:pStyle w:val="18"/>
              <w:rPr>
                <w:rFonts w:ascii="Times New Roman"/>
                <w:sz w:val="24"/>
              </w:rPr>
            </w:pPr>
          </w:p>
        </w:tc>
        <w:tc>
          <w:tcPr>
            <w:tcW w:w="1381" w:type="dxa"/>
            <w:tcBorders>
              <w:right w:val="single" w:color="000000" w:sz="8" w:space="0"/>
            </w:tcBorders>
          </w:tcPr>
          <w:p w14:paraId="2E9D6F1B">
            <w:pPr>
              <w:pStyle w:val="18"/>
              <w:rPr>
                <w:rFonts w:ascii="Times New Roman"/>
                <w:sz w:val="24"/>
              </w:rPr>
            </w:pPr>
          </w:p>
        </w:tc>
        <w:tc>
          <w:tcPr>
            <w:tcW w:w="1366" w:type="dxa"/>
            <w:tcBorders>
              <w:left w:val="single" w:color="000000" w:sz="8" w:space="0"/>
            </w:tcBorders>
          </w:tcPr>
          <w:p w14:paraId="4AEB9B63">
            <w:pPr>
              <w:pStyle w:val="18"/>
              <w:rPr>
                <w:rFonts w:ascii="Times New Roman"/>
                <w:sz w:val="24"/>
              </w:rPr>
            </w:pPr>
          </w:p>
        </w:tc>
        <w:tc>
          <w:tcPr>
            <w:tcW w:w="1366" w:type="dxa"/>
          </w:tcPr>
          <w:p w14:paraId="00E32DD6">
            <w:pPr>
              <w:pStyle w:val="18"/>
              <w:rPr>
                <w:rFonts w:ascii="Times New Roman"/>
                <w:sz w:val="24"/>
              </w:rPr>
            </w:pPr>
          </w:p>
        </w:tc>
        <w:tc>
          <w:tcPr>
            <w:tcW w:w="1382" w:type="dxa"/>
          </w:tcPr>
          <w:p w14:paraId="3CC3FAB5">
            <w:pPr>
              <w:pStyle w:val="18"/>
              <w:rPr>
                <w:rFonts w:ascii="Times New Roman"/>
                <w:sz w:val="24"/>
              </w:rPr>
            </w:pPr>
          </w:p>
        </w:tc>
        <w:tc>
          <w:tcPr>
            <w:tcW w:w="1367" w:type="dxa"/>
          </w:tcPr>
          <w:p w14:paraId="19FC0EFE">
            <w:pPr>
              <w:pStyle w:val="18"/>
              <w:rPr>
                <w:rFonts w:ascii="Times New Roman"/>
                <w:sz w:val="24"/>
              </w:rPr>
            </w:pPr>
          </w:p>
        </w:tc>
      </w:tr>
      <w:tr w14:paraId="17307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366" w:type="dxa"/>
          </w:tcPr>
          <w:p w14:paraId="027EADD6">
            <w:pPr>
              <w:pStyle w:val="18"/>
              <w:rPr>
                <w:rFonts w:ascii="Times New Roman"/>
                <w:sz w:val="24"/>
              </w:rPr>
            </w:pPr>
          </w:p>
        </w:tc>
        <w:tc>
          <w:tcPr>
            <w:tcW w:w="1381" w:type="dxa"/>
            <w:tcBorders>
              <w:right w:val="single" w:color="000000" w:sz="8" w:space="0"/>
            </w:tcBorders>
          </w:tcPr>
          <w:p w14:paraId="527A78E7">
            <w:pPr>
              <w:pStyle w:val="18"/>
              <w:rPr>
                <w:rFonts w:ascii="Times New Roman"/>
                <w:sz w:val="24"/>
              </w:rPr>
            </w:pPr>
          </w:p>
        </w:tc>
        <w:tc>
          <w:tcPr>
            <w:tcW w:w="1366" w:type="dxa"/>
            <w:tcBorders>
              <w:left w:val="single" w:color="000000" w:sz="8" w:space="0"/>
            </w:tcBorders>
          </w:tcPr>
          <w:p w14:paraId="5730605A">
            <w:pPr>
              <w:pStyle w:val="18"/>
              <w:rPr>
                <w:rFonts w:ascii="Times New Roman"/>
                <w:sz w:val="24"/>
              </w:rPr>
            </w:pPr>
          </w:p>
        </w:tc>
        <w:tc>
          <w:tcPr>
            <w:tcW w:w="1366" w:type="dxa"/>
          </w:tcPr>
          <w:p w14:paraId="0928A935">
            <w:pPr>
              <w:pStyle w:val="18"/>
              <w:rPr>
                <w:rFonts w:ascii="Times New Roman"/>
                <w:sz w:val="24"/>
              </w:rPr>
            </w:pPr>
          </w:p>
        </w:tc>
        <w:tc>
          <w:tcPr>
            <w:tcW w:w="1382" w:type="dxa"/>
          </w:tcPr>
          <w:p w14:paraId="763DBBA8">
            <w:pPr>
              <w:pStyle w:val="18"/>
              <w:rPr>
                <w:rFonts w:ascii="Times New Roman"/>
                <w:sz w:val="24"/>
              </w:rPr>
            </w:pPr>
          </w:p>
        </w:tc>
        <w:tc>
          <w:tcPr>
            <w:tcW w:w="1367" w:type="dxa"/>
          </w:tcPr>
          <w:p w14:paraId="07C124A3">
            <w:pPr>
              <w:pStyle w:val="18"/>
              <w:rPr>
                <w:rFonts w:ascii="Times New Roman"/>
                <w:sz w:val="24"/>
              </w:rPr>
            </w:pPr>
          </w:p>
        </w:tc>
      </w:tr>
      <w:tr w14:paraId="4BC28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366" w:type="dxa"/>
          </w:tcPr>
          <w:p w14:paraId="5B07A731">
            <w:pPr>
              <w:pStyle w:val="18"/>
              <w:rPr>
                <w:rFonts w:ascii="Times New Roman"/>
                <w:sz w:val="24"/>
              </w:rPr>
            </w:pPr>
          </w:p>
        </w:tc>
        <w:tc>
          <w:tcPr>
            <w:tcW w:w="1381" w:type="dxa"/>
            <w:tcBorders>
              <w:right w:val="single" w:color="000000" w:sz="8" w:space="0"/>
            </w:tcBorders>
          </w:tcPr>
          <w:p w14:paraId="144A2482">
            <w:pPr>
              <w:pStyle w:val="18"/>
              <w:rPr>
                <w:rFonts w:ascii="Times New Roman"/>
                <w:sz w:val="24"/>
              </w:rPr>
            </w:pPr>
          </w:p>
        </w:tc>
        <w:tc>
          <w:tcPr>
            <w:tcW w:w="1366" w:type="dxa"/>
            <w:tcBorders>
              <w:left w:val="single" w:color="000000" w:sz="8" w:space="0"/>
            </w:tcBorders>
          </w:tcPr>
          <w:p w14:paraId="1931317D">
            <w:pPr>
              <w:pStyle w:val="18"/>
              <w:rPr>
                <w:rFonts w:ascii="Times New Roman"/>
                <w:sz w:val="24"/>
              </w:rPr>
            </w:pPr>
          </w:p>
        </w:tc>
        <w:tc>
          <w:tcPr>
            <w:tcW w:w="1366" w:type="dxa"/>
          </w:tcPr>
          <w:p w14:paraId="44B2EB91">
            <w:pPr>
              <w:pStyle w:val="18"/>
              <w:rPr>
                <w:rFonts w:ascii="Times New Roman"/>
                <w:sz w:val="24"/>
              </w:rPr>
            </w:pPr>
          </w:p>
        </w:tc>
        <w:tc>
          <w:tcPr>
            <w:tcW w:w="1382" w:type="dxa"/>
          </w:tcPr>
          <w:p w14:paraId="68E59B1C">
            <w:pPr>
              <w:pStyle w:val="18"/>
              <w:rPr>
                <w:rFonts w:ascii="Times New Roman"/>
                <w:sz w:val="24"/>
              </w:rPr>
            </w:pPr>
          </w:p>
        </w:tc>
        <w:tc>
          <w:tcPr>
            <w:tcW w:w="1367" w:type="dxa"/>
          </w:tcPr>
          <w:p w14:paraId="74DDD230">
            <w:pPr>
              <w:pStyle w:val="18"/>
              <w:rPr>
                <w:rFonts w:ascii="Times New Roman"/>
                <w:sz w:val="24"/>
              </w:rPr>
            </w:pPr>
          </w:p>
        </w:tc>
      </w:tr>
      <w:tr w14:paraId="4F6EA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366" w:type="dxa"/>
          </w:tcPr>
          <w:p w14:paraId="4B5F0AF9">
            <w:pPr>
              <w:pStyle w:val="18"/>
              <w:rPr>
                <w:rFonts w:ascii="Times New Roman"/>
                <w:sz w:val="24"/>
              </w:rPr>
            </w:pPr>
          </w:p>
        </w:tc>
        <w:tc>
          <w:tcPr>
            <w:tcW w:w="1381" w:type="dxa"/>
            <w:tcBorders>
              <w:right w:val="single" w:color="000000" w:sz="8" w:space="0"/>
            </w:tcBorders>
          </w:tcPr>
          <w:p w14:paraId="4943DF27">
            <w:pPr>
              <w:pStyle w:val="18"/>
              <w:rPr>
                <w:rFonts w:ascii="Times New Roman"/>
                <w:sz w:val="24"/>
              </w:rPr>
            </w:pPr>
          </w:p>
        </w:tc>
        <w:tc>
          <w:tcPr>
            <w:tcW w:w="1366" w:type="dxa"/>
            <w:tcBorders>
              <w:left w:val="single" w:color="000000" w:sz="8" w:space="0"/>
            </w:tcBorders>
          </w:tcPr>
          <w:p w14:paraId="6E825E7A">
            <w:pPr>
              <w:pStyle w:val="18"/>
              <w:rPr>
                <w:rFonts w:ascii="Times New Roman"/>
                <w:sz w:val="24"/>
              </w:rPr>
            </w:pPr>
          </w:p>
        </w:tc>
        <w:tc>
          <w:tcPr>
            <w:tcW w:w="1366" w:type="dxa"/>
          </w:tcPr>
          <w:p w14:paraId="3B420E1C">
            <w:pPr>
              <w:pStyle w:val="18"/>
              <w:rPr>
                <w:rFonts w:ascii="Times New Roman"/>
                <w:sz w:val="24"/>
              </w:rPr>
            </w:pPr>
          </w:p>
        </w:tc>
        <w:tc>
          <w:tcPr>
            <w:tcW w:w="1382" w:type="dxa"/>
          </w:tcPr>
          <w:p w14:paraId="327CCBA6">
            <w:pPr>
              <w:pStyle w:val="18"/>
              <w:rPr>
                <w:rFonts w:ascii="Times New Roman"/>
                <w:sz w:val="24"/>
              </w:rPr>
            </w:pPr>
          </w:p>
        </w:tc>
        <w:tc>
          <w:tcPr>
            <w:tcW w:w="1367" w:type="dxa"/>
          </w:tcPr>
          <w:p w14:paraId="0F3B2F7C">
            <w:pPr>
              <w:pStyle w:val="18"/>
              <w:rPr>
                <w:rFonts w:ascii="Times New Roman"/>
                <w:sz w:val="24"/>
              </w:rPr>
            </w:pPr>
          </w:p>
        </w:tc>
      </w:tr>
      <w:tr w14:paraId="321A6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366" w:type="dxa"/>
          </w:tcPr>
          <w:p w14:paraId="2857D58D">
            <w:pPr>
              <w:pStyle w:val="18"/>
              <w:rPr>
                <w:rFonts w:ascii="Times New Roman"/>
                <w:sz w:val="24"/>
              </w:rPr>
            </w:pPr>
          </w:p>
        </w:tc>
        <w:tc>
          <w:tcPr>
            <w:tcW w:w="1381" w:type="dxa"/>
            <w:tcBorders>
              <w:right w:val="single" w:color="000000" w:sz="8" w:space="0"/>
            </w:tcBorders>
          </w:tcPr>
          <w:p w14:paraId="35C394EA">
            <w:pPr>
              <w:pStyle w:val="18"/>
              <w:rPr>
                <w:rFonts w:ascii="Times New Roman"/>
                <w:sz w:val="24"/>
              </w:rPr>
            </w:pPr>
          </w:p>
        </w:tc>
        <w:tc>
          <w:tcPr>
            <w:tcW w:w="1366" w:type="dxa"/>
            <w:tcBorders>
              <w:left w:val="single" w:color="000000" w:sz="8" w:space="0"/>
            </w:tcBorders>
          </w:tcPr>
          <w:p w14:paraId="31AD3285">
            <w:pPr>
              <w:pStyle w:val="18"/>
              <w:rPr>
                <w:rFonts w:ascii="Times New Roman"/>
                <w:sz w:val="24"/>
              </w:rPr>
            </w:pPr>
          </w:p>
        </w:tc>
        <w:tc>
          <w:tcPr>
            <w:tcW w:w="1366" w:type="dxa"/>
          </w:tcPr>
          <w:p w14:paraId="72D892AE">
            <w:pPr>
              <w:pStyle w:val="18"/>
              <w:rPr>
                <w:rFonts w:ascii="Times New Roman"/>
                <w:sz w:val="24"/>
              </w:rPr>
            </w:pPr>
          </w:p>
        </w:tc>
        <w:tc>
          <w:tcPr>
            <w:tcW w:w="1382" w:type="dxa"/>
          </w:tcPr>
          <w:p w14:paraId="69E6E2AF">
            <w:pPr>
              <w:pStyle w:val="18"/>
              <w:rPr>
                <w:rFonts w:ascii="Times New Roman"/>
                <w:sz w:val="24"/>
              </w:rPr>
            </w:pPr>
          </w:p>
        </w:tc>
        <w:tc>
          <w:tcPr>
            <w:tcW w:w="1367" w:type="dxa"/>
          </w:tcPr>
          <w:p w14:paraId="5E24849B">
            <w:pPr>
              <w:pStyle w:val="18"/>
              <w:rPr>
                <w:rFonts w:ascii="Times New Roman"/>
                <w:sz w:val="24"/>
              </w:rPr>
            </w:pPr>
          </w:p>
        </w:tc>
      </w:tr>
      <w:tr w14:paraId="3EEC6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366" w:type="dxa"/>
          </w:tcPr>
          <w:p w14:paraId="5E95E1A0">
            <w:pPr>
              <w:pStyle w:val="18"/>
              <w:rPr>
                <w:rFonts w:ascii="Times New Roman"/>
                <w:sz w:val="24"/>
              </w:rPr>
            </w:pPr>
          </w:p>
        </w:tc>
        <w:tc>
          <w:tcPr>
            <w:tcW w:w="1381" w:type="dxa"/>
            <w:tcBorders>
              <w:right w:val="single" w:color="000000" w:sz="8" w:space="0"/>
            </w:tcBorders>
          </w:tcPr>
          <w:p w14:paraId="5864CBA1">
            <w:pPr>
              <w:pStyle w:val="18"/>
              <w:rPr>
                <w:rFonts w:ascii="Times New Roman"/>
                <w:sz w:val="24"/>
              </w:rPr>
            </w:pPr>
          </w:p>
        </w:tc>
        <w:tc>
          <w:tcPr>
            <w:tcW w:w="1366" w:type="dxa"/>
            <w:tcBorders>
              <w:left w:val="single" w:color="000000" w:sz="8" w:space="0"/>
            </w:tcBorders>
          </w:tcPr>
          <w:p w14:paraId="02915320">
            <w:pPr>
              <w:pStyle w:val="18"/>
              <w:rPr>
                <w:rFonts w:ascii="Times New Roman"/>
                <w:sz w:val="24"/>
              </w:rPr>
            </w:pPr>
          </w:p>
        </w:tc>
        <w:tc>
          <w:tcPr>
            <w:tcW w:w="1366" w:type="dxa"/>
          </w:tcPr>
          <w:p w14:paraId="75638CE6">
            <w:pPr>
              <w:pStyle w:val="18"/>
              <w:rPr>
                <w:rFonts w:ascii="Times New Roman"/>
                <w:sz w:val="24"/>
              </w:rPr>
            </w:pPr>
          </w:p>
        </w:tc>
        <w:tc>
          <w:tcPr>
            <w:tcW w:w="1382" w:type="dxa"/>
          </w:tcPr>
          <w:p w14:paraId="097968B0">
            <w:pPr>
              <w:pStyle w:val="18"/>
              <w:rPr>
                <w:rFonts w:ascii="Times New Roman"/>
                <w:sz w:val="24"/>
              </w:rPr>
            </w:pPr>
          </w:p>
        </w:tc>
        <w:tc>
          <w:tcPr>
            <w:tcW w:w="1367" w:type="dxa"/>
          </w:tcPr>
          <w:p w14:paraId="4603B72F">
            <w:pPr>
              <w:pStyle w:val="18"/>
              <w:rPr>
                <w:rFonts w:ascii="Times New Roman"/>
                <w:sz w:val="24"/>
              </w:rPr>
            </w:pPr>
          </w:p>
        </w:tc>
      </w:tr>
      <w:tr w14:paraId="02B07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366" w:type="dxa"/>
          </w:tcPr>
          <w:p w14:paraId="6A3F0505">
            <w:pPr>
              <w:pStyle w:val="18"/>
              <w:rPr>
                <w:rFonts w:ascii="Times New Roman"/>
                <w:sz w:val="24"/>
              </w:rPr>
            </w:pPr>
          </w:p>
        </w:tc>
        <w:tc>
          <w:tcPr>
            <w:tcW w:w="1381" w:type="dxa"/>
            <w:tcBorders>
              <w:right w:val="single" w:color="000000" w:sz="8" w:space="0"/>
            </w:tcBorders>
          </w:tcPr>
          <w:p w14:paraId="18E9B1D6">
            <w:pPr>
              <w:pStyle w:val="18"/>
              <w:rPr>
                <w:rFonts w:ascii="Times New Roman"/>
                <w:sz w:val="24"/>
              </w:rPr>
            </w:pPr>
          </w:p>
        </w:tc>
        <w:tc>
          <w:tcPr>
            <w:tcW w:w="1366" w:type="dxa"/>
            <w:tcBorders>
              <w:left w:val="single" w:color="000000" w:sz="8" w:space="0"/>
            </w:tcBorders>
          </w:tcPr>
          <w:p w14:paraId="5BDE4FE4">
            <w:pPr>
              <w:pStyle w:val="18"/>
              <w:rPr>
                <w:rFonts w:ascii="Times New Roman"/>
                <w:sz w:val="24"/>
              </w:rPr>
            </w:pPr>
          </w:p>
        </w:tc>
        <w:tc>
          <w:tcPr>
            <w:tcW w:w="1366" w:type="dxa"/>
          </w:tcPr>
          <w:p w14:paraId="3BB5CF66">
            <w:pPr>
              <w:pStyle w:val="18"/>
              <w:rPr>
                <w:rFonts w:ascii="Times New Roman"/>
                <w:sz w:val="24"/>
              </w:rPr>
            </w:pPr>
          </w:p>
        </w:tc>
        <w:tc>
          <w:tcPr>
            <w:tcW w:w="1382" w:type="dxa"/>
          </w:tcPr>
          <w:p w14:paraId="6DC5E2B8">
            <w:pPr>
              <w:pStyle w:val="18"/>
              <w:rPr>
                <w:rFonts w:ascii="Times New Roman"/>
                <w:sz w:val="24"/>
              </w:rPr>
            </w:pPr>
          </w:p>
        </w:tc>
        <w:tc>
          <w:tcPr>
            <w:tcW w:w="1367" w:type="dxa"/>
          </w:tcPr>
          <w:p w14:paraId="5BB17A7F">
            <w:pPr>
              <w:pStyle w:val="18"/>
              <w:rPr>
                <w:rFonts w:ascii="Times New Roman"/>
                <w:sz w:val="24"/>
              </w:rPr>
            </w:pPr>
          </w:p>
        </w:tc>
      </w:tr>
      <w:tr w14:paraId="2AB537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366" w:type="dxa"/>
          </w:tcPr>
          <w:p w14:paraId="1557DEFA">
            <w:pPr>
              <w:pStyle w:val="18"/>
              <w:rPr>
                <w:rFonts w:ascii="Times New Roman"/>
                <w:sz w:val="24"/>
              </w:rPr>
            </w:pPr>
          </w:p>
        </w:tc>
        <w:tc>
          <w:tcPr>
            <w:tcW w:w="1381" w:type="dxa"/>
            <w:tcBorders>
              <w:right w:val="single" w:color="000000" w:sz="8" w:space="0"/>
            </w:tcBorders>
          </w:tcPr>
          <w:p w14:paraId="38782B59">
            <w:pPr>
              <w:pStyle w:val="18"/>
              <w:rPr>
                <w:rFonts w:ascii="Times New Roman"/>
                <w:sz w:val="24"/>
              </w:rPr>
            </w:pPr>
          </w:p>
        </w:tc>
        <w:tc>
          <w:tcPr>
            <w:tcW w:w="1366" w:type="dxa"/>
            <w:tcBorders>
              <w:left w:val="single" w:color="000000" w:sz="8" w:space="0"/>
            </w:tcBorders>
          </w:tcPr>
          <w:p w14:paraId="5B9C9D05">
            <w:pPr>
              <w:pStyle w:val="18"/>
              <w:rPr>
                <w:rFonts w:ascii="Times New Roman"/>
                <w:sz w:val="24"/>
              </w:rPr>
            </w:pPr>
          </w:p>
        </w:tc>
        <w:tc>
          <w:tcPr>
            <w:tcW w:w="1366" w:type="dxa"/>
          </w:tcPr>
          <w:p w14:paraId="5067B473">
            <w:pPr>
              <w:pStyle w:val="18"/>
              <w:rPr>
                <w:rFonts w:ascii="Times New Roman"/>
                <w:sz w:val="24"/>
              </w:rPr>
            </w:pPr>
          </w:p>
        </w:tc>
        <w:tc>
          <w:tcPr>
            <w:tcW w:w="1382" w:type="dxa"/>
          </w:tcPr>
          <w:p w14:paraId="5712202E">
            <w:pPr>
              <w:pStyle w:val="18"/>
              <w:rPr>
                <w:rFonts w:ascii="Times New Roman"/>
                <w:sz w:val="24"/>
              </w:rPr>
            </w:pPr>
          </w:p>
        </w:tc>
        <w:tc>
          <w:tcPr>
            <w:tcW w:w="1367" w:type="dxa"/>
          </w:tcPr>
          <w:p w14:paraId="165A3C57">
            <w:pPr>
              <w:pStyle w:val="18"/>
              <w:rPr>
                <w:rFonts w:ascii="Times New Roman"/>
                <w:sz w:val="24"/>
              </w:rPr>
            </w:pPr>
          </w:p>
        </w:tc>
      </w:tr>
      <w:tr w14:paraId="454AA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7" w:hRule="atLeast"/>
        </w:trPr>
        <w:tc>
          <w:tcPr>
            <w:tcW w:w="1366" w:type="dxa"/>
            <w:tcBorders>
              <w:bottom w:val="single" w:color="000000" w:sz="8" w:space="0"/>
            </w:tcBorders>
          </w:tcPr>
          <w:p w14:paraId="2E419265">
            <w:pPr>
              <w:pStyle w:val="18"/>
              <w:rPr>
                <w:rFonts w:ascii="Times New Roman"/>
                <w:sz w:val="24"/>
              </w:rPr>
            </w:pPr>
          </w:p>
        </w:tc>
        <w:tc>
          <w:tcPr>
            <w:tcW w:w="1381" w:type="dxa"/>
            <w:tcBorders>
              <w:bottom w:val="single" w:color="000000" w:sz="8" w:space="0"/>
              <w:right w:val="single" w:color="000000" w:sz="8" w:space="0"/>
            </w:tcBorders>
          </w:tcPr>
          <w:p w14:paraId="274543D4">
            <w:pPr>
              <w:pStyle w:val="18"/>
              <w:rPr>
                <w:rFonts w:ascii="Times New Roman"/>
                <w:sz w:val="24"/>
              </w:rPr>
            </w:pPr>
          </w:p>
        </w:tc>
        <w:tc>
          <w:tcPr>
            <w:tcW w:w="1366" w:type="dxa"/>
            <w:tcBorders>
              <w:left w:val="single" w:color="000000" w:sz="8" w:space="0"/>
              <w:bottom w:val="single" w:color="000000" w:sz="8" w:space="0"/>
            </w:tcBorders>
          </w:tcPr>
          <w:p w14:paraId="0905DB37">
            <w:pPr>
              <w:pStyle w:val="18"/>
              <w:rPr>
                <w:rFonts w:ascii="Times New Roman"/>
                <w:sz w:val="24"/>
              </w:rPr>
            </w:pPr>
          </w:p>
        </w:tc>
        <w:tc>
          <w:tcPr>
            <w:tcW w:w="1366" w:type="dxa"/>
            <w:tcBorders>
              <w:bottom w:val="single" w:color="000000" w:sz="8" w:space="0"/>
            </w:tcBorders>
          </w:tcPr>
          <w:p w14:paraId="43C0D659">
            <w:pPr>
              <w:pStyle w:val="18"/>
              <w:rPr>
                <w:rFonts w:ascii="Times New Roman"/>
                <w:sz w:val="24"/>
              </w:rPr>
            </w:pPr>
          </w:p>
        </w:tc>
        <w:tc>
          <w:tcPr>
            <w:tcW w:w="1382" w:type="dxa"/>
            <w:tcBorders>
              <w:bottom w:val="single" w:color="000000" w:sz="8" w:space="0"/>
            </w:tcBorders>
          </w:tcPr>
          <w:p w14:paraId="55D689F8">
            <w:pPr>
              <w:pStyle w:val="18"/>
              <w:rPr>
                <w:rFonts w:ascii="Times New Roman"/>
                <w:sz w:val="24"/>
              </w:rPr>
            </w:pPr>
          </w:p>
        </w:tc>
        <w:tc>
          <w:tcPr>
            <w:tcW w:w="1367" w:type="dxa"/>
            <w:tcBorders>
              <w:bottom w:val="single" w:color="000000" w:sz="8" w:space="0"/>
            </w:tcBorders>
          </w:tcPr>
          <w:p w14:paraId="69FD8B97">
            <w:pPr>
              <w:pStyle w:val="18"/>
              <w:rPr>
                <w:rFonts w:ascii="Times New Roman"/>
                <w:sz w:val="24"/>
              </w:rPr>
            </w:pPr>
          </w:p>
        </w:tc>
      </w:tr>
      <w:tr w14:paraId="4B82C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7" w:hRule="atLeast"/>
        </w:trPr>
        <w:tc>
          <w:tcPr>
            <w:tcW w:w="1366" w:type="dxa"/>
            <w:tcBorders>
              <w:top w:val="single" w:color="000000" w:sz="8" w:space="0"/>
            </w:tcBorders>
          </w:tcPr>
          <w:p w14:paraId="01ED2BA2">
            <w:pPr>
              <w:pStyle w:val="18"/>
              <w:rPr>
                <w:rFonts w:ascii="Times New Roman"/>
                <w:sz w:val="24"/>
              </w:rPr>
            </w:pPr>
          </w:p>
        </w:tc>
        <w:tc>
          <w:tcPr>
            <w:tcW w:w="1381" w:type="dxa"/>
            <w:tcBorders>
              <w:top w:val="single" w:color="000000" w:sz="8" w:space="0"/>
              <w:right w:val="single" w:color="000000" w:sz="8" w:space="0"/>
            </w:tcBorders>
          </w:tcPr>
          <w:p w14:paraId="3CA25488">
            <w:pPr>
              <w:pStyle w:val="18"/>
              <w:rPr>
                <w:rFonts w:ascii="Times New Roman"/>
                <w:sz w:val="24"/>
              </w:rPr>
            </w:pPr>
          </w:p>
        </w:tc>
        <w:tc>
          <w:tcPr>
            <w:tcW w:w="1366" w:type="dxa"/>
            <w:tcBorders>
              <w:top w:val="single" w:color="000000" w:sz="8" w:space="0"/>
              <w:left w:val="single" w:color="000000" w:sz="8" w:space="0"/>
            </w:tcBorders>
          </w:tcPr>
          <w:p w14:paraId="0B2848AA">
            <w:pPr>
              <w:pStyle w:val="18"/>
              <w:rPr>
                <w:rFonts w:ascii="Times New Roman"/>
                <w:sz w:val="24"/>
              </w:rPr>
            </w:pPr>
          </w:p>
        </w:tc>
        <w:tc>
          <w:tcPr>
            <w:tcW w:w="1366" w:type="dxa"/>
            <w:tcBorders>
              <w:top w:val="single" w:color="000000" w:sz="8" w:space="0"/>
            </w:tcBorders>
          </w:tcPr>
          <w:p w14:paraId="2AC0B496">
            <w:pPr>
              <w:pStyle w:val="18"/>
              <w:rPr>
                <w:rFonts w:ascii="Times New Roman"/>
                <w:sz w:val="24"/>
              </w:rPr>
            </w:pPr>
          </w:p>
        </w:tc>
        <w:tc>
          <w:tcPr>
            <w:tcW w:w="1382" w:type="dxa"/>
            <w:tcBorders>
              <w:top w:val="single" w:color="000000" w:sz="8" w:space="0"/>
            </w:tcBorders>
          </w:tcPr>
          <w:p w14:paraId="0563A75E">
            <w:pPr>
              <w:pStyle w:val="18"/>
              <w:rPr>
                <w:rFonts w:ascii="Times New Roman"/>
                <w:sz w:val="24"/>
              </w:rPr>
            </w:pPr>
          </w:p>
        </w:tc>
        <w:tc>
          <w:tcPr>
            <w:tcW w:w="1367" w:type="dxa"/>
            <w:tcBorders>
              <w:top w:val="single" w:color="000000" w:sz="8" w:space="0"/>
            </w:tcBorders>
          </w:tcPr>
          <w:p w14:paraId="19E574A5">
            <w:pPr>
              <w:pStyle w:val="18"/>
              <w:rPr>
                <w:rFonts w:ascii="Times New Roman"/>
                <w:sz w:val="24"/>
              </w:rPr>
            </w:pPr>
          </w:p>
        </w:tc>
      </w:tr>
    </w:tbl>
    <w:p w14:paraId="028066A6">
      <w:pPr>
        <w:spacing w:after="0"/>
        <w:rPr>
          <w:rFonts w:ascii="Times New Roman"/>
          <w:sz w:val="24"/>
        </w:rPr>
        <w:sectPr>
          <w:pgSz w:w="11910" w:h="16850"/>
          <w:pgMar w:top="1500" w:right="820" w:bottom="1492" w:left="1260" w:header="0" w:footer="891" w:gutter="0"/>
          <w:cols w:space="720" w:num="1"/>
        </w:sectPr>
      </w:pPr>
    </w:p>
    <w:tbl>
      <w:tblPr>
        <w:tblStyle w:val="14"/>
        <w:tblW w:w="0" w:type="auto"/>
        <w:tblInd w:w="58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66"/>
        <w:gridCol w:w="1381"/>
        <w:gridCol w:w="1366"/>
        <w:gridCol w:w="1366"/>
        <w:gridCol w:w="1382"/>
        <w:gridCol w:w="1367"/>
      </w:tblGrid>
      <w:tr w14:paraId="0540A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366" w:type="dxa"/>
          </w:tcPr>
          <w:p w14:paraId="503AE107">
            <w:pPr>
              <w:pStyle w:val="18"/>
              <w:spacing w:before="34"/>
              <w:ind w:left="458"/>
              <w:rPr>
                <w:rFonts w:ascii="微软雅黑" w:eastAsia="微软雅黑"/>
                <w:b/>
                <w:sz w:val="21"/>
              </w:rPr>
            </w:pPr>
            <w:r>
              <w:rPr>
                <w:rFonts w:ascii="微软雅黑" w:eastAsia="微软雅黑"/>
                <w:b/>
                <w:spacing w:val="10"/>
                <w:sz w:val="21"/>
              </w:rPr>
              <w:t>序号</w:t>
            </w:r>
          </w:p>
        </w:tc>
        <w:tc>
          <w:tcPr>
            <w:tcW w:w="1381" w:type="dxa"/>
            <w:tcBorders>
              <w:right w:val="single" w:color="000000" w:sz="8" w:space="0"/>
            </w:tcBorders>
          </w:tcPr>
          <w:p w14:paraId="27F7386E">
            <w:pPr>
              <w:pStyle w:val="18"/>
              <w:spacing w:before="34"/>
              <w:ind w:left="458"/>
              <w:rPr>
                <w:rFonts w:ascii="微软雅黑" w:eastAsia="微软雅黑"/>
                <w:b/>
                <w:sz w:val="21"/>
              </w:rPr>
            </w:pPr>
            <w:r>
              <w:rPr>
                <w:rFonts w:ascii="微软雅黑" w:eastAsia="微软雅黑"/>
                <w:b/>
                <w:spacing w:val="10"/>
                <w:sz w:val="21"/>
              </w:rPr>
              <w:t>图名</w:t>
            </w:r>
          </w:p>
        </w:tc>
        <w:tc>
          <w:tcPr>
            <w:tcW w:w="1366" w:type="dxa"/>
            <w:tcBorders>
              <w:left w:val="single" w:color="000000" w:sz="8" w:space="0"/>
            </w:tcBorders>
          </w:tcPr>
          <w:p w14:paraId="130DFBE1">
            <w:pPr>
              <w:pStyle w:val="18"/>
              <w:spacing w:before="34"/>
              <w:ind w:left="457"/>
              <w:rPr>
                <w:rFonts w:ascii="微软雅黑" w:eastAsia="微软雅黑"/>
                <w:b/>
                <w:sz w:val="21"/>
              </w:rPr>
            </w:pPr>
            <w:r>
              <w:rPr>
                <w:rFonts w:ascii="微软雅黑" w:eastAsia="微软雅黑"/>
                <w:b/>
                <w:spacing w:val="10"/>
                <w:sz w:val="21"/>
              </w:rPr>
              <w:t>图号</w:t>
            </w:r>
          </w:p>
        </w:tc>
        <w:tc>
          <w:tcPr>
            <w:tcW w:w="1366" w:type="dxa"/>
          </w:tcPr>
          <w:p w14:paraId="16E83767">
            <w:pPr>
              <w:pStyle w:val="18"/>
              <w:spacing w:before="34"/>
              <w:ind w:left="459"/>
              <w:rPr>
                <w:rFonts w:ascii="微软雅黑" w:eastAsia="微软雅黑"/>
                <w:b/>
                <w:sz w:val="21"/>
              </w:rPr>
            </w:pPr>
            <w:r>
              <w:rPr>
                <w:rFonts w:ascii="微软雅黑" w:eastAsia="微软雅黑"/>
                <w:b/>
                <w:spacing w:val="10"/>
                <w:sz w:val="21"/>
              </w:rPr>
              <w:t>版本</w:t>
            </w:r>
          </w:p>
        </w:tc>
        <w:tc>
          <w:tcPr>
            <w:tcW w:w="1382" w:type="dxa"/>
          </w:tcPr>
          <w:p w14:paraId="6CB14443">
            <w:pPr>
              <w:pStyle w:val="18"/>
              <w:spacing w:before="34"/>
              <w:ind w:left="250"/>
              <w:rPr>
                <w:rFonts w:ascii="微软雅黑" w:eastAsia="微软雅黑"/>
                <w:b/>
                <w:sz w:val="21"/>
              </w:rPr>
            </w:pPr>
            <w:r>
              <w:rPr>
                <w:rFonts w:ascii="微软雅黑" w:eastAsia="微软雅黑"/>
                <w:b/>
                <w:spacing w:val="12"/>
                <w:sz w:val="21"/>
              </w:rPr>
              <w:t>出图日期</w:t>
            </w:r>
          </w:p>
        </w:tc>
        <w:tc>
          <w:tcPr>
            <w:tcW w:w="1367" w:type="dxa"/>
          </w:tcPr>
          <w:p w14:paraId="2D0686AA">
            <w:pPr>
              <w:pStyle w:val="18"/>
              <w:spacing w:before="34"/>
              <w:ind w:left="460"/>
              <w:rPr>
                <w:rFonts w:ascii="微软雅黑" w:eastAsia="微软雅黑"/>
                <w:b/>
                <w:sz w:val="21"/>
              </w:rPr>
            </w:pPr>
            <w:r>
              <w:rPr>
                <w:rFonts w:ascii="微软雅黑" w:eastAsia="微软雅黑"/>
                <w:b/>
                <w:spacing w:val="10"/>
                <w:sz w:val="21"/>
              </w:rPr>
              <w:t>备注</w:t>
            </w:r>
          </w:p>
        </w:tc>
      </w:tr>
      <w:tr w14:paraId="5B12E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366" w:type="dxa"/>
          </w:tcPr>
          <w:p w14:paraId="6F1056A8">
            <w:pPr>
              <w:pStyle w:val="18"/>
              <w:rPr>
                <w:rFonts w:ascii="Times New Roman"/>
                <w:sz w:val="22"/>
              </w:rPr>
            </w:pPr>
          </w:p>
        </w:tc>
        <w:tc>
          <w:tcPr>
            <w:tcW w:w="1381" w:type="dxa"/>
            <w:tcBorders>
              <w:right w:val="single" w:color="000000" w:sz="8" w:space="0"/>
            </w:tcBorders>
          </w:tcPr>
          <w:p w14:paraId="2CE5C619">
            <w:pPr>
              <w:pStyle w:val="18"/>
              <w:rPr>
                <w:rFonts w:ascii="Times New Roman"/>
                <w:sz w:val="22"/>
              </w:rPr>
            </w:pPr>
          </w:p>
        </w:tc>
        <w:tc>
          <w:tcPr>
            <w:tcW w:w="1366" w:type="dxa"/>
            <w:tcBorders>
              <w:left w:val="single" w:color="000000" w:sz="8" w:space="0"/>
            </w:tcBorders>
          </w:tcPr>
          <w:p w14:paraId="56EE6DA0">
            <w:pPr>
              <w:pStyle w:val="18"/>
              <w:rPr>
                <w:rFonts w:ascii="Times New Roman"/>
                <w:sz w:val="22"/>
              </w:rPr>
            </w:pPr>
          </w:p>
        </w:tc>
        <w:tc>
          <w:tcPr>
            <w:tcW w:w="1366" w:type="dxa"/>
          </w:tcPr>
          <w:p w14:paraId="36B06B26">
            <w:pPr>
              <w:pStyle w:val="18"/>
              <w:rPr>
                <w:rFonts w:ascii="Times New Roman"/>
                <w:sz w:val="22"/>
              </w:rPr>
            </w:pPr>
          </w:p>
        </w:tc>
        <w:tc>
          <w:tcPr>
            <w:tcW w:w="1382" w:type="dxa"/>
          </w:tcPr>
          <w:p w14:paraId="77E97EC7">
            <w:pPr>
              <w:pStyle w:val="18"/>
              <w:rPr>
                <w:rFonts w:ascii="Times New Roman"/>
                <w:sz w:val="22"/>
              </w:rPr>
            </w:pPr>
          </w:p>
        </w:tc>
        <w:tc>
          <w:tcPr>
            <w:tcW w:w="1367" w:type="dxa"/>
          </w:tcPr>
          <w:p w14:paraId="094C7BDC">
            <w:pPr>
              <w:pStyle w:val="18"/>
              <w:rPr>
                <w:rFonts w:ascii="Times New Roman"/>
                <w:sz w:val="22"/>
              </w:rPr>
            </w:pPr>
          </w:p>
        </w:tc>
      </w:tr>
    </w:tbl>
    <w:p w14:paraId="141F8155">
      <w:pPr>
        <w:pStyle w:val="17"/>
        <w:numPr>
          <w:ilvl w:val="0"/>
          <w:numId w:val="164"/>
        </w:numPr>
        <w:tabs>
          <w:tab w:val="left" w:pos="1667"/>
        </w:tabs>
        <w:spacing w:before="329" w:after="0" w:line="240" w:lineRule="auto"/>
        <w:ind w:left="1667" w:right="0" w:hanging="479"/>
        <w:jc w:val="left"/>
        <w:rPr>
          <w:rFonts w:ascii="Microsoft JhengHei" w:eastAsia="Microsoft JhengHei"/>
          <w:b/>
          <w:sz w:val="31"/>
        </w:rPr>
      </w:pPr>
      <w:bookmarkStart w:id="516" w:name="_bookmark286"/>
      <w:bookmarkEnd w:id="516"/>
      <w:bookmarkStart w:id="517" w:name="2． 图纸"/>
      <w:bookmarkEnd w:id="517"/>
      <w:r>
        <w:rPr>
          <w:rFonts w:ascii="Microsoft JhengHei" w:eastAsia="Microsoft JhengHei"/>
          <w:b/>
          <w:spacing w:val="25"/>
          <w:sz w:val="31"/>
        </w:rPr>
        <w:t>图纸</w:t>
      </w:r>
    </w:p>
    <w:p w14:paraId="40308DE8">
      <w:pPr>
        <w:spacing w:after="0" w:line="240" w:lineRule="auto"/>
        <w:jc w:val="left"/>
        <w:rPr>
          <w:rFonts w:ascii="Microsoft JhengHei" w:eastAsia="Microsoft JhengHei"/>
          <w:sz w:val="31"/>
        </w:rPr>
        <w:sectPr>
          <w:type w:val="continuous"/>
          <w:pgSz w:w="11910" w:h="16850"/>
          <w:pgMar w:top="1420" w:right="820" w:bottom="1080" w:left="1260" w:header="0" w:footer="891" w:gutter="0"/>
          <w:cols w:space="720" w:num="1"/>
        </w:sectPr>
      </w:pPr>
    </w:p>
    <w:p w14:paraId="3D00848B">
      <w:pPr>
        <w:pStyle w:val="3"/>
        <w:spacing w:line="514" w:lineRule="exact"/>
        <w:ind w:right="853"/>
      </w:pPr>
      <w:bookmarkStart w:id="518" w:name="_bookmark287"/>
      <w:bookmarkEnd w:id="518"/>
      <w:bookmarkStart w:id="519" w:name="第三卷"/>
      <w:bookmarkEnd w:id="519"/>
      <w:r>
        <w:rPr>
          <w:spacing w:val="10"/>
        </w:rPr>
        <w:t>第三卷</w:t>
      </w:r>
    </w:p>
    <w:p w14:paraId="511E3530">
      <w:pPr>
        <w:spacing w:after="0" w:line="514" w:lineRule="exact"/>
        <w:sectPr>
          <w:pgSz w:w="11910" w:h="16850"/>
          <w:pgMar w:top="1500" w:right="820" w:bottom="1080" w:left="1260" w:header="0" w:footer="891" w:gutter="0"/>
          <w:cols w:space="720" w:num="1"/>
        </w:sectPr>
      </w:pPr>
    </w:p>
    <w:p w14:paraId="73E46F56">
      <w:pPr>
        <w:pStyle w:val="3"/>
        <w:spacing w:line="514" w:lineRule="exact"/>
        <w:ind w:right="822"/>
      </w:pPr>
      <w:bookmarkStart w:id="520" w:name="_bookmark288"/>
      <w:bookmarkEnd w:id="520"/>
      <w:bookmarkStart w:id="521" w:name="第七章 技术标准和要求"/>
      <w:bookmarkEnd w:id="521"/>
      <w:r>
        <w:rPr>
          <w:spacing w:val="14"/>
        </w:rPr>
        <w:t>第七章</w:t>
      </w:r>
      <w:r>
        <w:rPr>
          <w:spacing w:val="75"/>
          <w:w w:val="150"/>
        </w:rPr>
        <w:t xml:space="preserve"> </w:t>
      </w:r>
      <w:r>
        <w:rPr>
          <w:spacing w:val="6"/>
        </w:rPr>
        <w:t>技术标准和要求</w:t>
      </w:r>
    </w:p>
    <w:p w14:paraId="5980DFE5">
      <w:pPr>
        <w:pStyle w:val="10"/>
        <w:spacing w:before="1" w:line="357" w:lineRule="auto"/>
        <w:ind w:left="542" w:right="948" w:firstLine="420"/>
        <w:rPr>
          <w:spacing w:val="-2"/>
        </w:rPr>
      </w:pPr>
      <w:r>
        <w:rPr>
          <w:spacing w:val="-6"/>
        </w:rPr>
        <w:t xml:space="preserve">备注：本章内容采用自 </w:t>
      </w:r>
      <w:r>
        <w:rPr>
          <w:rFonts w:ascii="Times New Roman" w:eastAsia="Times New Roman"/>
          <w:spacing w:val="-2"/>
        </w:rPr>
        <w:t>2010</w:t>
      </w:r>
      <w:r>
        <w:rPr>
          <w:rFonts w:ascii="Times New Roman" w:eastAsia="Times New Roman"/>
          <w:spacing w:val="-12"/>
        </w:rPr>
        <w:t xml:space="preserve"> </w:t>
      </w:r>
      <w:r>
        <w:rPr>
          <w:spacing w:val="-7"/>
        </w:rPr>
        <w:t>年版《房屋建筑和市政工程标准施工招标文件》，也可由招</w:t>
      </w:r>
      <w:r>
        <w:rPr>
          <w:spacing w:val="-2"/>
        </w:rPr>
        <w:t>标人根据其他行业标准施工招标文件（如有</w:t>
      </w:r>
      <w:r>
        <w:rPr>
          <w:spacing w:val="-105"/>
        </w:rPr>
        <w:t>）</w:t>
      </w:r>
      <w:r>
        <w:rPr>
          <w:spacing w:val="-2"/>
        </w:rPr>
        <w:t>、招标项目具体特点和实际需要编制。</w:t>
      </w:r>
    </w:p>
    <w:p w14:paraId="6138DB49">
      <w:pPr>
        <w:pStyle w:val="10"/>
        <w:spacing w:before="1" w:line="357" w:lineRule="auto"/>
        <w:ind w:right="948"/>
        <w:rPr>
          <w:rFonts w:hint="eastAsia"/>
          <w:spacing w:val="-2"/>
          <w:lang w:val="en-US" w:eastAsia="zh-CN"/>
        </w:rPr>
      </w:pPr>
      <w:r>
        <w:rPr>
          <w:rFonts w:hint="eastAsia"/>
          <w:spacing w:val="-2"/>
          <w:lang w:val="en-US" w:eastAsia="zh-CN"/>
        </w:rPr>
        <w:t>清单附件;</w:t>
      </w:r>
    </w:p>
    <w:p w14:paraId="366A7AC7">
      <w:pPr>
        <w:pStyle w:val="10"/>
        <w:spacing w:before="1" w:line="357" w:lineRule="auto"/>
        <w:ind w:right="948"/>
        <w:rPr>
          <w:rFonts w:hint="eastAsia"/>
          <w:spacing w:val="-2"/>
          <w:lang w:val="en-US" w:eastAsia="zh-CN"/>
        </w:rPr>
      </w:pPr>
    </w:p>
    <w:p w14:paraId="2FE690DC">
      <w:pPr>
        <w:pStyle w:val="10"/>
        <w:spacing w:before="1" w:line="357" w:lineRule="auto"/>
        <w:ind w:right="948"/>
        <w:rPr>
          <w:rFonts w:hint="eastAsia"/>
          <w:spacing w:val="-2"/>
          <w:lang w:val="en-US" w:eastAsia="zh-CN"/>
        </w:rPr>
      </w:pPr>
    </w:p>
    <w:p w14:paraId="35D5BF69">
      <w:pPr>
        <w:pStyle w:val="10"/>
        <w:spacing w:before="1" w:line="357" w:lineRule="auto"/>
        <w:ind w:right="948"/>
        <w:rPr>
          <w:rFonts w:hint="eastAsia"/>
          <w:spacing w:val="-2"/>
          <w:lang w:val="en-US" w:eastAsia="zh-CN"/>
        </w:rPr>
      </w:pPr>
    </w:p>
    <w:p w14:paraId="71164B75">
      <w:pPr>
        <w:pStyle w:val="10"/>
        <w:spacing w:before="1" w:line="357" w:lineRule="auto"/>
        <w:ind w:right="948"/>
        <w:rPr>
          <w:rFonts w:hint="eastAsia"/>
          <w:spacing w:val="-2"/>
          <w:lang w:val="en-US" w:eastAsia="zh-CN"/>
        </w:rPr>
      </w:pPr>
    </w:p>
    <w:p w14:paraId="421A388C">
      <w:pPr>
        <w:pStyle w:val="10"/>
        <w:spacing w:before="1" w:line="357" w:lineRule="auto"/>
        <w:ind w:right="948"/>
        <w:rPr>
          <w:rFonts w:hint="eastAsia"/>
          <w:spacing w:val="-2"/>
          <w:lang w:val="en-US" w:eastAsia="zh-CN"/>
        </w:rPr>
      </w:pPr>
    </w:p>
    <w:p w14:paraId="548D730C">
      <w:pPr>
        <w:pStyle w:val="10"/>
        <w:spacing w:before="1" w:line="357" w:lineRule="auto"/>
        <w:ind w:right="948"/>
        <w:rPr>
          <w:rFonts w:hint="eastAsia"/>
          <w:spacing w:val="-2"/>
          <w:lang w:val="en-US" w:eastAsia="zh-CN"/>
        </w:rPr>
      </w:pPr>
    </w:p>
    <w:p w14:paraId="0330C69E">
      <w:pPr>
        <w:pStyle w:val="10"/>
        <w:spacing w:before="1" w:line="357" w:lineRule="auto"/>
        <w:ind w:right="948"/>
        <w:rPr>
          <w:rFonts w:hint="eastAsia"/>
          <w:spacing w:val="-2"/>
          <w:lang w:val="en-US" w:eastAsia="zh-CN"/>
        </w:rPr>
      </w:pPr>
    </w:p>
    <w:p w14:paraId="5ECE42AA">
      <w:pPr>
        <w:pStyle w:val="10"/>
        <w:spacing w:before="1" w:line="357" w:lineRule="auto"/>
        <w:ind w:right="948"/>
        <w:rPr>
          <w:rFonts w:hint="eastAsia"/>
          <w:spacing w:val="-2"/>
          <w:lang w:val="en-US" w:eastAsia="zh-CN"/>
        </w:rPr>
      </w:pPr>
    </w:p>
    <w:p w14:paraId="56815956">
      <w:pPr>
        <w:pStyle w:val="10"/>
        <w:spacing w:before="1" w:line="357" w:lineRule="auto"/>
        <w:ind w:right="948"/>
        <w:rPr>
          <w:rFonts w:hint="default"/>
          <w:spacing w:val="-2"/>
          <w:lang w:val="en-US" w:eastAsia="zh-CN"/>
        </w:rPr>
      </w:pPr>
      <w:r>
        <w:rPr>
          <w:rFonts w:hint="default"/>
          <w:spacing w:val="-2"/>
          <w:lang w:val="en-US" w:eastAsia="zh-CN"/>
        </w:rPr>
        <w:t>注：本清单为招标概算清单，综合单价为全费用综合单价，包含</w:t>
      </w:r>
      <w:r>
        <w:rPr>
          <w:rFonts w:hint="eastAsia"/>
          <w:spacing w:val="-2"/>
          <w:lang w:val="en-US" w:eastAsia="zh-CN"/>
        </w:rPr>
        <w:t>人、材、机</w:t>
      </w:r>
      <w:r>
        <w:rPr>
          <w:rFonts w:hint="default"/>
          <w:spacing w:val="-2"/>
          <w:lang w:val="en-US" w:eastAsia="zh-CN"/>
        </w:rPr>
        <w:t>费用、安装费、规费、税金等全部费用，供投标人参考，具体以实际</w:t>
      </w:r>
      <w:r>
        <w:rPr>
          <w:rFonts w:hint="eastAsia"/>
          <w:spacing w:val="-2"/>
          <w:lang w:val="en-US" w:eastAsia="zh-CN"/>
        </w:rPr>
        <w:t>施工</w:t>
      </w:r>
      <w:r>
        <w:rPr>
          <w:rFonts w:hint="default"/>
          <w:spacing w:val="-2"/>
          <w:lang w:val="en-US" w:eastAsia="zh-CN"/>
        </w:rPr>
        <w:t>为准。</w:t>
      </w:r>
    </w:p>
    <w:p w14:paraId="05A3BF98">
      <w:pPr>
        <w:spacing w:after="0" w:line="357" w:lineRule="auto"/>
        <w:rPr>
          <w:rFonts w:hint="default" w:eastAsia="宋体"/>
          <w:lang w:val="en-US" w:eastAsia="zh-CN"/>
        </w:rPr>
        <w:sectPr>
          <w:pgSz w:w="11910" w:h="16850"/>
          <w:pgMar w:top="1500" w:right="820" w:bottom="1080" w:left="1260" w:header="0" w:footer="891" w:gutter="0"/>
          <w:cols w:space="720" w:num="1"/>
        </w:sectPr>
      </w:pPr>
    </w:p>
    <w:p w14:paraId="09E2BB96">
      <w:pPr>
        <w:spacing w:before="0" w:line="672" w:lineRule="exact"/>
        <w:ind w:left="130" w:right="0" w:firstLine="0"/>
        <w:jc w:val="center"/>
        <w:rPr>
          <w:rFonts w:ascii="微软雅黑" w:eastAsia="微软雅黑"/>
          <w:b/>
          <w:sz w:val="43"/>
        </w:rPr>
      </w:pPr>
      <w:r>
        <w:rPr>
          <w:rFonts w:ascii="微软雅黑" w:eastAsia="微软雅黑"/>
          <w:b/>
          <w:spacing w:val="10"/>
          <w:sz w:val="43"/>
        </w:rPr>
        <w:t>第七章</w:t>
      </w:r>
      <w:r>
        <w:rPr>
          <w:rFonts w:ascii="微软雅黑" w:eastAsia="微软雅黑"/>
          <w:b/>
          <w:spacing w:val="56"/>
          <w:w w:val="150"/>
          <w:sz w:val="43"/>
        </w:rPr>
        <w:t xml:space="preserve"> </w:t>
      </w:r>
      <w:r>
        <w:rPr>
          <w:rFonts w:ascii="微软雅黑" w:eastAsia="微软雅黑"/>
          <w:b/>
          <w:spacing w:val="13"/>
          <w:sz w:val="43"/>
        </w:rPr>
        <w:t>技术标准和要求</w:t>
      </w:r>
    </w:p>
    <w:p w14:paraId="34E32788">
      <w:pPr>
        <w:pStyle w:val="3"/>
        <w:spacing w:before="207"/>
        <w:ind w:left="542"/>
        <w:jc w:val="left"/>
      </w:pPr>
      <w:bookmarkStart w:id="522" w:name="_bookmark289"/>
      <w:bookmarkEnd w:id="522"/>
      <w:bookmarkStart w:id="523" w:name="第一节 一般要求"/>
      <w:bookmarkEnd w:id="523"/>
      <w:r>
        <w:rPr>
          <w:spacing w:val="14"/>
        </w:rPr>
        <w:t>第一节</w:t>
      </w:r>
      <w:r>
        <w:rPr>
          <w:spacing w:val="66"/>
          <w:w w:val="150"/>
        </w:rPr>
        <w:t xml:space="preserve"> </w:t>
      </w:r>
      <w:r>
        <w:rPr>
          <w:spacing w:val="4"/>
        </w:rPr>
        <w:t>一般要求</w:t>
      </w:r>
    </w:p>
    <w:p w14:paraId="4C24A85B">
      <w:pPr>
        <w:pStyle w:val="6"/>
        <w:numPr>
          <w:ilvl w:val="0"/>
          <w:numId w:val="165"/>
        </w:numPr>
        <w:tabs>
          <w:tab w:val="left" w:pos="751"/>
        </w:tabs>
        <w:spacing w:before="428" w:after="0" w:line="240" w:lineRule="auto"/>
        <w:ind w:left="751" w:right="0" w:hanging="209"/>
        <w:jc w:val="left"/>
      </w:pPr>
      <w:bookmarkStart w:id="524" w:name="_bookmark290"/>
      <w:bookmarkEnd w:id="524"/>
      <w:bookmarkStart w:id="525" w:name="1.工程说明"/>
      <w:bookmarkEnd w:id="525"/>
      <w:r>
        <w:rPr>
          <w:spacing w:val="4"/>
        </w:rPr>
        <w:t>工程说明</w:t>
      </w:r>
    </w:p>
    <w:p w14:paraId="077A4DAA">
      <w:pPr>
        <w:pStyle w:val="10"/>
        <w:spacing w:before="138"/>
        <w:rPr>
          <w:sz w:val="28"/>
        </w:rPr>
      </w:pPr>
    </w:p>
    <w:p w14:paraId="00F23A49">
      <w:pPr>
        <w:pStyle w:val="17"/>
        <w:numPr>
          <w:ilvl w:val="1"/>
          <w:numId w:val="165"/>
        </w:numPr>
        <w:tabs>
          <w:tab w:val="left" w:pos="1458"/>
        </w:tabs>
        <w:spacing w:before="1" w:after="0" w:line="240" w:lineRule="auto"/>
        <w:ind w:left="1458" w:right="0" w:hanging="495"/>
        <w:jc w:val="left"/>
        <w:rPr>
          <w:rFonts w:ascii="Times New Roman" w:eastAsia="Times New Roman"/>
          <w:sz w:val="21"/>
        </w:rPr>
      </w:pPr>
      <w:r>
        <w:rPr>
          <w:spacing w:val="-3"/>
          <w:sz w:val="21"/>
        </w:rPr>
        <w:t>工程概况</w:t>
      </w:r>
    </w:p>
    <w:p w14:paraId="79757697">
      <w:pPr>
        <w:pStyle w:val="10"/>
        <w:tabs>
          <w:tab w:val="left" w:pos="1563"/>
        </w:tabs>
        <w:spacing w:before="132"/>
        <w:ind w:left="963"/>
      </w:pPr>
      <w:r>
        <w:rPr>
          <w:rFonts w:ascii="Times New Roman" w:eastAsia="Times New Roman"/>
          <w:spacing w:val="-2"/>
        </w:rPr>
        <w:t>l.1.1</w:t>
      </w:r>
      <w:r>
        <w:rPr>
          <w:rFonts w:ascii="Times New Roman" w:eastAsia="Times New Roman"/>
        </w:rPr>
        <w:tab/>
      </w:r>
      <w:r>
        <w:rPr>
          <w:spacing w:val="-1"/>
        </w:rPr>
        <w:t>本工程基本情况如下：</w:t>
      </w:r>
    </w:p>
    <w:p w14:paraId="63F7626B">
      <w:pPr>
        <w:pStyle w:val="10"/>
        <w:spacing w:before="77"/>
        <w:rPr>
          <w:sz w:val="20"/>
        </w:rPr>
      </w:pPr>
      <w:r>
        <mc:AlternateContent>
          <mc:Choice Requires="wps">
            <w:drawing>
              <wp:anchor distT="0" distB="0" distL="0" distR="0" simplePos="0" relativeHeight="251870208" behindDoc="1" locked="0" layoutInCell="1" allowOverlap="1">
                <wp:simplePos x="0" y="0"/>
                <wp:positionH relativeFrom="page">
                  <wp:posOffset>1411605</wp:posOffset>
                </wp:positionH>
                <wp:positionV relativeFrom="paragraph">
                  <wp:posOffset>229235</wp:posOffset>
                </wp:positionV>
                <wp:extent cx="3004185" cy="9525"/>
                <wp:effectExtent l="0" t="0" r="0" b="0"/>
                <wp:wrapTopAndBottom/>
                <wp:docPr id="309" name="Graphic 309"/>
                <wp:cNvGraphicFramePr/>
                <a:graphic xmlns:a="http://schemas.openxmlformats.org/drawingml/2006/main">
                  <a:graphicData uri="http://schemas.microsoft.com/office/word/2010/wordprocessingShape">
                    <wps:wsp>
                      <wps:cNvSpPr/>
                      <wps:spPr>
                        <a:xfrm>
                          <a:off x="0" y="0"/>
                          <a:ext cx="3004185" cy="9525"/>
                        </a:xfrm>
                        <a:custGeom>
                          <a:avLst/>
                          <a:gdLst/>
                          <a:ahLst/>
                          <a:cxnLst/>
                          <a:rect l="l" t="t" r="r" b="b"/>
                          <a:pathLst>
                            <a:path w="3004185" h="9525">
                              <a:moveTo>
                                <a:pt x="3003931" y="0"/>
                              </a:moveTo>
                              <a:lnTo>
                                <a:pt x="0" y="0"/>
                              </a:lnTo>
                              <a:lnTo>
                                <a:pt x="0" y="9525"/>
                              </a:lnTo>
                              <a:lnTo>
                                <a:pt x="3003931" y="9525"/>
                              </a:lnTo>
                              <a:lnTo>
                                <a:pt x="3003931" y="0"/>
                              </a:lnTo>
                              <a:close/>
                            </a:path>
                          </a:pathLst>
                        </a:custGeom>
                        <a:solidFill>
                          <a:srgbClr val="000000"/>
                        </a:solidFill>
                      </wps:spPr>
                      <wps:bodyPr wrap="square" lIns="0" tIns="0" rIns="0" bIns="0" rtlCol="0">
                        <a:noAutofit/>
                      </wps:bodyPr>
                    </wps:wsp>
                  </a:graphicData>
                </a:graphic>
              </wp:anchor>
            </w:drawing>
          </mc:Choice>
          <mc:Fallback>
            <w:pict>
              <v:shape id="Graphic 309" o:spid="_x0000_s1026" o:spt="100" style="position:absolute;left:0pt;margin-left:111.15pt;margin-top:18.05pt;height:0.75pt;width:236.55pt;mso-position-horizontal-relative:page;mso-wrap-distance-bottom:0pt;mso-wrap-distance-top:0pt;z-index:-251446272;mso-width-relative:page;mso-height-relative:page;" fillcolor="#000000" filled="t" stroked="f" coordsize="3004185,9525" o:gfxdata="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62KO4&#10;2AAAAAkBAAAPAAAAAAAAAAEAIAAAACIAAABkcnMvZG93bnJldi54bWxQSwECFAAUAAAACACHTuJA&#10;jxFr9iECAADgBAAADgAAAAAAAAABACAAAAAnAQAAZHJzL2Uyb0RvYy54bWxQSwUGAAAAAAYABgBZ&#10;AQAAugUAAAAA&#10;" path="m3003931,0l0,0,0,9525,3003931,9525,3003931,0xe">
                <v:fill on="t" focussize="0,0"/>
                <v:stroke on="f"/>
                <v:imagedata o:title=""/>
                <o:lock v:ext="edit" aspectratio="f"/>
                <v:textbox inset="0mm,0mm,0mm,0mm"/>
                <w10:wrap type="topAndBottom"/>
              </v:shape>
            </w:pict>
          </mc:Fallback>
        </mc:AlternateContent>
      </w:r>
      <w:r>
        <mc:AlternateContent>
          <mc:Choice Requires="wps">
            <w:drawing>
              <wp:anchor distT="0" distB="0" distL="0" distR="0" simplePos="0" relativeHeight="251870208" behindDoc="1" locked="0" layoutInCell="1" allowOverlap="1">
                <wp:simplePos x="0" y="0"/>
                <wp:positionH relativeFrom="page">
                  <wp:posOffset>1411605</wp:posOffset>
                </wp:positionH>
                <wp:positionV relativeFrom="paragraph">
                  <wp:posOffset>486410</wp:posOffset>
                </wp:positionV>
                <wp:extent cx="3004185" cy="9525"/>
                <wp:effectExtent l="0" t="0" r="0" b="0"/>
                <wp:wrapTopAndBottom/>
                <wp:docPr id="310" name="Graphic 310"/>
                <wp:cNvGraphicFramePr/>
                <a:graphic xmlns:a="http://schemas.openxmlformats.org/drawingml/2006/main">
                  <a:graphicData uri="http://schemas.microsoft.com/office/word/2010/wordprocessingShape">
                    <wps:wsp>
                      <wps:cNvSpPr/>
                      <wps:spPr>
                        <a:xfrm>
                          <a:off x="0" y="0"/>
                          <a:ext cx="3004185" cy="9525"/>
                        </a:xfrm>
                        <a:custGeom>
                          <a:avLst/>
                          <a:gdLst/>
                          <a:ahLst/>
                          <a:cxnLst/>
                          <a:rect l="l" t="t" r="r" b="b"/>
                          <a:pathLst>
                            <a:path w="3004185" h="9525">
                              <a:moveTo>
                                <a:pt x="3003931" y="0"/>
                              </a:moveTo>
                              <a:lnTo>
                                <a:pt x="0" y="0"/>
                              </a:lnTo>
                              <a:lnTo>
                                <a:pt x="0" y="9525"/>
                              </a:lnTo>
                              <a:lnTo>
                                <a:pt x="3003931" y="9525"/>
                              </a:lnTo>
                              <a:lnTo>
                                <a:pt x="3003931" y="0"/>
                              </a:lnTo>
                              <a:close/>
                            </a:path>
                          </a:pathLst>
                        </a:custGeom>
                        <a:solidFill>
                          <a:srgbClr val="000000"/>
                        </a:solidFill>
                      </wps:spPr>
                      <wps:bodyPr wrap="square" lIns="0" tIns="0" rIns="0" bIns="0" rtlCol="0">
                        <a:noAutofit/>
                      </wps:bodyPr>
                    </wps:wsp>
                  </a:graphicData>
                </a:graphic>
              </wp:anchor>
            </w:drawing>
          </mc:Choice>
          <mc:Fallback>
            <w:pict>
              <v:shape id="Graphic 310" o:spid="_x0000_s1026" o:spt="100" style="position:absolute;left:0pt;margin-left:111.15pt;margin-top:38.3pt;height:0.75pt;width:236.55pt;mso-position-horizontal-relative:page;mso-wrap-distance-bottom:0pt;mso-wrap-distance-top:0pt;z-index:-251446272;mso-width-relative:page;mso-height-relative:page;" fillcolor="#000000" filled="t" stroked="f" coordsize="3004185,9525" o:gfxdata="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J+fub&#10;2AAAAAkBAAAPAAAAAAAAAAEAIAAAACIAAABkcnMvZG93bnJldi54bWxQSwECFAAUAAAACACHTuJA&#10;61bUPiECAADgBAAADgAAAAAAAAABACAAAAAnAQAAZHJzL2Uyb0RvYy54bWxQSwUGAAAAAAYABgBZ&#10;AQAAugUAAAAA&#10;" path="m3003931,0l0,0,0,9525,3003931,9525,3003931,0xe">
                <v:fill on="t" focussize="0,0"/>
                <v:stroke on="f"/>
                <v:imagedata o:title=""/>
                <o:lock v:ext="edit" aspectratio="f"/>
                <v:textbox inset="0mm,0mm,0mm,0mm"/>
                <w10:wrap type="topAndBottom"/>
              </v:shape>
            </w:pict>
          </mc:Fallback>
        </mc:AlternateContent>
      </w:r>
    </w:p>
    <w:p w14:paraId="1030BC1F">
      <w:pPr>
        <w:pStyle w:val="10"/>
        <w:spacing w:before="106"/>
        <w:rPr>
          <w:sz w:val="20"/>
        </w:rPr>
      </w:pPr>
    </w:p>
    <w:p w14:paraId="61DBC1AF">
      <w:pPr>
        <w:pStyle w:val="10"/>
        <w:tabs>
          <w:tab w:val="left" w:pos="1608"/>
        </w:tabs>
        <w:spacing w:before="146"/>
        <w:ind w:left="963"/>
      </w:pPr>
      <w:r>
        <w:rPr>
          <w:rFonts w:ascii="Times New Roman" w:eastAsia="Times New Roman"/>
          <w:spacing w:val="-2"/>
        </w:rPr>
        <w:t>1.1.2</w:t>
      </w:r>
      <w:r>
        <w:rPr>
          <w:rFonts w:ascii="Times New Roman" w:eastAsia="Times New Roman"/>
        </w:rPr>
        <w:tab/>
      </w:r>
      <w:r>
        <w:t>本工程施工场地</w:t>
      </w:r>
      <w:r>
        <w:rPr>
          <w:rFonts w:ascii="Times New Roman" w:eastAsia="Times New Roman"/>
        </w:rPr>
        <w:t>(</w:t>
      </w:r>
      <w:r>
        <w:t>现场</w:t>
      </w:r>
      <w:r>
        <w:rPr>
          <w:rFonts w:ascii="Times New Roman" w:eastAsia="Times New Roman"/>
        </w:rPr>
        <w:t>)</w:t>
      </w:r>
      <w:r>
        <w:rPr>
          <w:spacing w:val="-2"/>
        </w:rPr>
        <w:t>具体地理位置如下：</w:t>
      </w:r>
    </w:p>
    <w:p w14:paraId="7A5E2742">
      <w:pPr>
        <w:pStyle w:val="10"/>
        <w:spacing w:before="78"/>
        <w:rPr>
          <w:sz w:val="20"/>
        </w:rPr>
      </w:pPr>
      <w:r>
        <mc:AlternateContent>
          <mc:Choice Requires="wps">
            <w:drawing>
              <wp:anchor distT="0" distB="0" distL="0" distR="0" simplePos="0" relativeHeight="251871232" behindDoc="1" locked="0" layoutInCell="1" allowOverlap="1">
                <wp:simplePos x="0" y="0"/>
                <wp:positionH relativeFrom="page">
                  <wp:posOffset>1411605</wp:posOffset>
                </wp:positionH>
                <wp:positionV relativeFrom="paragraph">
                  <wp:posOffset>229870</wp:posOffset>
                </wp:positionV>
                <wp:extent cx="3004185" cy="9525"/>
                <wp:effectExtent l="0" t="0" r="0" b="0"/>
                <wp:wrapTopAndBottom/>
                <wp:docPr id="311" name="Graphic 311"/>
                <wp:cNvGraphicFramePr/>
                <a:graphic xmlns:a="http://schemas.openxmlformats.org/drawingml/2006/main">
                  <a:graphicData uri="http://schemas.microsoft.com/office/word/2010/wordprocessingShape">
                    <wps:wsp>
                      <wps:cNvSpPr/>
                      <wps:spPr>
                        <a:xfrm>
                          <a:off x="0" y="0"/>
                          <a:ext cx="3004185" cy="9525"/>
                        </a:xfrm>
                        <a:custGeom>
                          <a:avLst/>
                          <a:gdLst/>
                          <a:ahLst/>
                          <a:cxnLst/>
                          <a:rect l="l" t="t" r="r" b="b"/>
                          <a:pathLst>
                            <a:path w="3004185" h="9525">
                              <a:moveTo>
                                <a:pt x="3003931" y="0"/>
                              </a:moveTo>
                              <a:lnTo>
                                <a:pt x="0" y="0"/>
                              </a:lnTo>
                              <a:lnTo>
                                <a:pt x="0" y="9525"/>
                              </a:lnTo>
                              <a:lnTo>
                                <a:pt x="3003931" y="9525"/>
                              </a:lnTo>
                              <a:lnTo>
                                <a:pt x="3003931" y="0"/>
                              </a:lnTo>
                              <a:close/>
                            </a:path>
                          </a:pathLst>
                        </a:custGeom>
                        <a:solidFill>
                          <a:srgbClr val="000000"/>
                        </a:solidFill>
                      </wps:spPr>
                      <wps:bodyPr wrap="square" lIns="0" tIns="0" rIns="0" bIns="0" rtlCol="0">
                        <a:noAutofit/>
                      </wps:bodyPr>
                    </wps:wsp>
                  </a:graphicData>
                </a:graphic>
              </wp:anchor>
            </w:drawing>
          </mc:Choice>
          <mc:Fallback>
            <w:pict>
              <v:shape id="Graphic 311" o:spid="_x0000_s1026" o:spt="100" style="position:absolute;left:0pt;margin-left:111.15pt;margin-top:18.1pt;height:0.75pt;width:236.55pt;mso-position-horizontal-relative:page;mso-wrap-distance-bottom:0pt;mso-wrap-distance-top:0pt;z-index:-251445248;mso-width-relative:page;mso-height-relative:page;" fillcolor="#000000" filled="t" stroked="f" coordsize="3004185,9525" o:gfxdata="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nCOh&#10;C9kAAAAJAQAADwAAAAAAAAABACAAAAAiAAAAZHJzL2Rvd25yZXYueG1sUEsBAhQAFAAAAAgAh07i&#10;QJogERwhAgAA4AQAAA4AAAAAAAAAAQAgAAAAKAEAAGRycy9lMm9Eb2MueG1sUEsFBgAAAAAGAAYA&#10;WQEAALsFAAAAAA==&#10;" path="m3003931,0l0,0,0,9525,3003931,9525,3003931,0xe">
                <v:fill on="t" focussize="0,0"/>
                <v:stroke on="f"/>
                <v:imagedata o:title=""/>
                <o:lock v:ext="edit" aspectratio="f"/>
                <v:textbox inset="0mm,0mm,0mm,0mm"/>
                <w10:wrap type="topAndBottom"/>
              </v:shape>
            </w:pict>
          </mc:Fallback>
        </mc:AlternateContent>
      </w:r>
      <w:r>
        <mc:AlternateContent>
          <mc:Choice Requires="wps">
            <w:drawing>
              <wp:anchor distT="0" distB="0" distL="0" distR="0" simplePos="0" relativeHeight="251871232" behindDoc="1" locked="0" layoutInCell="1" allowOverlap="1">
                <wp:simplePos x="0" y="0"/>
                <wp:positionH relativeFrom="page">
                  <wp:posOffset>1411605</wp:posOffset>
                </wp:positionH>
                <wp:positionV relativeFrom="paragraph">
                  <wp:posOffset>487045</wp:posOffset>
                </wp:positionV>
                <wp:extent cx="3004185" cy="9525"/>
                <wp:effectExtent l="0" t="0" r="0" b="0"/>
                <wp:wrapTopAndBottom/>
                <wp:docPr id="312" name="Graphic 312"/>
                <wp:cNvGraphicFramePr/>
                <a:graphic xmlns:a="http://schemas.openxmlformats.org/drawingml/2006/main">
                  <a:graphicData uri="http://schemas.microsoft.com/office/word/2010/wordprocessingShape">
                    <wps:wsp>
                      <wps:cNvSpPr/>
                      <wps:spPr>
                        <a:xfrm>
                          <a:off x="0" y="0"/>
                          <a:ext cx="3004185" cy="9525"/>
                        </a:xfrm>
                        <a:custGeom>
                          <a:avLst/>
                          <a:gdLst/>
                          <a:ahLst/>
                          <a:cxnLst/>
                          <a:rect l="l" t="t" r="r" b="b"/>
                          <a:pathLst>
                            <a:path w="3004185" h="9525">
                              <a:moveTo>
                                <a:pt x="3003931" y="0"/>
                              </a:moveTo>
                              <a:lnTo>
                                <a:pt x="0" y="0"/>
                              </a:lnTo>
                              <a:lnTo>
                                <a:pt x="0" y="9525"/>
                              </a:lnTo>
                              <a:lnTo>
                                <a:pt x="3003931" y="9525"/>
                              </a:lnTo>
                              <a:lnTo>
                                <a:pt x="3003931" y="0"/>
                              </a:lnTo>
                              <a:close/>
                            </a:path>
                          </a:pathLst>
                        </a:custGeom>
                        <a:solidFill>
                          <a:srgbClr val="000000"/>
                        </a:solidFill>
                      </wps:spPr>
                      <wps:bodyPr wrap="square" lIns="0" tIns="0" rIns="0" bIns="0" rtlCol="0">
                        <a:noAutofit/>
                      </wps:bodyPr>
                    </wps:wsp>
                  </a:graphicData>
                </a:graphic>
              </wp:anchor>
            </w:drawing>
          </mc:Choice>
          <mc:Fallback>
            <w:pict>
              <v:shape id="Graphic 312" o:spid="_x0000_s1026" o:spt="100" style="position:absolute;left:0pt;margin-left:111.15pt;margin-top:38.35pt;height:0.75pt;width:236.55pt;mso-position-horizontal-relative:page;mso-wrap-distance-bottom:0pt;mso-wrap-distance-top:0pt;z-index:-251445248;mso-width-relative:page;mso-height-relative:page;" fillcolor="#000000" filled="t" stroked="f" coordsize="3004185,9525" o:gfxdata="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PWr&#10;3a3ZAAAACQEAAA8AAAAAAAAAAQAgAAAAIgAAAGRycy9kb3ducmV2LnhtbFBLAQIUABQAAAAIAIdO&#10;4kAJul57IgIAAOAEAAAOAAAAAAAAAAEAIAAAACgBAABkcnMvZTJvRG9jLnhtbFBLBQYAAAAABgAG&#10;AFkBAAC8BQAAAAA=&#10;" path="m3003931,0l0,0,0,9525,3003931,9525,3003931,0xe">
                <v:fill on="t" focussize="0,0"/>
                <v:stroke on="f"/>
                <v:imagedata o:title=""/>
                <o:lock v:ext="edit" aspectratio="f"/>
                <v:textbox inset="0mm,0mm,0mm,0mm"/>
                <w10:wrap type="topAndBottom"/>
              </v:shape>
            </w:pict>
          </mc:Fallback>
        </mc:AlternateContent>
      </w:r>
    </w:p>
    <w:p w14:paraId="6DC930E1">
      <w:pPr>
        <w:pStyle w:val="10"/>
        <w:spacing w:before="106"/>
        <w:rPr>
          <w:sz w:val="20"/>
        </w:rPr>
      </w:pPr>
    </w:p>
    <w:p w14:paraId="46719AD5">
      <w:pPr>
        <w:pStyle w:val="17"/>
        <w:numPr>
          <w:ilvl w:val="1"/>
          <w:numId w:val="165"/>
        </w:numPr>
        <w:tabs>
          <w:tab w:val="left" w:pos="1337"/>
        </w:tabs>
        <w:spacing w:before="146" w:after="0" w:line="240" w:lineRule="auto"/>
        <w:ind w:left="1337" w:right="0" w:hanging="374"/>
        <w:jc w:val="both"/>
        <w:rPr>
          <w:rFonts w:ascii="Times New Roman" w:eastAsia="Times New Roman"/>
          <w:sz w:val="21"/>
        </w:rPr>
      </w:pPr>
      <w:r>
        <w:rPr>
          <w:spacing w:val="-2"/>
          <w:sz w:val="21"/>
        </w:rPr>
        <w:t>现场条件和周围环境</w:t>
      </w:r>
    </w:p>
    <w:p w14:paraId="39A9A937">
      <w:pPr>
        <w:pStyle w:val="17"/>
        <w:numPr>
          <w:ilvl w:val="2"/>
          <w:numId w:val="165"/>
        </w:numPr>
        <w:tabs>
          <w:tab w:val="left" w:pos="1621"/>
        </w:tabs>
        <w:spacing w:before="117" w:after="0" w:line="355" w:lineRule="auto"/>
        <w:ind w:left="542" w:right="963" w:firstLine="420"/>
        <w:jc w:val="both"/>
        <w:rPr>
          <w:sz w:val="21"/>
        </w:rPr>
      </w:pPr>
      <w:r>
        <w:rPr>
          <w:spacing w:val="-2"/>
          <w:sz w:val="21"/>
        </w:rPr>
        <w:t>本工程施工场地</w:t>
      </w:r>
      <w:r>
        <w:rPr>
          <w:rFonts w:ascii="Times New Roman" w:eastAsia="Times New Roman"/>
          <w:spacing w:val="-2"/>
          <w:sz w:val="21"/>
        </w:rPr>
        <w:t>(</w:t>
      </w:r>
      <w:r>
        <w:rPr>
          <w:spacing w:val="-2"/>
          <w:sz w:val="21"/>
        </w:rPr>
        <w:t>现场</w:t>
      </w:r>
      <w:r>
        <w:rPr>
          <w:rFonts w:ascii="Times New Roman" w:eastAsia="Times New Roman"/>
          <w:spacing w:val="-2"/>
          <w:sz w:val="21"/>
        </w:rPr>
        <w:t>)</w:t>
      </w:r>
      <w:r>
        <w:rPr>
          <w:spacing w:val="-2"/>
          <w:sz w:val="21"/>
        </w:rPr>
        <w:t>已经具备施工条件。施工场地</w:t>
      </w:r>
      <w:r>
        <w:rPr>
          <w:rFonts w:ascii="Times New Roman" w:eastAsia="Times New Roman"/>
          <w:spacing w:val="-2"/>
          <w:sz w:val="21"/>
        </w:rPr>
        <w:t>(</w:t>
      </w:r>
      <w:r>
        <w:rPr>
          <w:spacing w:val="-2"/>
          <w:sz w:val="21"/>
        </w:rPr>
        <w:t>现场</w:t>
      </w:r>
      <w:r>
        <w:rPr>
          <w:rFonts w:ascii="Times New Roman" w:eastAsia="Times New Roman"/>
          <w:spacing w:val="-2"/>
          <w:sz w:val="21"/>
        </w:rPr>
        <w:t>)</w:t>
      </w:r>
      <w:r>
        <w:rPr>
          <w:spacing w:val="-2"/>
          <w:sz w:val="21"/>
        </w:rPr>
        <w:t>临时水源接口位置、</w:t>
      </w:r>
      <w:r>
        <w:rPr>
          <w:spacing w:val="-5"/>
          <w:sz w:val="21"/>
        </w:rPr>
        <w:t>临时电源接口位置、临时排污口位置、建筑红线位置、道路交通和出入口、以及施工场地</w:t>
      </w:r>
      <w:r>
        <w:rPr>
          <w:rFonts w:ascii="Times New Roman" w:eastAsia="Times New Roman"/>
          <w:spacing w:val="-5"/>
          <w:sz w:val="21"/>
        </w:rPr>
        <w:t>(</w:t>
      </w:r>
      <w:r>
        <w:rPr>
          <w:spacing w:val="-5"/>
          <w:sz w:val="21"/>
        </w:rPr>
        <w:t>现</w:t>
      </w:r>
      <w:r>
        <w:rPr>
          <w:sz w:val="21"/>
        </w:rPr>
        <w:t>场</w:t>
      </w:r>
      <w:r>
        <w:rPr>
          <w:rFonts w:ascii="Times New Roman" w:eastAsia="Times New Roman"/>
          <w:sz w:val="21"/>
        </w:rPr>
        <w:t>)</w:t>
      </w:r>
      <w:r>
        <w:rPr>
          <w:spacing w:val="-3"/>
          <w:sz w:val="21"/>
        </w:rPr>
        <w:t xml:space="preserve">和周围环境等情况见本章附件 </w:t>
      </w:r>
      <w:r>
        <w:rPr>
          <w:rFonts w:ascii="Times New Roman" w:eastAsia="Times New Roman"/>
          <w:sz w:val="21"/>
        </w:rPr>
        <w:t>A</w:t>
      </w:r>
      <w:r>
        <w:rPr>
          <w:sz w:val="21"/>
        </w:rPr>
        <w:t>：施工场地</w:t>
      </w:r>
      <w:r>
        <w:rPr>
          <w:rFonts w:ascii="Times New Roman" w:eastAsia="Times New Roman"/>
          <w:sz w:val="21"/>
        </w:rPr>
        <w:t>(</w:t>
      </w:r>
      <w:r>
        <w:rPr>
          <w:sz w:val="21"/>
        </w:rPr>
        <w:t>现场</w:t>
      </w:r>
      <w:r>
        <w:rPr>
          <w:rFonts w:ascii="Times New Roman" w:eastAsia="Times New Roman"/>
          <w:sz w:val="21"/>
        </w:rPr>
        <w:t>)</w:t>
      </w:r>
      <w:r>
        <w:rPr>
          <w:sz w:val="21"/>
        </w:rPr>
        <w:t>现状平面图。</w:t>
      </w:r>
    </w:p>
    <w:p w14:paraId="6BC33E1E">
      <w:pPr>
        <w:pStyle w:val="17"/>
        <w:numPr>
          <w:ilvl w:val="2"/>
          <w:numId w:val="165"/>
        </w:numPr>
        <w:tabs>
          <w:tab w:val="left" w:pos="1608"/>
          <w:tab w:val="left" w:pos="8156"/>
        </w:tabs>
        <w:spacing w:before="0" w:after="0" w:line="357" w:lineRule="auto"/>
        <w:ind w:left="963" w:right="1462" w:firstLine="0"/>
        <w:jc w:val="left"/>
        <w:rPr>
          <w:sz w:val="21"/>
        </w:rPr>
      </w:pPr>
      <w:r>
        <mc:AlternateContent>
          <mc:Choice Requires="wps">
            <w:drawing>
              <wp:anchor distT="0" distB="0" distL="0" distR="0" simplePos="0" relativeHeight="251789312" behindDoc="1" locked="0" layoutInCell="1" allowOverlap="1">
                <wp:simplePos x="0" y="0"/>
                <wp:positionH relativeFrom="page">
                  <wp:posOffset>3108960</wp:posOffset>
                </wp:positionH>
                <wp:positionV relativeFrom="paragraph">
                  <wp:posOffset>405130</wp:posOffset>
                </wp:positionV>
                <wp:extent cx="2870835" cy="9525"/>
                <wp:effectExtent l="0" t="0" r="0" b="0"/>
                <wp:wrapNone/>
                <wp:docPr id="313" name="Graphic 313"/>
                <wp:cNvGraphicFramePr/>
                <a:graphic xmlns:a="http://schemas.openxmlformats.org/drawingml/2006/main">
                  <a:graphicData uri="http://schemas.microsoft.com/office/word/2010/wordprocessingShape">
                    <wps:wsp>
                      <wps:cNvSpPr/>
                      <wps:spPr>
                        <a:xfrm>
                          <a:off x="0" y="0"/>
                          <a:ext cx="2870835" cy="9525"/>
                        </a:xfrm>
                        <a:custGeom>
                          <a:avLst/>
                          <a:gdLst/>
                          <a:ahLst/>
                          <a:cxnLst/>
                          <a:rect l="l" t="t" r="r" b="b"/>
                          <a:pathLst>
                            <a:path w="2870835" h="9525">
                              <a:moveTo>
                                <a:pt x="2870835" y="0"/>
                              </a:moveTo>
                              <a:lnTo>
                                <a:pt x="0" y="0"/>
                              </a:lnTo>
                              <a:lnTo>
                                <a:pt x="0" y="9525"/>
                              </a:lnTo>
                              <a:lnTo>
                                <a:pt x="2870835" y="9525"/>
                              </a:lnTo>
                              <a:lnTo>
                                <a:pt x="2870835" y="0"/>
                              </a:lnTo>
                              <a:close/>
                            </a:path>
                          </a:pathLst>
                        </a:custGeom>
                        <a:solidFill>
                          <a:srgbClr val="000000"/>
                        </a:solidFill>
                      </wps:spPr>
                      <wps:bodyPr wrap="square" lIns="0" tIns="0" rIns="0" bIns="0" rtlCol="0">
                        <a:noAutofit/>
                      </wps:bodyPr>
                    </wps:wsp>
                  </a:graphicData>
                </a:graphic>
              </wp:anchor>
            </w:drawing>
          </mc:Choice>
          <mc:Fallback>
            <w:pict>
              <v:shape id="Graphic 313" o:spid="_x0000_s1026" o:spt="100" style="position:absolute;left:0pt;margin-left:244.8pt;margin-top:31.9pt;height:0.75pt;width:226.05pt;mso-position-horizontal-relative:page;z-index:-251527168;mso-width-relative:page;mso-height-relative:page;" fillcolor="#000000" filled="t" stroked="f" coordsize="2870835,9525" o:gfxdata="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8QJpd2AAA&#10;AAkBAAAPAAAAAAAAAAEAIAAAACIAAABkcnMvZG93bnJldi54bWxQSwECFAAUAAAACACHTuJA9f/u&#10;cB4CAADgBAAADgAAAAAAAAABACAAAAAnAQAAZHJzL2Uyb0RvYy54bWxQSwUGAAAAAAYABgBZAQAA&#10;twUAAAAA&#10;" path="m2870835,0l0,0,0,9525,2870835,9525,2870835,0xe">
                <v:fill on="t" focussize="0,0"/>
                <v:stroke on="f"/>
                <v:imagedata o:title=""/>
                <o:lock v:ext="edit" aspectratio="f"/>
                <v:textbox inset="0mm,0mm,0mm,0mm"/>
              </v:shape>
            </w:pict>
          </mc:Fallback>
        </mc:AlternateContent>
      </w:r>
      <w:r>
        <w:rPr>
          <w:spacing w:val="-2"/>
          <w:sz w:val="21"/>
        </w:rPr>
        <w:t>施工场地</w:t>
      </w:r>
      <w:r>
        <w:rPr>
          <w:rFonts w:ascii="Times New Roman" w:eastAsia="Times New Roman"/>
          <w:spacing w:val="-2"/>
          <w:sz w:val="21"/>
        </w:rPr>
        <w:t>(</w:t>
      </w:r>
      <w:r>
        <w:rPr>
          <w:spacing w:val="-2"/>
          <w:sz w:val="21"/>
        </w:rPr>
        <w:t>现场</w:t>
      </w:r>
      <w:r>
        <w:rPr>
          <w:rFonts w:ascii="Times New Roman" w:eastAsia="Times New Roman"/>
          <w:spacing w:val="-2"/>
          <w:sz w:val="21"/>
        </w:rPr>
        <w:t>)</w:t>
      </w:r>
      <w:r>
        <w:rPr>
          <w:spacing w:val="-2"/>
          <w:sz w:val="21"/>
        </w:rPr>
        <w:t>临时供水管径</w:t>
      </w:r>
      <w:r>
        <w:rPr>
          <w:rFonts w:ascii="Times New Roman" w:eastAsia="Times New Roman"/>
          <w:sz w:val="21"/>
          <w:u w:val="single"/>
        </w:rPr>
        <w:tab/>
      </w:r>
      <w:r>
        <w:rPr>
          <w:spacing w:val="-10"/>
          <w:sz w:val="21"/>
          <w:u w:val="none"/>
        </w:rPr>
        <w:t>。</w:t>
      </w:r>
      <w:r>
        <w:rPr>
          <w:sz w:val="21"/>
          <w:u w:val="none"/>
        </w:rPr>
        <w:t>施工场地</w:t>
      </w:r>
      <w:r>
        <w:rPr>
          <w:rFonts w:ascii="Times New Roman" w:eastAsia="Times New Roman"/>
          <w:sz w:val="21"/>
          <w:u w:val="none"/>
        </w:rPr>
        <w:t>(</w:t>
      </w:r>
      <w:r>
        <w:rPr>
          <w:sz w:val="21"/>
          <w:u w:val="none"/>
        </w:rPr>
        <w:t>现场</w:t>
      </w:r>
      <w:r>
        <w:rPr>
          <w:rFonts w:ascii="Times New Roman" w:eastAsia="Times New Roman"/>
          <w:sz w:val="21"/>
          <w:u w:val="none"/>
        </w:rPr>
        <w:t>)</w:t>
      </w:r>
      <w:r>
        <w:rPr>
          <w:sz w:val="21"/>
          <w:u w:val="none"/>
        </w:rPr>
        <w:t>临时排污管</w:t>
      </w:r>
      <w:r>
        <w:rPr>
          <w:spacing w:val="-10"/>
          <w:sz w:val="21"/>
          <w:u w:val="none"/>
        </w:rPr>
        <w:t>径</w:t>
      </w:r>
      <w:r>
        <w:rPr>
          <w:sz w:val="21"/>
          <w:u w:val="none"/>
        </w:rPr>
        <w:tab/>
      </w:r>
      <w:r>
        <w:rPr>
          <w:spacing w:val="-10"/>
          <w:sz w:val="21"/>
          <w:u w:val="none"/>
        </w:rPr>
        <w:t>。</w:t>
      </w:r>
    </w:p>
    <w:p w14:paraId="68C5B479">
      <w:pPr>
        <w:pStyle w:val="10"/>
        <w:tabs>
          <w:tab w:val="left" w:pos="8156"/>
        </w:tabs>
        <w:spacing w:line="270" w:lineRule="exact"/>
        <w:ind w:left="963"/>
      </w:pPr>
      <w:r>
        <mc:AlternateContent>
          <mc:Choice Requires="wps">
            <w:drawing>
              <wp:anchor distT="0" distB="0" distL="0" distR="0" simplePos="0" relativeHeight="251746304" behindDoc="0" locked="0" layoutInCell="1" allowOverlap="1">
                <wp:simplePos x="0" y="0"/>
                <wp:positionH relativeFrom="page">
                  <wp:posOffset>3108960</wp:posOffset>
                </wp:positionH>
                <wp:positionV relativeFrom="paragraph">
                  <wp:posOffset>146050</wp:posOffset>
                </wp:positionV>
                <wp:extent cx="2870835" cy="9525"/>
                <wp:effectExtent l="0" t="0" r="0" b="0"/>
                <wp:wrapNone/>
                <wp:docPr id="314" name="Graphic 314"/>
                <wp:cNvGraphicFramePr/>
                <a:graphic xmlns:a="http://schemas.openxmlformats.org/drawingml/2006/main">
                  <a:graphicData uri="http://schemas.microsoft.com/office/word/2010/wordprocessingShape">
                    <wps:wsp>
                      <wps:cNvSpPr/>
                      <wps:spPr>
                        <a:xfrm>
                          <a:off x="0" y="0"/>
                          <a:ext cx="2870835" cy="9525"/>
                        </a:xfrm>
                        <a:custGeom>
                          <a:avLst/>
                          <a:gdLst/>
                          <a:ahLst/>
                          <a:cxnLst/>
                          <a:rect l="l" t="t" r="r" b="b"/>
                          <a:pathLst>
                            <a:path w="2870835" h="9525">
                              <a:moveTo>
                                <a:pt x="2870835" y="0"/>
                              </a:moveTo>
                              <a:lnTo>
                                <a:pt x="0" y="0"/>
                              </a:lnTo>
                              <a:lnTo>
                                <a:pt x="0" y="9525"/>
                              </a:lnTo>
                              <a:lnTo>
                                <a:pt x="2870835" y="9525"/>
                              </a:lnTo>
                              <a:lnTo>
                                <a:pt x="2870835" y="0"/>
                              </a:lnTo>
                              <a:close/>
                            </a:path>
                          </a:pathLst>
                        </a:custGeom>
                        <a:solidFill>
                          <a:srgbClr val="000000"/>
                        </a:solidFill>
                      </wps:spPr>
                      <wps:bodyPr wrap="square" lIns="0" tIns="0" rIns="0" bIns="0" rtlCol="0">
                        <a:noAutofit/>
                      </wps:bodyPr>
                    </wps:wsp>
                  </a:graphicData>
                </a:graphic>
              </wp:anchor>
            </w:drawing>
          </mc:Choice>
          <mc:Fallback>
            <w:pict>
              <v:shape id="Graphic 314" o:spid="_x0000_s1026" o:spt="100" style="position:absolute;left:0pt;margin-left:244.8pt;margin-top:11.5pt;height:0.75pt;width:226.05pt;mso-position-horizontal-relative:page;z-index:251746304;mso-width-relative:page;mso-height-relative:page;" fillcolor="#000000" filled="t" stroked="f" coordsize="2870835,9525" o:gfxdata="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3OMic2AAA&#10;AAkBAAAPAAAAAAAAAAEAIAAAACIAAABkcnMvZG93bnJldi54bWxQSwECFAAUAAAACACHTuJAory0&#10;nB4CAADgBAAADgAAAAAAAAABACAAAAAnAQAAZHJzL2Uyb0RvYy54bWxQSwUGAAAAAAYABgBZAQAA&#10;twUAAAAA&#10;" path="m2870835,0l0,0,0,9525,2870835,9525,2870835,0xe">
                <v:fill on="t" focussize="0,0"/>
                <v:stroke on="f"/>
                <v:imagedata o:title=""/>
                <o:lock v:ext="edit" aspectratio="f"/>
                <v:textbox inset="0mm,0mm,0mm,0mm"/>
              </v:shape>
            </w:pict>
          </mc:Fallback>
        </mc:AlternateContent>
      </w:r>
      <w:r>
        <w:t>施工场地</w:t>
      </w:r>
      <w:r>
        <w:rPr>
          <w:rFonts w:ascii="Times New Roman" w:eastAsia="Times New Roman"/>
        </w:rPr>
        <w:t>(</w:t>
      </w:r>
      <w:r>
        <w:t>现场</w:t>
      </w:r>
      <w:r>
        <w:rPr>
          <w:rFonts w:ascii="Times New Roman" w:eastAsia="Times New Roman"/>
        </w:rPr>
        <w:t>)</w:t>
      </w:r>
      <w:r>
        <w:t>临时雨水管</w:t>
      </w:r>
      <w:r>
        <w:rPr>
          <w:spacing w:val="-10"/>
        </w:rPr>
        <w:t>径</w:t>
      </w:r>
      <w:r>
        <w:tab/>
      </w:r>
      <w:r>
        <w:rPr>
          <w:spacing w:val="-10"/>
        </w:rPr>
        <w:t>。</w:t>
      </w:r>
    </w:p>
    <w:p w14:paraId="23A85A57">
      <w:pPr>
        <w:pStyle w:val="10"/>
        <w:tabs>
          <w:tab w:val="left" w:pos="8156"/>
        </w:tabs>
        <w:spacing w:before="106"/>
        <w:ind w:left="963"/>
      </w:pPr>
      <w:r>
        <w:t>施工现场临时供电容量</w:t>
      </w:r>
      <w:r>
        <w:rPr>
          <w:rFonts w:ascii="Times New Roman" w:eastAsia="Times New Roman"/>
        </w:rPr>
        <w:t>(</w:t>
      </w:r>
      <w:r>
        <w:t>变压器输出功率</w:t>
      </w:r>
      <w:r>
        <w:rPr>
          <w:rFonts w:ascii="Times New Roman" w:eastAsia="Times New Roman"/>
          <w:spacing w:val="-10"/>
        </w:rPr>
        <w:t>)</w:t>
      </w:r>
      <w:r>
        <w:rPr>
          <w:rFonts w:ascii="Times New Roman" w:eastAsia="Times New Roman"/>
          <w:u w:val="single"/>
        </w:rPr>
        <w:tab/>
      </w:r>
      <w:r>
        <w:rPr>
          <w:spacing w:val="-10"/>
          <w:u w:val="none"/>
        </w:rPr>
        <w:t>。</w:t>
      </w:r>
    </w:p>
    <w:p w14:paraId="5F5F311E">
      <w:pPr>
        <w:pStyle w:val="17"/>
        <w:numPr>
          <w:ilvl w:val="2"/>
          <w:numId w:val="165"/>
        </w:numPr>
        <w:tabs>
          <w:tab w:val="left" w:pos="1608"/>
        </w:tabs>
        <w:spacing w:before="133" w:after="0" w:line="240" w:lineRule="auto"/>
        <w:ind w:left="1608" w:right="0" w:hanging="645"/>
        <w:jc w:val="left"/>
        <w:rPr>
          <w:sz w:val="21"/>
        </w:rPr>
      </w:pPr>
      <w:r>
        <w:rPr>
          <w:spacing w:val="-1"/>
          <w:sz w:val="21"/>
        </w:rPr>
        <w:t>现场条件和周围环境的其他资料和信息数据如下：</w:t>
      </w:r>
    </w:p>
    <w:p w14:paraId="4350C473">
      <w:pPr>
        <w:pStyle w:val="10"/>
        <w:spacing w:before="167"/>
        <w:rPr>
          <w:sz w:val="20"/>
        </w:rPr>
      </w:pPr>
      <w:r>
        <mc:AlternateContent>
          <mc:Choice Requires="wps">
            <w:drawing>
              <wp:anchor distT="0" distB="0" distL="0" distR="0" simplePos="0" relativeHeight="251872256" behindDoc="1" locked="0" layoutInCell="1" allowOverlap="1">
                <wp:simplePos x="0" y="0"/>
                <wp:positionH relativeFrom="page">
                  <wp:posOffset>1411605</wp:posOffset>
                </wp:positionH>
                <wp:positionV relativeFrom="paragraph">
                  <wp:posOffset>286385</wp:posOffset>
                </wp:positionV>
                <wp:extent cx="2870835" cy="9525"/>
                <wp:effectExtent l="0" t="0" r="0" b="0"/>
                <wp:wrapTopAndBottom/>
                <wp:docPr id="315" name="Graphic 315"/>
                <wp:cNvGraphicFramePr/>
                <a:graphic xmlns:a="http://schemas.openxmlformats.org/drawingml/2006/main">
                  <a:graphicData uri="http://schemas.microsoft.com/office/word/2010/wordprocessingShape">
                    <wps:wsp>
                      <wps:cNvSpPr/>
                      <wps:spPr>
                        <a:xfrm>
                          <a:off x="0" y="0"/>
                          <a:ext cx="2870835" cy="9525"/>
                        </a:xfrm>
                        <a:custGeom>
                          <a:avLst/>
                          <a:gdLst/>
                          <a:ahLst/>
                          <a:cxnLst/>
                          <a:rect l="l" t="t" r="r" b="b"/>
                          <a:pathLst>
                            <a:path w="2870835" h="9525">
                              <a:moveTo>
                                <a:pt x="2870581" y="0"/>
                              </a:moveTo>
                              <a:lnTo>
                                <a:pt x="0" y="0"/>
                              </a:lnTo>
                              <a:lnTo>
                                <a:pt x="0" y="9525"/>
                              </a:lnTo>
                              <a:lnTo>
                                <a:pt x="2870581" y="9525"/>
                              </a:lnTo>
                              <a:lnTo>
                                <a:pt x="2870581" y="0"/>
                              </a:lnTo>
                              <a:close/>
                            </a:path>
                          </a:pathLst>
                        </a:custGeom>
                        <a:solidFill>
                          <a:srgbClr val="000000"/>
                        </a:solidFill>
                      </wps:spPr>
                      <wps:bodyPr wrap="square" lIns="0" tIns="0" rIns="0" bIns="0" rtlCol="0">
                        <a:noAutofit/>
                      </wps:bodyPr>
                    </wps:wsp>
                  </a:graphicData>
                </a:graphic>
              </wp:anchor>
            </w:drawing>
          </mc:Choice>
          <mc:Fallback>
            <w:pict>
              <v:shape id="Graphic 315" o:spid="_x0000_s1026" o:spt="100" style="position:absolute;left:0pt;margin-left:111.15pt;margin-top:22.55pt;height:0.75pt;width:226.05pt;mso-position-horizontal-relative:page;mso-wrap-distance-bottom:0pt;mso-wrap-distance-top:0pt;z-index:-251444224;mso-width-relative:page;mso-height-relative:page;" fillcolor="#000000" filled="t" stroked="f" coordsize="2870835,9525" o:gfxdata="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y7Na&#10;n9gAAAAJAQAADwAAAAAAAAABACAAAAAiAAAAZHJzL2Rvd25yZXYueG1sUEsBAhQAFAAAAAgAh07i&#10;QLM52FMiAgAA4AQAAA4AAAAAAAAAAQAgAAAAJwEAAGRycy9lMm9Eb2MueG1sUEsFBgAAAAAGAAYA&#10;WQEAALsFAAAAAA==&#10;" path="m2870581,0l0,0,0,9525,2870581,9525,2870581,0xe">
                <v:fill on="t" focussize="0,0"/>
                <v:stroke on="f"/>
                <v:imagedata o:title=""/>
                <o:lock v:ext="edit" aspectratio="f"/>
                <v:textbox inset="0mm,0mm,0mm,0mm"/>
                <w10:wrap type="topAndBottom"/>
              </v:shape>
            </w:pict>
          </mc:Fallback>
        </mc:AlternateContent>
      </w:r>
      <w:r>
        <mc:AlternateContent>
          <mc:Choice Requires="wps">
            <w:drawing>
              <wp:anchor distT="0" distB="0" distL="0" distR="0" simplePos="0" relativeHeight="251872256" behindDoc="1" locked="0" layoutInCell="1" allowOverlap="1">
                <wp:simplePos x="0" y="0"/>
                <wp:positionH relativeFrom="page">
                  <wp:posOffset>1411605</wp:posOffset>
                </wp:positionH>
                <wp:positionV relativeFrom="paragraph">
                  <wp:posOffset>591185</wp:posOffset>
                </wp:positionV>
                <wp:extent cx="2870835" cy="9525"/>
                <wp:effectExtent l="0" t="0" r="0" b="0"/>
                <wp:wrapTopAndBottom/>
                <wp:docPr id="316" name="Graphic 316"/>
                <wp:cNvGraphicFramePr/>
                <a:graphic xmlns:a="http://schemas.openxmlformats.org/drawingml/2006/main">
                  <a:graphicData uri="http://schemas.microsoft.com/office/word/2010/wordprocessingShape">
                    <wps:wsp>
                      <wps:cNvSpPr/>
                      <wps:spPr>
                        <a:xfrm>
                          <a:off x="0" y="0"/>
                          <a:ext cx="2870835" cy="9525"/>
                        </a:xfrm>
                        <a:custGeom>
                          <a:avLst/>
                          <a:gdLst/>
                          <a:ahLst/>
                          <a:cxnLst/>
                          <a:rect l="l" t="t" r="r" b="b"/>
                          <a:pathLst>
                            <a:path w="2870835" h="9525">
                              <a:moveTo>
                                <a:pt x="2870581" y="0"/>
                              </a:moveTo>
                              <a:lnTo>
                                <a:pt x="0" y="0"/>
                              </a:lnTo>
                              <a:lnTo>
                                <a:pt x="0" y="9525"/>
                              </a:lnTo>
                              <a:lnTo>
                                <a:pt x="2870581" y="9525"/>
                              </a:lnTo>
                              <a:lnTo>
                                <a:pt x="2870581" y="0"/>
                              </a:lnTo>
                              <a:close/>
                            </a:path>
                          </a:pathLst>
                        </a:custGeom>
                        <a:solidFill>
                          <a:srgbClr val="000000"/>
                        </a:solidFill>
                      </wps:spPr>
                      <wps:bodyPr wrap="square" lIns="0" tIns="0" rIns="0" bIns="0" rtlCol="0">
                        <a:noAutofit/>
                      </wps:bodyPr>
                    </wps:wsp>
                  </a:graphicData>
                </a:graphic>
              </wp:anchor>
            </w:drawing>
          </mc:Choice>
          <mc:Fallback>
            <w:pict>
              <v:shape id="Graphic 316" o:spid="_x0000_s1026" o:spt="100" style="position:absolute;left:0pt;margin-left:111.15pt;margin-top:46.55pt;height:0.75pt;width:226.05pt;mso-position-horizontal-relative:page;mso-wrap-distance-bottom:0pt;mso-wrap-distance-top:0pt;z-index:-251444224;mso-width-relative:page;mso-height-relative:page;" fillcolor="#000000" filled="t" stroked="f" coordsize="2870835,9525" o:gfxdata="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rz94o&#10;2AAAAAkBAAAPAAAAAAAAAAEAIAAAACIAAABkcnMvZG93bnJldi54bWxQSwECFAAUAAAACACHTuJA&#10;IKOXNCECAADgBAAADgAAAAAAAAABACAAAAAnAQAAZHJzL2Uyb0RvYy54bWxQSwUGAAAAAAYABgBZ&#10;AQAAugUAAAAA&#10;" path="m2870581,0l0,0,0,9525,2870581,9525,2870581,0xe">
                <v:fill on="t" focussize="0,0"/>
                <v:stroke on="f"/>
                <v:imagedata o:title=""/>
                <o:lock v:ext="edit" aspectratio="f"/>
                <v:textbox inset="0mm,0mm,0mm,0mm"/>
                <w10:wrap type="topAndBottom"/>
              </v:shape>
            </w:pict>
          </mc:Fallback>
        </mc:AlternateContent>
      </w:r>
    </w:p>
    <w:p w14:paraId="7D6F7410">
      <w:pPr>
        <w:pStyle w:val="10"/>
        <w:spacing w:before="181"/>
        <w:rPr>
          <w:sz w:val="20"/>
        </w:rPr>
      </w:pPr>
    </w:p>
    <w:p w14:paraId="503D4487">
      <w:pPr>
        <w:pStyle w:val="17"/>
        <w:numPr>
          <w:ilvl w:val="2"/>
          <w:numId w:val="165"/>
        </w:numPr>
        <w:tabs>
          <w:tab w:val="left" w:pos="1608"/>
        </w:tabs>
        <w:spacing w:before="146" w:after="0" w:line="343" w:lineRule="auto"/>
        <w:ind w:left="963" w:right="1062" w:firstLine="0"/>
        <w:jc w:val="left"/>
        <w:rPr>
          <w:sz w:val="21"/>
        </w:rPr>
      </w:pPr>
      <w:r>
        <w:rPr>
          <w:spacing w:val="-2"/>
          <w:sz w:val="21"/>
        </w:rPr>
        <w:t>承包人被认为已在本工程投标阶段踏勘现场时充分了解本工程现场条件和周围环境，并已在其投标时就此给予了充分的考虑。</w:t>
      </w:r>
    </w:p>
    <w:p w14:paraId="158FBCCC">
      <w:pPr>
        <w:pStyle w:val="17"/>
        <w:numPr>
          <w:ilvl w:val="1"/>
          <w:numId w:val="165"/>
        </w:numPr>
        <w:tabs>
          <w:tab w:val="left" w:pos="1548"/>
        </w:tabs>
        <w:spacing w:before="15" w:after="0" w:line="240" w:lineRule="auto"/>
        <w:ind w:left="1548" w:right="0" w:hanging="585"/>
        <w:jc w:val="left"/>
        <w:rPr>
          <w:rFonts w:ascii="Times New Roman" w:eastAsia="Times New Roman"/>
          <w:sz w:val="21"/>
        </w:rPr>
      </w:pPr>
      <w:r>
        <w:rPr>
          <w:spacing w:val="-2"/>
          <w:sz w:val="21"/>
        </w:rPr>
        <w:t>地质及水文资料</w:t>
      </w:r>
    </w:p>
    <w:p w14:paraId="0AAB3F9D">
      <w:pPr>
        <w:pStyle w:val="17"/>
        <w:numPr>
          <w:ilvl w:val="2"/>
          <w:numId w:val="165"/>
        </w:numPr>
        <w:tabs>
          <w:tab w:val="left" w:pos="1608"/>
        </w:tabs>
        <w:spacing w:before="132" w:after="0" w:line="240" w:lineRule="auto"/>
        <w:ind w:left="1608" w:right="0" w:hanging="645"/>
        <w:jc w:val="left"/>
        <w:rPr>
          <w:sz w:val="21"/>
        </w:rPr>
      </w:pPr>
      <w:r>
        <w:rPr>
          <w:spacing w:val="-1"/>
          <w:sz w:val="21"/>
        </w:rPr>
        <w:t>现场地质及水文资料和信息数据如下：</w:t>
      </w:r>
    </w:p>
    <w:p w14:paraId="09DE7F3B">
      <w:pPr>
        <w:pStyle w:val="10"/>
        <w:spacing w:before="153"/>
        <w:rPr>
          <w:sz w:val="20"/>
        </w:rPr>
      </w:pPr>
      <w:r>
        <mc:AlternateContent>
          <mc:Choice Requires="wps">
            <w:drawing>
              <wp:anchor distT="0" distB="0" distL="0" distR="0" simplePos="0" relativeHeight="251873280" behindDoc="1" locked="0" layoutInCell="1" allowOverlap="1">
                <wp:simplePos x="0" y="0"/>
                <wp:positionH relativeFrom="page">
                  <wp:posOffset>1411605</wp:posOffset>
                </wp:positionH>
                <wp:positionV relativeFrom="paragraph">
                  <wp:posOffset>277495</wp:posOffset>
                </wp:positionV>
                <wp:extent cx="2870835" cy="9525"/>
                <wp:effectExtent l="0" t="0" r="0" b="0"/>
                <wp:wrapTopAndBottom/>
                <wp:docPr id="317" name="Graphic 317"/>
                <wp:cNvGraphicFramePr/>
                <a:graphic xmlns:a="http://schemas.openxmlformats.org/drawingml/2006/main">
                  <a:graphicData uri="http://schemas.microsoft.com/office/word/2010/wordprocessingShape">
                    <wps:wsp>
                      <wps:cNvSpPr/>
                      <wps:spPr>
                        <a:xfrm>
                          <a:off x="0" y="0"/>
                          <a:ext cx="2870835" cy="9525"/>
                        </a:xfrm>
                        <a:custGeom>
                          <a:avLst/>
                          <a:gdLst/>
                          <a:ahLst/>
                          <a:cxnLst/>
                          <a:rect l="l" t="t" r="r" b="b"/>
                          <a:pathLst>
                            <a:path w="2870835" h="9525">
                              <a:moveTo>
                                <a:pt x="2870581" y="0"/>
                              </a:moveTo>
                              <a:lnTo>
                                <a:pt x="0" y="0"/>
                              </a:lnTo>
                              <a:lnTo>
                                <a:pt x="0" y="9525"/>
                              </a:lnTo>
                              <a:lnTo>
                                <a:pt x="2870581" y="9525"/>
                              </a:lnTo>
                              <a:lnTo>
                                <a:pt x="2870581" y="0"/>
                              </a:lnTo>
                              <a:close/>
                            </a:path>
                          </a:pathLst>
                        </a:custGeom>
                        <a:solidFill>
                          <a:srgbClr val="000000"/>
                        </a:solidFill>
                      </wps:spPr>
                      <wps:bodyPr wrap="square" lIns="0" tIns="0" rIns="0" bIns="0" rtlCol="0">
                        <a:noAutofit/>
                      </wps:bodyPr>
                    </wps:wsp>
                  </a:graphicData>
                </a:graphic>
              </wp:anchor>
            </w:drawing>
          </mc:Choice>
          <mc:Fallback>
            <w:pict>
              <v:shape id="Graphic 317" o:spid="_x0000_s1026" o:spt="100" style="position:absolute;left:0pt;margin-left:111.15pt;margin-top:21.85pt;height:0.75pt;width:226.05pt;mso-position-horizontal-relative:page;mso-wrap-distance-bottom:0pt;mso-wrap-distance-top:0pt;z-index:-251443200;mso-width-relative:page;mso-height-relative:page;" fillcolor="#000000" filled="t" stroked="f" coordsize="2870835,9525" o:gfxdata="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fepmk&#10;2AAAAAkBAAAPAAAAAAAAAAEAIAAAACIAAABkcnMvZG93bnJldi54bWxQSwECFAAUAAAACACHTuJA&#10;UdVSFiECAADgBAAADgAAAAAAAAABACAAAAAnAQAAZHJzL2Uyb0RvYy54bWxQSwUGAAAAAAYABgBZ&#10;AQAAugUAAAAA&#10;" path="m2870581,0l0,0,0,9525,2870581,9525,2870581,0xe">
                <v:fill on="t" focussize="0,0"/>
                <v:stroke on="f"/>
                <v:imagedata o:title=""/>
                <o:lock v:ext="edit" aspectratio="f"/>
                <v:textbox inset="0mm,0mm,0mm,0mm"/>
                <w10:wrap type="topAndBottom"/>
              </v:shape>
            </w:pict>
          </mc:Fallback>
        </mc:AlternateContent>
      </w:r>
      <w:r>
        <mc:AlternateContent>
          <mc:Choice Requires="wps">
            <w:drawing>
              <wp:anchor distT="0" distB="0" distL="0" distR="0" simplePos="0" relativeHeight="251873280" behindDoc="1" locked="0" layoutInCell="1" allowOverlap="1">
                <wp:simplePos x="0" y="0"/>
                <wp:positionH relativeFrom="page">
                  <wp:posOffset>1411605</wp:posOffset>
                </wp:positionH>
                <wp:positionV relativeFrom="paragraph">
                  <wp:posOffset>582295</wp:posOffset>
                </wp:positionV>
                <wp:extent cx="2870835" cy="9525"/>
                <wp:effectExtent l="0" t="0" r="0" b="0"/>
                <wp:wrapTopAndBottom/>
                <wp:docPr id="318" name="Graphic 318"/>
                <wp:cNvGraphicFramePr/>
                <a:graphic xmlns:a="http://schemas.openxmlformats.org/drawingml/2006/main">
                  <a:graphicData uri="http://schemas.microsoft.com/office/word/2010/wordprocessingShape">
                    <wps:wsp>
                      <wps:cNvSpPr/>
                      <wps:spPr>
                        <a:xfrm>
                          <a:off x="0" y="0"/>
                          <a:ext cx="2870835" cy="9525"/>
                        </a:xfrm>
                        <a:custGeom>
                          <a:avLst/>
                          <a:gdLst/>
                          <a:ahLst/>
                          <a:cxnLst/>
                          <a:rect l="l" t="t" r="r" b="b"/>
                          <a:pathLst>
                            <a:path w="2870835" h="9525">
                              <a:moveTo>
                                <a:pt x="2870581" y="0"/>
                              </a:moveTo>
                              <a:lnTo>
                                <a:pt x="0" y="0"/>
                              </a:lnTo>
                              <a:lnTo>
                                <a:pt x="0" y="9525"/>
                              </a:lnTo>
                              <a:lnTo>
                                <a:pt x="2870581" y="9525"/>
                              </a:lnTo>
                              <a:lnTo>
                                <a:pt x="2870581" y="0"/>
                              </a:lnTo>
                              <a:close/>
                            </a:path>
                          </a:pathLst>
                        </a:custGeom>
                        <a:solidFill>
                          <a:srgbClr val="000000"/>
                        </a:solidFill>
                      </wps:spPr>
                      <wps:bodyPr wrap="square" lIns="0" tIns="0" rIns="0" bIns="0" rtlCol="0">
                        <a:noAutofit/>
                      </wps:bodyPr>
                    </wps:wsp>
                  </a:graphicData>
                </a:graphic>
              </wp:anchor>
            </w:drawing>
          </mc:Choice>
          <mc:Fallback>
            <w:pict>
              <v:shape id="Graphic 318" o:spid="_x0000_s1026" o:spt="100" style="position:absolute;left:0pt;margin-left:111.15pt;margin-top:45.85pt;height:0.75pt;width:226.05pt;mso-position-horizontal-relative:page;mso-wrap-distance-bottom:0pt;mso-wrap-distance-top:0pt;z-index:-251443200;mso-width-relative:page;mso-height-relative:page;" fillcolor="#000000" filled="t" stroked="f" coordsize="2870835,9525" o:gfxdata="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Zu6Mz&#10;2AAAAAkBAAAPAAAAAAAAAAEAIAAAACIAAABkcnMvZG93bnJldi54bWxQSwECFAAUAAAACACHTuJA&#10;zyNSNyECAADgBAAADgAAAAAAAAABACAAAAAnAQAAZHJzL2Uyb0RvYy54bWxQSwUGAAAAAAYABgBZ&#10;AQAAugUAAAAA&#10;" path="m2870581,0l0,0,0,9525,2870581,9525,2870581,0xe">
                <v:fill on="t" focussize="0,0"/>
                <v:stroke on="f"/>
                <v:imagedata o:title=""/>
                <o:lock v:ext="edit" aspectratio="f"/>
                <v:textbox inset="0mm,0mm,0mm,0mm"/>
                <w10:wrap type="topAndBottom"/>
              </v:shape>
            </w:pict>
          </mc:Fallback>
        </mc:AlternateContent>
      </w:r>
    </w:p>
    <w:p w14:paraId="495058CB">
      <w:pPr>
        <w:pStyle w:val="10"/>
        <w:spacing w:before="181"/>
        <w:rPr>
          <w:sz w:val="20"/>
        </w:rPr>
      </w:pPr>
    </w:p>
    <w:p w14:paraId="5E5D3758">
      <w:pPr>
        <w:pStyle w:val="17"/>
        <w:numPr>
          <w:ilvl w:val="1"/>
          <w:numId w:val="165"/>
        </w:numPr>
        <w:tabs>
          <w:tab w:val="left" w:pos="1668"/>
        </w:tabs>
        <w:spacing w:before="146" w:after="0" w:line="240" w:lineRule="auto"/>
        <w:ind w:left="1668" w:right="0" w:hanging="705"/>
        <w:jc w:val="left"/>
        <w:rPr>
          <w:rFonts w:ascii="Times New Roman" w:eastAsia="Times New Roman"/>
          <w:sz w:val="21"/>
        </w:rPr>
      </w:pPr>
      <w:r>
        <w:rPr>
          <w:spacing w:val="-2"/>
          <w:sz w:val="21"/>
        </w:rPr>
        <w:t>资料和信息的使用</w:t>
      </w:r>
    </w:p>
    <w:p w14:paraId="7384604F">
      <w:pPr>
        <w:pStyle w:val="17"/>
        <w:numPr>
          <w:ilvl w:val="2"/>
          <w:numId w:val="165"/>
        </w:numPr>
        <w:tabs>
          <w:tab w:val="left" w:pos="1608"/>
        </w:tabs>
        <w:spacing w:before="133" w:after="0" w:line="357" w:lineRule="auto"/>
        <w:ind w:left="542" w:right="943" w:firstLine="420"/>
        <w:jc w:val="left"/>
        <w:rPr>
          <w:sz w:val="21"/>
        </w:rPr>
      </w:pPr>
      <w:r>
        <w:rPr>
          <w:spacing w:val="-4"/>
          <w:sz w:val="21"/>
        </w:rPr>
        <w:t>合同文件中载明的涉及本工程现场条件、周围环境、地质及水文等情况的资料和</w:t>
      </w:r>
      <w:r>
        <w:rPr>
          <w:spacing w:val="-2"/>
          <w:sz w:val="21"/>
        </w:rPr>
        <w:t>信息数据，是发包人现有的和客观的，发包人保证有关资料和信息数据的真实、准确。但承</w:t>
      </w:r>
    </w:p>
    <w:p w14:paraId="702FA110">
      <w:pPr>
        <w:spacing w:after="0" w:line="357" w:lineRule="auto"/>
        <w:jc w:val="left"/>
        <w:rPr>
          <w:sz w:val="21"/>
        </w:rPr>
        <w:sectPr>
          <w:pgSz w:w="11910" w:h="16850"/>
          <w:pgMar w:top="1620" w:right="820" w:bottom="1080" w:left="1260" w:header="0" w:footer="891" w:gutter="0"/>
          <w:cols w:space="720" w:num="1"/>
        </w:sectPr>
      </w:pPr>
    </w:p>
    <w:p w14:paraId="5B3C4560">
      <w:pPr>
        <w:pStyle w:val="10"/>
        <w:spacing w:before="37"/>
        <w:ind w:left="542"/>
      </w:pPr>
      <w:r>
        <w:rPr>
          <w:spacing w:val="-1"/>
        </w:rPr>
        <w:t>包人据此作出的推论、判断和决策，由承包人自行负责。</w:t>
      </w:r>
    </w:p>
    <w:p w14:paraId="4E9ECC88">
      <w:pPr>
        <w:pStyle w:val="10"/>
        <w:spacing w:before="149"/>
      </w:pPr>
    </w:p>
    <w:p w14:paraId="16B22418">
      <w:pPr>
        <w:pStyle w:val="6"/>
        <w:numPr>
          <w:ilvl w:val="0"/>
          <w:numId w:val="165"/>
        </w:numPr>
        <w:tabs>
          <w:tab w:val="left" w:pos="751"/>
        </w:tabs>
        <w:spacing w:before="0" w:after="0" w:line="240" w:lineRule="auto"/>
        <w:ind w:left="751" w:right="0" w:hanging="209"/>
        <w:jc w:val="left"/>
      </w:pPr>
      <w:bookmarkStart w:id="526" w:name="_bookmark291"/>
      <w:bookmarkEnd w:id="526"/>
      <w:bookmarkStart w:id="527" w:name="2.承包范围"/>
      <w:bookmarkEnd w:id="527"/>
      <w:r>
        <w:rPr>
          <w:spacing w:val="4"/>
        </w:rPr>
        <w:t>承包范围</w:t>
      </w:r>
    </w:p>
    <w:p w14:paraId="2F0E56ED">
      <w:pPr>
        <w:pStyle w:val="10"/>
        <w:spacing w:before="124"/>
        <w:rPr>
          <w:sz w:val="28"/>
        </w:rPr>
      </w:pPr>
    </w:p>
    <w:p w14:paraId="2C192457">
      <w:pPr>
        <w:pStyle w:val="17"/>
        <w:numPr>
          <w:ilvl w:val="1"/>
          <w:numId w:val="165"/>
        </w:numPr>
        <w:tabs>
          <w:tab w:val="left" w:pos="1668"/>
        </w:tabs>
        <w:spacing w:before="0" w:after="0" w:line="240" w:lineRule="auto"/>
        <w:ind w:left="1668" w:right="0" w:hanging="705"/>
        <w:jc w:val="left"/>
        <w:rPr>
          <w:rFonts w:ascii="Times New Roman" w:eastAsia="Times New Roman"/>
          <w:sz w:val="21"/>
        </w:rPr>
      </w:pPr>
      <w:r>
        <w:rPr>
          <w:spacing w:val="-3"/>
          <w:sz w:val="21"/>
        </w:rPr>
        <w:t>承包范围</w:t>
      </w:r>
    </w:p>
    <w:p w14:paraId="3317826F">
      <w:pPr>
        <w:pStyle w:val="17"/>
        <w:numPr>
          <w:ilvl w:val="2"/>
          <w:numId w:val="165"/>
        </w:numPr>
        <w:tabs>
          <w:tab w:val="left" w:pos="1698"/>
        </w:tabs>
        <w:spacing w:before="132" w:after="0" w:line="240" w:lineRule="auto"/>
        <w:ind w:left="1698" w:right="0" w:hanging="735"/>
        <w:jc w:val="left"/>
        <w:rPr>
          <w:sz w:val="21"/>
        </w:rPr>
      </w:pPr>
      <w:r>
        <w:rPr>
          <w:spacing w:val="-2"/>
          <w:sz w:val="21"/>
        </w:rPr>
        <w:t>承包人自行施工范围</w:t>
      </w:r>
    </w:p>
    <w:p w14:paraId="0BBA3F2C">
      <w:pPr>
        <w:pStyle w:val="10"/>
        <w:spacing w:before="117"/>
        <w:ind w:left="963"/>
      </w:pPr>
      <w:r>
        <w:rPr>
          <w:spacing w:val="-1"/>
        </w:rPr>
        <w:t>本工程承包人自行施工的工程范围如下：</w:t>
      </w:r>
    </w:p>
    <w:p w14:paraId="533C8CBA">
      <w:pPr>
        <w:pStyle w:val="10"/>
        <w:spacing w:before="183"/>
        <w:rPr>
          <w:sz w:val="20"/>
        </w:rPr>
      </w:pPr>
      <w:r>
        <mc:AlternateContent>
          <mc:Choice Requires="wps">
            <w:drawing>
              <wp:anchor distT="0" distB="0" distL="0" distR="0" simplePos="0" relativeHeight="251874304" behindDoc="1" locked="0" layoutInCell="1" allowOverlap="1">
                <wp:simplePos x="0" y="0"/>
                <wp:positionH relativeFrom="page">
                  <wp:posOffset>1411605</wp:posOffset>
                </wp:positionH>
                <wp:positionV relativeFrom="paragraph">
                  <wp:posOffset>296545</wp:posOffset>
                </wp:positionV>
                <wp:extent cx="2870835" cy="9525"/>
                <wp:effectExtent l="0" t="0" r="0" b="0"/>
                <wp:wrapTopAndBottom/>
                <wp:docPr id="319" name="Graphic 319"/>
                <wp:cNvGraphicFramePr/>
                <a:graphic xmlns:a="http://schemas.openxmlformats.org/drawingml/2006/main">
                  <a:graphicData uri="http://schemas.microsoft.com/office/word/2010/wordprocessingShape">
                    <wps:wsp>
                      <wps:cNvSpPr/>
                      <wps:spPr>
                        <a:xfrm>
                          <a:off x="0" y="0"/>
                          <a:ext cx="2870835" cy="9525"/>
                        </a:xfrm>
                        <a:custGeom>
                          <a:avLst/>
                          <a:gdLst/>
                          <a:ahLst/>
                          <a:cxnLst/>
                          <a:rect l="l" t="t" r="r" b="b"/>
                          <a:pathLst>
                            <a:path w="2870835" h="9525">
                              <a:moveTo>
                                <a:pt x="2870581" y="0"/>
                              </a:moveTo>
                              <a:lnTo>
                                <a:pt x="0" y="0"/>
                              </a:lnTo>
                              <a:lnTo>
                                <a:pt x="0" y="9525"/>
                              </a:lnTo>
                              <a:lnTo>
                                <a:pt x="2870581" y="9525"/>
                              </a:lnTo>
                              <a:lnTo>
                                <a:pt x="2870581" y="0"/>
                              </a:lnTo>
                              <a:close/>
                            </a:path>
                          </a:pathLst>
                        </a:custGeom>
                        <a:solidFill>
                          <a:srgbClr val="000000"/>
                        </a:solidFill>
                      </wps:spPr>
                      <wps:bodyPr wrap="square" lIns="0" tIns="0" rIns="0" bIns="0" rtlCol="0">
                        <a:noAutofit/>
                      </wps:bodyPr>
                    </wps:wsp>
                  </a:graphicData>
                </a:graphic>
              </wp:anchor>
            </w:drawing>
          </mc:Choice>
          <mc:Fallback>
            <w:pict>
              <v:shape id="Graphic 319" o:spid="_x0000_s1026" o:spt="100" style="position:absolute;left:0pt;margin-left:111.15pt;margin-top:23.35pt;height:0.75pt;width:226.05pt;mso-position-horizontal-relative:page;mso-wrap-distance-bottom:0pt;mso-wrap-distance-top:0pt;z-index:-251442176;mso-width-relative:page;mso-height-relative:page;" fillcolor="#000000" filled="t" stroked="f" coordsize="2870835,9525" o:gfxdata="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SPWv8&#10;2AAAAAkBAAAPAAAAAAAAAAEAIAAAACIAAABkcnMvZG93bnJldi54bWxQSwECFAAUAAAACACHTuJA&#10;vlWXFSECAADgBAAADgAAAAAAAAABACAAAAAnAQAAZHJzL2Uyb0RvYy54bWxQSwUGAAAAAAYABgBZ&#10;AQAAugUAAAAA&#10;" path="m2870581,0l0,0,0,9525,2870581,9525,2870581,0xe">
                <v:fill on="t" focussize="0,0"/>
                <v:stroke on="f"/>
                <v:imagedata o:title=""/>
                <o:lock v:ext="edit" aspectratio="f"/>
                <v:textbox inset="0mm,0mm,0mm,0mm"/>
                <w10:wrap type="topAndBottom"/>
              </v:shape>
            </w:pict>
          </mc:Fallback>
        </mc:AlternateContent>
      </w:r>
      <w:r>
        <mc:AlternateContent>
          <mc:Choice Requires="wps">
            <w:drawing>
              <wp:anchor distT="0" distB="0" distL="0" distR="0" simplePos="0" relativeHeight="251874304" behindDoc="1" locked="0" layoutInCell="1" allowOverlap="1">
                <wp:simplePos x="0" y="0"/>
                <wp:positionH relativeFrom="page">
                  <wp:posOffset>1411605</wp:posOffset>
                </wp:positionH>
                <wp:positionV relativeFrom="paragraph">
                  <wp:posOffset>553720</wp:posOffset>
                </wp:positionV>
                <wp:extent cx="2870835" cy="9525"/>
                <wp:effectExtent l="0" t="0" r="0" b="0"/>
                <wp:wrapTopAndBottom/>
                <wp:docPr id="320" name="Graphic 320"/>
                <wp:cNvGraphicFramePr/>
                <a:graphic xmlns:a="http://schemas.openxmlformats.org/drawingml/2006/main">
                  <a:graphicData uri="http://schemas.microsoft.com/office/word/2010/wordprocessingShape">
                    <wps:wsp>
                      <wps:cNvSpPr/>
                      <wps:spPr>
                        <a:xfrm>
                          <a:off x="0" y="0"/>
                          <a:ext cx="2870835" cy="9525"/>
                        </a:xfrm>
                        <a:custGeom>
                          <a:avLst/>
                          <a:gdLst/>
                          <a:ahLst/>
                          <a:cxnLst/>
                          <a:rect l="l" t="t" r="r" b="b"/>
                          <a:pathLst>
                            <a:path w="2870835" h="9525">
                              <a:moveTo>
                                <a:pt x="2870581" y="0"/>
                              </a:moveTo>
                              <a:lnTo>
                                <a:pt x="0" y="0"/>
                              </a:lnTo>
                              <a:lnTo>
                                <a:pt x="0" y="9525"/>
                              </a:lnTo>
                              <a:lnTo>
                                <a:pt x="2870581" y="9525"/>
                              </a:lnTo>
                              <a:lnTo>
                                <a:pt x="2870581" y="0"/>
                              </a:lnTo>
                              <a:close/>
                            </a:path>
                          </a:pathLst>
                        </a:custGeom>
                        <a:solidFill>
                          <a:srgbClr val="000000"/>
                        </a:solidFill>
                      </wps:spPr>
                      <wps:bodyPr wrap="square" lIns="0" tIns="0" rIns="0" bIns="0" rtlCol="0">
                        <a:noAutofit/>
                      </wps:bodyPr>
                    </wps:wsp>
                  </a:graphicData>
                </a:graphic>
              </wp:anchor>
            </w:drawing>
          </mc:Choice>
          <mc:Fallback>
            <w:pict>
              <v:shape id="Graphic 320" o:spid="_x0000_s1026" o:spt="100" style="position:absolute;left:0pt;margin-left:111.15pt;margin-top:43.6pt;height:0.75pt;width:226.05pt;mso-position-horizontal-relative:page;mso-wrap-distance-bottom:0pt;mso-wrap-distance-top:0pt;z-index:-251442176;mso-width-relative:page;mso-height-relative:page;" fillcolor="#000000" filled="t" stroked="f" coordsize="2870835,9525" o:gfxdata="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GUh6zTY&#10;AAAACQEAAA8AAAAAAAAAAQAgAAAAIgAAAGRycy9kb3ducmV2LnhtbFBLAQIUABQAAAAIAIdO4kBi&#10;G2mTIAIAAOAEAAAOAAAAAAAAAAEAIAAAACcBAABkcnMvZTJvRG9jLnhtbFBLBQYAAAAABgAGAFkB&#10;AAC5BQAAAAA=&#10;" path="m2870581,0l0,0,0,9525,2870581,9525,2870581,0xe">
                <v:fill on="t" focussize="0,0"/>
                <v:stroke on="f"/>
                <v:imagedata o:title=""/>
                <o:lock v:ext="edit" aspectratio="f"/>
                <v:textbox inset="0mm,0mm,0mm,0mm"/>
                <w10:wrap type="topAndBottom"/>
              </v:shape>
            </w:pict>
          </mc:Fallback>
        </mc:AlternateContent>
      </w:r>
    </w:p>
    <w:p w14:paraId="097E598B">
      <w:pPr>
        <w:pStyle w:val="10"/>
        <w:spacing w:before="106"/>
        <w:rPr>
          <w:sz w:val="20"/>
        </w:rPr>
      </w:pPr>
    </w:p>
    <w:p w14:paraId="585E3854">
      <w:pPr>
        <w:pStyle w:val="17"/>
        <w:numPr>
          <w:ilvl w:val="2"/>
          <w:numId w:val="165"/>
        </w:numPr>
        <w:tabs>
          <w:tab w:val="left" w:pos="1818"/>
        </w:tabs>
        <w:spacing w:before="146" w:after="0" w:line="240" w:lineRule="auto"/>
        <w:ind w:left="1818" w:right="0" w:hanging="855"/>
        <w:jc w:val="left"/>
        <w:rPr>
          <w:sz w:val="21"/>
        </w:rPr>
      </w:pPr>
      <w:r>
        <w:rPr>
          <w:spacing w:val="-1"/>
          <w:sz w:val="21"/>
        </w:rPr>
        <w:t>承包范围内的暂估价项目</w:t>
      </w:r>
    </w:p>
    <w:p w14:paraId="53654204">
      <w:pPr>
        <w:pStyle w:val="17"/>
        <w:numPr>
          <w:ilvl w:val="3"/>
          <w:numId w:val="165"/>
        </w:numPr>
        <w:tabs>
          <w:tab w:val="left" w:pos="1773"/>
        </w:tabs>
        <w:spacing w:before="132" w:after="0" w:line="240" w:lineRule="auto"/>
        <w:ind w:left="1773" w:right="0" w:hanging="810"/>
        <w:jc w:val="left"/>
        <w:rPr>
          <w:rFonts w:ascii="Times New Roman" w:hAnsi="Times New Roman" w:eastAsia="Times New Roman"/>
          <w:sz w:val="21"/>
        </w:rPr>
      </w:pPr>
      <w:r>
        <w:rPr>
          <w:sz w:val="21"/>
        </w:rPr>
        <w:t xml:space="preserve">承包范围内以暂估价形式实施的专业工程见第五章“工程量清单”表 </w:t>
      </w:r>
      <w:r>
        <w:rPr>
          <w:rFonts w:ascii="Times New Roman" w:hAnsi="Times New Roman" w:eastAsia="Times New Roman"/>
          <w:sz w:val="21"/>
        </w:rPr>
        <w:t>4.11</w:t>
      </w:r>
      <w:r>
        <w:rPr>
          <w:sz w:val="21"/>
        </w:rPr>
        <w:t>—</w:t>
      </w:r>
      <w:r>
        <w:rPr>
          <w:rFonts w:ascii="Times New Roman" w:hAnsi="Times New Roman" w:eastAsia="Times New Roman"/>
          <w:spacing w:val="-10"/>
          <w:sz w:val="21"/>
        </w:rPr>
        <w:t>3</w:t>
      </w:r>
    </w:p>
    <w:p w14:paraId="181F2539">
      <w:pPr>
        <w:pStyle w:val="10"/>
        <w:spacing w:before="118"/>
        <w:ind w:left="436"/>
      </w:pPr>
      <w:r>
        <w:rPr>
          <w:spacing w:val="-11"/>
        </w:rPr>
        <w:t>“专业工程暂估价表”。</w:t>
      </w:r>
    </w:p>
    <w:p w14:paraId="190A32F2">
      <w:pPr>
        <w:pStyle w:val="17"/>
        <w:numPr>
          <w:ilvl w:val="3"/>
          <w:numId w:val="165"/>
        </w:numPr>
        <w:tabs>
          <w:tab w:val="left" w:pos="1773"/>
        </w:tabs>
        <w:spacing w:before="132" w:after="0" w:line="240" w:lineRule="auto"/>
        <w:ind w:left="1773" w:right="0" w:hanging="810"/>
        <w:jc w:val="left"/>
        <w:rPr>
          <w:rFonts w:ascii="Times New Roman" w:hAnsi="Times New Roman" w:eastAsia="Times New Roman"/>
          <w:sz w:val="21"/>
        </w:rPr>
      </w:pPr>
      <w:r>
        <w:rPr>
          <w:spacing w:val="-3"/>
          <w:sz w:val="21"/>
        </w:rPr>
        <w:t xml:space="preserve">承包范围内以暂估价形式实施的材料和工程设备见第五章“工程量清单”表 </w:t>
      </w:r>
      <w:r>
        <w:rPr>
          <w:rFonts w:ascii="Times New Roman" w:hAnsi="Times New Roman" w:eastAsia="Times New Roman"/>
          <w:spacing w:val="-5"/>
          <w:sz w:val="21"/>
        </w:rPr>
        <w:t>4.</w:t>
      </w:r>
    </w:p>
    <w:p w14:paraId="35401FA1">
      <w:pPr>
        <w:pStyle w:val="10"/>
        <w:spacing w:before="133"/>
        <w:ind w:left="542"/>
      </w:pPr>
      <w:r>
        <w:rPr>
          <w:rFonts w:ascii="Times New Roman" w:hAnsi="Times New Roman" w:eastAsia="Times New Roman"/>
          <w:spacing w:val="-2"/>
        </w:rPr>
        <w:t>11</w:t>
      </w:r>
      <w:r>
        <w:rPr>
          <w:spacing w:val="-2"/>
        </w:rPr>
        <w:t>—</w:t>
      </w:r>
      <w:r>
        <w:rPr>
          <w:rFonts w:ascii="Times New Roman" w:hAnsi="Times New Roman" w:eastAsia="Times New Roman"/>
          <w:spacing w:val="-2"/>
        </w:rPr>
        <w:t>2</w:t>
      </w:r>
      <w:r>
        <w:rPr>
          <w:spacing w:val="-10"/>
        </w:rPr>
        <w:t>“材料和工程设备暂估单价表”。</w:t>
      </w:r>
    </w:p>
    <w:p w14:paraId="13F0786C">
      <w:pPr>
        <w:pStyle w:val="17"/>
        <w:numPr>
          <w:ilvl w:val="3"/>
          <w:numId w:val="165"/>
        </w:numPr>
        <w:tabs>
          <w:tab w:val="left" w:pos="1773"/>
        </w:tabs>
        <w:spacing w:before="117" w:after="0" w:line="240" w:lineRule="auto"/>
        <w:ind w:left="1773" w:right="0" w:hanging="810"/>
        <w:jc w:val="left"/>
        <w:rPr>
          <w:sz w:val="21"/>
        </w:rPr>
      </w:pPr>
      <w:r>
        <w:rPr>
          <w:spacing w:val="-4"/>
          <w:sz w:val="21"/>
        </w:rPr>
        <w:t xml:space="preserve">上述暂估价项目与本节第 </w:t>
      </w:r>
      <w:r>
        <w:rPr>
          <w:rFonts w:ascii="Times New Roman" w:eastAsia="Times New Roman"/>
          <w:sz w:val="21"/>
        </w:rPr>
        <w:t>2.1.1</w:t>
      </w:r>
      <w:r>
        <w:rPr>
          <w:rFonts w:ascii="Times New Roman" w:eastAsia="Times New Roman"/>
          <w:spacing w:val="16"/>
          <w:sz w:val="21"/>
        </w:rPr>
        <w:t xml:space="preserve"> </w:t>
      </w:r>
      <w:r>
        <w:rPr>
          <w:spacing w:val="-1"/>
          <w:sz w:val="21"/>
        </w:rPr>
        <w:t>项承包人自行施工范围的工作界面划分如下：</w:t>
      </w:r>
    </w:p>
    <w:p w14:paraId="0F913FF5">
      <w:pPr>
        <w:pStyle w:val="10"/>
        <w:spacing w:before="182"/>
        <w:rPr>
          <w:sz w:val="20"/>
        </w:rPr>
      </w:pPr>
      <w:r>
        <mc:AlternateContent>
          <mc:Choice Requires="wps">
            <w:drawing>
              <wp:anchor distT="0" distB="0" distL="0" distR="0" simplePos="0" relativeHeight="251875328" behindDoc="1" locked="0" layoutInCell="1" allowOverlap="1">
                <wp:simplePos x="0" y="0"/>
                <wp:positionH relativeFrom="page">
                  <wp:posOffset>1478280</wp:posOffset>
                </wp:positionH>
                <wp:positionV relativeFrom="paragraph">
                  <wp:posOffset>295910</wp:posOffset>
                </wp:positionV>
                <wp:extent cx="4472940" cy="9525"/>
                <wp:effectExtent l="0" t="0" r="0" b="0"/>
                <wp:wrapTopAndBottom/>
                <wp:docPr id="321" name="Graphic 321"/>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21" o:spid="_x0000_s1026" o:spt="100" style="position:absolute;left:0pt;margin-left:116.4pt;margin-top:23.3pt;height:0.75pt;width:352.2pt;mso-position-horizontal-relative:page;mso-wrap-distance-bottom:0pt;mso-wrap-distance-top:0pt;z-index:-251441152;mso-width-relative:page;mso-height-relative:page;" fillcolor="#000000" filled="t" stroked="f" coordsize="4472940,9525" o:gfxdata="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pwGq&#10;3NkAAAAJAQAADwAAAAAAAAABACAAAAAiAAAAZHJzL2Rvd25yZXYueG1sUEsBAhQAFAAAAAgAh07i&#10;QJSlqmghAgAA4AQAAA4AAAAAAAAAAQAgAAAAKAEAAGRycy9lMm9Eb2MueG1sUEsFBgAAAAAGAAYA&#10;WQEAALsFAAAAAA==&#10;" path="m4472686,0l0,0,0,9525,4472686,9525,4472686,0xe">
                <v:fill on="t" focussize="0,0"/>
                <v:stroke on="f"/>
                <v:imagedata o:title=""/>
                <o:lock v:ext="edit" aspectratio="f"/>
                <v:textbox inset="0mm,0mm,0mm,0mm"/>
                <w10:wrap type="topAndBottom"/>
              </v:shape>
            </w:pict>
          </mc:Fallback>
        </mc:AlternateContent>
      </w:r>
      <w:r>
        <mc:AlternateContent>
          <mc:Choice Requires="wps">
            <w:drawing>
              <wp:anchor distT="0" distB="0" distL="0" distR="0" simplePos="0" relativeHeight="251875328" behindDoc="1" locked="0" layoutInCell="1" allowOverlap="1">
                <wp:simplePos x="0" y="0"/>
                <wp:positionH relativeFrom="page">
                  <wp:posOffset>1411605</wp:posOffset>
                </wp:positionH>
                <wp:positionV relativeFrom="paragraph">
                  <wp:posOffset>553085</wp:posOffset>
                </wp:positionV>
                <wp:extent cx="4472940" cy="9525"/>
                <wp:effectExtent l="0" t="0" r="0" b="0"/>
                <wp:wrapTopAndBottom/>
                <wp:docPr id="322" name="Graphic 322"/>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22" o:spid="_x0000_s1026" o:spt="100" style="position:absolute;left:0pt;margin-left:111.15pt;margin-top:43.55pt;height:0.75pt;width:352.2pt;mso-position-horizontal-relative:page;mso-wrap-distance-bottom:0pt;mso-wrap-distance-top:0pt;z-index:-251441152;mso-width-relative:page;mso-height-relative:page;" fillcolor="#000000" filled="t" stroked="f" coordsize="4472940,9525" o:gfxdata="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0/bw&#10;d9kAAAAJAQAADwAAAAAAAAABACAAAAAiAAAAZHJzL2Rvd25yZXYueG1sUEsBAhQAFAAAAAgAh07i&#10;QAc/5Q8hAgAA4AQAAA4AAAAAAAAAAQAgAAAAKAEAAGRycy9lMm9Eb2MueG1sUEsFBgAAAAAGAAYA&#10;WQEAALsFAAAAAA==&#10;" path="m4472686,0l0,0,0,9525,4472686,9525,4472686,0xe">
                <v:fill on="t" focussize="0,0"/>
                <v:stroke on="f"/>
                <v:imagedata o:title=""/>
                <o:lock v:ext="edit" aspectratio="f"/>
                <v:textbox inset="0mm,0mm,0mm,0mm"/>
                <w10:wrap type="topAndBottom"/>
              </v:shape>
            </w:pict>
          </mc:Fallback>
        </mc:AlternateContent>
      </w:r>
    </w:p>
    <w:p w14:paraId="2B4C15DE">
      <w:pPr>
        <w:pStyle w:val="10"/>
        <w:spacing w:before="106"/>
        <w:rPr>
          <w:sz w:val="20"/>
        </w:rPr>
      </w:pPr>
    </w:p>
    <w:p w14:paraId="6A47ECF3">
      <w:pPr>
        <w:spacing w:before="146"/>
        <w:ind w:left="8006" w:right="0" w:firstLine="0"/>
        <w:jc w:val="left"/>
        <w:rPr>
          <w:sz w:val="21"/>
        </w:rPr>
      </w:pPr>
      <w:r>
        <w:rPr>
          <w:spacing w:val="-10"/>
          <w:sz w:val="21"/>
        </w:rPr>
        <w:t>。</w:t>
      </w:r>
    </w:p>
    <w:p w14:paraId="0B6F713C">
      <w:pPr>
        <w:pStyle w:val="17"/>
        <w:numPr>
          <w:ilvl w:val="2"/>
          <w:numId w:val="165"/>
        </w:numPr>
        <w:tabs>
          <w:tab w:val="left" w:pos="1908"/>
        </w:tabs>
        <w:spacing w:before="132" w:after="0" w:line="240" w:lineRule="auto"/>
        <w:ind w:left="1908" w:right="0" w:hanging="945"/>
        <w:jc w:val="left"/>
        <w:rPr>
          <w:sz w:val="21"/>
        </w:rPr>
      </w:pPr>
      <w:r>
        <mc:AlternateContent>
          <mc:Choice Requires="wps">
            <w:drawing>
              <wp:anchor distT="0" distB="0" distL="0" distR="0" simplePos="0" relativeHeight="251747328" behindDoc="0" locked="0" layoutInCell="1" allowOverlap="1">
                <wp:simplePos x="0" y="0"/>
                <wp:positionH relativeFrom="page">
                  <wp:posOffset>1411605</wp:posOffset>
                </wp:positionH>
                <wp:positionV relativeFrom="paragraph">
                  <wp:posOffset>-17780</wp:posOffset>
                </wp:positionV>
                <wp:extent cx="4472940" cy="9525"/>
                <wp:effectExtent l="0" t="0" r="0" b="0"/>
                <wp:wrapNone/>
                <wp:docPr id="323" name="Graphic 323"/>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23" o:spid="_x0000_s1026" o:spt="100" style="position:absolute;left:0pt;margin-left:111.15pt;margin-top:-1.4pt;height:0.75pt;width:352.2pt;mso-position-horizontal-relative:page;z-index:251747328;mso-width-relative:page;mso-height-relative:page;" fillcolor="#000000" filled="t" stroked="f" coordsize="4472940,9525" o:gfxdata="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L1Pgf&#10;2AAAAAkBAAAPAAAAAAAAAAEAIAAAACIAAABkcnMvZG93bnJldi54bWxQSwECFAAUAAAACACHTuJA&#10;dkkgLSECAADgBAAADgAAAAAAAAABACAAAAAnAQAAZHJzL2Uyb0RvYy54bWxQSwUGAAAAAAYABgBZ&#10;AQAAugUAAAAA&#10;" path="m4472686,0l0,0,0,9525,4472686,9525,4472686,0xe">
                <v:fill on="t" focussize="0,0"/>
                <v:stroke on="f"/>
                <v:imagedata o:title=""/>
                <o:lock v:ext="edit" aspectratio="f"/>
                <v:textbox inset="0mm,0mm,0mm,0mm"/>
              </v:shape>
            </w:pict>
          </mc:Fallback>
        </mc:AlternateContent>
      </w:r>
      <w:r>
        <w:rPr>
          <w:spacing w:val="-1"/>
          <w:sz w:val="21"/>
        </w:rPr>
        <w:t>承包范围内的暂列金额项目</w:t>
      </w:r>
    </w:p>
    <w:p w14:paraId="22C09BC2">
      <w:pPr>
        <w:pStyle w:val="17"/>
        <w:numPr>
          <w:ilvl w:val="3"/>
          <w:numId w:val="165"/>
        </w:numPr>
        <w:tabs>
          <w:tab w:val="left" w:pos="1771"/>
        </w:tabs>
        <w:spacing w:before="118" w:after="0" w:line="352" w:lineRule="auto"/>
        <w:ind w:left="542" w:right="949" w:firstLine="420"/>
        <w:jc w:val="both"/>
        <w:rPr>
          <w:sz w:val="21"/>
        </w:rPr>
      </w:pPr>
      <w:r>
        <w:rPr>
          <w:spacing w:val="-2"/>
          <w:sz w:val="21"/>
        </w:rPr>
        <w:t>承包范围内以暂列金额</w:t>
      </w:r>
      <w:r>
        <w:rPr>
          <w:rFonts w:ascii="Times New Roman" w:hAnsi="Times New Roman" w:eastAsia="Times New Roman"/>
          <w:spacing w:val="-2"/>
          <w:sz w:val="21"/>
        </w:rPr>
        <w:t>(</w:t>
      </w:r>
      <w:r>
        <w:rPr>
          <w:spacing w:val="-2"/>
          <w:sz w:val="21"/>
        </w:rPr>
        <w:t>包括计日工</w:t>
      </w:r>
      <w:r>
        <w:rPr>
          <w:rFonts w:ascii="Times New Roman" w:hAnsi="Times New Roman" w:eastAsia="Times New Roman"/>
          <w:spacing w:val="-2"/>
          <w:sz w:val="21"/>
        </w:rPr>
        <w:t>)</w:t>
      </w:r>
      <w:r>
        <w:rPr>
          <w:spacing w:val="-2"/>
          <w:sz w:val="21"/>
        </w:rPr>
        <w:t>方式实施的项目见第五章“工程量清单”</w:t>
      </w:r>
      <w:r>
        <w:rPr>
          <w:spacing w:val="-13"/>
          <w:sz w:val="21"/>
        </w:rPr>
        <w:t xml:space="preserve">表 </w:t>
      </w:r>
      <w:r>
        <w:rPr>
          <w:rFonts w:ascii="Times New Roman" w:hAnsi="Times New Roman" w:eastAsia="Times New Roman"/>
          <w:spacing w:val="-4"/>
          <w:sz w:val="21"/>
        </w:rPr>
        <w:t>4.1l</w:t>
      </w:r>
      <w:r>
        <w:rPr>
          <w:spacing w:val="-4"/>
          <w:sz w:val="21"/>
        </w:rPr>
        <w:t>—</w:t>
      </w:r>
      <w:r>
        <w:rPr>
          <w:rFonts w:ascii="Times New Roman" w:hAnsi="Times New Roman" w:eastAsia="Times New Roman"/>
          <w:spacing w:val="-4"/>
          <w:sz w:val="21"/>
        </w:rPr>
        <w:t>l</w:t>
      </w:r>
      <w:r>
        <w:rPr>
          <w:spacing w:val="-4"/>
          <w:sz w:val="21"/>
        </w:rPr>
        <w:t>“暂列金额明细表”</w:t>
      </w:r>
      <w:r>
        <w:rPr>
          <w:rFonts w:ascii="Times New Roman" w:hAnsi="Times New Roman" w:eastAsia="Times New Roman"/>
          <w:spacing w:val="-4"/>
          <w:sz w:val="21"/>
        </w:rPr>
        <w:t>(</w:t>
      </w:r>
      <w:r>
        <w:rPr>
          <w:spacing w:val="-4"/>
          <w:sz w:val="21"/>
        </w:rPr>
        <w:t>不包括计日工</w:t>
      </w:r>
      <w:r>
        <w:rPr>
          <w:rFonts w:ascii="Times New Roman" w:hAnsi="Times New Roman" w:eastAsia="Times New Roman"/>
          <w:spacing w:val="-4"/>
          <w:sz w:val="21"/>
        </w:rPr>
        <w:t>)</w:t>
      </w:r>
      <w:r>
        <w:rPr>
          <w:spacing w:val="-10"/>
          <w:sz w:val="21"/>
        </w:rPr>
        <w:t xml:space="preserve">和表 </w:t>
      </w:r>
      <w:r>
        <w:rPr>
          <w:rFonts w:ascii="Times New Roman" w:hAnsi="Times New Roman" w:eastAsia="Times New Roman"/>
          <w:spacing w:val="-4"/>
          <w:sz w:val="21"/>
        </w:rPr>
        <w:t>4.1l</w:t>
      </w:r>
      <w:r>
        <w:rPr>
          <w:rFonts w:ascii="Times New Roman" w:hAnsi="Times New Roman" w:eastAsia="Times New Roman"/>
          <w:spacing w:val="12"/>
          <w:sz w:val="21"/>
        </w:rPr>
        <w:t xml:space="preserve"> </w:t>
      </w:r>
      <w:r>
        <w:rPr>
          <w:spacing w:val="-12"/>
          <w:sz w:val="21"/>
        </w:rPr>
        <w:t xml:space="preserve">一 </w:t>
      </w:r>
      <w:r>
        <w:rPr>
          <w:rFonts w:ascii="Times New Roman" w:hAnsi="Times New Roman" w:eastAsia="Times New Roman"/>
          <w:spacing w:val="-4"/>
          <w:sz w:val="21"/>
        </w:rPr>
        <w:t>4</w:t>
      </w:r>
      <w:r>
        <w:rPr>
          <w:spacing w:val="-16"/>
          <w:sz w:val="21"/>
        </w:rPr>
        <w:t>“计日工表”，其中计日工金额为</w:t>
      </w:r>
      <w:r>
        <w:rPr>
          <w:spacing w:val="-3"/>
          <w:sz w:val="21"/>
        </w:rPr>
        <w:t xml:space="preserve">承包人在其投标报价中按表 </w:t>
      </w:r>
      <w:r>
        <w:rPr>
          <w:rFonts w:ascii="Times New Roman" w:hAnsi="Times New Roman" w:eastAsia="Times New Roman"/>
          <w:sz w:val="21"/>
        </w:rPr>
        <w:t>4.11</w:t>
      </w:r>
      <w:r>
        <w:rPr>
          <w:sz w:val="21"/>
        </w:rPr>
        <w:t>—</w:t>
      </w:r>
      <w:r>
        <w:rPr>
          <w:rFonts w:ascii="Times New Roman" w:hAnsi="Times New Roman" w:eastAsia="Times New Roman"/>
          <w:sz w:val="21"/>
        </w:rPr>
        <w:t>4</w:t>
      </w:r>
      <w:r>
        <w:rPr>
          <w:sz w:val="21"/>
        </w:rPr>
        <w:t>“计日工表”所列计日工子目、数量和相应规定填报的</w:t>
      </w:r>
      <w:r>
        <w:rPr>
          <w:spacing w:val="-4"/>
          <w:sz w:val="21"/>
        </w:rPr>
        <w:t>金额。</w:t>
      </w:r>
    </w:p>
    <w:p w14:paraId="3A72F330">
      <w:pPr>
        <w:pStyle w:val="17"/>
        <w:numPr>
          <w:ilvl w:val="3"/>
          <w:numId w:val="165"/>
        </w:numPr>
        <w:tabs>
          <w:tab w:val="left" w:pos="1771"/>
        </w:tabs>
        <w:spacing w:before="1" w:after="0" w:line="352" w:lineRule="auto"/>
        <w:ind w:left="542" w:right="943" w:firstLine="420"/>
        <w:jc w:val="both"/>
        <w:rPr>
          <w:sz w:val="21"/>
        </w:rPr>
      </w:pPr>
      <w:r>
        <w:rPr>
          <w:spacing w:val="-2"/>
          <w:sz w:val="21"/>
        </w:rPr>
        <w:t>暂列金额明细表中每笔暂列金额所对应的子目，包括计日工，均只是可能发生的子目。承包人应当充分认识到，合同履行过程中所列暂列金额可能不发生，也可能部分发生。即便发生，监理人按照合同约定发出的使用暂列金额的指示也不限于只能用于表中所列</w:t>
      </w:r>
      <w:r>
        <w:rPr>
          <w:spacing w:val="-4"/>
          <w:sz w:val="21"/>
        </w:rPr>
        <w:t>子目。</w:t>
      </w:r>
    </w:p>
    <w:p w14:paraId="6474C11E">
      <w:pPr>
        <w:pStyle w:val="17"/>
        <w:numPr>
          <w:ilvl w:val="3"/>
          <w:numId w:val="165"/>
        </w:numPr>
        <w:tabs>
          <w:tab w:val="left" w:pos="1771"/>
        </w:tabs>
        <w:spacing w:before="1" w:after="0" w:line="343" w:lineRule="auto"/>
        <w:ind w:left="542" w:right="942" w:firstLine="420"/>
        <w:jc w:val="both"/>
        <w:rPr>
          <w:sz w:val="21"/>
        </w:rPr>
      </w:pPr>
      <w:r>
        <w:rPr>
          <w:spacing w:val="-2"/>
          <w:sz w:val="21"/>
        </w:rPr>
        <w:t>暂列金额是否实际发生、其再分和合并等均不应成为承包人要求任何追加费用和</w:t>
      </w:r>
      <w:r>
        <w:rPr>
          <w:rFonts w:ascii="Times New Roman" w:eastAsia="Times New Roman"/>
          <w:spacing w:val="-2"/>
          <w:sz w:val="21"/>
        </w:rPr>
        <w:t>(</w:t>
      </w:r>
      <w:r>
        <w:rPr>
          <w:spacing w:val="-2"/>
          <w:sz w:val="21"/>
        </w:rPr>
        <w:t>或</w:t>
      </w:r>
      <w:r>
        <w:rPr>
          <w:rFonts w:ascii="Times New Roman" w:eastAsia="Times New Roman"/>
          <w:spacing w:val="-2"/>
          <w:sz w:val="21"/>
        </w:rPr>
        <w:t>)</w:t>
      </w:r>
      <w:r>
        <w:rPr>
          <w:spacing w:val="-2"/>
          <w:sz w:val="21"/>
        </w:rPr>
        <w:t>延长工期的理由。</w:t>
      </w:r>
    </w:p>
    <w:p w14:paraId="2671D6CD">
      <w:pPr>
        <w:pStyle w:val="17"/>
        <w:numPr>
          <w:ilvl w:val="3"/>
          <w:numId w:val="165"/>
        </w:numPr>
        <w:tabs>
          <w:tab w:val="left" w:pos="1772"/>
        </w:tabs>
        <w:spacing w:before="15" w:after="0" w:line="240" w:lineRule="auto"/>
        <w:ind w:left="1772" w:right="0" w:hanging="809"/>
        <w:jc w:val="both"/>
        <w:rPr>
          <w:sz w:val="21"/>
        </w:rPr>
      </w:pPr>
      <w:r>
        <w:rPr>
          <w:spacing w:val="-1"/>
          <w:sz w:val="21"/>
        </w:rPr>
        <w:t>关于暂列金额的其他说明：</w:t>
      </w:r>
    </w:p>
    <w:p w14:paraId="16597DB2">
      <w:pPr>
        <w:pStyle w:val="10"/>
        <w:spacing w:before="182"/>
        <w:rPr>
          <w:sz w:val="20"/>
        </w:rPr>
      </w:pPr>
      <w:r>
        <mc:AlternateContent>
          <mc:Choice Requires="wps">
            <w:drawing>
              <wp:anchor distT="0" distB="0" distL="0" distR="0" simplePos="0" relativeHeight="251876352" behindDoc="1" locked="0" layoutInCell="1" allowOverlap="1">
                <wp:simplePos x="0" y="0"/>
                <wp:positionH relativeFrom="page">
                  <wp:posOffset>1478280</wp:posOffset>
                </wp:positionH>
                <wp:positionV relativeFrom="paragraph">
                  <wp:posOffset>295910</wp:posOffset>
                </wp:positionV>
                <wp:extent cx="4472940" cy="9525"/>
                <wp:effectExtent l="0" t="0" r="0" b="0"/>
                <wp:wrapTopAndBottom/>
                <wp:docPr id="324" name="Graphic 324"/>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24" o:spid="_x0000_s1026" o:spt="100" style="position:absolute;left:0pt;margin-left:116.4pt;margin-top:23.3pt;height:0.75pt;width:352.2pt;mso-position-horizontal-relative:page;mso-wrap-distance-bottom:0pt;mso-wrap-distance-top:0pt;z-index:-251440128;mso-width-relative:page;mso-height-relative:page;" fillcolor="#000000" filled="t" stroked="f" coordsize="4472940,9525" o:gfxdata="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pwGq&#10;3NkAAAAJAQAADwAAAAAAAAABACAAAAAiAAAAZHJzL2Rvd25yZXYueG1sUEsBAhQAFAAAAAgAh07i&#10;QCEKesEhAgAA4AQAAA4AAAAAAAAAAQAgAAAAKAEAAGRycy9lMm9Eb2MueG1sUEsFBgAAAAAGAAYA&#10;WQEAALsFAAAAAA==&#10;" path="m4472686,0l0,0,0,9525,4472686,9525,4472686,0xe">
                <v:fill on="t" focussize="0,0"/>
                <v:stroke on="f"/>
                <v:imagedata o:title=""/>
                <o:lock v:ext="edit" aspectratio="f"/>
                <v:textbox inset="0mm,0mm,0mm,0mm"/>
                <w10:wrap type="topAndBottom"/>
              </v:shape>
            </w:pict>
          </mc:Fallback>
        </mc:AlternateContent>
      </w:r>
      <w:r>
        <mc:AlternateContent>
          <mc:Choice Requires="wps">
            <w:drawing>
              <wp:anchor distT="0" distB="0" distL="0" distR="0" simplePos="0" relativeHeight="251876352" behindDoc="1" locked="0" layoutInCell="1" allowOverlap="1">
                <wp:simplePos x="0" y="0"/>
                <wp:positionH relativeFrom="page">
                  <wp:posOffset>1411605</wp:posOffset>
                </wp:positionH>
                <wp:positionV relativeFrom="paragraph">
                  <wp:posOffset>553720</wp:posOffset>
                </wp:positionV>
                <wp:extent cx="4472940" cy="9525"/>
                <wp:effectExtent l="0" t="0" r="0" b="0"/>
                <wp:wrapTopAndBottom/>
                <wp:docPr id="325" name="Graphic 325"/>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25" o:spid="_x0000_s1026" o:spt="100" style="position:absolute;left:0pt;margin-left:111.15pt;margin-top:43.6pt;height:0.75pt;width:352.2pt;mso-position-horizontal-relative:page;mso-wrap-distance-bottom:0pt;mso-wrap-distance-top:0pt;z-index:-251440128;mso-width-relative:page;mso-height-relative:page;" fillcolor="#000000" filled="t" stroked="f" coordsize="4472940,9525" o:gfxdata="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1DfLE&#10;2AAAAAkBAAAPAAAAAAAAAAEAIAAAACIAAABkcnMvZG93bnJldi54bWxQSwECFAAUAAAACACHTuJA&#10;UHy/4yECAADgBAAADgAAAAAAAAABACAAAAAnAQAAZHJzL2Uyb0RvYy54bWxQSwUGAAAAAAYABgBZ&#10;AQAAugUAAAAA&#10;" path="m4472686,0l0,0,0,9525,4472686,9525,4472686,0xe">
                <v:fill on="t" focussize="0,0"/>
                <v:stroke on="f"/>
                <v:imagedata o:title=""/>
                <o:lock v:ext="edit" aspectratio="f"/>
                <v:textbox inset="0mm,0mm,0mm,0mm"/>
                <w10:wrap type="topAndBottom"/>
              </v:shape>
            </w:pict>
          </mc:Fallback>
        </mc:AlternateContent>
      </w:r>
    </w:p>
    <w:p w14:paraId="569AB044">
      <w:pPr>
        <w:pStyle w:val="10"/>
        <w:spacing w:before="106"/>
        <w:rPr>
          <w:sz w:val="20"/>
        </w:rPr>
      </w:pPr>
    </w:p>
    <w:p w14:paraId="220A2E31">
      <w:pPr>
        <w:spacing w:before="146"/>
        <w:ind w:left="8006" w:right="0" w:firstLine="0"/>
        <w:jc w:val="left"/>
        <w:rPr>
          <w:sz w:val="21"/>
        </w:rPr>
      </w:pPr>
      <w:r>
        <w:rPr>
          <w:spacing w:val="-10"/>
          <w:sz w:val="21"/>
        </w:rPr>
        <w:t>。</w:t>
      </w:r>
    </w:p>
    <w:p w14:paraId="242F14CE">
      <w:pPr>
        <w:pStyle w:val="17"/>
        <w:numPr>
          <w:ilvl w:val="1"/>
          <w:numId w:val="165"/>
        </w:numPr>
        <w:tabs>
          <w:tab w:val="left" w:pos="1668"/>
        </w:tabs>
        <w:spacing w:before="117" w:after="0" w:line="240" w:lineRule="auto"/>
        <w:ind w:left="1668" w:right="0" w:hanging="705"/>
        <w:jc w:val="left"/>
        <w:rPr>
          <w:rFonts w:ascii="Times New Roman" w:eastAsia="Times New Roman"/>
          <w:sz w:val="21"/>
        </w:rPr>
      </w:pPr>
      <w:r>
        <mc:AlternateContent>
          <mc:Choice Requires="wps">
            <w:drawing>
              <wp:anchor distT="0" distB="0" distL="0" distR="0" simplePos="0" relativeHeight="251748352" behindDoc="0" locked="0" layoutInCell="1" allowOverlap="1">
                <wp:simplePos x="0" y="0"/>
                <wp:positionH relativeFrom="page">
                  <wp:posOffset>1411605</wp:posOffset>
                </wp:positionH>
                <wp:positionV relativeFrom="paragraph">
                  <wp:posOffset>-17780</wp:posOffset>
                </wp:positionV>
                <wp:extent cx="4472940" cy="9525"/>
                <wp:effectExtent l="0" t="0" r="0" b="0"/>
                <wp:wrapNone/>
                <wp:docPr id="326" name="Graphic 326"/>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26" o:spid="_x0000_s1026" o:spt="100" style="position:absolute;left:0pt;margin-left:111.15pt;margin-top:-1.4pt;height:0.75pt;width:352.2pt;mso-position-horizontal-relative:page;z-index:251748352;mso-width-relative:page;mso-height-relative:page;" fillcolor="#000000" filled="t" stroked="f" coordsize="4472940,9525" o:gfxdata="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L1Pgf&#10;2AAAAAkBAAAPAAAAAAAAAAEAIAAAACIAAABkcnMvZG93bnJldi54bWxQSwECFAAUAAAACACHTuJA&#10;w+bwhCECAADgBAAADgAAAAAAAAABACAAAAAnAQAAZHJzL2Uyb0RvYy54bWxQSwUGAAAAAAYABgBZ&#10;AQAAugUAAAAA&#10;" path="m4472686,0l0,0,0,9525,4472686,9525,4472686,0xe">
                <v:fill on="t" focussize="0,0"/>
                <v:stroke on="f"/>
                <v:imagedata o:title=""/>
                <o:lock v:ext="edit" aspectratio="f"/>
                <v:textbox inset="0mm,0mm,0mm,0mm"/>
              </v:shape>
            </w:pict>
          </mc:Fallback>
        </mc:AlternateContent>
      </w:r>
      <w:r>
        <w:rPr>
          <w:spacing w:val="-1"/>
          <w:sz w:val="21"/>
        </w:rPr>
        <w:t>发包人发包专业工程和发包人供应的材料和工程设备</w:t>
      </w:r>
    </w:p>
    <w:p w14:paraId="046CFE07">
      <w:pPr>
        <w:spacing w:after="0" w:line="240" w:lineRule="auto"/>
        <w:jc w:val="left"/>
        <w:rPr>
          <w:rFonts w:ascii="Times New Roman" w:eastAsia="Times New Roman"/>
          <w:sz w:val="21"/>
        </w:rPr>
        <w:sectPr>
          <w:pgSz w:w="11910" w:h="16850"/>
          <w:pgMar w:top="1500" w:right="820" w:bottom="1080" w:left="1260" w:header="0" w:footer="891" w:gutter="0"/>
          <w:cols w:space="720" w:num="1"/>
        </w:sectPr>
      </w:pPr>
    </w:p>
    <w:p w14:paraId="6448CD75">
      <w:pPr>
        <w:pStyle w:val="17"/>
        <w:numPr>
          <w:ilvl w:val="2"/>
          <w:numId w:val="165"/>
        </w:numPr>
        <w:tabs>
          <w:tab w:val="left" w:pos="1608"/>
        </w:tabs>
        <w:spacing w:before="57" w:after="0" w:line="355" w:lineRule="auto"/>
        <w:ind w:left="542" w:right="942" w:firstLine="420"/>
        <w:jc w:val="left"/>
        <w:rPr>
          <w:sz w:val="21"/>
        </w:rPr>
      </w:pPr>
      <w:r>
        <w:rPr>
          <w:spacing w:val="-6"/>
          <w:sz w:val="21"/>
        </w:rPr>
        <w:t>由发包人发包的专业工程属于与本工程有关的其他工程，不属于承包人的承包范</w:t>
      </w:r>
      <w:r>
        <w:rPr>
          <w:spacing w:val="-2"/>
          <w:sz w:val="21"/>
        </w:rPr>
        <w:t>围。发包人发包的专业工程如下：</w:t>
      </w:r>
    </w:p>
    <w:p w14:paraId="71832323">
      <w:pPr>
        <w:pStyle w:val="10"/>
        <w:spacing w:before="38"/>
        <w:rPr>
          <w:sz w:val="20"/>
        </w:rPr>
      </w:pPr>
      <w:r>
        <mc:AlternateContent>
          <mc:Choice Requires="wps">
            <w:drawing>
              <wp:anchor distT="0" distB="0" distL="0" distR="0" simplePos="0" relativeHeight="251877376" behindDoc="1" locked="0" layoutInCell="1" allowOverlap="1">
                <wp:simplePos x="0" y="0"/>
                <wp:positionH relativeFrom="page">
                  <wp:posOffset>1478280</wp:posOffset>
                </wp:positionH>
                <wp:positionV relativeFrom="paragraph">
                  <wp:posOffset>204470</wp:posOffset>
                </wp:positionV>
                <wp:extent cx="4472940" cy="9525"/>
                <wp:effectExtent l="0" t="0" r="0" b="0"/>
                <wp:wrapTopAndBottom/>
                <wp:docPr id="327" name="Graphic 327"/>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27" o:spid="_x0000_s1026" o:spt="100" style="position:absolute;left:0pt;margin-left:116.4pt;margin-top:16.1pt;height:0.75pt;width:352.2pt;mso-position-horizontal-relative:page;mso-wrap-distance-bottom:0pt;mso-wrap-distance-top:0pt;z-index:-251439104;mso-width-relative:page;mso-height-relative:page;" fillcolor="#000000" filled="t" stroked="f" coordsize="4472940,9525" o:gfxdata="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Q5Lha&#10;2AAAAAkBAAAPAAAAAAAAAAEAIAAAACIAAABkcnMvZG93bnJldi54bWxQSwECFAAUAAAACACHTuJA&#10;spA1piECAADgBAAADgAAAAAAAAABACAAAAAnAQAAZHJzL2Uyb0RvYy54bWxQSwUGAAAAAAYABgBZ&#10;AQAAugUAAAAA&#10;" path="m4472686,0l0,0,0,9525,4472686,9525,4472686,0xe">
                <v:fill on="t" focussize="0,0"/>
                <v:stroke on="f"/>
                <v:imagedata o:title=""/>
                <o:lock v:ext="edit" aspectratio="f"/>
                <v:textbox inset="0mm,0mm,0mm,0mm"/>
                <w10:wrap type="topAndBottom"/>
              </v:shape>
            </w:pict>
          </mc:Fallback>
        </mc:AlternateContent>
      </w:r>
      <w:r>
        <mc:AlternateContent>
          <mc:Choice Requires="wps">
            <w:drawing>
              <wp:anchor distT="0" distB="0" distL="0" distR="0" simplePos="0" relativeHeight="251877376" behindDoc="1" locked="0" layoutInCell="1" allowOverlap="1">
                <wp:simplePos x="0" y="0"/>
                <wp:positionH relativeFrom="page">
                  <wp:posOffset>1411605</wp:posOffset>
                </wp:positionH>
                <wp:positionV relativeFrom="paragraph">
                  <wp:posOffset>471170</wp:posOffset>
                </wp:positionV>
                <wp:extent cx="4472940" cy="9525"/>
                <wp:effectExtent l="0" t="0" r="0" b="0"/>
                <wp:wrapTopAndBottom/>
                <wp:docPr id="328" name="Graphic 328"/>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28" o:spid="_x0000_s1026" o:spt="100" style="position:absolute;left:0pt;margin-left:111.15pt;margin-top:37.1pt;height:0.75pt;width:352.2pt;mso-position-horizontal-relative:page;mso-wrap-distance-bottom:0pt;mso-wrap-distance-top:0pt;z-index:-251439104;mso-width-relative:page;mso-height-relative:page;" fillcolor="#000000" filled="t" stroked="f" coordsize="4472940,9525" o:gfxdata="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svO7F&#10;2AAAAAkBAAAPAAAAAAAAAAEAIAAAACIAAABkcnMvZG93bnJldi54bWxQSwECFAAUAAAACACHTuJA&#10;LGY1hyECAADgBAAADgAAAAAAAAABACAAAAAnAQAAZHJzL2Uyb0RvYy54bWxQSwUGAAAAAAYABgBZ&#10;AQAAugUAAAAA&#10;" path="m4472686,0l0,0,0,9525,4472686,9525,4472686,0xe">
                <v:fill on="t" focussize="0,0"/>
                <v:stroke on="f"/>
                <v:imagedata o:title=""/>
                <o:lock v:ext="edit" aspectratio="f"/>
                <v:textbox inset="0mm,0mm,0mm,0mm"/>
                <w10:wrap type="topAndBottom"/>
              </v:shape>
            </w:pict>
          </mc:Fallback>
        </mc:AlternateContent>
      </w:r>
    </w:p>
    <w:p w14:paraId="328488D3">
      <w:pPr>
        <w:pStyle w:val="10"/>
        <w:spacing w:before="121"/>
        <w:rPr>
          <w:sz w:val="20"/>
        </w:rPr>
      </w:pPr>
    </w:p>
    <w:p w14:paraId="0B663C24">
      <w:pPr>
        <w:spacing w:before="131"/>
        <w:ind w:left="8006" w:right="0" w:firstLine="0"/>
        <w:jc w:val="left"/>
        <w:rPr>
          <w:sz w:val="21"/>
        </w:rPr>
      </w:pPr>
      <w:r>
        <w:rPr>
          <w:spacing w:val="-10"/>
          <w:sz w:val="21"/>
        </w:rPr>
        <w:t>。</w:t>
      </w:r>
    </w:p>
    <w:p w14:paraId="05D2016D">
      <w:pPr>
        <w:pStyle w:val="17"/>
        <w:numPr>
          <w:ilvl w:val="2"/>
          <w:numId w:val="165"/>
        </w:numPr>
        <w:tabs>
          <w:tab w:val="left" w:pos="1608"/>
        </w:tabs>
        <w:spacing w:before="132" w:after="0" w:line="357" w:lineRule="auto"/>
        <w:ind w:left="542" w:right="942" w:firstLine="420"/>
        <w:jc w:val="left"/>
        <w:rPr>
          <w:sz w:val="21"/>
        </w:rPr>
      </w:pPr>
      <w:r>
        <mc:AlternateContent>
          <mc:Choice Requires="wps">
            <w:drawing>
              <wp:anchor distT="0" distB="0" distL="0" distR="0" simplePos="0" relativeHeight="251749376" behindDoc="0" locked="0" layoutInCell="1" allowOverlap="1">
                <wp:simplePos x="0" y="0"/>
                <wp:positionH relativeFrom="page">
                  <wp:posOffset>1411605</wp:posOffset>
                </wp:positionH>
                <wp:positionV relativeFrom="paragraph">
                  <wp:posOffset>-18415</wp:posOffset>
                </wp:positionV>
                <wp:extent cx="4472940" cy="9525"/>
                <wp:effectExtent l="0" t="0" r="0" b="0"/>
                <wp:wrapNone/>
                <wp:docPr id="329" name="Graphic 329"/>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29" o:spid="_x0000_s1026" o:spt="100" style="position:absolute;left:0pt;margin-left:111.15pt;margin-top:-1.45pt;height:0.75pt;width:352.2pt;mso-position-horizontal-relative:page;z-index:251749376;mso-width-relative:page;mso-height-relative:page;" fillcolor="#000000" filled="t" stroked="f" coordsize="4472940,9525" o:gfxdata="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Vi7bA&#10;2AAAAAkBAAAPAAAAAAAAAAEAIAAAACIAAABkcnMvZG93bnJldi54bWxQSwECFAAUAAAACACHTuJA&#10;XRDwpSECAADgBAAADgAAAAAAAAABACAAAAAnAQAAZHJzL2Uyb0RvYy54bWxQSwUGAAAAAAYABgBZ&#10;AQAAugUAAAAA&#10;" path="m4472686,0l0,0,0,9525,4472686,9525,4472686,0xe">
                <v:fill on="t" focussize="0,0"/>
                <v:stroke on="f"/>
                <v:imagedata o:title=""/>
                <o:lock v:ext="edit" aspectratio="f"/>
                <v:textbox inset="0mm,0mm,0mm,0mm"/>
              </v:shape>
            </w:pict>
          </mc:Fallback>
        </mc:AlternateContent>
      </w:r>
      <w:r>
        <w:rPr>
          <w:spacing w:val="-6"/>
          <w:sz w:val="21"/>
        </w:rPr>
        <w:t>由发包人供应的材料和工程设备不属于承包人的承包范围。发包人供应的材料和工程设备见合同附件二“发包人供应的材料和工程设备一览表”。</w:t>
      </w:r>
    </w:p>
    <w:p w14:paraId="28323C48">
      <w:pPr>
        <w:pStyle w:val="17"/>
        <w:numPr>
          <w:ilvl w:val="1"/>
          <w:numId w:val="165"/>
        </w:numPr>
        <w:tabs>
          <w:tab w:val="left" w:pos="1668"/>
        </w:tabs>
        <w:spacing w:before="0" w:after="0" w:line="255" w:lineRule="exact"/>
        <w:ind w:left="1668" w:right="0" w:hanging="705"/>
        <w:jc w:val="left"/>
        <w:rPr>
          <w:rFonts w:ascii="Times New Roman" w:eastAsia="Times New Roman"/>
          <w:sz w:val="21"/>
        </w:rPr>
      </w:pPr>
      <w:r>
        <w:rPr>
          <w:spacing w:val="-1"/>
          <w:sz w:val="21"/>
        </w:rPr>
        <w:t>承包人与发包人发包专业工程承包人的工作界面</w:t>
      </w:r>
    </w:p>
    <w:p w14:paraId="6E349BBD">
      <w:pPr>
        <w:pStyle w:val="17"/>
        <w:numPr>
          <w:ilvl w:val="2"/>
          <w:numId w:val="165"/>
        </w:numPr>
        <w:tabs>
          <w:tab w:val="left" w:pos="1623"/>
        </w:tabs>
        <w:spacing w:before="133" w:after="0" w:line="357" w:lineRule="auto"/>
        <w:ind w:left="542" w:right="974" w:firstLine="420"/>
        <w:jc w:val="left"/>
        <w:rPr>
          <w:sz w:val="21"/>
        </w:rPr>
      </w:pPr>
      <w:r>
        <w:rPr>
          <w:sz w:val="21"/>
        </w:rPr>
        <w:t>承包人与发包人发包专业工程承包人以及与发包人供应的材料和设备的供应商</w:t>
      </w:r>
      <w:r>
        <w:rPr>
          <w:spacing w:val="-2"/>
          <w:sz w:val="21"/>
        </w:rPr>
        <w:t>之间的工作界面划分如下：</w:t>
      </w:r>
    </w:p>
    <w:p w14:paraId="104A5D92">
      <w:pPr>
        <w:pStyle w:val="10"/>
        <w:spacing w:before="32"/>
        <w:rPr>
          <w:sz w:val="20"/>
        </w:rPr>
      </w:pPr>
      <w:r>
        <mc:AlternateContent>
          <mc:Choice Requires="wps">
            <w:drawing>
              <wp:anchor distT="0" distB="0" distL="0" distR="0" simplePos="0" relativeHeight="251878400" behindDoc="1" locked="0" layoutInCell="1" allowOverlap="1">
                <wp:simplePos x="0" y="0"/>
                <wp:positionH relativeFrom="page">
                  <wp:posOffset>1478280</wp:posOffset>
                </wp:positionH>
                <wp:positionV relativeFrom="paragraph">
                  <wp:posOffset>200660</wp:posOffset>
                </wp:positionV>
                <wp:extent cx="4472940" cy="9525"/>
                <wp:effectExtent l="0" t="0" r="0" b="0"/>
                <wp:wrapTopAndBottom/>
                <wp:docPr id="330" name="Graphic 330"/>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30" o:spid="_x0000_s1026" o:spt="100" style="position:absolute;left:0pt;margin-left:116.4pt;margin-top:15.8pt;height:0.75pt;width:352.2pt;mso-position-horizontal-relative:page;mso-wrap-distance-bottom:0pt;mso-wrap-distance-top:0pt;z-index:-251438080;mso-width-relative:page;mso-height-relative:page;" fillcolor="#000000" filled="t" stroked="f" coordsize="4472940,9525" o:gfxdata="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0iFWl&#10;2QAAAAkBAAAPAAAAAAAAAAEAIAAAACIAAABkcnMvZG93bnJldi54bWxQSwECFAAUAAAACACHTuJA&#10;OVdPbSACAADgBAAADgAAAAAAAAABACAAAAAoAQAAZHJzL2Uyb0RvYy54bWxQSwUGAAAAAAYABgBZ&#10;AQAAugUAAAAA&#10;" path="m4472686,0l0,0,0,9525,4472686,9525,4472686,0xe">
                <v:fill on="t" focussize="0,0"/>
                <v:stroke on="f"/>
                <v:imagedata o:title=""/>
                <o:lock v:ext="edit" aspectratio="f"/>
                <v:textbox inset="0mm,0mm,0mm,0mm"/>
                <w10:wrap type="topAndBottom"/>
              </v:shape>
            </w:pict>
          </mc:Fallback>
        </mc:AlternateContent>
      </w:r>
      <w:r>
        <mc:AlternateContent>
          <mc:Choice Requires="wps">
            <w:drawing>
              <wp:anchor distT="0" distB="0" distL="0" distR="0" simplePos="0" relativeHeight="251878400" behindDoc="1" locked="0" layoutInCell="1" allowOverlap="1">
                <wp:simplePos x="0" y="0"/>
                <wp:positionH relativeFrom="page">
                  <wp:posOffset>1411605</wp:posOffset>
                </wp:positionH>
                <wp:positionV relativeFrom="paragraph">
                  <wp:posOffset>467360</wp:posOffset>
                </wp:positionV>
                <wp:extent cx="4472940" cy="9525"/>
                <wp:effectExtent l="0" t="0" r="0" b="0"/>
                <wp:wrapTopAndBottom/>
                <wp:docPr id="331" name="Graphic 331"/>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31" o:spid="_x0000_s1026" o:spt="100" style="position:absolute;left:0pt;margin-left:111.15pt;margin-top:36.8pt;height:0.75pt;width:352.2pt;mso-position-horizontal-relative:page;mso-wrap-distance-bottom:0pt;mso-wrap-distance-top:0pt;z-index:-251438080;mso-width-relative:page;mso-height-relative:page;" fillcolor="#000000" filled="t" stroked="f" coordsize="4472940,9525" o:gfxdata="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d4ZQ&#10;VNkAAAAJAQAADwAAAAAAAAABACAAAAAiAAAAZHJzL2Rvd25yZXYueG1sUEsBAhQAFAAAAAgAh07i&#10;QEghik8hAgAA4AQAAA4AAAAAAAAAAQAgAAAAKAEAAGRycy9lMm9Eb2MueG1sUEsFBgAAAAAGAAYA&#10;WQEAALsFAAAAAA==&#10;" path="m4472686,0l0,0,0,9525,4472686,9525,4472686,0xe">
                <v:fill on="t" focussize="0,0"/>
                <v:stroke on="f"/>
                <v:imagedata o:title=""/>
                <o:lock v:ext="edit" aspectratio="f"/>
                <v:textbox inset="0mm,0mm,0mm,0mm"/>
                <w10:wrap type="topAndBottom"/>
              </v:shape>
            </w:pict>
          </mc:Fallback>
        </mc:AlternateContent>
      </w:r>
    </w:p>
    <w:p w14:paraId="6EBF17A3">
      <w:pPr>
        <w:pStyle w:val="10"/>
        <w:spacing w:before="121"/>
        <w:rPr>
          <w:sz w:val="20"/>
        </w:rPr>
      </w:pPr>
    </w:p>
    <w:p w14:paraId="39B3ED9B">
      <w:pPr>
        <w:spacing w:before="131"/>
        <w:ind w:left="8006" w:right="0" w:firstLine="0"/>
        <w:jc w:val="left"/>
        <w:rPr>
          <w:sz w:val="21"/>
        </w:rPr>
      </w:pPr>
      <w:r>
        <w:rPr>
          <w:spacing w:val="-10"/>
          <w:sz w:val="21"/>
        </w:rPr>
        <w:t>。</w:t>
      </w:r>
    </w:p>
    <w:p w14:paraId="6010169A">
      <w:pPr>
        <w:pStyle w:val="17"/>
        <w:numPr>
          <w:ilvl w:val="1"/>
          <w:numId w:val="165"/>
        </w:numPr>
        <w:tabs>
          <w:tab w:val="left" w:pos="1668"/>
        </w:tabs>
        <w:spacing w:before="132" w:after="0" w:line="240" w:lineRule="auto"/>
        <w:ind w:left="1668" w:right="0" w:hanging="705"/>
        <w:jc w:val="left"/>
        <w:rPr>
          <w:rFonts w:ascii="Times New Roman" w:eastAsia="Times New Roman"/>
          <w:sz w:val="21"/>
        </w:rPr>
      </w:pPr>
      <w:r>
        <mc:AlternateContent>
          <mc:Choice Requires="wps">
            <w:drawing>
              <wp:anchor distT="0" distB="0" distL="0" distR="0" simplePos="0" relativeHeight="251750400" behindDoc="0" locked="0" layoutInCell="1" allowOverlap="1">
                <wp:simplePos x="0" y="0"/>
                <wp:positionH relativeFrom="page">
                  <wp:posOffset>1411605</wp:posOffset>
                </wp:positionH>
                <wp:positionV relativeFrom="paragraph">
                  <wp:posOffset>-18415</wp:posOffset>
                </wp:positionV>
                <wp:extent cx="4472940" cy="9525"/>
                <wp:effectExtent l="0" t="0" r="0" b="0"/>
                <wp:wrapNone/>
                <wp:docPr id="332" name="Graphic 332"/>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32" o:spid="_x0000_s1026" o:spt="100" style="position:absolute;left:0pt;margin-left:111.15pt;margin-top:-1.45pt;height:0.75pt;width:352.2pt;mso-position-horizontal-relative:page;z-index:251750400;mso-width-relative:page;mso-height-relative:page;" fillcolor="#000000" filled="t" stroked="f" coordsize="4472940,9525" o:gfxdata="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Vi7bA&#10;2AAAAAkBAAAPAAAAAAAAAAEAIAAAACIAAABkcnMvZG93bnJldi54bWxQSwECFAAUAAAACACHTuJA&#10;27vFKCECAADgBAAADgAAAAAAAAABACAAAAAnAQAAZHJzL2Uyb0RvYy54bWxQSwUGAAAAAAYABgBZ&#10;AQAAugUAAAAA&#10;" path="m4472686,0l0,0,0,9525,4472686,9525,4472686,0xe">
                <v:fill on="t" focussize="0,0"/>
                <v:stroke on="f"/>
                <v:imagedata o:title=""/>
                <o:lock v:ext="edit" aspectratio="f"/>
                <v:textbox inset="0mm,0mm,0mm,0mm"/>
              </v:shape>
            </w:pict>
          </mc:Fallback>
        </mc:AlternateContent>
      </w:r>
      <w:r>
        <w:rPr>
          <w:spacing w:val="-1"/>
          <w:sz w:val="21"/>
        </w:rPr>
        <w:t>承包人需要为发包人和监理人提供的现场办公条件和设施</w:t>
      </w:r>
    </w:p>
    <w:p w14:paraId="5DEF8EE4">
      <w:pPr>
        <w:pStyle w:val="17"/>
        <w:numPr>
          <w:ilvl w:val="2"/>
          <w:numId w:val="165"/>
        </w:numPr>
        <w:tabs>
          <w:tab w:val="left" w:pos="1608"/>
        </w:tabs>
        <w:spacing w:before="133" w:after="0" w:line="240" w:lineRule="auto"/>
        <w:ind w:left="1608" w:right="0" w:hanging="645"/>
        <w:jc w:val="left"/>
        <w:rPr>
          <w:sz w:val="21"/>
        </w:rPr>
      </w:pPr>
      <w:r>
        <w:rPr>
          <w:spacing w:val="-1"/>
          <w:sz w:val="21"/>
        </w:rPr>
        <w:t>承包人需要为发包人和监理人提供的现场办公条件和设施及其详细要求如下：</w:t>
      </w:r>
    </w:p>
    <w:p w14:paraId="16706A39">
      <w:pPr>
        <w:pStyle w:val="10"/>
        <w:spacing w:before="167"/>
        <w:rPr>
          <w:sz w:val="20"/>
        </w:rPr>
      </w:pPr>
      <w:r>
        <mc:AlternateContent>
          <mc:Choice Requires="wps">
            <w:drawing>
              <wp:anchor distT="0" distB="0" distL="0" distR="0" simplePos="0" relativeHeight="251879424" behindDoc="1" locked="0" layoutInCell="1" allowOverlap="1">
                <wp:simplePos x="0" y="0"/>
                <wp:positionH relativeFrom="page">
                  <wp:posOffset>1478280</wp:posOffset>
                </wp:positionH>
                <wp:positionV relativeFrom="paragraph">
                  <wp:posOffset>286385</wp:posOffset>
                </wp:positionV>
                <wp:extent cx="4472940" cy="9525"/>
                <wp:effectExtent l="0" t="0" r="0" b="0"/>
                <wp:wrapTopAndBottom/>
                <wp:docPr id="333" name="Graphic 333"/>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33" o:spid="_x0000_s1026" o:spt="100" style="position:absolute;left:0pt;margin-left:116.4pt;margin-top:22.55pt;height:0.75pt;width:352.2pt;mso-position-horizontal-relative:page;mso-wrap-distance-bottom:0pt;mso-wrap-distance-top:0pt;z-index:-251437056;mso-width-relative:page;mso-height-relative:page;" fillcolor="#000000" filled="t" stroked="f" coordsize="4472940,9525" o:gfxdata="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gt29&#10;idkAAAAJAQAADwAAAAAAAAABACAAAAAiAAAAZHJzL2Rvd25yZXYueG1sUEsBAhQAFAAAAAgAh07i&#10;QKrNAAohAgAA4AQAAA4AAAAAAAAAAQAgAAAAKAEAAGRycy9lMm9Eb2MueG1sUEsFBgAAAAAGAAYA&#10;WQEAALsFAAAAAA==&#10;" path="m4472686,0l0,0,0,9525,4472686,9525,4472686,0xe">
                <v:fill on="t" focussize="0,0"/>
                <v:stroke on="f"/>
                <v:imagedata o:title=""/>
                <o:lock v:ext="edit" aspectratio="f"/>
                <v:textbox inset="0mm,0mm,0mm,0mm"/>
                <w10:wrap type="topAndBottom"/>
              </v:shape>
            </w:pict>
          </mc:Fallback>
        </mc:AlternateContent>
      </w:r>
      <w:r>
        <mc:AlternateContent>
          <mc:Choice Requires="wps">
            <w:drawing>
              <wp:anchor distT="0" distB="0" distL="0" distR="0" simplePos="0" relativeHeight="251879424" behindDoc="1" locked="0" layoutInCell="1" allowOverlap="1">
                <wp:simplePos x="0" y="0"/>
                <wp:positionH relativeFrom="page">
                  <wp:posOffset>1411605</wp:posOffset>
                </wp:positionH>
                <wp:positionV relativeFrom="paragraph">
                  <wp:posOffset>553085</wp:posOffset>
                </wp:positionV>
                <wp:extent cx="4472940" cy="9525"/>
                <wp:effectExtent l="0" t="0" r="0" b="0"/>
                <wp:wrapTopAndBottom/>
                <wp:docPr id="334" name="Graphic 334"/>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34" o:spid="_x0000_s1026" o:spt="100" style="position:absolute;left:0pt;margin-left:111.15pt;margin-top:43.55pt;height:0.75pt;width:352.2pt;mso-position-horizontal-relative:page;mso-wrap-distance-bottom:0pt;mso-wrap-distance-top:0pt;z-index:-251437056;mso-width-relative:page;mso-height-relative:page;" fillcolor="#000000" filled="t" stroked="f" coordsize="4472940,9525" o:gfxdata="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0/bw&#10;d9kAAAAJAQAADwAAAAAAAAABACAAAAAiAAAAZHJzL2Rvd25yZXYueG1sUEsBAhQAFAAAAAgAh07i&#10;QP2OWuYhAgAA4AQAAA4AAAAAAAAAAQAgAAAAKAEAAGRycy9lMm9Eb2MueG1sUEsFBgAAAAAGAAYA&#10;WQEAALsFAAAAAA==&#10;" path="m4472686,0l0,0,0,9525,4472686,9525,4472686,0xe">
                <v:fill on="t" focussize="0,0"/>
                <v:stroke on="f"/>
                <v:imagedata o:title=""/>
                <o:lock v:ext="edit" aspectratio="f"/>
                <v:textbox inset="0mm,0mm,0mm,0mm"/>
                <w10:wrap type="topAndBottom"/>
              </v:shape>
            </w:pict>
          </mc:Fallback>
        </mc:AlternateContent>
      </w:r>
    </w:p>
    <w:p w14:paraId="4B3C65CA">
      <w:pPr>
        <w:pStyle w:val="10"/>
        <w:spacing w:before="121"/>
        <w:rPr>
          <w:sz w:val="20"/>
        </w:rPr>
      </w:pPr>
    </w:p>
    <w:p w14:paraId="66DF1305">
      <w:pPr>
        <w:spacing w:before="131"/>
        <w:ind w:left="0" w:right="1611" w:firstLine="0"/>
        <w:jc w:val="right"/>
        <w:rPr>
          <w:sz w:val="21"/>
        </w:rPr>
      </w:pPr>
      <w:r>
        <w:rPr>
          <w:spacing w:val="-10"/>
          <w:sz w:val="21"/>
        </w:rPr>
        <w:t>。</w:t>
      </w:r>
    </w:p>
    <w:p w14:paraId="1BFD36A2">
      <w:pPr>
        <w:pStyle w:val="10"/>
        <w:spacing w:before="57"/>
        <w:rPr>
          <w:sz w:val="28"/>
        </w:rPr>
      </w:pPr>
    </w:p>
    <w:p w14:paraId="00244C02">
      <w:pPr>
        <w:pStyle w:val="6"/>
        <w:numPr>
          <w:ilvl w:val="0"/>
          <w:numId w:val="165"/>
        </w:numPr>
        <w:tabs>
          <w:tab w:val="left" w:pos="751"/>
        </w:tabs>
        <w:spacing w:before="1" w:after="0" w:line="240" w:lineRule="auto"/>
        <w:ind w:left="751" w:right="0" w:hanging="209"/>
        <w:jc w:val="left"/>
      </w:pPr>
      <w:r>
        <mc:AlternateContent>
          <mc:Choice Requires="wps">
            <w:drawing>
              <wp:anchor distT="0" distB="0" distL="0" distR="0" simplePos="0" relativeHeight="251750400" behindDoc="0" locked="0" layoutInCell="1" allowOverlap="1">
                <wp:simplePos x="0" y="0"/>
                <wp:positionH relativeFrom="page">
                  <wp:posOffset>1411605</wp:posOffset>
                </wp:positionH>
                <wp:positionV relativeFrom="paragraph">
                  <wp:posOffset>-285115</wp:posOffset>
                </wp:positionV>
                <wp:extent cx="4472940" cy="9525"/>
                <wp:effectExtent l="0" t="0" r="0" b="0"/>
                <wp:wrapNone/>
                <wp:docPr id="335" name="Graphic 335"/>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35" o:spid="_x0000_s1026" o:spt="100" style="position:absolute;left:0pt;margin-left:111.15pt;margin-top:-22.45pt;height:0.75pt;width:352.2pt;mso-position-horizontal-relative:page;z-index:251750400;mso-width-relative:page;mso-height-relative:page;" fillcolor="#000000" filled="t" stroked="f" coordsize="4472940,9525" o:gfxdata="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e&#10;9XXS2gAAAAsBAAAPAAAAAAAAAAEAIAAAACIAAABkcnMvZG93bnJldi54bWxQSwECFAAUAAAACACH&#10;TuJAjPifxCICAADgBAAADgAAAAAAAAABACAAAAApAQAAZHJzL2Uyb0RvYy54bWxQSwUGAAAAAAYA&#10;BgBZAQAAvQUAAAAA&#10;" path="m4472686,0l0,0,0,9525,4472686,9525,4472686,0xe">
                <v:fill on="t" focussize="0,0"/>
                <v:stroke on="f"/>
                <v:imagedata o:title=""/>
                <o:lock v:ext="edit" aspectratio="f"/>
                <v:textbox inset="0mm,0mm,0mm,0mm"/>
              </v:shape>
            </w:pict>
          </mc:Fallback>
        </mc:AlternateContent>
      </w:r>
      <w:bookmarkStart w:id="528" w:name="3.工期要求"/>
      <w:bookmarkEnd w:id="528"/>
      <w:bookmarkStart w:id="529" w:name="_bookmark292"/>
      <w:bookmarkEnd w:id="529"/>
      <w:r>
        <w:rPr>
          <w:spacing w:val="4"/>
        </w:rPr>
        <w:t>工期要求</w:t>
      </w:r>
    </w:p>
    <w:p w14:paraId="0005CA59">
      <w:pPr>
        <w:pStyle w:val="10"/>
        <w:spacing w:before="172"/>
        <w:rPr>
          <w:sz w:val="28"/>
        </w:rPr>
      </w:pPr>
    </w:p>
    <w:p w14:paraId="034BF138">
      <w:pPr>
        <w:pStyle w:val="17"/>
        <w:numPr>
          <w:ilvl w:val="1"/>
          <w:numId w:val="165"/>
        </w:numPr>
        <w:tabs>
          <w:tab w:val="left" w:pos="1035"/>
        </w:tabs>
        <w:spacing w:before="0" w:after="0" w:line="240" w:lineRule="auto"/>
        <w:ind w:left="1035" w:right="0" w:hanging="493"/>
        <w:jc w:val="left"/>
        <w:rPr>
          <w:rFonts w:ascii="Times New Roman" w:eastAsia="Times New Roman"/>
          <w:sz w:val="28"/>
        </w:rPr>
      </w:pPr>
      <w:r>
        <w:rPr>
          <w:spacing w:val="4"/>
          <w:sz w:val="28"/>
        </w:rPr>
        <w:t>合同工期</w:t>
      </w:r>
    </w:p>
    <w:p w14:paraId="6BA15185">
      <w:pPr>
        <w:pStyle w:val="10"/>
        <w:spacing w:before="170"/>
        <w:rPr>
          <w:sz w:val="28"/>
        </w:rPr>
      </w:pPr>
    </w:p>
    <w:p w14:paraId="1D9009FA">
      <w:pPr>
        <w:pStyle w:val="10"/>
        <w:spacing w:line="343" w:lineRule="auto"/>
        <w:ind w:left="542" w:right="957" w:firstLine="420"/>
      </w:pPr>
      <w:r>
        <w:rPr>
          <w:spacing w:val="-4"/>
        </w:rPr>
        <w:t>本工程合同工期和计划开、竣工日期为承包人在投标函附录中承诺的工期和计划开、竣</w:t>
      </w:r>
      <w:r>
        <w:rPr>
          <w:spacing w:val="-2"/>
        </w:rPr>
        <w:t>工日期，并在合同协议书中载明。</w:t>
      </w:r>
    </w:p>
    <w:p w14:paraId="05831B21">
      <w:pPr>
        <w:pStyle w:val="10"/>
        <w:spacing w:before="46"/>
      </w:pPr>
    </w:p>
    <w:p w14:paraId="30323EEC">
      <w:pPr>
        <w:pStyle w:val="6"/>
        <w:numPr>
          <w:ilvl w:val="1"/>
          <w:numId w:val="165"/>
        </w:numPr>
        <w:tabs>
          <w:tab w:val="left" w:pos="1035"/>
        </w:tabs>
        <w:spacing w:before="0" w:after="0" w:line="240" w:lineRule="auto"/>
        <w:ind w:left="1035" w:right="0" w:hanging="493"/>
        <w:jc w:val="left"/>
        <w:rPr>
          <w:rFonts w:ascii="Times New Roman" w:eastAsia="Times New Roman"/>
        </w:rPr>
      </w:pPr>
      <w:r>
        <w:rPr>
          <w:spacing w:val="-2"/>
        </w:rPr>
        <w:t>关于工期的一般规定</w:t>
      </w:r>
    </w:p>
    <w:p w14:paraId="21492842">
      <w:pPr>
        <w:pStyle w:val="10"/>
        <w:spacing w:before="153"/>
        <w:rPr>
          <w:sz w:val="28"/>
        </w:rPr>
      </w:pPr>
    </w:p>
    <w:p w14:paraId="64C41652">
      <w:pPr>
        <w:pStyle w:val="17"/>
        <w:numPr>
          <w:ilvl w:val="2"/>
          <w:numId w:val="165"/>
        </w:numPr>
        <w:tabs>
          <w:tab w:val="left" w:pos="1608"/>
        </w:tabs>
        <w:spacing w:before="1" w:after="0" w:line="240" w:lineRule="auto"/>
        <w:ind w:left="1608" w:right="0" w:hanging="645"/>
        <w:jc w:val="left"/>
        <w:rPr>
          <w:sz w:val="21"/>
        </w:rPr>
      </w:pPr>
      <w:r>
        <w:rPr>
          <w:spacing w:val="-3"/>
          <w:sz w:val="21"/>
        </w:rPr>
        <w:t>承包人在投标函中承诺的工期和计划开、竣工日期之间发生矛盾或者不一致时，</w:t>
      </w:r>
    </w:p>
    <w:p w14:paraId="6B127E81">
      <w:pPr>
        <w:pStyle w:val="10"/>
        <w:spacing w:before="132" w:line="357" w:lineRule="auto"/>
        <w:ind w:left="542" w:right="962"/>
      </w:pPr>
      <w:r>
        <w:rPr>
          <w:spacing w:val="-1"/>
        </w:rPr>
        <w:t xml:space="preserve">以承包人承诺的工期为准。实际开工日期以通用合同条款第 </w:t>
      </w:r>
      <w:r>
        <w:rPr>
          <w:rFonts w:ascii="Times New Roman" w:eastAsia="Times New Roman"/>
        </w:rPr>
        <w:t>11.1</w:t>
      </w:r>
      <w:r>
        <w:rPr>
          <w:rFonts w:ascii="Times New Roman" w:eastAsia="Times New Roman"/>
          <w:spacing w:val="17"/>
        </w:rPr>
        <w:t xml:space="preserve"> </w:t>
      </w:r>
      <w:r>
        <w:t>款约定的监理人发出的开</w:t>
      </w:r>
      <w:r>
        <w:rPr>
          <w:spacing w:val="-2"/>
        </w:rPr>
        <w:t>工通知中载明的开工日期为准。</w:t>
      </w:r>
    </w:p>
    <w:p w14:paraId="405F7C63">
      <w:pPr>
        <w:pStyle w:val="17"/>
        <w:numPr>
          <w:ilvl w:val="2"/>
          <w:numId w:val="165"/>
        </w:numPr>
        <w:tabs>
          <w:tab w:val="left" w:pos="1623"/>
        </w:tabs>
        <w:spacing w:before="0" w:after="0" w:line="255" w:lineRule="exact"/>
        <w:ind w:left="1623" w:right="0" w:hanging="660"/>
        <w:jc w:val="left"/>
        <w:rPr>
          <w:sz w:val="21"/>
        </w:rPr>
      </w:pPr>
      <w:r>
        <w:rPr>
          <w:spacing w:val="-1"/>
          <w:sz w:val="21"/>
        </w:rPr>
        <w:t>如果承包人在投标函附录中承诺的工期提前于发包人在本工程招标文件中所要</w:t>
      </w:r>
    </w:p>
    <w:p w14:paraId="7914003F">
      <w:pPr>
        <w:pStyle w:val="10"/>
        <w:spacing w:before="132"/>
        <w:ind w:left="542"/>
      </w:pPr>
      <w:r>
        <w:rPr>
          <w:spacing w:val="-5"/>
        </w:rPr>
        <w:t>求的工期，承包人在施工组织设计中应当制定相应的工期保证措施，由此而增加的费用应当</w:t>
      </w:r>
    </w:p>
    <w:p w14:paraId="2F0B69A5">
      <w:pPr>
        <w:spacing w:after="0"/>
        <w:sectPr>
          <w:pgSz w:w="11910" w:h="16850"/>
          <w:pgMar w:top="1480" w:right="820" w:bottom="1080" w:left="1260" w:header="0" w:footer="891" w:gutter="0"/>
          <w:cols w:space="720" w:num="1"/>
        </w:sectPr>
      </w:pPr>
    </w:p>
    <w:p w14:paraId="7B6A6032">
      <w:pPr>
        <w:pStyle w:val="10"/>
        <w:spacing w:before="37" w:line="355" w:lineRule="auto"/>
        <w:ind w:left="542" w:right="956"/>
      </w:pPr>
      <w:r>
        <w:rPr>
          <w:spacing w:val="-2"/>
        </w:rPr>
        <w:t>被认为已经包括在投标总价中。除合同另有约定外，合同履约过程中发包人不会因此再向承包人支付任何性质的技术措施费用、赶工费用或其他任何性质的提前完工奖励等费用。</w:t>
      </w:r>
    </w:p>
    <w:p w14:paraId="0B3F7CE4">
      <w:pPr>
        <w:pStyle w:val="17"/>
        <w:numPr>
          <w:ilvl w:val="2"/>
          <w:numId w:val="165"/>
        </w:numPr>
        <w:tabs>
          <w:tab w:val="left" w:pos="1608"/>
        </w:tabs>
        <w:spacing w:before="0" w:after="0" w:line="261" w:lineRule="exact"/>
        <w:ind w:left="1608" w:right="0" w:hanging="645"/>
        <w:jc w:val="left"/>
        <w:rPr>
          <w:sz w:val="21"/>
        </w:rPr>
      </w:pPr>
      <w:r>
        <w:rPr>
          <w:spacing w:val="-2"/>
          <w:sz w:val="21"/>
        </w:rPr>
        <w:t xml:space="preserve">承包人在投标函附录中所承诺的工期应当包括实施并完成本节上述 </w:t>
      </w:r>
      <w:r>
        <w:rPr>
          <w:rFonts w:ascii="Times New Roman" w:eastAsia="Times New Roman"/>
          <w:sz w:val="21"/>
        </w:rPr>
        <w:t>2.1.2</w:t>
      </w:r>
      <w:r>
        <w:rPr>
          <w:rFonts w:ascii="Times New Roman" w:eastAsia="Times New Roman"/>
          <w:spacing w:val="6"/>
          <w:sz w:val="21"/>
        </w:rPr>
        <w:t xml:space="preserve"> </w:t>
      </w:r>
      <w:r>
        <w:rPr>
          <w:spacing w:val="-4"/>
          <w:sz w:val="21"/>
        </w:rPr>
        <w:t>项规定</w:t>
      </w:r>
    </w:p>
    <w:p w14:paraId="5DB2E1FD">
      <w:pPr>
        <w:pStyle w:val="10"/>
        <w:spacing w:before="132"/>
        <w:ind w:left="542"/>
      </w:pPr>
      <w:r>
        <w:rPr>
          <w:spacing w:val="-5"/>
        </w:rPr>
        <w:t xml:space="preserve">的暂估价项目和上述 </w:t>
      </w:r>
      <w:r>
        <w:rPr>
          <w:rFonts w:ascii="Times New Roman" w:eastAsia="Times New Roman"/>
        </w:rPr>
        <w:t>2.1.3</w:t>
      </w:r>
      <w:r>
        <w:rPr>
          <w:rFonts w:ascii="Times New Roman" w:eastAsia="Times New Roman"/>
          <w:spacing w:val="16"/>
        </w:rPr>
        <w:t xml:space="preserve"> </w:t>
      </w:r>
      <w:r>
        <w:rPr>
          <w:spacing w:val="-1"/>
        </w:rPr>
        <w:t>项规定的实际可能发生的暂列金额在内的所有工作的工期。</w:t>
      </w:r>
    </w:p>
    <w:p w14:paraId="3C0CC3CE">
      <w:pPr>
        <w:pStyle w:val="10"/>
        <w:spacing w:before="149"/>
      </w:pPr>
    </w:p>
    <w:p w14:paraId="34A202FE">
      <w:pPr>
        <w:pStyle w:val="6"/>
        <w:numPr>
          <w:ilvl w:val="0"/>
          <w:numId w:val="165"/>
        </w:numPr>
        <w:tabs>
          <w:tab w:val="left" w:pos="751"/>
        </w:tabs>
        <w:spacing w:before="0" w:after="0" w:line="240" w:lineRule="auto"/>
        <w:ind w:left="751" w:right="0" w:hanging="209"/>
        <w:jc w:val="left"/>
      </w:pPr>
      <w:bookmarkStart w:id="530" w:name="_bookmark293"/>
      <w:bookmarkEnd w:id="530"/>
      <w:bookmarkStart w:id="531" w:name="4.质量要求"/>
      <w:bookmarkEnd w:id="531"/>
      <w:r>
        <w:rPr>
          <w:spacing w:val="4"/>
        </w:rPr>
        <w:t>质量要求</w:t>
      </w:r>
    </w:p>
    <w:p w14:paraId="0501F54E">
      <w:pPr>
        <w:pStyle w:val="10"/>
        <w:spacing w:before="172"/>
        <w:rPr>
          <w:sz w:val="28"/>
        </w:rPr>
      </w:pPr>
    </w:p>
    <w:p w14:paraId="02C9844D">
      <w:pPr>
        <w:pStyle w:val="17"/>
        <w:numPr>
          <w:ilvl w:val="1"/>
          <w:numId w:val="165"/>
        </w:numPr>
        <w:tabs>
          <w:tab w:val="left" w:pos="1035"/>
        </w:tabs>
        <w:spacing w:before="1" w:after="0" w:line="240" w:lineRule="auto"/>
        <w:ind w:left="1035" w:right="0" w:hanging="493"/>
        <w:jc w:val="left"/>
        <w:rPr>
          <w:rFonts w:ascii="Times New Roman" w:eastAsia="Times New Roman"/>
          <w:sz w:val="28"/>
        </w:rPr>
      </w:pPr>
      <w:r>
        <w:rPr>
          <w:spacing w:val="4"/>
          <w:sz w:val="28"/>
        </w:rPr>
        <w:t>质量标准</w:t>
      </w:r>
    </w:p>
    <w:p w14:paraId="382D7C51">
      <w:pPr>
        <w:pStyle w:val="10"/>
        <w:spacing w:before="154"/>
        <w:rPr>
          <w:sz w:val="28"/>
        </w:rPr>
      </w:pPr>
    </w:p>
    <w:p w14:paraId="1CF91BDA">
      <w:pPr>
        <w:pStyle w:val="17"/>
        <w:numPr>
          <w:ilvl w:val="2"/>
          <w:numId w:val="165"/>
        </w:numPr>
        <w:tabs>
          <w:tab w:val="left" w:pos="1608"/>
        </w:tabs>
        <w:spacing w:before="0" w:after="0" w:line="357" w:lineRule="auto"/>
        <w:ind w:left="542" w:right="942" w:firstLine="420"/>
        <w:jc w:val="left"/>
        <w:rPr>
          <w:sz w:val="21"/>
        </w:rPr>
      </w:pPr>
      <w:r>
        <w:rPr>
          <w:spacing w:val="-5"/>
          <w:sz w:val="21"/>
        </w:rPr>
        <w:t>本工程要求的质量标准为符合现行国家有关工程施工验收规范和标准的要求</w:t>
      </w:r>
      <w:r>
        <w:rPr>
          <w:spacing w:val="-2"/>
          <w:sz w:val="21"/>
        </w:rPr>
        <w:t>（也</w:t>
      </w:r>
      <w:r>
        <w:rPr>
          <w:spacing w:val="-4"/>
          <w:sz w:val="21"/>
        </w:rPr>
        <w:t>称合格</w:t>
      </w:r>
      <w:r>
        <w:rPr>
          <w:spacing w:val="-105"/>
          <w:sz w:val="21"/>
        </w:rPr>
        <w:t>）</w:t>
      </w:r>
      <w:r>
        <w:rPr>
          <w:spacing w:val="-4"/>
          <w:sz w:val="21"/>
        </w:rPr>
        <w:t>。</w:t>
      </w:r>
    </w:p>
    <w:p w14:paraId="0F0D432C">
      <w:pPr>
        <w:pStyle w:val="10"/>
        <w:spacing w:before="28"/>
      </w:pPr>
    </w:p>
    <w:p w14:paraId="7E0DD4DE">
      <w:pPr>
        <w:pStyle w:val="6"/>
        <w:numPr>
          <w:ilvl w:val="1"/>
          <w:numId w:val="165"/>
        </w:numPr>
        <w:tabs>
          <w:tab w:val="left" w:pos="1035"/>
        </w:tabs>
        <w:spacing w:before="0" w:after="0" w:line="240" w:lineRule="auto"/>
        <w:ind w:left="1035" w:right="0" w:hanging="493"/>
        <w:jc w:val="left"/>
        <w:rPr>
          <w:rFonts w:ascii="Times New Roman" w:eastAsia="Times New Roman"/>
        </w:rPr>
      </w:pPr>
      <w:r>
        <w:rPr>
          <w:spacing w:val="1"/>
        </w:rPr>
        <w:t>特殊质量要求</w:t>
      </w:r>
    </w:p>
    <w:p w14:paraId="7FEA77F3">
      <w:pPr>
        <w:pStyle w:val="10"/>
        <w:spacing w:before="154"/>
        <w:rPr>
          <w:sz w:val="28"/>
        </w:rPr>
      </w:pPr>
    </w:p>
    <w:p w14:paraId="4C5EC879">
      <w:pPr>
        <w:pStyle w:val="17"/>
        <w:numPr>
          <w:ilvl w:val="2"/>
          <w:numId w:val="165"/>
        </w:numPr>
        <w:tabs>
          <w:tab w:val="left" w:pos="1608"/>
        </w:tabs>
        <w:spacing w:before="0" w:after="0" w:line="240" w:lineRule="auto"/>
        <w:ind w:left="1608" w:right="0" w:hanging="645"/>
        <w:jc w:val="left"/>
        <w:rPr>
          <w:sz w:val="21"/>
        </w:rPr>
      </w:pPr>
      <w:r>
        <w:rPr>
          <w:spacing w:val="-1"/>
          <w:sz w:val="21"/>
        </w:rPr>
        <w:t>有关本工程质量方面的特殊要求如下：</w:t>
      </w:r>
    </w:p>
    <w:p w14:paraId="09BA8A11">
      <w:pPr>
        <w:pStyle w:val="10"/>
        <w:spacing w:before="182"/>
        <w:rPr>
          <w:sz w:val="20"/>
        </w:rPr>
      </w:pPr>
      <w:r>
        <mc:AlternateContent>
          <mc:Choice Requires="wps">
            <w:drawing>
              <wp:anchor distT="0" distB="0" distL="0" distR="0" simplePos="0" relativeHeight="251880448" behindDoc="1" locked="0" layoutInCell="1" allowOverlap="1">
                <wp:simplePos x="0" y="0"/>
                <wp:positionH relativeFrom="page">
                  <wp:posOffset>1478280</wp:posOffset>
                </wp:positionH>
                <wp:positionV relativeFrom="paragraph">
                  <wp:posOffset>295910</wp:posOffset>
                </wp:positionV>
                <wp:extent cx="4472940" cy="9525"/>
                <wp:effectExtent l="0" t="0" r="0" b="0"/>
                <wp:wrapTopAndBottom/>
                <wp:docPr id="336" name="Graphic 336"/>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36" o:spid="_x0000_s1026" o:spt="100" style="position:absolute;left:0pt;margin-left:116.4pt;margin-top:23.3pt;height:0.75pt;width:352.2pt;mso-position-horizontal-relative:page;mso-wrap-distance-bottom:0pt;mso-wrap-distance-top:0pt;z-index:-251436032;mso-width-relative:page;mso-height-relative:page;" fillcolor="#000000" filled="t" stroked="f" coordsize="4472940,9525" o:gfxdata="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pwGq&#10;3NkAAAAJAQAADwAAAAAAAAABACAAAAAiAAAAZHJzL2Rvd25yZXYueG1sUEsBAhQAFAAAAAgAh07i&#10;QB9i0KMhAgAA4AQAAA4AAAAAAAAAAQAgAAAAKAEAAGRycy9lMm9Eb2MueG1sUEsFBgAAAAAGAAYA&#10;WQEAALsFAAAAAA==&#10;" path="m4472686,0l0,0,0,9525,4472686,9525,4472686,0xe">
                <v:fill on="t" focussize="0,0"/>
                <v:stroke on="f"/>
                <v:imagedata o:title=""/>
                <o:lock v:ext="edit" aspectratio="f"/>
                <v:textbox inset="0mm,0mm,0mm,0mm"/>
                <w10:wrap type="topAndBottom"/>
              </v:shape>
            </w:pict>
          </mc:Fallback>
        </mc:AlternateContent>
      </w:r>
      <w:r>
        <mc:AlternateContent>
          <mc:Choice Requires="wps">
            <w:drawing>
              <wp:anchor distT="0" distB="0" distL="0" distR="0" simplePos="0" relativeHeight="251881472" behindDoc="1" locked="0" layoutInCell="1" allowOverlap="1">
                <wp:simplePos x="0" y="0"/>
                <wp:positionH relativeFrom="page">
                  <wp:posOffset>1411605</wp:posOffset>
                </wp:positionH>
                <wp:positionV relativeFrom="paragraph">
                  <wp:posOffset>553720</wp:posOffset>
                </wp:positionV>
                <wp:extent cx="4472940" cy="9525"/>
                <wp:effectExtent l="0" t="0" r="0" b="0"/>
                <wp:wrapTopAndBottom/>
                <wp:docPr id="337" name="Graphic 337"/>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37" o:spid="_x0000_s1026" o:spt="100" style="position:absolute;left:0pt;margin-left:111.15pt;margin-top:43.6pt;height:0.75pt;width:352.2pt;mso-position-horizontal-relative:page;mso-wrap-distance-bottom:0pt;mso-wrap-distance-top:0pt;z-index:-251435008;mso-width-relative:page;mso-height-relative:page;" fillcolor="#000000" filled="t" stroked="f" coordsize="4472940,9525" o:gfxdata="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1DfLE&#10;2AAAAAkBAAAPAAAAAAAAAAEAIAAAACIAAABkcnMvZG93bnJldi54bWxQSwECFAAUAAAACACHTuJA&#10;bhQVgSECAADgBAAADgAAAAAAAAABACAAAAAnAQAAZHJzL2Uyb0RvYy54bWxQSwUGAAAAAAYABgBZ&#10;AQAAugUAAAAA&#10;" path="m4472686,0l0,0,0,9525,4472686,9525,4472686,0xe">
                <v:fill on="t" focussize="0,0"/>
                <v:stroke on="f"/>
                <v:imagedata o:title=""/>
                <o:lock v:ext="edit" aspectratio="f"/>
                <v:textbox inset="0mm,0mm,0mm,0mm"/>
                <w10:wrap type="topAndBottom"/>
              </v:shape>
            </w:pict>
          </mc:Fallback>
        </mc:AlternateContent>
      </w:r>
    </w:p>
    <w:p w14:paraId="78A0DD2B">
      <w:pPr>
        <w:pStyle w:val="10"/>
        <w:spacing w:before="106"/>
        <w:rPr>
          <w:sz w:val="20"/>
        </w:rPr>
      </w:pPr>
    </w:p>
    <w:p w14:paraId="7B24071C">
      <w:pPr>
        <w:spacing w:before="146"/>
        <w:ind w:left="0" w:right="1611" w:firstLine="0"/>
        <w:jc w:val="right"/>
        <w:rPr>
          <w:sz w:val="21"/>
        </w:rPr>
      </w:pPr>
      <w:r>
        <w:rPr>
          <w:spacing w:val="-10"/>
          <w:sz w:val="21"/>
        </w:rPr>
        <w:t>。</w:t>
      </w:r>
    </w:p>
    <w:p w14:paraId="7E757F63">
      <w:pPr>
        <w:pStyle w:val="10"/>
        <w:spacing w:before="42"/>
        <w:rPr>
          <w:sz w:val="28"/>
        </w:rPr>
      </w:pPr>
    </w:p>
    <w:p w14:paraId="3EDA4767">
      <w:pPr>
        <w:pStyle w:val="6"/>
        <w:numPr>
          <w:ilvl w:val="0"/>
          <w:numId w:val="165"/>
        </w:numPr>
        <w:tabs>
          <w:tab w:val="left" w:pos="751"/>
        </w:tabs>
        <w:spacing w:before="1" w:after="0" w:line="240" w:lineRule="auto"/>
        <w:ind w:left="751" w:right="0" w:hanging="209"/>
        <w:jc w:val="left"/>
      </w:pPr>
      <w:r>
        <mc:AlternateContent>
          <mc:Choice Requires="wps">
            <w:drawing>
              <wp:anchor distT="0" distB="0" distL="0" distR="0" simplePos="0" relativeHeight="251751424" behindDoc="0" locked="0" layoutInCell="1" allowOverlap="1">
                <wp:simplePos x="0" y="0"/>
                <wp:positionH relativeFrom="page">
                  <wp:posOffset>1411605</wp:posOffset>
                </wp:positionH>
                <wp:positionV relativeFrom="paragraph">
                  <wp:posOffset>-275590</wp:posOffset>
                </wp:positionV>
                <wp:extent cx="4472940" cy="9525"/>
                <wp:effectExtent l="0" t="0" r="0" b="0"/>
                <wp:wrapNone/>
                <wp:docPr id="338" name="Graphic 338"/>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38" o:spid="_x0000_s1026" o:spt="100" style="position:absolute;left:0pt;margin-left:111.15pt;margin-top:-21.7pt;height:0.75pt;width:352.2pt;mso-position-horizontal-relative:page;z-index:251751424;mso-width-relative:page;mso-height-relative:page;" fillcolor="#000000" filled="t" stroked="f" coordsize="4472940,9525" o:gfxdata="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Df&#10;As0L2wAAAAsBAAAPAAAAAAAAAAEAIAAAACIAAABkcnMvZG93bnJldi54bWxQSwECFAAUAAAACACH&#10;TuJA8OIVoCECAADgBAAADgAAAAAAAAABACAAAAAqAQAAZHJzL2Uyb0RvYy54bWxQSwUGAAAAAAYA&#10;BgBZAQAAvQUAAAAA&#10;" path="m4472686,0l0,0,0,9525,4472686,9525,4472686,0xe">
                <v:fill on="t" focussize="0,0"/>
                <v:stroke on="f"/>
                <v:imagedata o:title=""/>
                <o:lock v:ext="edit" aspectratio="f"/>
                <v:textbox inset="0mm,0mm,0mm,0mm"/>
              </v:shape>
            </w:pict>
          </mc:Fallback>
        </mc:AlternateContent>
      </w:r>
      <w:bookmarkStart w:id="532" w:name="_bookmark294"/>
      <w:bookmarkEnd w:id="532"/>
      <w:bookmarkStart w:id="533" w:name="5.适用规范和标准"/>
      <w:bookmarkEnd w:id="533"/>
      <w:r>
        <w:rPr>
          <w:spacing w:val="1"/>
        </w:rPr>
        <w:t>适用规范和标准</w:t>
      </w:r>
    </w:p>
    <w:p w14:paraId="38DC835A">
      <w:pPr>
        <w:pStyle w:val="10"/>
        <w:spacing w:before="187"/>
        <w:rPr>
          <w:sz w:val="28"/>
        </w:rPr>
      </w:pPr>
    </w:p>
    <w:p w14:paraId="1F7CEE1B">
      <w:pPr>
        <w:pStyle w:val="17"/>
        <w:numPr>
          <w:ilvl w:val="1"/>
          <w:numId w:val="165"/>
        </w:numPr>
        <w:tabs>
          <w:tab w:val="left" w:pos="1035"/>
        </w:tabs>
        <w:spacing w:before="0" w:after="0" w:line="240" w:lineRule="auto"/>
        <w:ind w:left="1035" w:right="0" w:hanging="493"/>
        <w:jc w:val="left"/>
        <w:rPr>
          <w:rFonts w:ascii="Times New Roman" w:eastAsia="Times New Roman"/>
          <w:sz w:val="28"/>
        </w:rPr>
      </w:pPr>
      <w:r>
        <w:rPr>
          <w:spacing w:val="-1"/>
          <w:sz w:val="28"/>
        </w:rPr>
        <w:t>适用的规范、标准和规程</w:t>
      </w:r>
    </w:p>
    <w:p w14:paraId="77715B76">
      <w:pPr>
        <w:pStyle w:val="10"/>
        <w:spacing w:before="154"/>
        <w:rPr>
          <w:sz w:val="28"/>
        </w:rPr>
      </w:pPr>
    </w:p>
    <w:p w14:paraId="7EA3FBAA">
      <w:pPr>
        <w:pStyle w:val="17"/>
        <w:numPr>
          <w:ilvl w:val="2"/>
          <w:numId w:val="165"/>
        </w:numPr>
        <w:tabs>
          <w:tab w:val="left" w:pos="1608"/>
        </w:tabs>
        <w:spacing w:before="0" w:after="0" w:line="357" w:lineRule="auto"/>
        <w:ind w:left="542" w:right="945" w:firstLine="420"/>
        <w:jc w:val="left"/>
        <w:rPr>
          <w:sz w:val="21"/>
        </w:rPr>
      </w:pPr>
      <w:r>
        <w:rPr>
          <w:spacing w:val="-4"/>
          <w:sz w:val="21"/>
        </w:rPr>
        <w:t>除合同另有约定外，本工程适用现行国家、行业和地方规范、标准和规程。适用</w:t>
      </w:r>
      <w:r>
        <w:rPr>
          <w:spacing w:val="-2"/>
          <w:sz w:val="21"/>
        </w:rPr>
        <w:t>于本工程的国家、行业和地方的规范、标准和规范等的名录见本章第三节。</w:t>
      </w:r>
    </w:p>
    <w:p w14:paraId="6483C6D3">
      <w:pPr>
        <w:pStyle w:val="10"/>
        <w:spacing w:line="255" w:lineRule="exact"/>
        <w:ind w:left="963"/>
      </w:pPr>
      <w:r>
        <w:rPr>
          <w:spacing w:val="-5"/>
        </w:rPr>
        <w:t>构成合同文件的任何内容与适用的规范、标准和规程之间出现矛盾，承包人应书面要求</w:t>
      </w:r>
    </w:p>
    <w:p w14:paraId="6D616DB3">
      <w:pPr>
        <w:pStyle w:val="10"/>
        <w:spacing w:before="132"/>
        <w:ind w:left="542"/>
      </w:pPr>
      <w:r>
        <w:rPr>
          <w:spacing w:val="-3"/>
        </w:rPr>
        <w:t>监理人予以澄清，除监理人有特别指示外，承包人应按照其中要求最严格的标准执行。</w:t>
      </w:r>
    </w:p>
    <w:p w14:paraId="7C6CD9ED">
      <w:pPr>
        <w:pStyle w:val="17"/>
        <w:numPr>
          <w:ilvl w:val="2"/>
          <w:numId w:val="165"/>
        </w:numPr>
        <w:tabs>
          <w:tab w:val="left" w:pos="1606"/>
        </w:tabs>
        <w:spacing w:before="133" w:after="0" w:line="352" w:lineRule="auto"/>
        <w:ind w:left="542" w:right="943" w:firstLine="420"/>
        <w:jc w:val="both"/>
        <w:rPr>
          <w:sz w:val="21"/>
        </w:rPr>
      </w:pPr>
      <w:r>
        <w:rPr>
          <w:spacing w:val="-4"/>
          <w:sz w:val="21"/>
        </w:rPr>
        <w:t>除合同另有约定外，材料、施工工艺和本工程都应依照本技术标准和要求以及适</w:t>
      </w:r>
      <w:r>
        <w:rPr>
          <w:spacing w:val="-2"/>
          <w:sz w:val="21"/>
        </w:rPr>
        <w:t>用的现行规范、标准和规程的最新版本执行。若适用的现行规范、标准和规程的最新版本是在基准日后颁布的，且相应标准发生变更并成为合同文件中最严格的标准，则应按合同条款</w:t>
      </w:r>
      <w:r>
        <w:rPr>
          <w:spacing w:val="-4"/>
          <w:sz w:val="21"/>
        </w:rPr>
        <w:t xml:space="preserve">第 </w:t>
      </w:r>
      <w:r>
        <w:rPr>
          <w:rFonts w:ascii="Times New Roman" w:eastAsia="Times New Roman"/>
          <w:sz w:val="21"/>
        </w:rPr>
        <w:t xml:space="preserve">15 </w:t>
      </w:r>
      <w:r>
        <w:rPr>
          <w:sz w:val="21"/>
        </w:rPr>
        <w:t>条的约定办理。</w:t>
      </w:r>
    </w:p>
    <w:p w14:paraId="475EC0D1">
      <w:pPr>
        <w:pStyle w:val="10"/>
        <w:spacing w:before="17"/>
      </w:pPr>
    </w:p>
    <w:p w14:paraId="681547E4">
      <w:pPr>
        <w:pStyle w:val="6"/>
        <w:numPr>
          <w:ilvl w:val="1"/>
          <w:numId w:val="165"/>
        </w:numPr>
        <w:tabs>
          <w:tab w:val="left" w:pos="1035"/>
        </w:tabs>
        <w:spacing w:before="0" w:after="0" w:line="240" w:lineRule="auto"/>
        <w:ind w:left="1035" w:right="0" w:hanging="493"/>
        <w:jc w:val="left"/>
        <w:rPr>
          <w:rFonts w:ascii="Times New Roman" w:eastAsia="Times New Roman"/>
        </w:rPr>
      </w:pPr>
      <w:r>
        <w:rPr>
          <w:spacing w:val="-2"/>
        </w:rPr>
        <w:t>特殊技术标准和要求</w:t>
      </w:r>
    </w:p>
    <w:p w14:paraId="6863D1AF">
      <w:pPr>
        <w:spacing w:after="0" w:line="240" w:lineRule="auto"/>
        <w:jc w:val="left"/>
        <w:rPr>
          <w:rFonts w:ascii="Times New Roman" w:eastAsia="Times New Roman"/>
        </w:rPr>
        <w:sectPr>
          <w:pgSz w:w="11910" w:h="16850"/>
          <w:pgMar w:top="1500" w:right="820" w:bottom="1080" w:left="1260" w:header="0" w:footer="891" w:gutter="0"/>
          <w:cols w:space="720" w:num="1"/>
        </w:sectPr>
      </w:pPr>
    </w:p>
    <w:p w14:paraId="50285B2E">
      <w:pPr>
        <w:pStyle w:val="17"/>
        <w:numPr>
          <w:ilvl w:val="2"/>
          <w:numId w:val="165"/>
        </w:numPr>
        <w:tabs>
          <w:tab w:val="left" w:pos="1608"/>
        </w:tabs>
        <w:spacing w:before="57" w:after="0" w:line="240" w:lineRule="auto"/>
        <w:ind w:left="1608" w:right="0" w:hanging="645"/>
        <w:jc w:val="left"/>
        <w:rPr>
          <w:sz w:val="21"/>
        </w:rPr>
      </w:pPr>
      <w:r>
        <w:rPr>
          <w:spacing w:val="-1"/>
          <w:sz w:val="21"/>
        </w:rPr>
        <w:t>适用本工程的特殊技术标准和要求见本章第二节。</w:t>
      </w:r>
    </w:p>
    <w:p w14:paraId="081C358D">
      <w:pPr>
        <w:pStyle w:val="17"/>
        <w:numPr>
          <w:ilvl w:val="2"/>
          <w:numId w:val="165"/>
        </w:numPr>
        <w:tabs>
          <w:tab w:val="left" w:pos="1608"/>
        </w:tabs>
        <w:spacing w:before="133" w:after="0" w:line="240" w:lineRule="auto"/>
        <w:ind w:left="1608" w:right="0" w:hanging="645"/>
        <w:jc w:val="left"/>
        <w:rPr>
          <w:sz w:val="21"/>
        </w:rPr>
      </w:pPr>
      <w:r>
        <w:rPr>
          <w:spacing w:val="-1"/>
          <w:sz w:val="21"/>
        </w:rPr>
        <w:t>有合同约束力的图纸和其他设计文件中的有关文字说明是本节的组成内容。</w:t>
      </w:r>
    </w:p>
    <w:p w14:paraId="080836EE">
      <w:pPr>
        <w:pStyle w:val="10"/>
        <w:spacing w:before="133"/>
      </w:pPr>
    </w:p>
    <w:p w14:paraId="6A3133E9">
      <w:pPr>
        <w:pStyle w:val="6"/>
        <w:numPr>
          <w:ilvl w:val="0"/>
          <w:numId w:val="165"/>
        </w:numPr>
        <w:tabs>
          <w:tab w:val="left" w:pos="751"/>
        </w:tabs>
        <w:spacing w:before="0" w:after="0" w:line="240" w:lineRule="auto"/>
        <w:ind w:left="751" w:right="0" w:hanging="209"/>
        <w:jc w:val="left"/>
      </w:pPr>
      <w:bookmarkStart w:id="534" w:name="_bookmark295"/>
      <w:bookmarkEnd w:id="534"/>
      <w:bookmarkStart w:id="535" w:name="6.安全文明施工"/>
      <w:bookmarkEnd w:id="535"/>
      <w:r>
        <w:rPr>
          <w:spacing w:val="1"/>
        </w:rPr>
        <w:t>安全文明施工</w:t>
      </w:r>
    </w:p>
    <w:p w14:paraId="49125822">
      <w:pPr>
        <w:pStyle w:val="10"/>
        <w:spacing w:before="188"/>
        <w:rPr>
          <w:sz w:val="28"/>
        </w:rPr>
      </w:pPr>
    </w:p>
    <w:p w14:paraId="1CD273E7">
      <w:pPr>
        <w:pStyle w:val="17"/>
        <w:numPr>
          <w:ilvl w:val="1"/>
          <w:numId w:val="165"/>
        </w:numPr>
        <w:tabs>
          <w:tab w:val="left" w:pos="1035"/>
        </w:tabs>
        <w:spacing w:before="0" w:after="0" w:line="240" w:lineRule="auto"/>
        <w:ind w:left="1035" w:right="0" w:hanging="493"/>
        <w:jc w:val="left"/>
        <w:rPr>
          <w:rFonts w:ascii="Times New Roman" w:eastAsia="Times New Roman"/>
          <w:sz w:val="28"/>
        </w:rPr>
      </w:pPr>
      <w:r>
        <w:rPr>
          <w:spacing w:val="4"/>
          <w:sz w:val="28"/>
        </w:rPr>
        <w:t>安全防护</w:t>
      </w:r>
    </w:p>
    <w:p w14:paraId="0E3ABFCA">
      <w:pPr>
        <w:pStyle w:val="10"/>
        <w:spacing w:before="154"/>
        <w:rPr>
          <w:sz w:val="28"/>
        </w:rPr>
      </w:pPr>
    </w:p>
    <w:p w14:paraId="0DFCA61B">
      <w:pPr>
        <w:pStyle w:val="17"/>
        <w:numPr>
          <w:ilvl w:val="2"/>
          <w:numId w:val="165"/>
        </w:numPr>
        <w:tabs>
          <w:tab w:val="left" w:pos="1607"/>
        </w:tabs>
        <w:spacing w:before="0" w:after="0" w:line="240" w:lineRule="auto"/>
        <w:ind w:left="1607" w:right="0" w:hanging="644"/>
        <w:jc w:val="both"/>
        <w:rPr>
          <w:sz w:val="21"/>
        </w:rPr>
      </w:pPr>
      <w:r>
        <w:rPr>
          <w:spacing w:val="-5"/>
          <w:sz w:val="21"/>
        </w:rPr>
        <w:t>在工程施工、竣工、交付及修补任何缺陷的过程中，承包人应当始终遵守国家和</w:t>
      </w:r>
    </w:p>
    <w:p w14:paraId="70993FE1">
      <w:pPr>
        <w:pStyle w:val="10"/>
        <w:spacing w:before="132" w:line="343" w:lineRule="auto"/>
        <w:ind w:left="542" w:right="949"/>
        <w:jc w:val="both"/>
      </w:pPr>
      <w:r>
        <w:rPr>
          <w:spacing w:val="-2"/>
        </w:rPr>
        <w:t xml:space="preserve">地方有关安全生产的法律、法规、规范、标准和规程等，按照通用合同条款第 </w:t>
      </w:r>
      <w:r>
        <w:rPr>
          <w:rFonts w:ascii="Times New Roman" w:eastAsia="Times New Roman"/>
          <w:spacing w:val="-1"/>
        </w:rPr>
        <w:t>9.2</w:t>
      </w:r>
      <w:r>
        <w:rPr>
          <w:rFonts w:ascii="Times New Roman" w:eastAsia="Times New Roman"/>
          <w:spacing w:val="-12"/>
        </w:rPr>
        <w:t xml:space="preserve"> </w:t>
      </w:r>
      <w:r>
        <w:rPr>
          <w:spacing w:val="-1"/>
        </w:rPr>
        <w:t>款的约定</w:t>
      </w:r>
      <w:r>
        <w:rPr>
          <w:spacing w:val="-2"/>
        </w:rPr>
        <w:t>履行其安全施工职责。</w:t>
      </w:r>
    </w:p>
    <w:p w14:paraId="1F5ED285">
      <w:pPr>
        <w:pStyle w:val="17"/>
        <w:numPr>
          <w:ilvl w:val="2"/>
          <w:numId w:val="165"/>
        </w:numPr>
        <w:tabs>
          <w:tab w:val="left" w:pos="1606"/>
        </w:tabs>
        <w:spacing w:before="16" w:after="0" w:line="350" w:lineRule="auto"/>
        <w:ind w:left="542" w:right="947" w:firstLine="420"/>
        <w:jc w:val="both"/>
        <w:rPr>
          <w:sz w:val="21"/>
        </w:rPr>
      </w:pPr>
      <w:r>
        <w:rPr>
          <w:spacing w:val="-4"/>
          <w:sz w:val="21"/>
        </w:rPr>
        <w:t>承包人应坚持“安全第一，预防为主”的方针，建立、健全安全生产责任制度和</w:t>
      </w:r>
      <w:r>
        <w:rPr>
          <w:spacing w:val="-2"/>
          <w:sz w:val="21"/>
        </w:rPr>
        <w:t>安全生产教育培训制度。在整个工程施工期间，承包人应在施工场地</w:t>
      </w:r>
      <w:r>
        <w:rPr>
          <w:rFonts w:ascii="Times New Roman" w:hAnsi="Times New Roman" w:eastAsia="Times New Roman"/>
          <w:spacing w:val="-2"/>
          <w:sz w:val="21"/>
        </w:rPr>
        <w:t>(</w:t>
      </w:r>
      <w:r>
        <w:rPr>
          <w:spacing w:val="-2"/>
          <w:sz w:val="21"/>
        </w:rPr>
        <w:t>现场</w:t>
      </w:r>
      <w:r>
        <w:rPr>
          <w:rFonts w:ascii="Times New Roman" w:hAnsi="Times New Roman" w:eastAsia="Times New Roman"/>
          <w:spacing w:val="-2"/>
          <w:sz w:val="21"/>
        </w:rPr>
        <w:t>)</w:t>
      </w:r>
      <w:r>
        <w:rPr>
          <w:spacing w:val="-2"/>
          <w:sz w:val="21"/>
        </w:rPr>
        <w:t>设立、提供和维护并在有关工作完成或竣工后撤除：</w:t>
      </w:r>
    </w:p>
    <w:p w14:paraId="3EA58937">
      <w:pPr>
        <w:pStyle w:val="17"/>
        <w:numPr>
          <w:ilvl w:val="0"/>
          <w:numId w:val="166"/>
        </w:numPr>
        <w:tabs>
          <w:tab w:val="left" w:pos="1336"/>
        </w:tabs>
        <w:spacing w:before="5" w:after="0" w:line="355" w:lineRule="auto"/>
        <w:ind w:left="542" w:right="840" w:firstLine="314"/>
        <w:jc w:val="left"/>
        <w:rPr>
          <w:sz w:val="21"/>
        </w:rPr>
      </w:pPr>
      <w:r>
        <w:rPr>
          <w:spacing w:val="-4"/>
          <w:sz w:val="21"/>
        </w:rPr>
        <w:t>设立在现场入口显著位置的现场施工总平面图、总平面管理、安全生产、文明施工、</w:t>
      </w:r>
      <w:r>
        <w:rPr>
          <w:spacing w:val="-16"/>
          <w:sz w:val="21"/>
        </w:rPr>
        <w:t>环境保护、质量控制、材料管理等的规章制度和主要参建单位名称和工程概况等说明的图板；</w:t>
      </w:r>
    </w:p>
    <w:p w14:paraId="147EF678">
      <w:pPr>
        <w:pStyle w:val="17"/>
        <w:numPr>
          <w:ilvl w:val="0"/>
          <w:numId w:val="166"/>
        </w:numPr>
        <w:tabs>
          <w:tab w:val="left" w:pos="1350"/>
        </w:tabs>
        <w:spacing w:before="0" w:after="0" w:line="355" w:lineRule="auto"/>
        <w:ind w:left="542" w:right="841" w:firstLine="314"/>
        <w:jc w:val="left"/>
        <w:rPr>
          <w:sz w:val="21"/>
        </w:rPr>
      </w:pPr>
      <w:r>
        <w:rPr>
          <w:spacing w:val="-4"/>
          <w:sz w:val="21"/>
        </w:rPr>
        <w:t>为确保工程安全施工须设立的足够的标志、宣传画、标语、指示牌、警告牌、火警、</w:t>
      </w:r>
      <w:r>
        <w:rPr>
          <w:spacing w:val="-2"/>
          <w:sz w:val="21"/>
        </w:rPr>
        <w:t>匪警和急救电话提示牌等等；</w:t>
      </w:r>
    </w:p>
    <w:p w14:paraId="039321E0">
      <w:pPr>
        <w:pStyle w:val="17"/>
        <w:numPr>
          <w:ilvl w:val="0"/>
          <w:numId w:val="166"/>
        </w:numPr>
        <w:tabs>
          <w:tab w:val="left" w:pos="1366"/>
        </w:tabs>
        <w:spacing w:before="0" w:after="0" w:line="343" w:lineRule="auto"/>
        <w:ind w:left="542" w:right="946" w:firstLine="314"/>
        <w:jc w:val="left"/>
        <w:rPr>
          <w:sz w:val="21"/>
        </w:rPr>
      </w:pPr>
      <w:r>
        <w:rPr>
          <w:spacing w:val="-2"/>
          <w:sz w:val="21"/>
        </w:rPr>
        <w:t>洞口和临边位置的安全防护设施，包括护身栏杆、脚手架、洞口盖板和加筋、竖井防护栏杆、防护棚、防护网、坡道等等；</w:t>
      </w:r>
    </w:p>
    <w:p w14:paraId="6043117F">
      <w:pPr>
        <w:pStyle w:val="17"/>
        <w:numPr>
          <w:ilvl w:val="0"/>
          <w:numId w:val="166"/>
        </w:numPr>
        <w:tabs>
          <w:tab w:val="left" w:pos="1366"/>
        </w:tabs>
        <w:spacing w:before="5" w:after="0" w:line="355" w:lineRule="auto"/>
        <w:ind w:left="542" w:right="977" w:firstLine="314"/>
        <w:jc w:val="left"/>
        <w:rPr>
          <w:sz w:val="21"/>
        </w:rPr>
      </w:pPr>
      <w:r>
        <w:rPr>
          <w:spacing w:val="-4"/>
          <w:sz w:val="21"/>
        </w:rPr>
        <w:t>安全带、安全绳、安全帽、安全网、绝缘鞋、绝缘手套、防护口罩和防护衣等安全</w:t>
      </w:r>
      <w:r>
        <w:rPr>
          <w:spacing w:val="-2"/>
          <w:sz w:val="21"/>
        </w:rPr>
        <w:t>生产用品；</w:t>
      </w:r>
    </w:p>
    <w:p w14:paraId="382C627F">
      <w:pPr>
        <w:pStyle w:val="17"/>
        <w:numPr>
          <w:ilvl w:val="0"/>
          <w:numId w:val="166"/>
        </w:numPr>
        <w:tabs>
          <w:tab w:val="left" w:pos="1382"/>
        </w:tabs>
        <w:spacing w:before="0" w:after="0" w:line="260" w:lineRule="exact"/>
        <w:ind w:left="1382" w:right="0" w:hanging="525"/>
        <w:jc w:val="left"/>
        <w:rPr>
          <w:sz w:val="21"/>
        </w:rPr>
      </w:pPr>
      <w:r>
        <w:rPr>
          <w:spacing w:val="-1"/>
          <w:sz w:val="21"/>
        </w:rPr>
        <w:t>所有机械设备包括各类电动工具的安全保护和接地装置和操作说明；</w:t>
      </w:r>
    </w:p>
    <w:p w14:paraId="7C485BEB">
      <w:pPr>
        <w:pStyle w:val="17"/>
        <w:numPr>
          <w:ilvl w:val="0"/>
          <w:numId w:val="166"/>
        </w:numPr>
        <w:tabs>
          <w:tab w:val="left" w:pos="1382"/>
        </w:tabs>
        <w:spacing w:before="133" w:after="0" w:line="240" w:lineRule="auto"/>
        <w:ind w:left="1382" w:right="0" w:hanging="525"/>
        <w:jc w:val="left"/>
        <w:rPr>
          <w:sz w:val="21"/>
        </w:rPr>
      </w:pPr>
      <w:r>
        <w:rPr>
          <w:spacing w:val="-1"/>
          <w:sz w:val="21"/>
        </w:rPr>
        <w:t>装备良好的临时急救站和配备称职的医护人员；</w:t>
      </w:r>
    </w:p>
    <w:p w14:paraId="75BB0742">
      <w:pPr>
        <w:pStyle w:val="17"/>
        <w:numPr>
          <w:ilvl w:val="0"/>
          <w:numId w:val="166"/>
        </w:numPr>
        <w:tabs>
          <w:tab w:val="left" w:pos="1290"/>
        </w:tabs>
        <w:spacing w:before="132" w:after="0" w:line="343" w:lineRule="auto"/>
        <w:ind w:left="542" w:right="946" w:firstLine="314"/>
        <w:jc w:val="left"/>
        <w:rPr>
          <w:sz w:val="21"/>
        </w:rPr>
      </w:pPr>
      <w:r>
        <w:rPr>
          <w:spacing w:val="-3"/>
          <w:sz w:val="21"/>
        </w:rPr>
        <w:t xml:space="preserve">主要作业场所和临时安全疏散通道 </w:t>
      </w:r>
      <w:r>
        <w:rPr>
          <w:rFonts w:ascii="Times New Roman" w:eastAsia="Times New Roman"/>
          <w:sz w:val="21"/>
        </w:rPr>
        <w:t>24</w:t>
      </w:r>
      <w:r>
        <w:rPr>
          <w:rFonts w:ascii="Times New Roman" w:eastAsia="Times New Roman"/>
          <w:spacing w:val="-14"/>
          <w:sz w:val="21"/>
        </w:rPr>
        <w:t xml:space="preserve"> </w:t>
      </w:r>
      <w:r>
        <w:rPr>
          <w:spacing w:val="-16"/>
          <w:sz w:val="21"/>
        </w:rPr>
        <w:t xml:space="preserve">小时 </w:t>
      </w:r>
      <w:r>
        <w:rPr>
          <w:rFonts w:ascii="Times New Roman" w:eastAsia="Times New Roman"/>
          <w:sz w:val="21"/>
        </w:rPr>
        <w:t>36</w:t>
      </w:r>
      <w:r>
        <w:rPr>
          <w:rFonts w:ascii="Times New Roman" w:eastAsia="Times New Roman"/>
          <w:spacing w:val="-5"/>
          <w:sz w:val="21"/>
        </w:rPr>
        <w:t xml:space="preserve"> </w:t>
      </w:r>
      <w:r>
        <w:rPr>
          <w:sz w:val="21"/>
        </w:rPr>
        <w:t>伏安全照明和必要的警示等以防止各</w:t>
      </w:r>
      <w:r>
        <w:rPr>
          <w:spacing w:val="-2"/>
          <w:sz w:val="21"/>
        </w:rPr>
        <w:t>种可能的事故；</w:t>
      </w:r>
    </w:p>
    <w:p w14:paraId="4F4FB6A4">
      <w:pPr>
        <w:pStyle w:val="17"/>
        <w:numPr>
          <w:ilvl w:val="0"/>
          <w:numId w:val="166"/>
        </w:numPr>
        <w:tabs>
          <w:tab w:val="left" w:pos="1382"/>
        </w:tabs>
        <w:spacing w:before="15" w:after="0" w:line="240" w:lineRule="auto"/>
        <w:ind w:left="1382" w:right="0" w:hanging="525"/>
        <w:jc w:val="left"/>
        <w:rPr>
          <w:sz w:val="21"/>
        </w:rPr>
      </w:pPr>
      <w:r>
        <w:rPr>
          <w:spacing w:val="-1"/>
          <w:sz w:val="21"/>
        </w:rPr>
        <w:t>足够数量的和合格的手提灭火器；</w:t>
      </w:r>
    </w:p>
    <w:p w14:paraId="3AFB23FD">
      <w:pPr>
        <w:pStyle w:val="17"/>
        <w:numPr>
          <w:ilvl w:val="0"/>
          <w:numId w:val="166"/>
        </w:numPr>
        <w:tabs>
          <w:tab w:val="left" w:pos="1382"/>
        </w:tabs>
        <w:spacing w:before="132" w:after="0" w:line="240" w:lineRule="auto"/>
        <w:ind w:left="1382" w:right="0" w:hanging="525"/>
        <w:jc w:val="left"/>
        <w:rPr>
          <w:sz w:val="21"/>
        </w:rPr>
      </w:pPr>
      <w:r>
        <w:rPr>
          <w:spacing w:val="-1"/>
          <w:sz w:val="21"/>
        </w:rPr>
        <w:t>装备良好的易燃易爆物品仓库和相应的使用管理制度；</w:t>
      </w:r>
    </w:p>
    <w:p w14:paraId="60532BFB">
      <w:pPr>
        <w:pStyle w:val="17"/>
        <w:numPr>
          <w:ilvl w:val="0"/>
          <w:numId w:val="166"/>
        </w:numPr>
        <w:tabs>
          <w:tab w:val="left" w:pos="1487"/>
        </w:tabs>
        <w:spacing w:before="118" w:after="0" w:line="240" w:lineRule="auto"/>
        <w:ind w:left="1487" w:right="0" w:hanging="630"/>
        <w:jc w:val="left"/>
        <w:rPr>
          <w:sz w:val="21"/>
        </w:rPr>
      </w:pPr>
      <w:r>
        <w:rPr>
          <w:spacing w:val="-1"/>
          <w:sz w:val="21"/>
        </w:rPr>
        <w:t>对涉及明火施工的工作制定诸如用火证等的管理制度；</w:t>
      </w:r>
    </w:p>
    <w:p w14:paraId="3A7F0680">
      <w:pPr>
        <w:pStyle w:val="17"/>
        <w:numPr>
          <w:ilvl w:val="0"/>
          <w:numId w:val="166"/>
        </w:numPr>
        <w:tabs>
          <w:tab w:val="left" w:pos="1472"/>
          <w:tab w:val="left" w:pos="8547"/>
        </w:tabs>
        <w:spacing w:before="132" w:after="0" w:line="240" w:lineRule="auto"/>
        <w:ind w:left="1472" w:right="0" w:hanging="615"/>
        <w:jc w:val="left"/>
        <w:rPr>
          <w:sz w:val="21"/>
        </w:rPr>
      </w:pPr>
      <w:r>
        <w:rPr>
          <w:sz w:val="21"/>
        </w:rPr>
        <w:t>其他</w:t>
      </w:r>
      <w:r>
        <w:rPr>
          <w:spacing w:val="-10"/>
          <w:sz w:val="21"/>
        </w:rPr>
        <w:t>：</w:t>
      </w:r>
      <w:r>
        <w:rPr>
          <w:rFonts w:ascii="Times New Roman" w:eastAsia="Times New Roman"/>
          <w:sz w:val="21"/>
          <w:u w:val="single"/>
        </w:rPr>
        <w:tab/>
      </w:r>
      <w:r>
        <w:rPr>
          <w:spacing w:val="-10"/>
          <w:sz w:val="21"/>
          <w:u w:val="none"/>
        </w:rPr>
        <w:t>。</w:t>
      </w:r>
    </w:p>
    <w:p w14:paraId="03953E4F">
      <w:pPr>
        <w:pStyle w:val="17"/>
        <w:numPr>
          <w:ilvl w:val="2"/>
          <w:numId w:val="165"/>
        </w:numPr>
        <w:tabs>
          <w:tab w:val="left" w:pos="1817"/>
        </w:tabs>
        <w:spacing w:before="132" w:after="0" w:line="343" w:lineRule="auto"/>
        <w:ind w:left="542" w:right="942" w:firstLine="420"/>
        <w:jc w:val="both"/>
        <w:rPr>
          <w:sz w:val="21"/>
        </w:rPr>
      </w:pPr>
      <w:r>
        <w:rPr>
          <w:spacing w:val="-8"/>
          <w:sz w:val="21"/>
        </w:rPr>
        <w:t>安全文明施工费用必须专款专用，承包人应对其由于安全文明施工费用和施工</w:t>
      </w:r>
      <w:r>
        <w:rPr>
          <w:spacing w:val="-2"/>
          <w:sz w:val="21"/>
        </w:rPr>
        <w:t>安全措施不到位而发生的安全事故承担全部责任。</w:t>
      </w:r>
    </w:p>
    <w:p w14:paraId="59B05089">
      <w:pPr>
        <w:pStyle w:val="17"/>
        <w:numPr>
          <w:ilvl w:val="2"/>
          <w:numId w:val="165"/>
        </w:numPr>
        <w:tabs>
          <w:tab w:val="left" w:pos="1817"/>
        </w:tabs>
        <w:spacing w:before="15" w:after="0" w:line="350" w:lineRule="auto"/>
        <w:ind w:left="542" w:right="930" w:firstLine="420"/>
        <w:jc w:val="both"/>
        <w:rPr>
          <w:sz w:val="21"/>
        </w:rPr>
      </w:pPr>
      <w:r>
        <w:rPr>
          <w:spacing w:val="-2"/>
          <w:sz w:val="21"/>
        </w:rPr>
        <w:t>承包人应建立专门的施工场地</w:t>
      </w:r>
      <w:r>
        <w:rPr>
          <w:rFonts w:ascii="Times New Roman" w:eastAsia="Times New Roman"/>
          <w:spacing w:val="-2"/>
          <w:sz w:val="21"/>
        </w:rPr>
        <w:t>(</w:t>
      </w:r>
      <w:r>
        <w:rPr>
          <w:spacing w:val="-2"/>
          <w:sz w:val="21"/>
        </w:rPr>
        <w:t>现场</w:t>
      </w:r>
      <w:r>
        <w:rPr>
          <w:rFonts w:ascii="Times New Roman" w:eastAsia="Times New Roman"/>
          <w:spacing w:val="-2"/>
          <w:sz w:val="21"/>
        </w:rPr>
        <w:t>)</w:t>
      </w:r>
      <w:r>
        <w:rPr>
          <w:spacing w:val="-2"/>
          <w:sz w:val="21"/>
        </w:rPr>
        <w:t>安全生产管理机构，配备足够数量的和符合有关规定的专职安全生产管理人员，负责日常安全生产巡查和专项检查，召集和主持现场全体人员参加的安全生产例会</w:t>
      </w:r>
      <w:r>
        <w:rPr>
          <w:rFonts w:ascii="Times New Roman" w:eastAsia="Times New Roman"/>
          <w:spacing w:val="-2"/>
          <w:sz w:val="21"/>
        </w:rPr>
        <w:t>(</w:t>
      </w:r>
      <w:r>
        <w:rPr>
          <w:spacing w:val="-2"/>
          <w:sz w:val="21"/>
        </w:rPr>
        <w:t>每周至少一次</w:t>
      </w:r>
      <w:r>
        <w:rPr>
          <w:rFonts w:ascii="Times New Roman" w:eastAsia="Times New Roman"/>
          <w:spacing w:val="-2"/>
          <w:sz w:val="21"/>
        </w:rPr>
        <w:t>)</w:t>
      </w:r>
      <w:r>
        <w:rPr>
          <w:spacing w:val="-2"/>
          <w:sz w:val="21"/>
        </w:rPr>
        <w:t>，负责安全技术交底和技术方案的安全把关，</w:t>
      </w:r>
    </w:p>
    <w:p w14:paraId="70ED4057">
      <w:pPr>
        <w:spacing w:after="0" w:line="350" w:lineRule="auto"/>
        <w:jc w:val="both"/>
        <w:rPr>
          <w:sz w:val="21"/>
        </w:rPr>
        <w:sectPr>
          <w:pgSz w:w="11910" w:h="16850"/>
          <w:pgMar w:top="1480" w:right="820" w:bottom="1080" w:left="1260" w:header="0" w:footer="891" w:gutter="0"/>
          <w:cols w:space="720" w:num="1"/>
        </w:sectPr>
      </w:pPr>
    </w:p>
    <w:p w14:paraId="175A4C62">
      <w:pPr>
        <w:pStyle w:val="10"/>
        <w:spacing w:before="37" w:line="350" w:lineRule="auto"/>
        <w:ind w:left="542" w:right="956"/>
        <w:jc w:val="both"/>
      </w:pPr>
      <w:r>
        <w:rPr>
          <w:spacing w:val="-2"/>
        </w:rPr>
        <w:t>负责制定或审核安全隐患的整改措施并监督落实，负责安全资料的整理和管理，及时消除安全隐患，做好安全检查记录，确保所有的安全设施都处于良好的运转状态。承包人项目经理和专职安全生产管理人员均应当具备有效的安全生产考核合格证书。</w:t>
      </w:r>
    </w:p>
    <w:p w14:paraId="3EAC0CDE">
      <w:pPr>
        <w:pStyle w:val="17"/>
        <w:numPr>
          <w:ilvl w:val="2"/>
          <w:numId w:val="165"/>
        </w:numPr>
        <w:tabs>
          <w:tab w:val="left" w:pos="1817"/>
        </w:tabs>
        <w:spacing w:before="5" w:after="0" w:line="352" w:lineRule="auto"/>
        <w:ind w:left="542" w:right="950" w:firstLine="420"/>
        <w:jc w:val="both"/>
        <w:rPr>
          <w:sz w:val="21"/>
        </w:rPr>
      </w:pPr>
      <w:r>
        <w:rPr>
          <w:spacing w:val="-4"/>
          <w:sz w:val="21"/>
        </w:rPr>
        <w:t>承包人应遵照有关法规要求，编印安全防护手册发给进场施工人员，做好进场</w:t>
      </w:r>
      <w:r>
        <w:rPr>
          <w:spacing w:val="-2"/>
          <w:sz w:val="21"/>
        </w:rPr>
        <w:t>施工人员上岗前的安全教育和培训工作，并建立考核制度，只有考核合格的人员才能进场施工作业。特种作业人员还应经过专门的安全作业培训，并取得特种作业操作资格证书后方可上岗。在任何分部分项工程开始施工前，承包人应当就有关安全施工的技术要求向施工作业班组和作业人员等进行安全交底，并由双方签字确认。</w:t>
      </w:r>
    </w:p>
    <w:p w14:paraId="4D7E28C1">
      <w:pPr>
        <w:pStyle w:val="17"/>
        <w:numPr>
          <w:ilvl w:val="2"/>
          <w:numId w:val="165"/>
        </w:numPr>
        <w:tabs>
          <w:tab w:val="left" w:pos="1817"/>
        </w:tabs>
        <w:spacing w:before="0" w:after="0" w:line="352" w:lineRule="auto"/>
        <w:ind w:left="542" w:right="942" w:firstLine="420"/>
        <w:jc w:val="both"/>
        <w:rPr>
          <w:sz w:val="21"/>
        </w:rPr>
      </w:pPr>
      <w:r>
        <w:rPr>
          <w:spacing w:val="-6"/>
          <w:sz w:val="21"/>
        </w:rPr>
        <w:t>承包人应为其进场施工人员配备必需的安全防护设施和设备，承包人还应为施</w:t>
      </w:r>
      <w:r>
        <w:rPr>
          <w:spacing w:val="-2"/>
          <w:sz w:val="21"/>
        </w:rPr>
        <w:t>工场地</w:t>
      </w:r>
      <w:r>
        <w:rPr>
          <w:rFonts w:ascii="Times New Roman" w:eastAsia="Times New Roman"/>
          <w:spacing w:val="-2"/>
          <w:sz w:val="21"/>
        </w:rPr>
        <w:t>(</w:t>
      </w:r>
      <w:r>
        <w:rPr>
          <w:spacing w:val="-2"/>
          <w:sz w:val="21"/>
        </w:rPr>
        <w:t>现场</w:t>
      </w:r>
      <w:r>
        <w:rPr>
          <w:rFonts w:ascii="Times New Roman" w:eastAsia="Times New Roman"/>
          <w:spacing w:val="-2"/>
          <w:sz w:val="21"/>
        </w:rPr>
        <w:t>)</w:t>
      </w:r>
      <w:r>
        <w:rPr>
          <w:spacing w:val="-2"/>
          <w:sz w:val="21"/>
        </w:rPr>
        <w:t>邻近地区的所有者和占有者、公众和其他人员，提供一切必要的临时道路、人行道、防护棚、围栏及警告等，以确保财产和人身安全以及最大程度地降低施工可能造成的</w:t>
      </w:r>
      <w:r>
        <w:rPr>
          <w:spacing w:val="-4"/>
          <w:sz w:val="21"/>
        </w:rPr>
        <w:t>不便。</w:t>
      </w:r>
    </w:p>
    <w:p w14:paraId="6C0DD5DC">
      <w:pPr>
        <w:pStyle w:val="17"/>
        <w:numPr>
          <w:ilvl w:val="2"/>
          <w:numId w:val="165"/>
        </w:numPr>
        <w:tabs>
          <w:tab w:val="left" w:pos="1818"/>
        </w:tabs>
        <w:spacing w:before="0" w:after="0" w:line="352" w:lineRule="auto"/>
        <w:ind w:left="542" w:right="837" w:firstLine="420"/>
        <w:jc w:val="left"/>
        <w:rPr>
          <w:sz w:val="21"/>
        </w:rPr>
      </w:pPr>
      <w:r>
        <w:rPr>
          <w:spacing w:val="-2"/>
          <w:sz w:val="21"/>
        </w:rPr>
        <w:t>承包人应在施工场地</w:t>
      </w:r>
      <w:r>
        <w:rPr>
          <w:rFonts w:ascii="Times New Roman" w:eastAsia="Times New Roman"/>
          <w:spacing w:val="-2"/>
          <w:sz w:val="21"/>
        </w:rPr>
        <w:t>(</w:t>
      </w:r>
      <w:r>
        <w:rPr>
          <w:spacing w:val="-2"/>
          <w:sz w:val="21"/>
        </w:rPr>
        <w:t>现场</w:t>
      </w:r>
      <w:r>
        <w:rPr>
          <w:rFonts w:ascii="Times New Roman" w:eastAsia="Times New Roman"/>
          <w:spacing w:val="-2"/>
          <w:sz w:val="21"/>
        </w:rPr>
        <w:t>)</w:t>
      </w:r>
      <w:r>
        <w:rPr>
          <w:spacing w:val="-2"/>
          <w:sz w:val="21"/>
        </w:rPr>
        <w:t>入口处、施工起重机械、临时用电设施、脚手架、出入通道口、楼梯口、电梯井口、孔洞口、隧道口、基坑边沿、危险品存放处等危险部位设</w:t>
      </w:r>
      <w:r>
        <w:rPr>
          <w:spacing w:val="-6"/>
          <w:sz w:val="21"/>
        </w:rPr>
        <w:t>置一切必需的安全警示标志，包括但不限于标准道路标志、报警标志、危险标志、控制标志、</w:t>
      </w:r>
      <w:r>
        <w:rPr>
          <w:spacing w:val="-2"/>
          <w:sz w:val="21"/>
        </w:rPr>
        <w:t>安全标志、指示标志、警告标志等，并配备必要的照明、防护和看守。承包人应当按监理人的指示，经常补充或更换失效的警示和标志。</w:t>
      </w:r>
    </w:p>
    <w:p w14:paraId="2F1B039F">
      <w:pPr>
        <w:pStyle w:val="17"/>
        <w:numPr>
          <w:ilvl w:val="2"/>
          <w:numId w:val="165"/>
        </w:numPr>
        <w:tabs>
          <w:tab w:val="left" w:pos="1817"/>
        </w:tabs>
        <w:spacing w:before="0" w:after="0" w:line="352" w:lineRule="auto"/>
        <w:ind w:left="542" w:right="945" w:firstLine="420"/>
        <w:jc w:val="both"/>
        <w:rPr>
          <w:sz w:val="21"/>
        </w:rPr>
      </w:pPr>
      <w:r>
        <w:rPr>
          <w:spacing w:val="-2"/>
          <w:sz w:val="21"/>
        </w:rPr>
        <w:t>承包人应对施工场地</w:t>
      </w:r>
      <w:r>
        <w:rPr>
          <w:rFonts w:ascii="Times New Roman" w:eastAsia="Times New Roman"/>
          <w:spacing w:val="-2"/>
          <w:sz w:val="21"/>
        </w:rPr>
        <w:t>(</w:t>
      </w:r>
      <w:r>
        <w:rPr>
          <w:spacing w:val="-2"/>
          <w:sz w:val="21"/>
        </w:rPr>
        <w:t>现场</w:t>
      </w:r>
      <w:r>
        <w:rPr>
          <w:rFonts w:ascii="Times New Roman" w:eastAsia="Times New Roman"/>
          <w:spacing w:val="-2"/>
          <w:sz w:val="21"/>
        </w:rPr>
        <w:t>)</w:t>
      </w:r>
      <w:r>
        <w:rPr>
          <w:spacing w:val="-2"/>
          <w:sz w:val="21"/>
        </w:rPr>
        <w:t>内由其提供并安装的所有提升架、外用电梯和塔吊等垂直和水平运输机械进行安全围护，包括卸料平台门的安全开关、警示铃和警示灯，卸料平台的护身栏杆，脚手架和安全网等等；所有的机械设备应设置安全操作防护罩，并在醒目位置张挂详细的安全操作要点等。</w:t>
      </w:r>
    </w:p>
    <w:p w14:paraId="154A2D57">
      <w:pPr>
        <w:pStyle w:val="17"/>
        <w:numPr>
          <w:ilvl w:val="2"/>
          <w:numId w:val="165"/>
        </w:numPr>
        <w:tabs>
          <w:tab w:val="left" w:pos="1817"/>
        </w:tabs>
        <w:spacing w:before="0" w:after="0" w:line="352" w:lineRule="auto"/>
        <w:ind w:left="542" w:right="945" w:firstLine="420"/>
        <w:jc w:val="both"/>
        <w:rPr>
          <w:sz w:val="21"/>
        </w:rPr>
      </w:pPr>
      <w:r>
        <w:rPr>
          <w:spacing w:val="-4"/>
          <w:sz w:val="21"/>
        </w:rPr>
        <w:t>承包人应对所有用于提升的挂钩、挂环、钢丝绳、铁扁担等进行定期检测、检</w:t>
      </w:r>
      <w:r>
        <w:rPr>
          <w:spacing w:val="-2"/>
          <w:sz w:val="21"/>
        </w:rPr>
        <w:t>查和标定；如果监理人认为，任何此类设施已经损坏或有使用不当之处，承包人应立即以合格的产品进行更换；所有垂直和水平运输机械的搭设、顶升、使用和拆除必须严格依照现行有关法规、规章、规范、标准和规程等的要求。</w:t>
      </w:r>
    </w:p>
    <w:p w14:paraId="539A43E0">
      <w:pPr>
        <w:pStyle w:val="17"/>
        <w:numPr>
          <w:ilvl w:val="2"/>
          <w:numId w:val="165"/>
        </w:numPr>
        <w:tabs>
          <w:tab w:val="left" w:pos="1817"/>
        </w:tabs>
        <w:spacing w:before="0" w:after="0" w:line="350" w:lineRule="auto"/>
        <w:ind w:left="542" w:right="947" w:firstLine="420"/>
        <w:jc w:val="both"/>
        <w:rPr>
          <w:sz w:val="21"/>
        </w:rPr>
      </w:pPr>
      <w:r>
        <w:rPr>
          <w:spacing w:val="-4"/>
          <w:sz w:val="21"/>
        </w:rPr>
        <w:t>所有机械和工器具应定期保养、校核和维护，以保证它们处于良好和安全的工</w:t>
      </w:r>
      <w:r>
        <w:rPr>
          <w:spacing w:val="-2"/>
          <w:sz w:val="21"/>
        </w:rPr>
        <w:t>作状态。保养、校核和维护工作应尽可能安排在非工作时间进行，并为上述机械和工器具准备足够的备用配件，以确保工程的施工能不间断地进行。</w:t>
      </w:r>
    </w:p>
    <w:p w14:paraId="42C52013">
      <w:pPr>
        <w:pStyle w:val="17"/>
        <w:numPr>
          <w:ilvl w:val="2"/>
          <w:numId w:val="165"/>
        </w:numPr>
        <w:tabs>
          <w:tab w:val="left" w:pos="1817"/>
        </w:tabs>
        <w:spacing w:before="0" w:after="0" w:line="352" w:lineRule="auto"/>
        <w:ind w:left="542" w:right="943" w:firstLine="420"/>
        <w:jc w:val="both"/>
        <w:rPr>
          <w:sz w:val="21"/>
        </w:rPr>
      </w:pPr>
      <w:r>
        <w:rPr>
          <w:spacing w:val="-4"/>
          <w:sz w:val="21"/>
        </w:rPr>
        <w:t>在永久工程和施工边坡、建筑物基坑、地下洞室等的开挖过程中，应根据其施</w:t>
      </w:r>
      <w:r>
        <w:rPr>
          <w:spacing w:val="-2"/>
          <w:sz w:val="21"/>
        </w:rPr>
        <w:t>工安全的需要和</w:t>
      </w:r>
      <w:r>
        <w:rPr>
          <w:rFonts w:ascii="Times New Roman" w:eastAsia="Times New Roman"/>
          <w:spacing w:val="-2"/>
          <w:sz w:val="21"/>
        </w:rPr>
        <w:t>(</w:t>
      </w:r>
      <w:r>
        <w:rPr>
          <w:spacing w:val="-2"/>
          <w:sz w:val="21"/>
        </w:rPr>
        <w:t>或</w:t>
      </w:r>
      <w:r>
        <w:rPr>
          <w:rFonts w:ascii="Times New Roman" w:eastAsia="Times New Roman"/>
          <w:spacing w:val="-2"/>
          <w:sz w:val="21"/>
        </w:rPr>
        <w:t>)</w:t>
      </w:r>
      <w:r>
        <w:rPr>
          <w:spacing w:val="-2"/>
          <w:sz w:val="21"/>
        </w:rPr>
        <w:t>监理人指示，安装必要的施工安全监测仪器，及时进行必要的施工安全监测，并定期将安全监测成果提交监理人，以防止引起任何沉降、变形或其他影响正常施工进度的损害。</w:t>
      </w:r>
    </w:p>
    <w:p w14:paraId="7A244C9C">
      <w:pPr>
        <w:pStyle w:val="17"/>
        <w:numPr>
          <w:ilvl w:val="2"/>
          <w:numId w:val="165"/>
        </w:numPr>
        <w:tabs>
          <w:tab w:val="left" w:pos="1818"/>
        </w:tabs>
        <w:spacing w:before="0" w:after="0" w:line="259" w:lineRule="exact"/>
        <w:ind w:left="1818" w:right="0" w:hanging="855"/>
        <w:jc w:val="both"/>
        <w:rPr>
          <w:sz w:val="21"/>
        </w:rPr>
      </w:pPr>
      <w:r>
        <w:rPr>
          <w:spacing w:val="-7"/>
          <w:sz w:val="21"/>
        </w:rPr>
        <w:t>承包人应对任何施工中的永久工程进行必要的支撑或临时加固。除非承包人已</w:t>
      </w:r>
    </w:p>
    <w:p w14:paraId="3B037B8F">
      <w:pPr>
        <w:pStyle w:val="10"/>
        <w:spacing w:before="123"/>
        <w:ind w:left="542"/>
      </w:pPr>
      <w:r>
        <w:rPr>
          <w:spacing w:val="-5"/>
        </w:rPr>
        <w:t>获得监理人书面许可并按要求进行了必要的加固或支撑，不允许承包人在任何已完成的永久</w:t>
      </w:r>
    </w:p>
    <w:p w14:paraId="306071CE">
      <w:pPr>
        <w:spacing w:after="0"/>
        <w:sectPr>
          <w:pgSz w:w="11910" w:h="16850"/>
          <w:pgMar w:top="1500" w:right="820" w:bottom="1080" w:left="1260" w:header="0" w:footer="891" w:gutter="0"/>
          <w:cols w:space="720" w:num="1"/>
        </w:sectPr>
      </w:pPr>
    </w:p>
    <w:p w14:paraId="26E5524E">
      <w:pPr>
        <w:pStyle w:val="10"/>
        <w:spacing w:before="37" w:line="355" w:lineRule="auto"/>
        <w:ind w:left="542" w:right="956"/>
      </w:pPr>
      <w:r>
        <w:rPr>
          <w:spacing w:val="-2"/>
        </w:rPr>
        <w:t>性结构上堆放超过设计允许荷载的任何材料、物品或设备。在任何情况下，承包人均应对其任何上述超载行为引起的后果负责，并承担相应的修缮费用。</w:t>
      </w:r>
    </w:p>
    <w:p w14:paraId="0D151172">
      <w:pPr>
        <w:pStyle w:val="17"/>
        <w:numPr>
          <w:ilvl w:val="2"/>
          <w:numId w:val="165"/>
        </w:numPr>
        <w:tabs>
          <w:tab w:val="left" w:pos="1817"/>
        </w:tabs>
        <w:spacing w:before="0" w:after="0" w:line="355" w:lineRule="auto"/>
        <w:ind w:left="542" w:right="943" w:firstLine="420"/>
        <w:jc w:val="both"/>
        <w:rPr>
          <w:sz w:val="21"/>
        </w:rPr>
      </w:pPr>
      <w:r>
        <w:rPr>
          <w:spacing w:val="-4"/>
          <w:sz w:val="21"/>
        </w:rPr>
        <w:t>承包人应成立应急救援小组，配备必要的应急救援器材和设备，制定灾害和生</w:t>
      </w:r>
      <w:r>
        <w:rPr>
          <w:spacing w:val="-2"/>
          <w:sz w:val="21"/>
        </w:rPr>
        <w:t>产安全事故的应急救援预案，并将应急救援预案报送监理人。应急救援预案应能随时组织应救专职人员、并定期组织演练。</w:t>
      </w:r>
    </w:p>
    <w:p w14:paraId="75219D49">
      <w:pPr>
        <w:pStyle w:val="17"/>
        <w:numPr>
          <w:ilvl w:val="2"/>
          <w:numId w:val="165"/>
        </w:numPr>
        <w:tabs>
          <w:tab w:val="left" w:pos="1818"/>
        </w:tabs>
        <w:spacing w:before="0" w:after="0" w:line="262" w:lineRule="exact"/>
        <w:ind w:left="1818" w:right="0" w:hanging="855"/>
        <w:jc w:val="both"/>
        <w:rPr>
          <w:sz w:val="21"/>
        </w:rPr>
      </w:pPr>
      <w:r>
        <w:rPr>
          <w:spacing w:val="-7"/>
          <w:sz w:val="21"/>
        </w:rPr>
        <w:t>施工过程中需要使用爆破或带炸药的工具等危险性施工方法时，承包人应提前</w:t>
      </w:r>
    </w:p>
    <w:p w14:paraId="4437DF27">
      <w:pPr>
        <w:pStyle w:val="10"/>
        <w:spacing w:before="121"/>
        <w:ind w:left="542"/>
      </w:pPr>
      <w:r>
        <w:rPr>
          <w:spacing w:val="-10"/>
        </w:rPr>
        <w:t>通</w:t>
      </w:r>
    </w:p>
    <w:p w14:paraId="4EB752A0">
      <w:pPr>
        <w:pStyle w:val="10"/>
        <w:spacing w:before="132"/>
        <w:ind w:left="963"/>
      </w:pPr>
      <w:r>
        <w:rPr>
          <w:spacing w:val="-5"/>
        </w:rPr>
        <w:t>知监理人。经监理人批准后，承包人应依照有关法律、法规、规章以及政府有关主管机</w:t>
      </w:r>
    </w:p>
    <w:p w14:paraId="3B8F22AE">
      <w:pPr>
        <w:pStyle w:val="10"/>
        <w:spacing w:before="117" w:line="352" w:lineRule="auto"/>
        <w:ind w:left="542" w:right="956"/>
        <w:jc w:val="both"/>
      </w:pPr>
      <w:r>
        <w:rPr>
          <w:spacing w:val="-2"/>
        </w:rPr>
        <w:t>构制定的规范性文件等的规定，向有关机构提出申请并获得相关许可。承包人应严格依照上述规定使用、储藏、管理爆破物品或带炸药的工具等，并负责由于这类物品的使用可能引起的任何损失或损害的赔偿。任何情况下，承包人不得在已完永久性工程中和空心砌体中使用爆破方法。</w:t>
      </w:r>
    </w:p>
    <w:p w14:paraId="0745258F">
      <w:pPr>
        <w:pStyle w:val="17"/>
        <w:numPr>
          <w:ilvl w:val="2"/>
          <w:numId w:val="165"/>
        </w:numPr>
        <w:tabs>
          <w:tab w:val="left" w:pos="1818"/>
        </w:tabs>
        <w:spacing w:before="1" w:after="0" w:line="352" w:lineRule="auto"/>
        <w:ind w:left="542" w:right="839" w:firstLine="420"/>
        <w:jc w:val="left"/>
        <w:rPr>
          <w:sz w:val="21"/>
        </w:rPr>
      </w:pPr>
      <w:r>
        <w:rPr>
          <w:spacing w:val="-13"/>
          <w:sz w:val="21"/>
        </w:rPr>
        <w:t>基坑支护与降水工程、土方开挖工程、模板工程、起重吊装工程、脚手架工程、</w:t>
      </w:r>
      <w:r>
        <w:rPr>
          <w:spacing w:val="-16"/>
          <w:sz w:val="21"/>
        </w:rPr>
        <w:t>拆除工程和爆破工程等达到一定规模和危险性较大的分部分项工程，承包人应当编制专项施</w:t>
      </w:r>
      <w:r>
        <w:rPr>
          <w:spacing w:val="-11"/>
          <w:sz w:val="21"/>
        </w:rPr>
        <w:t>工方案，其中深基坑、地下暗挖和高大模板工程的专项施工方案，还应组织专家进行论证和审查。</w:t>
      </w:r>
    </w:p>
    <w:p w14:paraId="34DA81C4">
      <w:pPr>
        <w:pStyle w:val="17"/>
        <w:numPr>
          <w:ilvl w:val="2"/>
          <w:numId w:val="165"/>
        </w:numPr>
        <w:tabs>
          <w:tab w:val="left" w:pos="1832"/>
        </w:tabs>
        <w:spacing w:before="2" w:after="0" w:line="350" w:lineRule="auto"/>
        <w:ind w:left="542" w:right="943" w:firstLine="420"/>
        <w:jc w:val="both"/>
        <w:rPr>
          <w:sz w:val="21"/>
        </w:rPr>
      </w:pPr>
      <w:r>
        <w:rPr>
          <w:sz w:val="21"/>
        </w:rPr>
        <w:t xml:space="preserve">承包人应按照通用合同条款第 </w:t>
      </w:r>
      <w:r>
        <w:rPr>
          <w:rFonts w:ascii="Times New Roman" w:eastAsia="Times New Roman"/>
          <w:sz w:val="21"/>
        </w:rPr>
        <w:t>9.5</w:t>
      </w:r>
      <w:r>
        <w:rPr>
          <w:rFonts w:ascii="Times New Roman" w:eastAsia="Times New Roman"/>
          <w:spacing w:val="40"/>
          <w:sz w:val="21"/>
        </w:rPr>
        <w:t xml:space="preserve"> </w:t>
      </w:r>
      <w:r>
        <w:rPr>
          <w:sz w:val="21"/>
        </w:rPr>
        <w:t>款的约定处理本工程施工过程中发生的事</w:t>
      </w:r>
      <w:r>
        <w:rPr>
          <w:spacing w:val="-2"/>
          <w:sz w:val="21"/>
        </w:rPr>
        <w:t>故。发生施工安全事故后，承包人必须立即报告监理人和发包人，并在事故发生后一小时内向发包人提交事故情况书面报告，并根据《生产安全事故报告和调查处理条例》的规定，及</w:t>
      </w:r>
      <w:r>
        <w:rPr>
          <w:spacing w:val="-5"/>
          <w:sz w:val="21"/>
        </w:rPr>
        <w:t>时向工程所在地县级以上地方人民政府安全生产监督管理部门和建设行政主管部门报告。情</w:t>
      </w:r>
      <w:r>
        <w:rPr>
          <w:spacing w:val="-12"/>
          <w:sz w:val="21"/>
        </w:rPr>
        <w:t>况紧急时，事故现场有关人员可以直接向工程所在地县级以上地方人民政府安全生产监督管</w:t>
      </w:r>
      <w:r>
        <w:rPr>
          <w:spacing w:val="-2"/>
          <w:sz w:val="21"/>
        </w:rPr>
        <w:t>理部门和建设行政主管部门报告。</w:t>
      </w:r>
    </w:p>
    <w:p w14:paraId="33FB523C">
      <w:pPr>
        <w:pStyle w:val="17"/>
        <w:numPr>
          <w:ilvl w:val="2"/>
          <w:numId w:val="165"/>
        </w:numPr>
        <w:tabs>
          <w:tab w:val="left" w:pos="1817"/>
        </w:tabs>
        <w:spacing w:before="10" w:after="0" w:line="350" w:lineRule="auto"/>
        <w:ind w:left="542" w:right="943" w:firstLine="420"/>
        <w:jc w:val="both"/>
        <w:rPr>
          <w:sz w:val="21"/>
        </w:rPr>
      </w:pPr>
      <w:r>
        <w:rPr>
          <w:spacing w:val="-4"/>
          <w:sz w:val="21"/>
        </w:rPr>
        <w:t>承包人还应根据有关法律、法规、规定和条例等的要求，制定一套安全生产应</w:t>
      </w:r>
      <w:r>
        <w:rPr>
          <w:spacing w:val="-2"/>
          <w:sz w:val="21"/>
        </w:rPr>
        <w:t>急措施和程序，保证一旦出现任何安全事故，能立即保护好现场，抢救伤员和财产，保证施工生产的正常进行，防止损失扩大。</w:t>
      </w:r>
    </w:p>
    <w:p w14:paraId="4CDBBD76">
      <w:pPr>
        <w:pStyle w:val="17"/>
        <w:numPr>
          <w:ilvl w:val="2"/>
          <w:numId w:val="165"/>
        </w:numPr>
        <w:tabs>
          <w:tab w:val="left" w:pos="1803"/>
        </w:tabs>
        <w:spacing w:before="6" w:after="0" w:line="240" w:lineRule="auto"/>
        <w:ind w:left="1803" w:right="0" w:hanging="840"/>
        <w:jc w:val="both"/>
        <w:rPr>
          <w:sz w:val="21"/>
        </w:rPr>
      </w:pPr>
      <w:r>
        <w:rPr>
          <w:spacing w:val="-1"/>
          <w:sz w:val="21"/>
        </w:rPr>
        <w:t>安全防护方面的其他要求如下：</w:t>
      </w:r>
    </w:p>
    <w:p w14:paraId="4A0B45F3">
      <w:pPr>
        <w:pStyle w:val="10"/>
        <w:spacing w:before="167"/>
        <w:rPr>
          <w:sz w:val="20"/>
        </w:rPr>
      </w:pPr>
      <w:r>
        <mc:AlternateContent>
          <mc:Choice Requires="wps">
            <w:drawing>
              <wp:anchor distT="0" distB="0" distL="0" distR="0" simplePos="0" relativeHeight="251882496" behindDoc="1" locked="0" layoutInCell="1" allowOverlap="1">
                <wp:simplePos x="0" y="0"/>
                <wp:positionH relativeFrom="page">
                  <wp:posOffset>1478280</wp:posOffset>
                </wp:positionH>
                <wp:positionV relativeFrom="paragraph">
                  <wp:posOffset>286385</wp:posOffset>
                </wp:positionV>
                <wp:extent cx="4472940" cy="9525"/>
                <wp:effectExtent l="0" t="0" r="0" b="0"/>
                <wp:wrapTopAndBottom/>
                <wp:docPr id="339" name="Graphic 339"/>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39" o:spid="_x0000_s1026" o:spt="100" style="position:absolute;left:0pt;margin-left:116.4pt;margin-top:22.55pt;height:0.75pt;width:352.2pt;mso-position-horizontal-relative:page;mso-wrap-distance-bottom:0pt;mso-wrap-distance-top:0pt;z-index:-251433984;mso-width-relative:page;mso-height-relative:page;" fillcolor="#000000" filled="t" stroked="f" coordsize="4472940,9525" o:gfxdata="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gt29&#10;idkAAAAJAQAADwAAAAAAAAABACAAAAAiAAAAZHJzL2Rvd25yZXYueG1sUEsBAhQAFAAAAAgAh07i&#10;QIGU0IIhAgAA4AQAAA4AAAAAAAAAAQAgAAAAKAEAAGRycy9lMm9Eb2MueG1sUEsFBgAAAAAGAAYA&#10;WQEAALsFAAAAAA==&#10;" path="m4472686,0l0,0,0,9525,4472686,9525,4472686,0xe">
                <v:fill on="t" focussize="0,0"/>
                <v:stroke on="f"/>
                <v:imagedata o:title=""/>
                <o:lock v:ext="edit" aspectratio="f"/>
                <v:textbox inset="0mm,0mm,0mm,0mm"/>
                <w10:wrap type="topAndBottom"/>
              </v:shape>
            </w:pict>
          </mc:Fallback>
        </mc:AlternateContent>
      </w:r>
      <w:r>
        <mc:AlternateContent>
          <mc:Choice Requires="wps">
            <w:drawing>
              <wp:anchor distT="0" distB="0" distL="0" distR="0" simplePos="0" relativeHeight="251882496" behindDoc="1" locked="0" layoutInCell="1" allowOverlap="1">
                <wp:simplePos x="0" y="0"/>
                <wp:positionH relativeFrom="page">
                  <wp:posOffset>1411605</wp:posOffset>
                </wp:positionH>
                <wp:positionV relativeFrom="paragraph">
                  <wp:posOffset>553085</wp:posOffset>
                </wp:positionV>
                <wp:extent cx="4472940" cy="9525"/>
                <wp:effectExtent l="0" t="0" r="0" b="0"/>
                <wp:wrapTopAndBottom/>
                <wp:docPr id="340" name="Graphic 340"/>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4"/>
                              </a:lnTo>
                              <a:lnTo>
                                <a:pt x="4472686" y="9524"/>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40" o:spid="_x0000_s1026" o:spt="100" style="position:absolute;left:0pt;margin-left:111.15pt;margin-top:43.55pt;height:0.75pt;width:352.2pt;mso-position-horizontal-relative:page;mso-wrap-distance-bottom:0pt;mso-wrap-distance-top:0pt;z-index:-251433984;mso-width-relative:page;mso-height-relative:page;" fillcolor="#000000" filled="t" stroked="f" coordsize="4472940,9525" o:gfxdata="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0/bw&#10;d9kAAAAJAQAADwAAAAAAAAABACAAAAAiAAAAZHJzL2Rvd25yZXYueG1sUEsBAhQAFAAAAAgAh07i&#10;QCBhtbMhAgAA4AQAAA4AAAAAAAAAAQAgAAAAKAEAAGRycy9lMm9Eb2MueG1sUEsFBgAAAAAGAAYA&#10;WQEAALsFAAAAAA==&#10;" path="m4472686,0l0,0,0,9524,4472686,9524,4472686,0xe">
                <v:fill on="t" focussize="0,0"/>
                <v:stroke on="f"/>
                <v:imagedata o:title=""/>
                <o:lock v:ext="edit" aspectratio="f"/>
                <v:textbox inset="0mm,0mm,0mm,0mm"/>
                <w10:wrap type="topAndBottom"/>
              </v:shape>
            </w:pict>
          </mc:Fallback>
        </mc:AlternateContent>
      </w:r>
    </w:p>
    <w:p w14:paraId="7BABAD1C">
      <w:pPr>
        <w:pStyle w:val="10"/>
        <w:spacing w:before="121"/>
        <w:rPr>
          <w:sz w:val="20"/>
        </w:rPr>
      </w:pPr>
    </w:p>
    <w:p w14:paraId="49A0957D">
      <w:pPr>
        <w:spacing w:before="131"/>
        <w:ind w:left="0" w:right="1611" w:firstLine="0"/>
        <w:jc w:val="right"/>
        <w:rPr>
          <w:sz w:val="21"/>
        </w:rPr>
      </w:pPr>
      <w:r>
        <w:rPr>
          <w:spacing w:val="-10"/>
          <w:sz w:val="21"/>
        </w:rPr>
        <w:t>。</w:t>
      </w:r>
    </w:p>
    <w:p w14:paraId="0D7B1548">
      <w:pPr>
        <w:pStyle w:val="10"/>
        <w:spacing w:before="72"/>
        <w:rPr>
          <w:sz w:val="28"/>
        </w:rPr>
      </w:pPr>
    </w:p>
    <w:p w14:paraId="1CD1E095">
      <w:pPr>
        <w:pStyle w:val="6"/>
        <w:numPr>
          <w:ilvl w:val="1"/>
          <w:numId w:val="165"/>
        </w:numPr>
        <w:tabs>
          <w:tab w:val="left" w:pos="1035"/>
        </w:tabs>
        <w:spacing w:before="0" w:after="0" w:line="240" w:lineRule="auto"/>
        <w:ind w:left="1035" w:right="0" w:hanging="493"/>
        <w:jc w:val="left"/>
        <w:rPr>
          <w:rFonts w:ascii="Times New Roman" w:eastAsia="Times New Roman"/>
        </w:rPr>
      </w:pPr>
      <w:r>
        <mc:AlternateContent>
          <mc:Choice Requires="wps">
            <w:drawing>
              <wp:anchor distT="0" distB="0" distL="0" distR="0" simplePos="0" relativeHeight="251752448" behindDoc="0" locked="0" layoutInCell="1" allowOverlap="1">
                <wp:simplePos x="0" y="0"/>
                <wp:positionH relativeFrom="page">
                  <wp:posOffset>1411605</wp:posOffset>
                </wp:positionH>
                <wp:positionV relativeFrom="paragraph">
                  <wp:posOffset>-294640</wp:posOffset>
                </wp:positionV>
                <wp:extent cx="4472940" cy="9525"/>
                <wp:effectExtent l="0" t="0" r="0" b="0"/>
                <wp:wrapNone/>
                <wp:docPr id="341" name="Graphic 341"/>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4"/>
                              </a:lnTo>
                              <a:lnTo>
                                <a:pt x="4472686" y="9524"/>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41" o:spid="_x0000_s1026" o:spt="100" style="position:absolute;left:0pt;margin-left:111.15pt;margin-top:-23.2pt;height:0.75pt;width:352.2pt;mso-position-horizontal-relative:page;z-index:251752448;mso-width-relative:page;mso-height-relative:page;" fillcolor="#000000" filled="t" stroked="f" coordsize="4472940,9525" o:gfxdata="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adJ/9toAAAALAQAADwAAAAAAAAABACAAAAAiAAAAZHJzL2Rvd25yZXYueG1sUEsBAhQAFAAAAAgA&#10;h07iQFEXcJEjAgAA4AQAAA4AAAAAAAAAAQAgAAAAKQEAAGRycy9lMm9Eb2MueG1sUEsFBgAAAAAG&#10;AAYAWQEAAL4FAAAAAA==&#10;" path="m4472686,0l0,0,0,9524,4472686,9524,4472686,0xe">
                <v:fill on="t" focussize="0,0"/>
                <v:stroke on="f"/>
                <v:imagedata o:title=""/>
                <o:lock v:ext="edit" aspectratio="f"/>
                <v:textbox inset="0mm,0mm,0mm,0mm"/>
              </v:shape>
            </w:pict>
          </mc:Fallback>
        </mc:AlternateContent>
      </w:r>
      <w:r>
        <w:rPr>
          <w:spacing w:val="4"/>
        </w:rPr>
        <w:t>临时消防</w:t>
      </w:r>
    </w:p>
    <w:p w14:paraId="0F6D40AB">
      <w:pPr>
        <w:pStyle w:val="10"/>
        <w:spacing w:before="169"/>
        <w:rPr>
          <w:sz w:val="28"/>
        </w:rPr>
      </w:pPr>
    </w:p>
    <w:p w14:paraId="2196EBF3">
      <w:pPr>
        <w:pStyle w:val="17"/>
        <w:numPr>
          <w:ilvl w:val="2"/>
          <w:numId w:val="165"/>
        </w:numPr>
        <w:tabs>
          <w:tab w:val="left" w:pos="1818"/>
        </w:tabs>
        <w:spacing w:before="0" w:after="0" w:line="343" w:lineRule="auto"/>
        <w:ind w:left="542" w:right="943" w:firstLine="420"/>
        <w:jc w:val="left"/>
        <w:rPr>
          <w:sz w:val="21"/>
        </w:rPr>
      </w:pPr>
      <w:r>
        <w:rPr>
          <w:spacing w:val="-4"/>
          <w:sz w:val="21"/>
        </w:rPr>
        <w:t>承包人应建立消防安全责任制度，制定用火、用电和使用易燃易爆等危险品的</w:t>
      </w:r>
      <w:r>
        <w:rPr>
          <w:spacing w:val="-9"/>
          <w:sz w:val="21"/>
        </w:rPr>
        <w:t>消防安全管理制度和操作规程。各项制度和规程等应满足相关法律法规和政府消防管理部门</w:t>
      </w:r>
    </w:p>
    <w:p w14:paraId="5E4895DC">
      <w:pPr>
        <w:spacing w:after="0" w:line="343" w:lineRule="auto"/>
        <w:jc w:val="left"/>
        <w:rPr>
          <w:sz w:val="21"/>
        </w:rPr>
        <w:sectPr>
          <w:pgSz w:w="11910" w:h="16850"/>
          <w:pgMar w:top="1500" w:right="820" w:bottom="1080" w:left="1260" w:header="0" w:footer="891" w:gutter="0"/>
          <w:cols w:space="720" w:num="1"/>
        </w:sectPr>
      </w:pPr>
    </w:p>
    <w:p w14:paraId="329E5CDF">
      <w:pPr>
        <w:pStyle w:val="10"/>
        <w:spacing w:before="37"/>
        <w:ind w:left="542"/>
      </w:pPr>
      <w:r>
        <w:rPr>
          <w:spacing w:val="-3"/>
        </w:rPr>
        <w:t>的要求。</w:t>
      </w:r>
    </w:p>
    <w:p w14:paraId="031DE31F">
      <w:pPr>
        <w:pStyle w:val="17"/>
        <w:numPr>
          <w:ilvl w:val="2"/>
          <w:numId w:val="165"/>
        </w:numPr>
        <w:tabs>
          <w:tab w:val="left" w:pos="1817"/>
        </w:tabs>
        <w:spacing w:before="133" w:after="0" w:line="350" w:lineRule="auto"/>
        <w:ind w:left="542" w:right="942" w:firstLine="420"/>
        <w:jc w:val="both"/>
        <w:rPr>
          <w:sz w:val="21"/>
        </w:rPr>
      </w:pPr>
      <w:r>
        <w:rPr>
          <w:spacing w:val="-6"/>
          <w:sz w:val="21"/>
        </w:rPr>
        <w:t>承包人应根据相关法律法规和消防管理部门的要求，为施工中的永久工程和所</w:t>
      </w:r>
      <w:r>
        <w:rPr>
          <w:spacing w:val="-2"/>
          <w:sz w:val="21"/>
        </w:rPr>
        <w:t>有临时工程提供必要的临时消防和紧急疏散设施，包括提供并维持畅通的消防通道、临时消</w:t>
      </w:r>
      <w:r>
        <w:rPr>
          <w:spacing w:val="-3"/>
          <w:sz w:val="21"/>
        </w:rPr>
        <w:t>火栓、灭火器、水龙带、灭火桶、灭火铲、灭火斧、消防水管、阀门、检查井、临时消防水</w:t>
      </w:r>
      <w:r>
        <w:rPr>
          <w:spacing w:val="-2"/>
          <w:sz w:val="21"/>
        </w:rPr>
        <w:t>箱、泵房和紧随工作面的临时疏散楼梯或疏散设施，消防设施的设立和消防设备的型号和功率应满足消防任务的需要，始终保持能够随时投入正常使用的状态，并设立明显标志。承包</w:t>
      </w:r>
      <w:r>
        <w:rPr>
          <w:spacing w:val="-5"/>
          <w:sz w:val="21"/>
        </w:rPr>
        <w:t>人的临时消防系统和配置应分别经过监理人和消防管理部门的审批和验收；承包人还应自费</w:t>
      </w:r>
      <w:r>
        <w:rPr>
          <w:spacing w:val="-2"/>
          <w:sz w:val="21"/>
        </w:rPr>
        <w:t>获得消防管理部门的临时消防证书。所有的临时消防设施属于承包人所有，至工程实际竣工时且永久性消防系统投入使用后从现场拆除。</w:t>
      </w:r>
    </w:p>
    <w:p w14:paraId="2F1C1CE0">
      <w:pPr>
        <w:pStyle w:val="17"/>
        <w:numPr>
          <w:ilvl w:val="2"/>
          <w:numId w:val="165"/>
        </w:numPr>
        <w:tabs>
          <w:tab w:val="left" w:pos="1817"/>
        </w:tabs>
        <w:spacing w:before="9" w:after="0" w:line="350" w:lineRule="auto"/>
        <w:ind w:left="542" w:right="943" w:firstLine="420"/>
        <w:jc w:val="both"/>
        <w:rPr>
          <w:sz w:val="21"/>
        </w:rPr>
      </w:pPr>
      <w:r>
        <w:rPr>
          <w:spacing w:val="-5"/>
          <w:sz w:val="21"/>
        </w:rPr>
        <w:t>承包人应当成立由项目主要负责人担任组长的临时消防组或消防队，宣传消防</w:t>
      </w:r>
      <w:r>
        <w:rPr>
          <w:spacing w:val="-2"/>
          <w:sz w:val="21"/>
        </w:rPr>
        <w:t>基本知识和基本操作培训，组织消防演练，保证一旦发生火灾，能够组织有效的自救，保护生命和财产安全。</w:t>
      </w:r>
    </w:p>
    <w:p w14:paraId="4A862033">
      <w:pPr>
        <w:pStyle w:val="17"/>
        <w:numPr>
          <w:ilvl w:val="2"/>
          <w:numId w:val="165"/>
        </w:numPr>
        <w:tabs>
          <w:tab w:val="left" w:pos="1817"/>
        </w:tabs>
        <w:spacing w:before="5" w:after="0" w:line="350" w:lineRule="auto"/>
        <w:ind w:left="542" w:right="928" w:firstLine="420"/>
        <w:jc w:val="both"/>
        <w:rPr>
          <w:sz w:val="21"/>
        </w:rPr>
      </w:pPr>
      <w:r>
        <w:rPr>
          <w:spacing w:val="-2"/>
          <w:sz w:val="21"/>
        </w:rPr>
        <w:t>施工场地</w:t>
      </w:r>
      <w:r>
        <w:rPr>
          <w:rFonts w:ascii="Times New Roman" w:hAnsi="Times New Roman" w:eastAsia="Times New Roman"/>
          <w:spacing w:val="-2"/>
          <w:sz w:val="21"/>
        </w:rPr>
        <w:t>(</w:t>
      </w:r>
      <w:r>
        <w:rPr>
          <w:spacing w:val="-2"/>
          <w:sz w:val="21"/>
        </w:rPr>
        <w:t>现场</w:t>
      </w:r>
      <w:r>
        <w:rPr>
          <w:rFonts w:ascii="Times New Roman" w:hAnsi="Times New Roman" w:eastAsia="Times New Roman"/>
          <w:spacing w:val="-2"/>
          <w:sz w:val="21"/>
        </w:rPr>
        <w:t>)</w:t>
      </w:r>
      <w:r>
        <w:rPr>
          <w:spacing w:val="-2"/>
          <w:sz w:val="21"/>
        </w:rPr>
        <w:t>内的易燃、易爆物品应单独和安全地存放，设专人进行存放和领用管理。施工场地</w:t>
      </w:r>
      <w:r>
        <w:rPr>
          <w:rFonts w:ascii="Times New Roman" w:hAnsi="Times New Roman" w:eastAsia="Times New Roman"/>
          <w:spacing w:val="-2"/>
          <w:sz w:val="21"/>
        </w:rPr>
        <w:t>(</w:t>
      </w:r>
      <w:r>
        <w:rPr>
          <w:spacing w:val="-2"/>
          <w:sz w:val="21"/>
        </w:rPr>
        <w:t>现场</w:t>
      </w:r>
      <w:r>
        <w:rPr>
          <w:rFonts w:ascii="Times New Roman" w:hAnsi="Times New Roman" w:eastAsia="Times New Roman"/>
          <w:spacing w:val="-2"/>
          <w:sz w:val="21"/>
        </w:rPr>
        <w:t>)</w:t>
      </w:r>
      <w:r>
        <w:rPr>
          <w:spacing w:val="-2"/>
          <w:sz w:val="21"/>
        </w:rPr>
        <w:t>储有或正在使用易燃、易爆或可燃材料时或有明火施工的工序，应当实行严格的“用火证”管理制度。</w:t>
      </w:r>
    </w:p>
    <w:p w14:paraId="3236B415">
      <w:pPr>
        <w:pStyle w:val="17"/>
        <w:numPr>
          <w:ilvl w:val="2"/>
          <w:numId w:val="165"/>
        </w:numPr>
        <w:tabs>
          <w:tab w:val="left" w:pos="1818"/>
        </w:tabs>
        <w:spacing w:before="6" w:after="0" w:line="240" w:lineRule="auto"/>
        <w:ind w:left="1818" w:right="0" w:hanging="855"/>
        <w:jc w:val="both"/>
        <w:rPr>
          <w:sz w:val="21"/>
        </w:rPr>
      </w:pPr>
      <w:r>
        <w:rPr>
          <w:spacing w:val="-1"/>
          <w:sz w:val="21"/>
        </w:rPr>
        <w:t>临时消防方面的其他要求如下：</w:t>
      </w:r>
    </w:p>
    <w:p w14:paraId="2671AF67">
      <w:pPr>
        <w:pStyle w:val="10"/>
        <w:spacing w:before="182"/>
        <w:rPr>
          <w:sz w:val="20"/>
        </w:rPr>
      </w:pPr>
      <w:r>
        <mc:AlternateContent>
          <mc:Choice Requires="wps">
            <w:drawing>
              <wp:anchor distT="0" distB="0" distL="0" distR="0" simplePos="0" relativeHeight="251883520" behindDoc="1" locked="0" layoutInCell="1" allowOverlap="1">
                <wp:simplePos x="0" y="0"/>
                <wp:positionH relativeFrom="page">
                  <wp:posOffset>1478280</wp:posOffset>
                </wp:positionH>
                <wp:positionV relativeFrom="paragraph">
                  <wp:posOffset>295910</wp:posOffset>
                </wp:positionV>
                <wp:extent cx="4472940" cy="9525"/>
                <wp:effectExtent l="0" t="0" r="0" b="0"/>
                <wp:wrapTopAndBottom/>
                <wp:docPr id="342" name="Graphic 342"/>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42" o:spid="_x0000_s1026" o:spt="100" style="position:absolute;left:0pt;margin-left:116.4pt;margin-top:23.3pt;height:0.75pt;width:352.2pt;mso-position-horizontal-relative:page;mso-wrap-distance-bottom:0pt;mso-wrap-distance-top:0pt;z-index:-251432960;mso-width-relative:page;mso-height-relative:page;" fillcolor="#000000" filled="t" stroked="f" coordsize="4472940,9525" o:gfxdata="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pwGq&#10;3NkAAAAJAQAADwAAAAAAAAABACAAAAAiAAAAZHJzL2Rvd25yZXYueG1sUEsBAhQAFAAAAAgAh07i&#10;QM8lJt0hAgAA4AQAAA4AAAAAAAAAAQAgAAAAKAEAAGRycy9lMm9Eb2MueG1sUEsFBgAAAAAGAAYA&#10;WQEAALsFAAAAAA==&#10;" path="m4472686,0l0,0,0,9525,4472686,9525,4472686,0xe">
                <v:fill on="t" focussize="0,0"/>
                <v:stroke on="f"/>
                <v:imagedata o:title=""/>
                <o:lock v:ext="edit" aspectratio="f"/>
                <v:textbox inset="0mm,0mm,0mm,0mm"/>
                <w10:wrap type="topAndBottom"/>
              </v:shape>
            </w:pict>
          </mc:Fallback>
        </mc:AlternateContent>
      </w:r>
      <w:r>
        <mc:AlternateContent>
          <mc:Choice Requires="wps">
            <w:drawing>
              <wp:anchor distT="0" distB="0" distL="0" distR="0" simplePos="0" relativeHeight="251884544" behindDoc="1" locked="0" layoutInCell="1" allowOverlap="1">
                <wp:simplePos x="0" y="0"/>
                <wp:positionH relativeFrom="page">
                  <wp:posOffset>1411605</wp:posOffset>
                </wp:positionH>
                <wp:positionV relativeFrom="paragraph">
                  <wp:posOffset>553085</wp:posOffset>
                </wp:positionV>
                <wp:extent cx="4472940" cy="9525"/>
                <wp:effectExtent l="0" t="0" r="0" b="0"/>
                <wp:wrapTopAndBottom/>
                <wp:docPr id="343" name="Graphic 343"/>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43" o:spid="_x0000_s1026" o:spt="100" style="position:absolute;left:0pt;margin-left:111.15pt;margin-top:43.55pt;height:0.75pt;width:352.2pt;mso-position-horizontal-relative:page;mso-wrap-distance-bottom:0pt;mso-wrap-distance-top:0pt;z-index:-251431936;mso-width-relative:page;mso-height-relative:page;" fillcolor="#000000" filled="t" stroked="f" coordsize="4472940,9525" o:gfxdata="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0/bw&#10;d9kAAAAJAQAADwAAAAAAAAABACAAAAAiAAAAZHJzL2Rvd25yZXYueG1sUEsBAhQAFAAAAAgAh07i&#10;QL5T4/8hAgAA4AQAAA4AAAAAAAAAAQAgAAAAKAEAAGRycy9lMm9Eb2MueG1sUEsFBgAAAAAGAAYA&#10;WQEAALsFAAAAAA==&#10;" path="m4472686,0l0,0,0,9525,4472686,9525,4472686,0xe">
                <v:fill on="t" focussize="0,0"/>
                <v:stroke on="f"/>
                <v:imagedata o:title=""/>
                <o:lock v:ext="edit" aspectratio="f"/>
                <v:textbox inset="0mm,0mm,0mm,0mm"/>
                <w10:wrap type="topAndBottom"/>
              </v:shape>
            </w:pict>
          </mc:Fallback>
        </mc:AlternateContent>
      </w:r>
    </w:p>
    <w:p w14:paraId="4C48AD36">
      <w:pPr>
        <w:pStyle w:val="10"/>
        <w:spacing w:before="106"/>
        <w:rPr>
          <w:sz w:val="20"/>
        </w:rPr>
      </w:pPr>
    </w:p>
    <w:p w14:paraId="3BFE7D9F">
      <w:pPr>
        <w:spacing w:before="146"/>
        <w:ind w:left="0" w:right="1611" w:firstLine="0"/>
        <w:jc w:val="right"/>
        <w:rPr>
          <w:sz w:val="21"/>
        </w:rPr>
      </w:pPr>
      <w:r>
        <w:rPr>
          <w:spacing w:val="-10"/>
          <w:sz w:val="21"/>
        </w:rPr>
        <w:t>。</w:t>
      </w:r>
    </w:p>
    <w:p w14:paraId="340685AB">
      <w:pPr>
        <w:pStyle w:val="10"/>
        <w:spacing w:before="57"/>
        <w:rPr>
          <w:sz w:val="28"/>
        </w:rPr>
      </w:pPr>
    </w:p>
    <w:p w14:paraId="0444AAA3">
      <w:pPr>
        <w:pStyle w:val="6"/>
        <w:numPr>
          <w:ilvl w:val="1"/>
          <w:numId w:val="165"/>
        </w:numPr>
        <w:tabs>
          <w:tab w:val="left" w:pos="1035"/>
        </w:tabs>
        <w:spacing w:before="0" w:after="0" w:line="240" w:lineRule="auto"/>
        <w:ind w:left="1035" w:right="0" w:hanging="493"/>
        <w:jc w:val="left"/>
        <w:rPr>
          <w:rFonts w:ascii="Times New Roman" w:eastAsia="Times New Roman"/>
        </w:rPr>
      </w:pPr>
      <w:r>
        <mc:AlternateContent>
          <mc:Choice Requires="wps">
            <w:drawing>
              <wp:anchor distT="0" distB="0" distL="0" distR="0" simplePos="0" relativeHeight="251753472" behindDoc="0" locked="0" layoutInCell="1" allowOverlap="1">
                <wp:simplePos x="0" y="0"/>
                <wp:positionH relativeFrom="page">
                  <wp:posOffset>1411605</wp:posOffset>
                </wp:positionH>
                <wp:positionV relativeFrom="paragraph">
                  <wp:posOffset>-285750</wp:posOffset>
                </wp:positionV>
                <wp:extent cx="4472940" cy="9525"/>
                <wp:effectExtent l="0" t="0" r="0" b="0"/>
                <wp:wrapNone/>
                <wp:docPr id="344" name="Graphic 344"/>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44" o:spid="_x0000_s1026" o:spt="100" style="position:absolute;left:0pt;margin-left:111.15pt;margin-top:-22.5pt;height:0.75pt;width:352.2pt;mso-position-horizontal-relative:page;z-index:251753472;mso-width-relative:page;mso-height-relative:page;" fillcolor="#000000" filled="t" stroked="f" coordsize="4472940,9525" o:gfxdata="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EUy&#10;SdTaAAAACwEAAA8AAAAAAAAAAQAgAAAAIgAAAGRycy9kb3ducmV2LnhtbFBLAQIUABQAAAAIAIdO&#10;4kDpELkTIQIAAOAEAAAOAAAAAAAAAAEAIAAAACkBAABkcnMvZTJvRG9jLnhtbFBLBQYAAAAABgAG&#10;AFkBAAC8BQAAAAA=&#10;" path="m4472686,0l0,0,0,9525,4472686,9525,4472686,0xe">
                <v:fill on="t" focussize="0,0"/>
                <v:stroke on="f"/>
                <v:imagedata o:title=""/>
                <o:lock v:ext="edit" aspectratio="f"/>
                <v:textbox inset="0mm,0mm,0mm,0mm"/>
              </v:shape>
            </w:pict>
          </mc:Fallback>
        </mc:AlternateContent>
      </w:r>
      <w:r>
        <w:rPr>
          <w:spacing w:val="4"/>
        </w:rPr>
        <w:t>临时供电</w:t>
      </w:r>
    </w:p>
    <w:p w14:paraId="640C1647">
      <w:pPr>
        <w:pStyle w:val="10"/>
        <w:spacing w:before="169"/>
        <w:rPr>
          <w:sz w:val="28"/>
        </w:rPr>
      </w:pPr>
    </w:p>
    <w:p w14:paraId="35C73B50">
      <w:pPr>
        <w:pStyle w:val="17"/>
        <w:numPr>
          <w:ilvl w:val="2"/>
          <w:numId w:val="165"/>
        </w:numPr>
        <w:tabs>
          <w:tab w:val="left" w:pos="1817"/>
        </w:tabs>
        <w:spacing w:before="0" w:after="0" w:line="352" w:lineRule="auto"/>
        <w:ind w:left="542" w:right="946" w:firstLine="420"/>
        <w:jc w:val="both"/>
        <w:rPr>
          <w:sz w:val="21"/>
        </w:rPr>
      </w:pPr>
      <w:r>
        <w:rPr>
          <w:sz w:val="21"/>
        </w:rPr>
        <w:t>承包人应当根据《施工现场临时用电安全技术规范》</w:t>
      </w:r>
      <w:r>
        <w:rPr>
          <w:rFonts w:ascii="Times New Roman" w:hAnsi="Times New Roman" w:eastAsia="Times New Roman"/>
          <w:sz w:val="21"/>
        </w:rPr>
        <w:t>(JGJ 46</w:t>
      </w:r>
      <w:r>
        <w:rPr>
          <w:sz w:val="21"/>
        </w:rPr>
        <w:t>—</w:t>
      </w:r>
      <w:r>
        <w:rPr>
          <w:rFonts w:ascii="Times New Roman" w:hAnsi="Times New Roman" w:eastAsia="Times New Roman"/>
          <w:sz w:val="21"/>
        </w:rPr>
        <w:t>2005)</w:t>
      </w:r>
      <w:r>
        <w:rPr>
          <w:sz w:val="21"/>
        </w:rPr>
        <w:t>及其适用</w:t>
      </w:r>
      <w:r>
        <w:rPr>
          <w:spacing w:val="-2"/>
          <w:sz w:val="21"/>
        </w:rPr>
        <w:t>的修订版本的规定和施工要求编制施工临时用电方案。临时用电方案及其变更必须履行“编制、审核、批准”程序。施工临时用电方案应当由电气工程技术人员组织编制，经企业技术负责人批准后实施，经编制、审核、批准部门和使用单位共同验收合格后方可投入使用。</w:t>
      </w:r>
    </w:p>
    <w:p w14:paraId="2608F49D">
      <w:pPr>
        <w:pStyle w:val="17"/>
        <w:numPr>
          <w:ilvl w:val="2"/>
          <w:numId w:val="165"/>
        </w:numPr>
        <w:tabs>
          <w:tab w:val="left" w:pos="1817"/>
        </w:tabs>
        <w:spacing w:before="2" w:after="0" w:line="350" w:lineRule="auto"/>
        <w:ind w:left="542" w:right="945" w:firstLine="420"/>
        <w:jc w:val="both"/>
        <w:rPr>
          <w:sz w:val="21"/>
        </w:rPr>
      </w:pPr>
      <w:r>
        <w:rPr>
          <w:spacing w:val="-2"/>
          <w:sz w:val="21"/>
        </w:rPr>
        <w:t>承包人应为施工场地</w:t>
      </w:r>
      <w:r>
        <w:rPr>
          <w:rFonts w:ascii="Times New Roman" w:eastAsia="Times New Roman"/>
          <w:spacing w:val="-2"/>
          <w:sz w:val="21"/>
        </w:rPr>
        <w:t>(</w:t>
      </w:r>
      <w:r>
        <w:rPr>
          <w:spacing w:val="-2"/>
          <w:sz w:val="21"/>
        </w:rPr>
        <w:t>现场</w:t>
      </w:r>
      <w:r>
        <w:rPr>
          <w:rFonts w:ascii="Times New Roman" w:eastAsia="Times New Roman"/>
          <w:spacing w:val="-2"/>
          <w:sz w:val="21"/>
        </w:rPr>
        <w:t>)</w:t>
      </w:r>
      <w:r>
        <w:rPr>
          <w:spacing w:val="-2"/>
          <w:sz w:val="21"/>
        </w:rPr>
        <w:t>，包括为工程楼层或者各区域，提供、设立和维护</w:t>
      </w:r>
      <w:r>
        <w:rPr>
          <w:spacing w:val="-10"/>
          <w:sz w:val="21"/>
        </w:rPr>
        <w:t>必要的临时电力供应系统，并保证电力供应系统始终处于满足供电管理部门要求和正常施工</w:t>
      </w:r>
      <w:r>
        <w:rPr>
          <w:spacing w:val="-2"/>
          <w:sz w:val="21"/>
        </w:rPr>
        <w:t>生产所要求的状态，并在工程实际竣工和相应永久系统投入使用后从现场拆除。</w:t>
      </w:r>
    </w:p>
    <w:p w14:paraId="0A65CEB0">
      <w:pPr>
        <w:pStyle w:val="17"/>
        <w:numPr>
          <w:ilvl w:val="2"/>
          <w:numId w:val="165"/>
        </w:numPr>
        <w:tabs>
          <w:tab w:val="left" w:pos="1817"/>
        </w:tabs>
        <w:spacing w:before="5" w:after="0" w:line="350" w:lineRule="auto"/>
        <w:ind w:left="542" w:right="945" w:firstLine="420"/>
        <w:jc w:val="both"/>
        <w:rPr>
          <w:sz w:val="21"/>
        </w:rPr>
      </w:pPr>
      <w:r>
        <w:rPr>
          <w:spacing w:val="-4"/>
          <w:sz w:val="21"/>
        </w:rPr>
        <w:t>临时供电系统的电缆、电线、配电箱、控制柜、开关箱、漏电保护器等材料设</w:t>
      </w:r>
      <w:r>
        <w:rPr>
          <w:spacing w:val="-2"/>
          <w:sz w:val="21"/>
        </w:rPr>
        <w:t>备均应当具有生产</w:t>
      </w:r>
      <w:r>
        <w:rPr>
          <w:rFonts w:ascii="Times New Roman" w:eastAsia="Times New Roman"/>
          <w:spacing w:val="-2"/>
          <w:sz w:val="21"/>
        </w:rPr>
        <w:t>(</w:t>
      </w:r>
      <w:r>
        <w:rPr>
          <w:spacing w:val="-2"/>
          <w:sz w:val="21"/>
        </w:rPr>
        <w:t>制造</w:t>
      </w:r>
      <w:r>
        <w:rPr>
          <w:rFonts w:ascii="Times New Roman" w:eastAsia="Times New Roman"/>
          <w:spacing w:val="-2"/>
          <w:sz w:val="21"/>
        </w:rPr>
        <w:t>)</w:t>
      </w:r>
      <w:r>
        <w:rPr>
          <w:spacing w:val="-2"/>
          <w:sz w:val="21"/>
        </w:rPr>
        <w:t>许可证、产品合格证并经过检验合格的产品。临时用电采用三相五线制、三级配电和两极漏电保护供电，三相四线制配电的电缆线路必须采用五芯电缆，按规定设立零线和接地线。电缆和电线的铺设要符合安全用电标准要求，电缆线路应采用埋地或架空敷设，严禁地面明设，并应避免机械损伤和介质腐蚀。埋地电缆路径应设方位标志。各</w:t>
      </w:r>
    </w:p>
    <w:p w14:paraId="0186DCFB">
      <w:pPr>
        <w:spacing w:after="0" w:line="350" w:lineRule="auto"/>
        <w:jc w:val="both"/>
        <w:rPr>
          <w:sz w:val="21"/>
        </w:rPr>
        <w:sectPr>
          <w:pgSz w:w="11910" w:h="16850"/>
          <w:pgMar w:top="1500" w:right="820" w:bottom="1080" w:left="1260" w:header="0" w:footer="891" w:gutter="0"/>
          <w:cols w:space="720" w:num="1"/>
        </w:sectPr>
      </w:pPr>
    </w:p>
    <w:p w14:paraId="12D0CCE3">
      <w:pPr>
        <w:pStyle w:val="10"/>
        <w:spacing w:before="37"/>
        <w:ind w:left="542"/>
      </w:pPr>
      <w:r>
        <w:rPr>
          <w:spacing w:val="-1"/>
        </w:rPr>
        <w:t>种配电设备均设有防止漏电和防雨防水设施。</w:t>
      </w:r>
    </w:p>
    <w:p w14:paraId="205E91FA">
      <w:pPr>
        <w:pStyle w:val="17"/>
        <w:numPr>
          <w:ilvl w:val="2"/>
          <w:numId w:val="165"/>
        </w:numPr>
        <w:tabs>
          <w:tab w:val="left" w:pos="1817"/>
        </w:tabs>
        <w:spacing w:before="133" w:after="0" w:line="350" w:lineRule="auto"/>
        <w:ind w:left="542" w:right="943" w:firstLine="420"/>
        <w:jc w:val="both"/>
        <w:rPr>
          <w:sz w:val="21"/>
        </w:rPr>
      </w:pPr>
      <w:r>
        <w:rPr>
          <w:spacing w:val="-4"/>
          <w:sz w:val="21"/>
        </w:rPr>
        <w:t xml:space="preserve">承包人应在施工作业区、施工道路、临时设施、办公区和生活区设置足够的照明，地下工程照明系统的电压不得高于 </w:t>
      </w:r>
      <w:r>
        <w:rPr>
          <w:rFonts w:ascii="Times New Roman" w:eastAsia="Times New Roman"/>
          <w:spacing w:val="-4"/>
          <w:sz w:val="21"/>
        </w:rPr>
        <w:t>36V</w:t>
      </w:r>
      <w:r>
        <w:rPr>
          <w:spacing w:val="-4"/>
          <w:sz w:val="21"/>
        </w:rPr>
        <w:t>，在潮湿和易触及带电体场所的照明供电电压不</w:t>
      </w:r>
      <w:r>
        <w:rPr>
          <w:spacing w:val="-7"/>
          <w:sz w:val="21"/>
        </w:rPr>
        <w:t xml:space="preserve">应大于 </w:t>
      </w:r>
      <w:r>
        <w:rPr>
          <w:rFonts w:ascii="Times New Roman" w:eastAsia="Times New Roman"/>
          <w:sz w:val="21"/>
        </w:rPr>
        <w:t>24V</w:t>
      </w:r>
      <w:r>
        <w:rPr>
          <w:sz w:val="21"/>
        </w:rPr>
        <w:t>。不便于使用电器照明的工作面应采用特殊照明设施。</w:t>
      </w:r>
    </w:p>
    <w:p w14:paraId="36F73FC6">
      <w:pPr>
        <w:pStyle w:val="17"/>
        <w:numPr>
          <w:ilvl w:val="2"/>
          <w:numId w:val="165"/>
        </w:numPr>
        <w:tabs>
          <w:tab w:val="left" w:pos="1817"/>
        </w:tabs>
        <w:spacing w:before="5" w:after="0" w:line="343" w:lineRule="auto"/>
        <w:ind w:left="542" w:right="942" w:firstLine="420"/>
        <w:jc w:val="both"/>
        <w:rPr>
          <w:sz w:val="21"/>
        </w:rPr>
      </w:pPr>
      <w:r>
        <w:rPr>
          <w:spacing w:val="-5"/>
          <w:sz w:val="21"/>
        </w:rPr>
        <w:t>凡可能漏电伤人或易受雷击的电器及建筑物均应设置接地和避雷装置。承包人</w:t>
      </w:r>
      <w:r>
        <w:rPr>
          <w:spacing w:val="-2"/>
          <w:sz w:val="21"/>
        </w:rPr>
        <w:t>应负责避雷装置的采购、安装、管理和维修，并建立定期检查制度。</w:t>
      </w:r>
    </w:p>
    <w:p w14:paraId="75DB640C">
      <w:pPr>
        <w:pStyle w:val="17"/>
        <w:numPr>
          <w:ilvl w:val="2"/>
          <w:numId w:val="165"/>
        </w:numPr>
        <w:tabs>
          <w:tab w:val="left" w:pos="1818"/>
        </w:tabs>
        <w:spacing w:before="15" w:after="0" w:line="240" w:lineRule="auto"/>
        <w:ind w:left="1818" w:right="0" w:hanging="855"/>
        <w:jc w:val="both"/>
        <w:rPr>
          <w:sz w:val="21"/>
        </w:rPr>
      </w:pPr>
      <w:r>
        <w:rPr>
          <w:spacing w:val="-1"/>
          <w:sz w:val="21"/>
        </w:rPr>
        <w:t>临时用电方面的其他要求如下：</w:t>
      </w:r>
    </w:p>
    <w:p w14:paraId="7111F6A2">
      <w:pPr>
        <w:pStyle w:val="10"/>
        <w:spacing w:before="182"/>
        <w:rPr>
          <w:sz w:val="20"/>
        </w:rPr>
      </w:pPr>
      <w:r>
        <mc:AlternateContent>
          <mc:Choice Requires="wps">
            <w:drawing>
              <wp:anchor distT="0" distB="0" distL="0" distR="0" simplePos="0" relativeHeight="251885568" behindDoc="1" locked="0" layoutInCell="1" allowOverlap="1">
                <wp:simplePos x="0" y="0"/>
                <wp:positionH relativeFrom="page">
                  <wp:posOffset>1478280</wp:posOffset>
                </wp:positionH>
                <wp:positionV relativeFrom="paragraph">
                  <wp:posOffset>295910</wp:posOffset>
                </wp:positionV>
                <wp:extent cx="4472940" cy="9525"/>
                <wp:effectExtent l="0" t="0" r="0" b="0"/>
                <wp:wrapTopAndBottom/>
                <wp:docPr id="345" name="Graphic 345"/>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45" o:spid="_x0000_s1026" o:spt="100" style="position:absolute;left:0pt;margin-left:116.4pt;margin-top:23.3pt;height:0.75pt;width:352.2pt;mso-position-horizontal-relative:page;mso-wrap-distance-bottom:0pt;mso-wrap-distance-top:0pt;z-index:-251430912;mso-width-relative:page;mso-height-relative:page;" fillcolor="#000000" filled="t" stroked="f" coordsize="4472940,9525" o:gfxdata="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KcB&#10;qtzZAAAACQEAAA8AAAAAAAAAAQAgAAAAIgAAAGRycy9kb3ducmV2LnhtbFBLAQIUABQAAAAIAIdO&#10;4kCYZnwxIgIAAOAEAAAOAAAAAAAAAAEAIAAAACgBAABkcnMvZTJvRG9jLnhtbFBLBQYAAAAABgAG&#10;AFkBAAC8BQAAAAA=&#10;" path="m4472686,0l0,0,0,9525,4472686,9525,4472686,0xe">
                <v:fill on="t" focussize="0,0"/>
                <v:stroke on="f"/>
                <v:imagedata o:title=""/>
                <o:lock v:ext="edit" aspectratio="f"/>
                <v:textbox inset="0mm,0mm,0mm,0mm"/>
                <w10:wrap type="topAndBottom"/>
              </v:shape>
            </w:pict>
          </mc:Fallback>
        </mc:AlternateContent>
      </w:r>
      <w:r>
        <mc:AlternateContent>
          <mc:Choice Requires="wps">
            <w:drawing>
              <wp:anchor distT="0" distB="0" distL="0" distR="0" simplePos="0" relativeHeight="251885568" behindDoc="1" locked="0" layoutInCell="1" allowOverlap="1">
                <wp:simplePos x="0" y="0"/>
                <wp:positionH relativeFrom="page">
                  <wp:posOffset>1411605</wp:posOffset>
                </wp:positionH>
                <wp:positionV relativeFrom="paragraph">
                  <wp:posOffset>553085</wp:posOffset>
                </wp:positionV>
                <wp:extent cx="4472940" cy="9525"/>
                <wp:effectExtent l="0" t="0" r="0" b="0"/>
                <wp:wrapTopAndBottom/>
                <wp:docPr id="346" name="Graphic 346"/>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46" o:spid="_x0000_s1026" o:spt="100" style="position:absolute;left:0pt;margin-left:111.15pt;margin-top:43.55pt;height:0.75pt;width:352.2pt;mso-position-horizontal-relative:page;mso-wrap-distance-bottom:0pt;mso-wrap-distance-top:0pt;z-index:-251430912;mso-width-relative:page;mso-height-relative:page;" fillcolor="#000000" filled="t" stroked="f" coordsize="4472940,9525" o:gfxdata="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0/bw&#10;d9kAAAAJAQAADwAAAAAAAAABACAAAAAiAAAAZHJzL2Rvd25yZXYueG1sUEsBAhQAFAAAAAgAh07i&#10;QAv8M1YhAgAA4AQAAA4AAAAAAAAAAQAgAAAAKAEAAGRycy9lMm9Eb2MueG1sUEsFBgAAAAAGAAYA&#10;WQEAALsFAAAAAA==&#10;" path="m4472686,0l0,0,0,9525,4472686,9525,4472686,0xe">
                <v:fill on="t" focussize="0,0"/>
                <v:stroke on="f"/>
                <v:imagedata o:title=""/>
                <o:lock v:ext="edit" aspectratio="f"/>
                <v:textbox inset="0mm,0mm,0mm,0mm"/>
                <w10:wrap type="topAndBottom"/>
              </v:shape>
            </w:pict>
          </mc:Fallback>
        </mc:AlternateContent>
      </w:r>
    </w:p>
    <w:p w14:paraId="3A3E0A57">
      <w:pPr>
        <w:pStyle w:val="10"/>
        <w:spacing w:before="106"/>
        <w:rPr>
          <w:sz w:val="20"/>
        </w:rPr>
      </w:pPr>
    </w:p>
    <w:p w14:paraId="77B94D29">
      <w:pPr>
        <w:spacing w:before="146"/>
        <w:ind w:left="0" w:right="1611" w:firstLine="0"/>
        <w:jc w:val="right"/>
        <w:rPr>
          <w:sz w:val="21"/>
        </w:rPr>
      </w:pPr>
      <w:r>
        <w:rPr>
          <w:spacing w:val="-10"/>
          <w:sz w:val="21"/>
        </w:rPr>
        <w:t>。</w:t>
      </w:r>
    </w:p>
    <w:p w14:paraId="7531AF39">
      <w:pPr>
        <w:pStyle w:val="10"/>
        <w:spacing w:before="57"/>
        <w:rPr>
          <w:sz w:val="28"/>
        </w:rPr>
      </w:pPr>
    </w:p>
    <w:p w14:paraId="3820F4B0">
      <w:pPr>
        <w:pStyle w:val="6"/>
        <w:numPr>
          <w:ilvl w:val="1"/>
          <w:numId w:val="165"/>
        </w:numPr>
        <w:tabs>
          <w:tab w:val="left" w:pos="1035"/>
        </w:tabs>
        <w:spacing w:before="1" w:after="0" w:line="240" w:lineRule="auto"/>
        <w:ind w:left="1035" w:right="0" w:hanging="493"/>
        <w:jc w:val="left"/>
        <w:rPr>
          <w:rFonts w:ascii="Times New Roman" w:eastAsia="Times New Roman"/>
        </w:rPr>
      </w:pPr>
      <w:r>
        <mc:AlternateContent>
          <mc:Choice Requires="wps">
            <w:drawing>
              <wp:anchor distT="0" distB="0" distL="0" distR="0" simplePos="0" relativeHeight="251754496" behindDoc="0" locked="0" layoutInCell="1" allowOverlap="1">
                <wp:simplePos x="0" y="0"/>
                <wp:positionH relativeFrom="page">
                  <wp:posOffset>1411605</wp:posOffset>
                </wp:positionH>
                <wp:positionV relativeFrom="paragraph">
                  <wp:posOffset>-285115</wp:posOffset>
                </wp:positionV>
                <wp:extent cx="4472940" cy="9525"/>
                <wp:effectExtent l="0" t="0" r="0" b="0"/>
                <wp:wrapNone/>
                <wp:docPr id="347" name="Graphic 347"/>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47" o:spid="_x0000_s1026" o:spt="100" style="position:absolute;left:0pt;margin-left:111.15pt;margin-top:-22.45pt;height:0.75pt;width:352.2pt;mso-position-horizontal-relative:page;z-index:251754496;mso-width-relative:page;mso-height-relative:page;" fillcolor="#000000" filled="t" stroked="f" coordsize="4472940,9525" o:gfxdata="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J71&#10;ddLaAAAACwEAAA8AAAAAAAAAAQAgAAAAIgAAAGRycy9kb3ducmV2LnhtbFBLAQIUABQAAAAIAIdO&#10;4kB6ivZ0IQIAAOAEAAAOAAAAAAAAAAEAIAAAACkBAABkcnMvZTJvRG9jLnhtbFBLBQYAAAAABgAG&#10;AFkBAAC8BQAAAAA=&#10;" path="m4472686,0l0,0,0,9525,4472686,9525,4472686,0xe">
                <v:fill on="t" focussize="0,0"/>
                <v:stroke on="f"/>
                <v:imagedata o:title=""/>
                <o:lock v:ext="edit" aspectratio="f"/>
                <v:textbox inset="0mm,0mm,0mm,0mm"/>
              </v:shape>
            </w:pict>
          </mc:Fallback>
        </mc:AlternateContent>
      </w:r>
      <w:r>
        <w:rPr>
          <w:spacing w:val="4"/>
        </w:rPr>
        <w:t>劳动保护</w:t>
      </w:r>
    </w:p>
    <w:p w14:paraId="45EF17DE">
      <w:pPr>
        <w:pStyle w:val="10"/>
        <w:spacing w:before="169"/>
        <w:rPr>
          <w:sz w:val="28"/>
        </w:rPr>
      </w:pPr>
    </w:p>
    <w:p w14:paraId="3943C442">
      <w:pPr>
        <w:pStyle w:val="17"/>
        <w:numPr>
          <w:ilvl w:val="2"/>
          <w:numId w:val="165"/>
        </w:numPr>
        <w:tabs>
          <w:tab w:val="left" w:pos="1817"/>
        </w:tabs>
        <w:spacing w:before="0" w:after="0" w:line="350" w:lineRule="auto"/>
        <w:ind w:left="542" w:right="943" w:firstLine="420"/>
        <w:jc w:val="both"/>
        <w:rPr>
          <w:sz w:val="21"/>
        </w:rPr>
      </w:pPr>
      <w:r>
        <w:rPr>
          <w:spacing w:val="-4"/>
          <w:sz w:val="21"/>
        </w:rPr>
        <w:t>承包人应遵守所有适用于本合同的劳动法规及其他有关法律、法规、规章和规</w:t>
      </w:r>
      <w:r>
        <w:rPr>
          <w:spacing w:val="-2"/>
          <w:sz w:val="21"/>
        </w:rPr>
        <w:t>定中关于工人工资标准、劳动时间和劳动条件的规定，合理安排现场作业人员的劳动和休息时间，保障劳动者必须的休息时间，支付合理的报酬和费用。承包人应按有关行政管理部门的规定为本合同下雇佣的职员和工人办理任何必要的证件、许可、保险和注册等，并保障发包人免于因承包人不能依照或完全依照上述所有法律、法规、规章和规定等可能给发包人带来的任何处罚、索赔、损失和损害等。</w:t>
      </w:r>
    </w:p>
    <w:p w14:paraId="7AAD8A21">
      <w:pPr>
        <w:pStyle w:val="17"/>
        <w:numPr>
          <w:ilvl w:val="2"/>
          <w:numId w:val="165"/>
        </w:numPr>
        <w:tabs>
          <w:tab w:val="left" w:pos="1818"/>
        </w:tabs>
        <w:spacing w:before="10" w:after="0" w:line="350" w:lineRule="auto"/>
        <w:ind w:left="542" w:right="865" w:firstLine="420"/>
        <w:jc w:val="left"/>
        <w:rPr>
          <w:sz w:val="21"/>
        </w:rPr>
      </w:pPr>
      <w:r>
        <w:rPr>
          <w:spacing w:val="-2"/>
          <w:sz w:val="21"/>
        </w:rPr>
        <w:t>承包人应按照国家《劳动保护法》的规定，保障现场施工人员的劳动安全。承包人应为本合同下雇佣的职员和工人提供适当和充分的劳动保护，包括但不限于安全防护、防寒、防雨、防尘、绝缘保护、常用药品、急救设备、传染病预防等。</w:t>
      </w:r>
    </w:p>
    <w:p w14:paraId="34DD7113">
      <w:pPr>
        <w:pStyle w:val="17"/>
        <w:numPr>
          <w:ilvl w:val="2"/>
          <w:numId w:val="165"/>
        </w:numPr>
        <w:tabs>
          <w:tab w:val="left" w:pos="1846"/>
        </w:tabs>
        <w:spacing w:before="6" w:after="0" w:line="352" w:lineRule="auto"/>
        <w:ind w:left="542" w:right="874" w:firstLine="420"/>
        <w:jc w:val="both"/>
        <w:rPr>
          <w:sz w:val="21"/>
        </w:rPr>
      </w:pPr>
      <w:r>
        <w:rPr>
          <w:sz w:val="21"/>
        </w:rPr>
        <w:t>承包人应为其履行本合同所雇佣的职员和工人提供和维护任何必要的膳宿条</w:t>
      </w:r>
      <w:r>
        <w:rPr>
          <w:spacing w:val="-2"/>
          <w:sz w:val="21"/>
        </w:rPr>
        <w:t>件和生活环境，包括但不限于宿舍、围栏、供水</w:t>
      </w:r>
      <w:r>
        <w:rPr>
          <w:rFonts w:ascii="Times New Roman" w:eastAsia="Times New Roman"/>
          <w:spacing w:val="-2"/>
          <w:sz w:val="21"/>
        </w:rPr>
        <w:t>(</w:t>
      </w:r>
      <w:r>
        <w:rPr>
          <w:spacing w:val="-2"/>
          <w:sz w:val="21"/>
        </w:rPr>
        <w:t>饮用及其他目的用水</w:t>
      </w:r>
      <w:r>
        <w:rPr>
          <w:rFonts w:ascii="Times New Roman" w:eastAsia="Times New Roman"/>
          <w:spacing w:val="-2"/>
          <w:sz w:val="21"/>
        </w:rPr>
        <w:t>)</w:t>
      </w:r>
      <w:r>
        <w:rPr>
          <w:spacing w:val="-2"/>
          <w:sz w:val="21"/>
        </w:rPr>
        <w:t>、供电、卫生设备、食堂及炊具、防火及灭火设备、供热、家具及其他正常膳宿条件和生活环境所需的必需品，并应考虑宗教和民族习惯。</w:t>
      </w:r>
    </w:p>
    <w:p w14:paraId="65E53FE3">
      <w:pPr>
        <w:pStyle w:val="17"/>
        <w:numPr>
          <w:ilvl w:val="2"/>
          <w:numId w:val="165"/>
        </w:numPr>
        <w:tabs>
          <w:tab w:val="left" w:pos="1818"/>
        </w:tabs>
        <w:spacing w:before="1" w:after="0" w:line="352" w:lineRule="auto"/>
        <w:ind w:left="542" w:right="865" w:firstLine="420"/>
        <w:jc w:val="left"/>
        <w:rPr>
          <w:sz w:val="21"/>
        </w:rPr>
      </w:pPr>
      <w:r>
        <w:rPr>
          <w:spacing w:val="-5"/>
          <w:sz w:val="21"/>
        </w:rPr>
        <w:t>承包人应为现场工人提供符合政府卫生规定的生活条件并获得必要的许可，保</w:t>
      </w:r>
      <w:r>
        <w:rPr>
          <w:spacing w:val="-2"/>
          <w:sz w:val="21"/>
        </w:rPr>
        <w:t>证工人的健康和防止任何传染病，包括工人的食堂、厕所、工具房、宿舍等；承包人应聘请专业的卫生防疫部门定期对现场、工人生活基地和工程进行防疫和卫生的专业检查和处理，包括消灭白蚁、鼠害、蚊蝇和其它害虫，以防对施工人员、现场和永久工程造成任何危害。</w:t>
      </w:r>
    </w:p>
    <w:p w14:paraId="3E50C32D">
      <w:pPr>
        <w:pStyle w:val="17"/>
        <w:numPr>
          <w:ilvl w:val="2"/>
          <w:numId w:val="165"/>
        </w:numPr>
        <w:tabs>
          <w:tab w:val="left" w:pos="1818"/>
        </w:tabs>
        <w:spacing w:before="0" w:after="0" w:line="259" w:lineRule="exact"/>
        <w:ind w:left="1818" w:right="0" w:hanging="855"/>
        <w:jc w:val="left"/>
        <w:rPr>
          <w:sz w:val="21"/>
        </w:rPr>
      </w:pPr>
      <w:r>
        <w:rPr>
          <w:spacing w:val="-5"/>
          <w:sz w:val="21"/>
        </w:rPr>
        <w:t>承包人应在现场设立专门的临时医疗站，配备足够的设施、药物和称职的医务</w:t>
      </w:r>
    </w:p>
    <w:p w14:paraId="626033AA">
      <w:pPr>
        <w:pStyle w:val="10"/>
        <w:spacing w:before="133"/>
        <w:ind w:left="542"/>
      </w:pPr>
      <w:r>
        <w:rPr>
          <w:spacing w:val="-3"/>
        </w:rPr>
        <w:t>人员，承包人还应准备急救担架，用于一旦发生安全事故时对受伤人员的急救。</w:t>
      </w:r>
    </w:p>
    <w:p w14:paraId="3B11C0EE">
      <w:pPr>
        <w:pStyle w:val="17"/>
        <w:numPr>
          <w:ilvl w:val="2"/>
          <w:numId w:val="165"/>
        </w:numPr>
        <w:tabs>
          <w:tab w:val="left" w:pos="1818"/>
        </w:tabs>
        <w:spacing w:before="132" w:after="0" w:line="240" w:lineRule="auto"/>
        <w:ind w:left="1818" w:right="0" w:hanging="855"/>
        <w:jc w:val="left"/>
        <w:rPr>
          <w:sz w:val="21"/>
        </w:rPr>
      </w:pPr>
      <w:r>
        <w:rPr>
          <w:spacing w:val="-1"/>
          <w:sz w:val="21"/>
        </w:rPr>
        <w:t>劳动保护方面的其他要求如下：</w:t>
      </w:r>
    </w:p>
    <w:p w14:paraId="1CC45546">
      <w:pPr>
        <w:pStyle w:val="10"/>
        <w:spacing w:before="167"/>
        <w:rPr>
          <w:sz w:val="20"/>
        </w:rPr>
      </w:pPr>
      <w:r>
        <mc:AlternateContent>
          <mc:Choice Requires="wps">
            <w:drawing>
              <wp:anchor distT="0" distB="0" distL="0" distR="0" simplePos="0" relativeHeight="251886592" behindDoc="1" locked="0" layoutInCell="1" allowOverlap="1">
                <wp:simplePos x="0" y="0"/>
                <wp:positionH relativeFrom="page">
                  <wp:posOffset>1478280</wp:posOffset>
                </wp:positionH>
                <wp:positionV relativeFrom="paragraph">
                  <wp:posOffset>285750</wp:posOffset>
                </wp:positionV>
                <wp:extent cx="4472940" cy="9525"/>
                <wp:effectExtent l="0" t="0" r="0" b="0"/>
                <wp:wrapTopAndBottom/>
                <wp:docPr id="348" name="Graphic 348"/>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48" o:spid="_x0000_s1026" o:spt="100" style="position:absolute;left:0pt;margin-left:116.4pt;margin-top:22.5pt;height:0.75pt;width:352.2pt;mso-position-horizontal-relative:page;mso-wrap-distance-bottom:0pt;mso-wrap-distance-top:0pt;z-index:-251429888;mso-width-relative:page;mso-height-relative:page;" fillcolor="#000000" filled="t" stroked="f" coordsize="4472940,9525" o:gfxdata="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vo+b&#10;v9kAAAAJAQAADwAAAAAAAAABACAAAAAiAAAAZHJzL2Rvd25yZXYueG1sUEsBAhQAFAAAAAgAh07i&#10;QOR89lUhAgAA4AQAAA4AAAAAAAAAAQAgAAAAKAEAAGRycy9lMm9Eb2MueG1sUEsFBgAAAAAGAAYA&#10;WQEAALsFAAAAAA==&#10;" path="m4472686,0l0,0,0,9525,4472686,9525,4472686,0xe">
                <v:fill on="t" focussize="0,0"/>
                <v:stroke on="f"/>
                <v:imagedata o:title=""/>
                <o:lock v:ext="edit" aspectratio="f"/>
                <v:textbox inset="0mm,0mm,0mm,0mm"/>
                <w10:wrap type="topAndBottom"/>
              </v:shape>
            </w:pict>
          </mc:Fallback>
        </mc:AlternateContent>
      </w:r>
    </w:p>
    <w:p w14:paraId="46E04B3F">
      <w:pPr>
        <w:spacing w:after="0"/>
        <w:rPr>
          <w:sz w:val="20"/>
        </w:rPr>
        <w:sectPr>
          <w:pgSz w:w="11910" w:h="16850"/>
          <w:pgMar w:top="1500" w:right="820" w:bottom="1080" w:left="1260" w:header="0" w:footer="891" w:gutter="0"/>
          <w:cols w:space="720" w:num="1"/>
        </w:sectPr>
      </w:pPr>
    </w:p>
    <w:p w14:paraId="275CD973">
      <w:pPr>
        <w:pStyle w:val="10"/>
        <w:spacing w:line="20" w:lineRule="exact"/>
        <w:ind w:left="963"/>
        <w:rPr>
          <w:sz w:val="2"/>
        </w:rPr>
      </w:pPr>
      <w:r>
        <w:rPr>
          <w:sz w:val="2"/>
        </w:rPr>
        <mc:AlternateContent>
          <mc:Choice Requires="wpg">
            <w:drawing>
              <wp:inline distT="0" distB="0" distL="0" distR="0">
                <wp:extent cx="4472940" cy="9525"/>
                <wp:effectExtent l="0" t="0" r="0" b="0"/>
                <wp:docPr id="349" name="Group 349"/>
                <wp:cNvGraphicFramePr/>
                <a:graphic xmlns:a="http://schemas.openxmlformats.org/drawingml/2006/main">
                  <a:graphicData uri="http://schemas.microsoft.com/office/word/2010/wordprocessingGroup">
                    <wpg:wgp>
                      <wpg:cNvGrpSpPr/>
                      <wpg:grpSpPr>
                        <a:xfrm>
                          <a:off x="0" y="0"/>
                          <a:ext cx="4472940" cy="9525"/>
                          <a:chOff x="0" y="0"/>
                          <a:chExt cx="4472940" cy="9525"/>
                        </a:xfrm>
                      </wpg:grpSpPr>
                      <wps:wsp>
                        <wps:cNvPr id="350" name="Graphic 350"/>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wpg:wgp>
                  </a:graphicData>
                </a:graphic>
              </wp:inline>
            </w:drawing>
          </mc:Choice>
          <mc:Fallback>
            <w:pict>
              <v:group id="Group 349" o:spid="_x0000_s1026" o:spt="203" style="height:0.75pt;width:352.2pt;" coordsize="4472940,9525" o:gfxdata="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">
                <o:lock v:ext="edit" aspectratio="f"/>
                <v:shape id="Graphic 350" o:spid="_x0000_s1026" o:spt="100" style="position:absolute;left:0;top:0;height:9525;width:4472940;" fillcolor="#000000" filled="t" stroked="f" coordsize="4472940,9525" o:gfxdata="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AdKi68AAAA&#10;3AAAAA8AAAAAAAAAAQAgAAAAIgAAAGRycy9kb3ducmV2LnhtbFBLAQIUABQAAAAIAIdO4kAzLwWe&#10;OwAAADkAAAAQAAAAAAAAAAEAIAAAAAsBAABkcnMvc2hhcGV4bWwueG1sUEsFBgAAAAAGAAYAWwEA&#10;ALUDAAAAAA==&#10;" path="m4472686,0l0,0,0,9525,4472686,9525,4472686,0xe">
                  <v:fill on="t" focussize="0,0"/>
                  <v:stroke on="f"/>
                  <v:imagedata o:title=""/>
                  <o:lock v:ext="edit" aspectratio="f"/>
                  <v:textbox inset="0mm,0mm,0mm,0mm"/>
                </v:shape>
                <w10:wrap type="none"/>
                <w10:anchorlock/>
              </v:group>
            </w:pict>
          </mc:Fallback>
        </mc:AlternateContent>
      </w:r>
    </w:p>
    <w:p w14:paraId="06F15419">
      <w:pPr>
        <w:spacing w:before="141"/>
        <w:ind w:left="0" w:right="1611" w:firstLine="0"/>
        <w:jc w:val="right"/>
        <w:rPr>
          <w:sz w:val="21"/>
        </w:rPr>
      </w:pPr>
      <w:r>
        <mc:AlternateContent>
          <mc:Choice Requires="wps">
            <w:drawing>
              <wp:anchor distT="0" distB="0" distL="0" distR="0" simplePos="0" relativeHeight="251755520" behindDoc="0" locked="0" layoutInCell="1" allowOverlap="1">
                <wp:simplePos x="0" y="0"/>
                <wp:positionH relativeFrom="page">
                  <wp:posOffset>1411605</wp:posOffset>
                </wp:positionH>
                <wp:positionV relativeFrom="paragraph">
                  <wp:posOffset>244475</wp:posOffset>
                </wp:positionV>
                <wp:extent cx="4472940" cy="9525"/>
                <wp:effectExtent l="0" t="0" r="0" b="0"/>
                <wp:wrapNone/>
                <wp:docPr id="351" name="Graphic 351"/>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51" o:spid="_x0000_s1026" o:spt="100" style="position:absolute;left:0pt;margin-left:111.15pt;margin-top:19.25pt;height:0.75pt;width:352.2pt;mso-position-horizontal-relative:page;z-index:251755520;mso-width-relative:page;mso-height-relative:page;" fillcolor="#000000" filled="t" stroked="f" coordsize="4472940,9525" o:gfxdata="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eECx&#10;atkAAAAJAQAADwAAAAAAAAABACAAAAAiAAAAZHJzL2Rvd25yZXYueG1sUEsBAhQAFAAAAAgAh07i&#10;QIA7SZ0hAgAA4AQAAA4AAAAAAAAAAQAgAAAAKAEAAGRycy9lMm9Eb2MueG1sUEsFBgAAAAAGAAYA&#10;WQEAALsFAAAAAA==&#10;" path="m4472686,0l0,0,0,9525,4472686,9525,4472686,0xe">
                <v:fill on="t" focussize="0,0"/>
                <v:stroke on="f"/>
                <v:imagedata o:title=""/>
                <o:lock v:ext="edit" aspectratio="f"/>
                <v:textbox inset="0mm,0mm,0mm,0mm"/>
              </v:shape>
            </w:pict>
          </mc:Fallback>
        </mc:AlternateContent>
      </w:r>
      <w:r>
        <w:rPr>
          <w:spacing w:val="-10"/>
          <w:sz w:val="21"/>
        </w:rPr>
        <w:t>。</w:t>
      </w:r>
    </w:p>
    <w:p w14:paraId="42F85396">
      <w:pPr>
        <w:pStyle w:val="10"/>
        <w:spacing w:before="57"/>
        <w:rPr>
          <w:sz w:val="28"/>
        </w:rPr>
      </w:pPr>
    </w:p>
    <w:p w14:paraId="5A0640E2">
      <w:pPr>
        <w:pStyle w:val="6"/>
        <w:numPr>
          <w:ilvl w:val="1"/>
          <w:numId w:val="165"/>
        </w:numPr>
        <w:tabs>
          <w:tab w:val="left" w:pos="1035"/>
        </w:tabs>
        <w:spacing w:before="0" w:after="0" w:line="240" w:lineRule="auto"/>
        <w:ind w:left="1035" w:right="0" w:hanging="493"/>
        <w:jc w:val="left"/>
        <w:rPr>
          <w:rFonts w:ascii="Times New Roman" w:eastAsia="Times New Roman"/>
        </w:rPr>
      </w:pPr>
      <w:r>
        <w:rPr>
          <w:spacing w:val="11"/>
        </w:rPr>
        <w:t>脚手架</w:t>
      </w:r>
    </w:p>
    <w:p w14:paraId="47095446">
      <w:pPr>
        <w:pStyle w:val="10"/>
        <w:spacing w:before="169"/>
        <w:rPr>
          <w:sz w:val="28"/>
        </w:rPr>
      </w:pPr>
    </w:p>
    <w:p w14:paraId="10DF6FED">
      <w:pPr>
        <w:pStyle w:val="17"/>
        <w:numPr>
          <w:ilvl w:val="2"/>
          <w:numId w:val="165"/>
        </w:numPr>
        <w:tabs>
          <w:tab w:val="left" w:pos="1818"/>
        </w:tabs>
        <w:spacing w:before="1" w:after="0" w:line="352" w:lineRule="auto"/>
        <w:ind w:left="542" w:right="853" w:firstLine="420"/>
        <w:jc w:val="left"/>
        <w:rPr>
          <w:sz w:val="21"/>
        </w:rPr>
      </w:pPr>
      <w:r>
        <w:rPr>
          <w:spacing w:val="-2"/>
          <w:sz w:val="21"/>
        </w:rPr>
        <w:t>承包人应搭设并维护一切必要的临时脚手架、挑平台并配以脚手板、安全网、护身栏杆、门架、马道、坡道、爬梯等等。脚手架和挑平台的搭设应满足有关安全生产的法律、法规、规范、标准和规程等的要求。新搭设的脚手架投入使用前，承包人必须组织安全检查和验收，并对使用脚手架的作业人员进行安全交底。</w:t>
      </w:r>
    </w:p>
    <w:p w14:paraId="7F811509">
      <w:pPr>
        <w:pStyle w:val="17"/>
        <w:numPr>
          <w:ilvl w:val="2"/>
          <w:numId w:val="165"/>
        </w:numPr>
        <w:tabs>
          <w:tab w:val="left" w:pos="1818"/>
        </w:tabs>
        <w:spacing w:before="1" w:after="0" w:line="343" w:lineRule="auto"/>
        <w:ind w:left="542" w:right="841" w:firstLine="420"/>
        <w:jc w:val="left"/>
        <w:rPr>
          <w:sz w:val="21"/>
        </w:rPr>
      </w:pPr>
      <w:r>
        <w:rPr>
          <w:spacing w:val="-6"/>
          <w:sz w:val="21"/>
        </w:rPr>
        <w:t>所有脚手架，尤其是大型、复杂、高耸和非常规脚手架，要编制专项施工方案，</w:t>
      </w:r>
      <w:r>
        <w:rPr>
          <w:spacing w:val="-2"/>
          <w:sz w:val="21"/>
        </w:rPr>
        <w:t>还应当经过安全验算，脚手架安全验算结果必须报送监理人核查后方可实施。</w:t>
      </w:r>
    </w:p>
    <w:p w14:paraId="16445B67">
      <w:pPr>
        <w:pStyle w:val="17"/>
        <w:numPr>
          <w:ilvl w:val="2"/>
          <w:numId w:val="165"/>
        </w:numPr>
        <w:tabs>
          <w:tab w:val="left" w:pos="1817"/>
        </w:tabs>
        <w:spacing w:before="15" w:after="0" w:line="350" w:lineRule="auto"/>
        <w:ind w:left="542" w:right="948" w:firstLine="420"/>
        <w:jc w:val="both"/>
        <w:rPr>
          <w:sz w:val="21"/>
        </w:rPr>
      </w:pPr>
      <w:r>
        <w:rPr>
          <w:spacing w:val="-4"/>
          <w:sz w:val="21"/>
        </w:rPr>
        <w:t>搭设爬架、挂架、超高脚手架等特种或新型脚手架时，承包人应确保此类脚手</w:t>
      </w:r>
      <w:r>
        <w:rPr>
          <w:spacing w:val="-5"/>
          <w:sz w:val="21"/>
        </w:rPr>
        <w:t>架的安全性和保证此类脚手架已经过有关行政管理部门允许使用的批准，并承担与此有关的</w:t>
      </w:r>
      <w:r>
        <w:rPr>
          <w:spacing w:val="-2"/>
          <w:sz w:val="21"/>
        </w:rPr>
        <w:t>一切费用。</w:t>
      </w:r>
    </w:p>
    <w:p w14:paraId="08B08C75">
      <w:pPr>
        <w:pStyle w:val="17"/>
        <w:numPr>
          <w:ilvl w:val="2"/>
          <w:numId w:val="165"/>
        </w:numPr>
        <w:tabs>
          <w:tab w:val="left" w:pos="1818"/>
        </w:tabs>
        <w:spacing w:before="5" w:after="0" w:line="350" w:lineRule="auto"/>
        <w:ind w:left="542" w:right="865" w:firstLine="420"/>
        <w:jc w:val="left"/>
        <w:rPr>
          <w:sz w:val="21"/>
        </w:rPr>
      </w:pPr>
      <w:r>
        <w:rPr>
          <w:spacing w:val="-2"/>
          <w:sz w:val="21"/>
        </w:rPr>
        <w:t>承包人应当加强脚手架的日常安全巡查，及时对其中的安全隐患进行整改，确保脚手架使用安全。雨、雪、雾、霜和大风等天气后，承包人必须对脚手架进行安全巡查，并及时消除安全隐患。</w:t>
      </w:r>
    </w:p>
    <w:p w14:paraId="1FD8A13C">
      <w:pPr>
        <w:pStyle w:val="17"/>
        <w:numPr>
          <w:ilvl w:val="2"/>
          <w:numId w:val="165"/>
        </w:numPr>
        <w:tabs>
          <w:tab w:val="left" w:pos="1818"/>
        </w:tabs>
        <w:spacing w:before="5" w:after="0" w:line="352" w:lineRule="auto"/>
        <w:ind w:left="542" w:right="841" w:firstLine="420"/>
        <w:jc w:val="left"/>
        <w:rPr>
          <w:sz w:val="21"/>
        </w:rPr>
      </w:pPr>
      <w:r>
        <w:rPr>
          <w:spacing w:val="-3"/>
          <w:sz w:val="21"/>
        </w:rPr>
        <w:t>承包人应允许发包人、监理人、专业分包人、独立承包人</w:t>
      </w:r>
      <w:r>
        <w:rPr>
          <w:rFonts w:ascii="Times New Roman" w:eastAsia="Times New Roman"/>
          <w:spacing w:val="5"/>
          <w:sz w:val="21"/>
        </w:rPr>
        <w:t>(</w:t>
      </w:r>
      <w:r>
        <w:rPr>
          <w:spacing w:val="-5"/>
          <w:sz w:val="21"/>
        </w:rPr>
        <w:t>如果有</w:t>
      </w:r>
      <w:r>
        <w:rPr>
          <w:rFonts w:ascii="Times New Roman" w:eastAsia="Times New Roman"/>
          <w:spacing w:val="5"/>
          <w:sz w:val="21"/>
        </w:rPr>
        <w:t>)</w:t>
      </w:r>
      <w:r>
        <w:rPr>
          <w:sz w:val="21"/>
        </w:rPr>
        <w:t>和有关行政</w:t>
      </w:r>
      <w:r>
        <w:rPr>
          <w:spacing w:val="-4"/>
          <w:sz w:val="21"/>
        </w:rPr>
        <w:t>管理部门或者机构免费使用承包人在现场搭设的任何已有脚手架，并就其安全使用做必要交</w:t>
      </w:r>
      <w:r>
        <w:rPr>
          <w:spacing w:val="-16"/>
          <w:sz w:val="21"/>
        </w:rPr>
        <w:t>底说明。承包人在拆除任何脚手架前，应书面请示监理人他将要拆除的脚手架是否为发包人、监理人、专业分包人、独立承包人</w:t>
      </w:r>
      <w:r>
        <w:rPr>
          <w:rFonts w:ascii="Times New Roman" w:eastAsia="Times New Roman"/>
          <w:spacing w:val="5"/>
          <w:sz w:val="21"/>
        </w:rPr>
        <w:t>(</w:t>
      </w:r>
      <w:r>
        <w:rPr>
          <w:spacing w:val="-1"/>
          <w:sz w:val="21"/>
        </w:rPr>
        <w:t>如果有</w:t>
      </w:r>
      <w:r>
        <w:rPr>
          <w:rFonts w:ascii="Times New Roman" w:eastAsia="Times New Roman"/>
          <w:spacing w:val="5"/>
          <w:sz w:val="21"/>
        </w:rPr>
        <w:t>)</w:t>
      </w:r>
      <w:r>
        <w:rPr>
          <w:spacing w:val="-2"/>
          <w:sz w:val="21"/>
        </w:rPr>
        <w:t>和政府有关机构所需，只有在获得监理人书面批准后，承包人才能拆除相关脚手架，否则承包人应自费重新搭设。</w:t>
      </w:r>
    </w:p>
    <w:p w14:paraId="49DABFA7">
      <w:pPr>
        <w:pStyle w:val="17"/>
        <w:numPr>
          <w:ilvl w:val="2"/>
          <w:numId w:val="165"/>
        </w:numPr>
        <w:tabs>
          <w:tab w:val="left" w:pos="1818"/>
        </w:tabs>
        <w:spacing w:before="0" w:after="0" w:line="264" w:lineRule="exact"/>
        <w:ind w:left="1818" w:right="0" w:hanging="855"/>
        <w:jc w:val="left"/>
        <w:rPr>
          <w:sz w:val="21"/>
        </w:rPr>
      </w:pPr>
      <w:r>
        <w:rPr>
          <w:spacing w:val="-1"/>
          <w:sz w:val="21"/>
        </w:rPr>
        <w:t>脚手架的其他要求如下：</w:t>
      </w:r>
    </w:p>
    <w:p w14:paraId="35EDD40C">
      <w:pPr>
        <w:pStyle w:val="10"/>
        <w:spacing w:before="182"/>
        <w:rPr>
          <w:sz w:val="20"/>
        </w:rPr>
      </w:pPr>
      <w:r>
        <mc:AlternateContent>
          <mc:Choice Requires="wps">
            <w:drawing>
              <wp:anchor distT="0" distB="0" distL="0" distR="0" simplePos="0" relativeHeight="251887616" behindDoc="1" locked="0" layoutInCell="1" allowOverlap="1">
                <wp:simplePos x="0" y="0"/>
                <wp:positionH relativeFrom="page">
                  <wp:posOffset>1478280</wp:posOffset>
                </wp:positionH>
                <wp:positionV relativeFrom="paragraph">
                  <wp:posOffset>295910</wp:posOffset>
                </wp:positionV>
                <wp:extent cx="4472940" cy="9525"/>
                <wp:effectExtent l="0" t="0" r="0" b="0"/>
                <wp:wrapTopAndBottom/>
                <wp:docPr id="352" name="Graphic 352"/>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52" o:spid="_x0000_s1026" o:spt="100" style="position:absolute;left:0pt;margin-left:116.4pt;margin-top:23.3pt;height:0.75pt;width:352.2pt;mso-position-horizontal-relative:page;mso-wrap-distance-bottom:0pt;mso-wrap-distance-top:0pt;z-index:-251428864;mso-width-relative:page;mso-height-relative:page;" fillcolor="#000000" filled="t" stroked="f" coordsize="4472940,9525" o:gfxdata="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pwGq&#10;3NkAAAAJAQAADwAAAAAAAAABACAAAAAiAAAAZHJzL2Rvd25yZXYueG1sUEsBAhQAFAAAAAgAh07i&#10;QBOhBvohAgAA4AQAAA4AAAAAAAAAAQAgAAAAKAEAAGRycy9lMm9Eb2MueG1sUEsFBgAAAAAGAAYA&#10;WQEAALsFAAAAAA==&#10;" path="m4472686,0l0,0,0,9525,4472686,9525,4472686,0xe">
                <v:fill on="t" focussize="0,0"/>
                <v:stroke on="f"/>
                <v:imagedata o:title=""/>
                <o:lock v:ext="edit" aspectratio="f"/>
                <v:textbox inset="0mm,0mm,0mm,0mm"/>
                <w10:wrap type="topAndBottom"/>
              </v:shape>
            </w:pict>
          </mc:Fallback>
        </mc:AlternateContent>
      </w:r>
      <w:r>
        <mc:AlternateContent>
          <mc:Choice Requires="wps">
            <w:drawing>
              <wp:anchor distT="0" distB="0" distL="0" distR="0" simplePos="0" relativeHeight="251888640" behindDoc="1" locked="0" layoutInCell="1" allowOverlap="1">
                <wp:simplePos x="0" y="0"/>
                <wp:positionH relativeFrom="page">
                  <wp:posOffset>1411605</wp:posOffset>
                </wp:positionH>
                <wp:positionV relativeFrom="paragraph">
                  <wp:posOffset>553720</wp:posOffset>
                </wp:positionV>
                <wp:extent cx="4472940" cy="9525"/>
                <wp:effectExtent l="0" t="0" r="0" b="0"/>
                <wp:wrapTopAndBottom/>
                <wp:docPr id="353" name="Graphic 353"/>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53" o:spid="_x0000_s1026" o:spt="100" style="position:absolute;left:0pt;margin-left:111.15pt;margin-top:43.6pt;height:0.75pt;width:352.2pt;mso-position-horizontal-relative:page;mso-wrap-distance-bottom:0pt;mso-wrap-distance-top:0pt;z-index:-251427840;mso-width-relative:page;mso-height-relative:page;" fillcolor="#000000" filled="t" stroked="f" coordsize="4472940,9525" o:gfxdata="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1DfLE&#10;2AAAAAkBAAAPAAAAAAAAAAEAIAAAACIAAABkcnMvZG93bnJldi54bWxQSwECFAAUAAAACACHTuJA&#10;YtfD2CECAADgBAAADgAAAAAAAAABACAAAAAnAQAAZHJzL2Uyb0RvYy54bWxQSwUGAAAAAAYABgBZ&#10;AQAAugUAAAAA&#10;" path="m4472686,0l0,0,0,9525,4472686,9525,4472686,0xe">
                <v:fill on="t" focussize="0,0"/>
                <v:stroke on="f"/>
                <v:imagedata o:title=""/>
                <o:lock v:ext="edit" aspectratio="f"/>
                <v:textbox inset="0mm,0mm,0mm,0mm"/>
                <w10:wrap type="topAndBottom"/>
              </v:shape>
            </w:pict>
          </mc:Fallback>
        </mc:AlternateContent>
      </w:r>
    </w:p>
    <w:p w14:paraId="0DA81B8F">
      <w:pPr>
        <w:pStyle w:val="10"/>
        <w:spacing w:before="106"/>
        <w:rPr>
          <w:sz w:val="20"/>
        </w:rPr>
      </w:pPr>
    </w:p>
    <w:p w14:paraId="55BA8D9A">
      <w:pPr>
        <w:spacing w:before="146"/>
        <w:ind w:left="0" w:right="1611" w:firstLine="0"/>
        <w:jc w:val="right"/>
        <w:rPr>
          <w:sz w:val="21"/>
        </w:rPr>
      </w:pPr>
      <w:r>
        <w:rPr>
          <w:spacing w:val="-10"/>
          <w:sz w:val="21"/>
        </w:rPr>
        <w:t>。</w:t>
      </w:r>
    </w:p>
    <w:p w14:paraId="0B642F4B">
      <w:pPr>
        <w:pStyle w:val="10"/>
        <w:spacing w:before="72"/>
        <w:rPr>
          <w:sz w:val="28"/>
        </w:rPr>
      </w:pPr>
    </w:p>
    <w:p w14:paraId="6D58F180">
      <w:pPr>
        <w:pStyle w:val="6"/>
        <w:numPr>
          <w:ilvl w:val="1"/>
          <w:numId w:val="165"/>
        </w:numPr>
        <w:tabs>
          <w:tab w:val="left" w:pos="1035"/>
        </w:tabs>
        <w:spacing w:before="0" w:after="0" w:line="240" w:lineRule="auto"/>
        <w:ind w:left="1035" w:right="0" w:hanging="493"/>
        <w:jc w:val="left"/>
        <w:rPr>
          <w:rFonts w:ascii="Times New Roman" w:eastAsia="Times New Roman"/>
        </w:rPr>
      </w:pPr>
      <w:r>
        <mc:AlternateContent>
          <mc:Choice Requires="wps">
            <w:drawing>
              <wp:anchor distT="0" distB="0" distL="0" distR="0" simplePos="0" relativeHeight="251755520" behindDoc="0" locked="0" layoutInCell="1" allowOverlap="1">
                <wp:simplePos x="0" y="0"/>
                <wp:positionH relativeFrom="page">
                  <wp:posOffset>1411605</wp:posOffset>
                </wp:positionH>
                <wp:positionV relativeFrom="paragraph">
                  <wp:posOffset>-295275</wp:posOffset>
                </wp:positionV>
                <wp:extent cx="4472940" cy="10160"/>
                <wp:effectExtent l="0" t="0" r="0" b="0"/>
                <wp:wrapNone/>
                <wp:docPr id="354" name="Graphic 354"/>
                <wp:cNvGraphicFramePr/>
                <a:graphic xmlns:a="http://schemas.openxmlformats.org/drawingml/2006/main">
                  <a:graphicData uri="http://schemas.microsoft.com/office/word/2010/wordprocessingShape">
                    <wps:wsp>
                      <wps:cNvSpPr/>
                      <wps:spPr>
                        <a:xfrm>
                          <a:off x="0" y="0"/>
                          <a:ext cx="4472940" cy="10160"/>
                        </a:xfrm>
                        <a:custGeom>
                          <a:avLst/>
                          <a:gdLst/>
                          <a:ahLst/>
                          <a:cxnLst/>
                          <a:rect l="l" t="t" r="r" b="b"/>
                          <a:pathLst>
                            <a:path w="4472940" h="10160">
                              <a:moveTo>
                                <a:pt x="4472686" y="0"/>
                              </a:moveTo>
                              <a:lnTo>
                                <a:pt x="0" y="0"/>
                              </a:lnTo>
                              <a:lnTo>
                                <a:pt x="0" y="9841"/>
                              </a:lnTo>
                              <a:lnTo>
                                <a:pt x="4472686" y="9841"/>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54" o:spid="_x0000_s1026" o:spt="100" style="position:absolute;left:0pt;margin-left:111.15pt;margin-top:-23.25pt;height:0.8pt;width:352.2pt;mso-position-horizontal-relative:page;z-index:251755520;mso-width-relative:page;mso-height-relative:page;" fillcolor="#000000" filled="t" stroked="f" coordsize="4472940,10160" o:gfxdata="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Bx1QLDaAAAACwEAAA8AAAAAAAAAAQAgAAAAIgAAAGRycy9kb3ducmV2LnhtbFBLAQIUABQAAAAI&#10;AIdO4kBwQtKcJAIAAOIEAAAOAAAAAAAAAAEAIAAAACkBAABkcnMvZTJvRG9jLnhtbFBLBQYAAAAA&#10;BgAGAFkBAAC/BQAAAAA=&#10;" path="m4472686,0l0,0,0,9841,4472686,9841,4472686,0xe">
                <v:fill on="t" focussize="0,0"/>
                <v:stroke on="f"/>
                <v:imagedata o:title=""/>
                <o:lock v:ext="edit" aspectratio="f"/>
                <v:textbox inset="0mm,0mm,0mm,0mm"/>
              </v:shape>
            </w:pict>
          </mc:Fallback>
        </mc:AlternateContent>
      </w:r>
      <w:bookmarkStart w:id="536" w:name="6.6 施工安全措施计划"/>
      <w:bookmarkEnd w:id="536"/>
      <w:r>
        <w:rPr>
          <w:spacing w:val="-2"/>
        </w:rPr>
        <w:t>施工安全措施计划</w:t>
      </w:r>
    </w:p>
    <w:p w14:paraId="2C0CDC67">
      <w:pPr>
        <w:pStyle w:val="10"/>
        <w:spacing w:before="154"/>
        <w:rPr>
          <w:sz w:val="28"/>
        </w:rPr>
      </w:pPr>
    </w:p>
    <w:p w14:paraId="3D65C570">
      <w:pPr>
        <w:pStyle w:val="17"/>
        <w:numPr>
          <w:ilvl w:val="2"/>
          <w:numId w:val="165"/>
        </w:numPr>
        <w:tabs>
          <w:tab w:val="left" w:pos="1818"/>
        </w:tabs>
        <w:spacing w:before="0" w:after="0" w:line="240" w:lineRule="auto"/>
        <w:ind w:left="1818" w:right="0" w:hanging="855"/>
        <w:jc w:val="both"/>
        <w:rPr>
          <w:sz w:val="21"/>
        </w:rPr>
      </w:pPr>
      <w:r>
        <w:rPr>
          <w:spacing w:val="-8"/>
          <w:sz w:val="21"/>
        </w:rPr>
        <w:t>承包人应根据《中华人民共和国安全生产法》</w:t>
      </w:r>
      <w:r>
        <w:rPr>
          <w:spacing w:val="-22"/>
          <w:sz w:val="21"/>
        </w:rPr>
        <w:t>、《职业健康安全管理体系规范》、</w:t>
      </w:r>
    </w:p>
    <w:p w14:paraId="585A71F7">
      <w:pPr>
        <w:pStyle w:val="10"/>
        <w:spacing w:before="133" w:line="350" w:lineRule="auto"/>
        <w:ind w:left="542" w:right="946" w:hanging="106"/>
        <w:jc w:val="both"/>
      </w:pPr>
      <w:r>
        <w:rPr>
          <w:spacing w:val="-24"/>
        </w:rPr>
        <w:t>《中华人民共和国消防法》、《中华人民共和国道路交通安全法》、《中华人民共和国传染病防</w:t>
      </w:r>
      <w:r>
        <w:rPr>
          <w:spacing w:val="-2"/>
        </w:rPr>
        <w:t xml:space="preserve">治法实施办法》和地方有关的法规等，按照合同条款第 </w:t>
      </w:r>
      <w:r>
        <w:rPr>
          <w:rFonts w:ascii="Times New Roman" w:eastAsia="Times New Roman"/>
        </w:rPr>
        <w:t>9.2.1</w:t>
      </w:r>
      <w:r>
        <w:rPr>
          <w:rFonts w:ascii="Times New Roman" w:eastAsia="Times New Roman"/>
          <w:spacing w:val="-13"/>
        </w:rPr>
        <w:t xml:space="preserve"> </w:t>
      </w:r>
      <w:r>
        <w:t>项的约定，编制一份施工安全</w:t>
      </w:r>
      <w:r>
        <w:rPr>
          <w:spacing w:val="-2"/>
        </w:rPr>
        <w:t>措施计划，报送监理人审批。</w:t>
      </w:r>
    </w:p>
    <w:p w14:paraId="58DD810A">
      <w:pPr>
        <w:pStyle w:val="17"/>
        <w:numPr>
          <w:ilvl w:val="2"/>
          <w:numId w:val="165"/>
        </w:numPr>
        <w:tabs>
          <w:tab w:val="left" w:pos="1818"/>
        </w:tabs>
        <w:spacing w:before="5" w:after="0" w:line="240" w:lineRule="auto"/>
        <w:ind w:left="1818" w:right="0" w:hanging="855"/>
        <w:jc w:val="both"/>
        <w:rPr>
          <w:sz w:val="21"/>
        </w:rPr>
      </w:pPr>
      <w:r>
        <w:rPr>
          <w:spacing w:val="-5"/>
          <w:sz w:val="21"/>
        </w:rPr>
        <w:t>施工安全措施计划是承包人阐明其安全管理方针、管理体系、安全制度和安全</w:t>
      </w:r>
    </w:p>
    <w:p w14:paraId="630EA6F2">
      <w:pPr>
        <w:spacing w:after="0" w:line="240" w:lineRule="auto"/>
        <w:jc w:val="both"/>
        <w:rPr>
          <w:sz w:val="21"/>
        </w:rPr>
        <w:sectPr>
          <w:pgSz w:w="11910" w:h="16850"/>
          <w:pgMar w:top="1780" w:right="820" w:bottom="1080" w:left="1260" w:header="0" w:footer="891" w:gutter="0"/>
          <w:cols w:space="720" w:num="1"/>
        </w:sectPr>
      </w:pPr>
    </w:p>
    <w:p w14:paraId="39A4B6EC">
      <w:pPr>
        <w:pStyle w:val="10"/>
        <w:spacing w:before="37" w:line="355" w:lineRule="auto"/>
        <w:ind w:left="542" w:right="959"/>
      </w:pPr>
      <w:r>
        <w:rPr>
          <w:spacing w:val="-12"/>
        </w:rPr>
        <w:t>措施等的文件，其内容应当反映现行法律法规规定的和合同条款约定的以及本条上述约定的</w:t>
      </w:r>
      <w:r>
        <w:rPr>
          <w:spacing w:val="-2"/>
        </w:rPr>
        <w:t>承包人安全职责，包括但不限于：</w:t>
      </w:r>
    </w:p>
    <w:p w14:paraId="676CB296">
      <w:pPr>
        <w:pStyle w:val="10"/>
        <w:spacing w:line="355" w:lineRule="auto"/>
        <w:ind w:left="542" w:right="6504"/>
        <w:jc w:val="both"/>
      </w:pPr>
      <w:r>
        <w:rPr>
          <w:rFonts w:ascii="Times New Roman" w:eastAsia="Times New Roman"/>
          <w:spacing w:val="-2"/>
        </w:rPr>
        <w:t>(1)</w:t>
      </w:r>
      <w:r>
        <w:rPr>
          <w:spacing w:val="-2"/>
        </w:rPr>
        <w:t xml:space="preserve">施工安全管理机构的设置； </w:t>
      </w:r>
      <w:r>
        <w:rPr>
          <w:rFonts w:ascii="Times New Roman" w:eastAsia="Times New Roman"/>
          <w:spacing w:val="-2"/>
        </w:rPr>
        <w:t>(2)</w:t>
      </w:r>
      <w:r>
        <w:rPr>
          <w:spacing w:val="-2"/>
        </w:rPr>
        <w:t xml:space="preserve">专职安全管理人员的配备； </w:t>
      </w:r>
      <w:r>
        <w:rPr>
          <w:rFonts w:ascii="Times New Roman" w:eastAsia="Times New Roman"/>
        </w:rPr>
        <w:t>(3)</w:t>
      </w:r>
      <w:r>
        <w:rPr>
          <w:spacing w:val="-1"/>
        </w:rPr>
        <w:t>安全责任制度和管理措施；</w:t>
      </w:r>
    </w:p>
    <w:p w14:paraId="1C5E8EDE">
      <w:pPr>
        <w:pStyle w:val="10"/>
        <w:spacing w:line="355" w:lineRule="auto"/>
        <w:ind w:left="542" w:right="5681"/>
      </w:pPr>
      <w:r>
        <w:rPr>
          <w:rFonts w:ascii="Times New Roman" w:eastAsia="Times New Roman"/>
          <w:spacing w:val="-2"/>
        </w:rPr>
        <w:t>(4)</w:t>
      </w:r>
      <w:r>
        <w:rPr>
          <w:spacing w:val="-2"/>
        </w:rPr>
        <w:t xml:space="preserve">安全教育和培训制度及管理措施； </w:t>
      </w:r>
      <w:r>
        <w:rPr>
          <w:rFonts w:ascii="Times New Roman" w:eastAsia="Times New Roman"/>
          <w:spacing w:val="-2"/>
        </w:rPr>
        <w:t>(5)</w:t>
      </w:r>
      <w:r>
        <w:rPr>
          <w:spacing w:val="-2"/>
        </w:rPr>
        <w:t xml:space="preserve">各项安全生产规章制度和操作规程； </w:t>
      </w:r>
      <w:r>
        <w:rPr>
          <w:rFonts w:ascii="Times New Roman" w:eastAsia="Times New Roman"/>
          <w:spacing w:val="-2"/>
        </w:rPr>
        <w:t>(6)</w:t>
      </w:r>
      <w:r>
        <w:rPr>
          <w:spacing w:val="-2"/>
        </w:rPr>
        <w:t>各项施工安全措施和防护措施；</w:t>
      </w:r>
    </w:p>
    <w:p w14:paraId="2D4E59C2">
      <w:pPr>
        <w:pStyle w:val="17"/>
        <w:numPr>
          <w:ilvl w:val="0"/>
          <w:numId w:val="167"/>
        </w:numPr>
        <w:tabs>
          <w:tab w:val="left" w:pos="795"/>
        </w:tabs>
        <w:spacing w:before="0" w:after="0" w:line="262" w:lineRule="exact"/>
        <w:ind w:left="795" w:right="0" w:hanging="253"/>
        <w:jc w:val="left"/>
        <w:rPr>
          <w:sz w:val="21"/>
        </w:rPr>
      </w:pPr>
      <w:r>
        <w:rPr>
          <w:spacing w:val="-1"/>
          <w:sz w:val="21"/>
        </w:rPr>
        <w:t>危险品管理和使用制度；</w:t>
      </w:r>
    </w:p>
    <w:p w14:paraId="2A0D5219">
      <w:pPr>
        <w:pStyle w:val="17"/>
        <w:numPr>
          <w:ilvl w:val="0"/>
          <w:numId w:val="167"/>
        </w:numPr>
        <w:tabs>
          <w:tab w:val="left" w:pos="795"/>
        </w:tabs>
        <w:spacing w:before="110" w:after="0" w:line="240" w:lineRule="auto"/>
        <w:ind w:left="795" w:right="0" w:hanging="253"/>
        <w:jc w:val="left"/>
        <w:rPr>
          <w:sz w:val="21"/>
        </w:rPr>
      </w:pPr>
      <w:r>
        <w:rPr>
          <w:spacing w:val="-1"/>
          <w:sz w:val="21"/>
        </w:rPr>
        <w:t>安全设施、设备、器材和劳动保护用品的配置；</w:t>
      </w:r>
    </w:p>
    <w:p w14:paraId="51113ACD">
      <w:pPr>
        <w:pStyle w:val="17"/>
        <w:numPr>
          <w:ilvl w:val="0"/>
          <w:numId w:val="167"/>
        </w:numPr>
        <w:tabs>
          <w:tab w:val="left" w:pos="795"/>
          <w:tab w:val="left" w:pos="6159"/>
        </w:tabs>
        <w:spacing w:before="132" w:after="0" w:line="240" w:lineRule="auto"/>
        <w:ind w:left="795" w:right="0" w:hanging="253"/>
        <w:jc w:val="left"/>
        <w:rPr>
          <w:sz w:val="21"/>
        </w:rPr>
      </w:pPr>
      <w:r>
        <w:rPr>
          <w:sz w:val="21"/>
        </w:rPr>
        <w:t>其他</w:t>
      </w:r>
      <w:r>
        <w:rPr>
          <w:spacing w:val="-10"/>
          <w:sz w:val="21"/>
        </w:rPr>
        <w:t>：</w:t>
      </w:r>
      <w:r>
        <w:rPr>
          <w:sz w:val="21"/>
        </w:rPr>
        <w:tab/>
      </w:r>
      <w:r>
        <w:rPr>
          <w:spacing w:val="-10"/>
          <w:sz w:val="21"/>
        </w:rPr>
        <w:t>。</w:t>
      </w:r>
    </w:p>
    <w:p w14:paraId="4E2D5BEE">
      <w:pPr>
        <w:pStyle w:val="10"/>
        <w:spacing w:before="117" w:line="352" w:lineRule="auto"/>
        <w:ind w:left="542" w:right="866" w:firstLine="420"/>
      </w:pPr>
      <w:r>
        <w:rPr>
          <w:spacing w:val="-2"/>
        </w:rPr>
        <w:t>施工安全措施的项目和范围，应符合国家颁发的《安全技术措施计划的项目总名称表》</w:t>
      </w:r>
      <w:r>
        <w:rPr>
          <w:spacing w:val="-10"/>
        </w:rPr>
        <w:t xml:space="preserve">及其附录 </w:t>
      </w:r>
      <w:r>
        <w:rPr>
          <w:rFonts w:ascii="Times New Roman" w:eastAsia="Times New Roman"/>
        </w:rPr>
        <w:t>H</w:t>
      </w:r>
      <w:r>
        <w:t>、</w:t>
      </w:r>
      <w:r>
        <w:rPr>
          <w:rFonts w:ascii="Times New Roman" w:eastAsia="Times New Roman"/>
        </w:rPr>
        <w:t>I</w:t>
      </w:r>
      <w:r>
        <w:t>、</w:t>
      </w:r>
      <w:r>
        <w:rPr>
          <w:rFonts w:ascii="Times New Roman" w:eastAsia="Times New Roman"/>
        </w:rPr>
        <w:t>J</w:t>
      </w:r>
      <w:r>
        <w:rPr>
          <w:rFonts w:ascii="Times New Roman" w:eastAsia="Times New Roman"/>
          <w:spacing w:val="-8"/>
        </w:rPr>
        <w:t xml:space="preserve"> </w:t>
      </w:r>
      <w:r>
        <w:t>的规定，即应采取以改善劳动条件，防止工伤事故，预防职业病和职业中</w:t>
      </w:r>
      <w:r>
        <w:rPr>
          <w:spacing w:val="-2"/>
        </w:rPr>
        <w:t>毒为目的的一切施工安全措施，以及修建必要的安全设施、配备安全技术开发试验所需的器材、设备和技术资料，并对现场的施工管理及作业人员做好相应的安全宣传教育。</w:t>
      </w:r>
    </w:p>
    <w:p w14:paraId="5E15A056">
      <w:pPr>
        <w:pStyle w:val="17"/>
        <w:numPr>
          <w:ilvl w:val="2"/>
          <w:numId w:val="165"/>
        </w:numPr>
        <w:tabs>
          <w:tab w:val="left" w:pos="1817"/>
        </w:tabs>
        <w:spacing w:before="1" w:after="0" w:line="350" w:lineRule="auto"/>
        <w:ind w:left="542" w:right="946" w:firstLine="420"/>
        <w:jc w:val="both"/>
        <w:rPr>
          <w:sz w:val="21"/>
        </w:rPr>
      </w:pPr>
      <w:r>
        <w:rPr>
          <w:spacing w:val="-2"/>
          <w:sz w:val="21"/>
        </w:rPr>
        <w:t xml:space="preserve">施工安全措施计划应当在专用合同条款第 </w:t>
      </w:r>
      <w:r>
        <w:rPr>
          <w:rFonts w:ascii="Times New Roman" w:eastAsia="Times New Roman"/>
          <w:sz w:val="21"/>
        </w:rPr>
        <w:t>9.2.1</w:t>
      </w:r>
      <w:r>
        <w:rPr>
          <w:rFonts w:ascii="Times New Roman" w:eastAsia="Times New Roman"/>
          <w:spacing w:val="-13"/>
          <w:sz w:val="21"/>
        </w:rPr>
        <w:t xml:space="preserve"> </w:t>
      </w:r>
      <w:r>
        <w:rPr>
          <w:sz w:val="21"/>
        </w:rPr>
        <w:t>项约定的期限内报送监理人。</w:t>
      </w:r>
      <w:r>
        <w:rPr>
          <w:spacing w:val="-2"/>
          <w:sz w:val="21"/>
        </w:rPr>
        <w:t>承包人应当严格执行经监理人批准的施工安全措施计划，并及时补充、修订和完善施工安全措施计划，确保安全生产。</w:t>
      </w:r>
    </w:p>
    <w:p w14:paraId="65D61D4B">
      <w:pPr>
        <w:pStyle w:val="10"/>
        <w:spacing w:before="36"/>
      </w:pPr>
    </w:p>
    <w:p w14:paraId="66BC6766">
      <w:pPr>
        <w:pStyle w:val="6"/>
        <w:numPr>
          <w:ilvl w:val="1"/>
          <w:numId w:val="165"/>
        </w:numPr>
        <w:tabs>
          <w:tab w:val="left" w:pos="1035"/>
        </w:tabs>
        <w:spacing w:before="1" w:after="0" w:line="240" w:lineRule="auto"/>
        <w:ind w:left="1035" w:right="0" w:hanging="493"/>
        <w:jc w:val="left"/>
        <w:rPr>
          <w:rFonts w:ascii="Times New Roman" w:eastAsia="Times New Roman"/>
        </w:rPr>
      </w:pPr>
      <w:bookmarkStart w:id="537" w:name="6.7 文明施工"/>
      <w:bookmarkEnd w:id="537"/>
      <w:r>
        <w:rPr>
          <w:spacing w:val="4"/>
        </w:rPr>
        <w:t>文明施工</w:t>
      </w:r>
    </w:p>
    <w:p w14:paraId="02115227">
      <w:pPr>
        <w:pStyle w:val="10"/>
        <w:spacing w:before="168"/>
        <w:rPr>
          <w:sz w:val="28"/>
        </w:rPr>
      </w:pPr>
    </w:p>
    <w:p w14:paraId="37A1DBCC">
      <w:pPr>
        <w:pStyle w:val="17"/>
        <w:numPr>
          <w:ilvl w:val="2"/>
          <w:numId w:val="165"/>
        </w:numPr>
        <w:tabs>
          <w:tab w:val="left" w:pos="1818"/>
        </w:tabs>
        <w:spacing w:before="1" w:after="0" w:line="343" w:lineRule="auto"/>
        <w:ind w:left="542" w:right="943" w:firstLine="420"/>
        <w:jc w:val="left"/>
        <w:rPr>
          <w:sz w:val="21"/>
        </w:rPr>
      </w:pPr>
      <w:r>
        <w:rPr>
          <w:spacing w:val="-4"/>
          <w:sz w:val="21"/>
        </w:rPr>
        <w:t>承包人应遵守国家和工程所在地有关法规、规范、规程和标准的规定，履行文</w:t>
      </w:r>
      <w:r>
        <w:rPr>
          <w:spacing w:val="-2"/>
          <w:sz w:val="21"/>
        </w:rPr>
        <w:t>明施工义务，确保文明施工专项费用专款专用。</w:t>
      </w:r>
    </w:p>
    <w:p w14:paraId="7B931AA5">
      <w:pPr>
        <w:pStyle w:val="17"/>
        <w:numPr>
          <w:ilvl w:val="2"/>
          <w:numId w:val="165"/>
        </w:numPr>
        <w:tabs>
          <w:tab w:val="left" w:pos="1908"/>
        </w:tabs>
        <w:spacing w:before="15" w:after="0" w:line="240" w:lineRule="auto"/>
        <w:ind w:left="1908" w:right="0" w:hanging="945"/>
        <w:jc w:val="left"/>
        <w:rPr>
          <w:sz w:val="21"/>
        </w:rPr>
      </w:pPr>
      <w:r>
        <w:rPr>
          <w:spacing w:val="-1"/>
          <w:sz w:val="21"/>
        </w:rPr>
        <w:t>承包人应当规范现场施工秩序，实行标准化管理：</w:t>
      </w:r>
    </w:p>
    <w:p w14:paraId="7D0DAC39">
      <w:pPr>
        <w:pStyle w:val="17"/>
        <w:numPr>
          <w:ilvl w:val="0"/>
          <w:numId w:val="168"/>
        </w:numPr>
        <w:tabs>
          <w:tab w:val="left" w:pos="1215"/>
        </w:tabs>
        <w:spacing w:before="132" w:after="0" w:line="343" w:lineRule="auto"/>
        <w:ind w:left="542" w:right="947" w:firstLine="420"/>
        <w:jc w:val="left"/>
        <w:rPr>
          <w:sz w:val="21"/>
        </w:rPr>
      </w:pPr>
      <w:r>
        <w:rPr>
          <w:spacing w:val="-2"/>
          <w:sz w:val="21"/>
        </w:rPr>
        <w:t>承包人的施工场地</w:t>
      </w:r>
      <w:r>
        <w:rPr>
          <w:rFonts w:ascii="Times New Roman" w:eastAsia="Times New Roman"/>
          <w:spacing w:val="-2"/>
          <w:sz w:val="21"/>
        </w:rPr>
        <w:t>(</w:t>
      </w:r>
      <w:r>
        <w:rPr>
          <w:spacing w:val="-2"/>
          <w:sz w:val="21"/>
        </w:rPr>
        <w:t>现场</w:t>
      </w:r>
      <w:r>
        <w:rPr>
          <w:rFonts w:ascii="Times New Roman" w:eastAsia="Times New Roman"/>
          <w:spacing w:val="-2"/>
          <w:sz w:val="21"/>
        </w:rPr>
        <w:t>)</w:t>
      </w:r>
      <w:r>
        <w:rPr>
          <w:spacing w:val="-2"/>
          <w:sz w:val="21"/>
        </w:rPr>
        <w:t>必须干净整治、做到无积水、无淤泥、无杂物，材料堆放整</w:t>
      </w:r>
      <w:r>
        <w:rPr>
          <w:spacing w:val="-6"/>
          <w:sz w:val="21"/>
        </w:rPr>
        <w:t>齐；</w:t>
      </w:r>
    </w:p>
    <w:p w14:paraId="24EB5701">
      <w:pPr>
        <w:pStyle w:val="17"/>
        <w:numPr>
          <w:ilvl w:val="0"/>
          <w:numId w:val="168"/>
        </w:numPr>
        <w:tabs>
          <w:tab w:val="left" w:pos="1216"/>
        </w:tabs>
        <w:spacing w:before="15" w:after="0" w:line="357" w:lineRule="auto"/>
        <w:ind w:left="963" w:right="973" w:firstLine="0"/>
        <w:jc w:val="left"/>
        <w:rPr>
          <w:sz w:val="21"/>
        </w:rPr>
      </w:pPr>
      <w:r>
        <w:rPr>
          <w:spacing w:val="-2"/>
          <w:sz w:val="21"/>
        </w:rPr>
        <w:t>施工场地</w:t>
      </w:r>
      <w:r>
        <w:rPr>
          <w:rFonts w:ascii="Times New Roman" w:hAnsi="Times New Roman" w:eastAsia="Times New Roman"/>
          <w:spacing w:val="-2"/>
          <w:sz w:val="21"/>
        </w:rPr>
        <w:t>(</w:t>
      </w:r>
      <w:r>
        <w:rPr>
          <w:spacing w:val="-2"/>
          <w:sz w:val="21"/>
        </w:rPr>
        <w:t>现场</w:t>
      </w:r>
      <w:r>
        <w:rPr>
          <w:rFonts w:ascii="Times New Roman" w:hAnsi="Times New Roman" w:eastAsia="Times New Roman"/>
          <w:spacing w:val="-2"/>
          <w:sz w:val="21"/>
        </w:rPr>
        <w:t>)</w:t>
      </w:r>
      <w:r>
        <w:rPr>
          <w:spacing w:val="-2"/>
          <w:sz w:val="21"/>
        </w:rPr>
        <w:t xml:space="preserve">应进行硬化处理，定期定时洒水，做好防治扬尘和大气污染工作； </w:t>
      </w:r>
      <w:r>
        <w:rPr>
          <w:rFonts w:ascii="Times New Roman" w:hAnsi="Times New Roman" w:eastAsia="Times New Roman"/>
          <w:sz w:val="21"/>
        </w:rPr>
        <w:t>(3)</w:t>
      </w:r>
      <w:r>
        <w:rPr>
          <w:sz w:val="21"/>
        </w:rPr>
        <w:t>严格遵守“工完、料尽、场地净”的原则，不留垃圾、不留剩余施工材料和施工机</w:t>
      </w:r>
    </w:p>
    <w:p w14:paraId="1923A855">
      <w:pPr>
        <w:pStyle w:val="10"/>
        <w:spacing w:line="255" w:lineRule="exact"/>
        <w:ind w:left="542"/>
      </w:pPr>
      <w:r>
        <w:rPr>
          <w:spacing w:val="-1"/>
        </w:rPr>
        <w:t>具，各种设备运转正常；</w:t>
      </w:r>
    </w:p>
    <w:p w14:paraId="7D1C4584">
      <w:pPr>
        <w:pStyle w:val="17"/>
        <w:numPr>
          <w:ilvl w:val="0"/>
          <w:numId w:val="169"/>
        </w:numPr>
        <w:tabs>
          <w:tab w:val="left" w:pos="1215"/>
        </w:tabs>
        <w:spacing w:before="133" w:after="0" w:line="355" w:lineRule="auto"/>
        <w:ind w:left="542" w:right="977" w:firstLine="420"/>
        <w:jc w:val="left"/>
        <w:rPr>
          <w:sz w:val="21"/>
        </w:rPr>
      </w:pPr>
      <w:r>
        <w:rPr>
          <w:sz w:val="21"/>
        </w:rPr>
        <w:t>承包人修建的施工临时设施应符合监理人批准的施工规划要求，并应满足本节规定</w:t>
      </w:r>
      <w:r>
        <w:rPr>
          <w:spacing w:val="-2"/>
          <w:sz w:val="21"/>
        </w:rPr>
        <w:t>的各项安全要求；</w:t>
      </w:r>
    </w:p>
    <w:p w14:paraId="51967807">
      <w:pPr>
        <w:pStyle w:val="17"/>
        <w:numPr>
          <w:ilvl w:val="0"/>
          <w:numId w:val="169"/>
        </w:numPr>
        <w:tabs>
          <w:tab w:val="left" w:pos="1215"/>
        </w:tabs>
        <w:spacing w:before="0" w:after="0" w:line="355" w:lineRule="auto"/>
        <w:ind w:left="542" w:right="978" w:firstLine="420"/>
        <w:jc w:val="left"/>
        <w:rPr>
          <w:sz w:val="21"/>
        </w:rPr>
      </w:pPr>
      <w:r>
        <w:rPr>
          <w:sz w:val="21"/>
        </w:rPr>
        <w:t>监理人可要求承包人在施工场地</w:t>
      </w:r>
      <w:r>
        <w:rPr>
          <w:rFonts w:ascii="Times New Roman" w:eastAsia="Times New Roman"/>
          <w:sz w:val="21"/>
        </w:rPr>
        <w:t>(</w:t>
      </w:r>
      <w:r>
        <w:rPr>
          <w:sz w:val="21"/>
        </w:rPr>
        <w:t>现场</w:t>
      </w:r>
      <w:r>
        <w:rPr>
          <w:rFonts w:ascii="Times New Roman" w:eastAsia="Times New Roman"/>
          <w:spacing w:val="-17"/>
          <w:sz w:val="21"/>
        </w:rPr>
        <w:t xml:space="preserve">) </w:t>
      </w:r>
      <w:r>
        <w:rPr>
          <w:sz w:val="21"/>
        </w:rPr>
        <w:t>设置各级承包人的安全文明施工责任牌等文</w:t>
      </w:r>
      <w:r>
        <w:rPr>
          <w:spacing w:val="-2"/>
          <w:sz w:val="21"/>
        </w:rPr>
        <w:t>明施工警示牌；</w:t>
      </w:r>
    </w:p>
    <w:p w14:paraId="285AFF87">
      <w:pPr>
        <w:pStyle w:val="17"/>
        <w:numPr>
          <w:ilvl w:val="0"/>
          <w:numId w:val="169"/>
        </w:numPr>
        <w:tabs>
          <w:tab w:val="left" w:pos="1216"/>
        </w:tabs>
        <w:spacing w:before="0" w:after="0" w:line="240" w:lineRule="auto"/>
        <w:ind w:left="1216" w:right="0" w:hanging="253"/>
        <w:jc w:val="left"/>
        <w:rPr>
          <w:sz w:val="21"/>
        </w:rPr>
      </w:pPr>
      <w:r>
        <w:rPr>
          <w:spacing w:val="-1"/>
          <w:sz w:val="21"/>
        </w:rPr>
        <w:t>材料进入现场应按指定位置堆放整齐，不得影响现场施工和堵塞施工、消防通道。</w:t>
      </w:r>
    </w:p>
    <w:p w14:paraId="76622858">
      <w:pPr>
        <w:spacing w:after="0" w:line="240" w:lineRule="auto"/>
        <w:jc w:val="left"/>
        <w:rPr>
          <w:sz w:val="21"/>
        </w:rPr>
        <w:sectPr>
          <w:pgSz w:w="11910" w:h="16850"/>
          <w:pgMar w:top="1500" w:right="820" w:bottom="1080" w:left="1260" w:header="0" w:footer="891" w:gutter="0"/>
          <w:cols w:space="720" w:num="1"/>
        </w:sectPr>
      </w:pPr>
    </w:p>
    <w:p w14:paraId="5576D788">
      <w:pPr>
        <w:pStyle w:val="10"/>
        <w:spacing w:before="37"/>
        <w:ind w:left="542"/>
      </w:pPr>
      <w:r>
        <w:rPr>
          <w:spacing w:val="-1"/>
        </w:rPr>
        <w:t>材料堆放场地应有专职的管理人员；</w:t>
      </w:r>
    </w:p>
    <w:p w14:paraId="7890B7FC">
      <w:pPr>
        <w:pStyle w:val="17"/>
        <w:numPr>
          <w:ilvl w:val="0"/>
          <w:numId w:val="169"/>
        </w:numPr>
        <w:tabs>
          <w:tab w:val="left" w:pos="1215"/>
        </w:tabs>
        <w:spacing w:before="133" w:after="0" w:line="343" w:lineRule="auto"/>
        <w:ind w:left="542" w:right="973" w:firstLine="420"/>
        <w:jc w:val="left"/>
        <w:rPr>
          <w:sz w:val="21"/>
        </w:rPr>
      </w:pPr>
      <w:r>
        <w:rPr>
          <w:sz w:val="21"/>
        </w:rPr>
        <w:t>施工和安装用的各种扣件、紧固件、绳索具、小型配件、镙钉等应在专设的仓库内</w:t>
      </w:r>
      <w:r>
        <w:rPr>
          <w:spacing w:val="-2"/>
          <w:sz w:val="21"/>
        </w:rPr>
        <w:t>装箱放置；</w:t>
      </w:r>
    </w:p>
    <w:p w14:paraId="7230CBBF">
      <w:pPr>
        <w:pStyle w:val="17"/>
        <w:numPr>
          <w:ilvl w:val="0"/>
          <w:numId w:val="169"/>
        </w:numPr>
        <w:tabs>
          <w:tab w:val="left" w:pos="1215"/>
        </w:tabs>
        <w:spacing w:before="14" w:after="0" w:line="357" w:lineRule="auto"/>
        <w:ind w:left="542" w:right="973" w:firstLine="420"/>
        <w:jc w:val="left"/>
        <w:rPr>
          <w:sz w:val="21"/>
        </w:rPr>
      </w:pPr>
      <w:r>
        <w:rPr>
          <w:sz w:val="21"/>
        </w:rPr>
        <w:t>现场风、水管及照明电线的布置应安全、合理、规范、有序，做到整齐美观。不得</w:t>
      </w:r>
      <w:r>
        <w:rPr>
          <w:spacing w:val="-2"/>
          <w:sz w:val="21"/>
        </w:rPr>
        <w:t>随意架设和造成隐患或影响施工。</w:t>
      </w:r>
    </w:p>
    <w:p w14:paraId="7CC0E783">
      <w:pPr>
        <w:pStyle w:val="17"/>
        <w:numPr>
          <w:ilvl w:val="2"/>
          <w:numId w:val="165"/>
        </w:numPr>
        <w:tabs>
          <w:tab w:val="left" w:pos="1818"/>
        </w:tabs>
        <w:spacing w:before="0" w:after="0" w:line="255" w:lineRule="exact"/>
        <w:ind w:left="1818" w:right="0" w:hanging="855"/>
        <w:jc w:val="left"/>
        <w:rPr>
          <w:sz w:val="21"/>
        </w:rPr>
      </w:pPr>
      <w:r>
        <w:rPr>
          <w:spacing w:val="-5"/>
          <w:sz w:val="21"/>
        </w:rPr>
        <w:t>承包人应为其雇佣的施工工人建立并维护相应的生活宿舍、食堂、浴室、厕所</w:t>
      </w:r>
    </w:p>
    <w:p w14:paraId="2D7CE2DA">
      <w:pPr>
        <w:pStyle w:val="10"/>
        <w:spacing w:before="133"/>
        <w:ind w:left="542"/>
      </w:pPr>
      <w:r>
        <w:rPr>
          <w:spacing w:val="-1"/>
        </w:rPr>
        <w:t>和文化活动室等，其标准应满足政府有关机构的生活标准和卫生标准等的要求。</w:t>
      </w:r>
    </w:p>
    <w:p w14:paraId="1A6C00F4">
      <w:pPr>
        <w:pStyle w:val="17"/>
        <w:numPr>
          <w:ilvl w:val="2"/>
          <w:numId w:val="165"/>
        </w:numPr>
        <w:tabs>
          <w:tab w:val="left" w:pos="1818"/>
        </w:tabs>
        <w:spacing w:before="132" w:after="0" w:line="350" w:lineRule="auto"/>
        <w:ind w:left="542" w:right="865" w:firstLine="420"/>
        <w:jc w:val="left"/>
        <w:rPr>
          <w:sz w:val="21"/>
        </w:rPr>
      </w:pPr>
      <w:r>
        <w:rPr>
          <w:spacing w:val="-2"/>
          <w:sz w:val="21"/>
        </w:rPr>
        <w:t>承包人应为任何已完成的、正在施工的和将要进行的任何永久和临时工程、材料、物品、设备、以及因永久工程施工而暴露的任何毗邻财产提供必要的覆盖和保护措施，以避免恶劣天气影响工程施工和造成损失。保护措施包括必要的冬季供暖、雨季用阻燃防水油布覆盖、额外的临时仓库等等。因承包人措施不得力或不到位而给工程带来的任何损失或损害由承包人自己负责。</w:t>
      </w:r>
    </w:p>
    <w:p w14:paraId="322B2551">
      <w:pPr>
        <w:pStyle w:val="17"/>
        <w:numPr>
          <w:ilvl w:val="2"/>
          <w:numId w:val="165"/>
        </w:numPr>
        <w:tabs>
          <w:tab w:val="left" w:pos="1817"/>
        </w:tabs>
        <w:spacing w:before="4" w:after="0" w:line="350" w:lineRule="auto"/>
        <w:ind w:left="542" w:right="946" w:firstLine="420"/>
        <w:jc w:val="both"/>
        <w:rPr>
          <w:sz w:val="21"/>
        </w:rPr>
      </w:pPr>
      <w:r>
        <w:rPr>
          <w:spacing w:val="-4"/>
          <w:sz w:val="21"/>
        </w:rPr>
        <w:t>在工程施工期间，承包人应始终避免现场出现不必要的障碍物，妥当存放并处</w:t>
      </w:r>
      <w:r>
        <w:rPr>
          <w:spacing w:val="-2"/>
          <w:sz w:val="21"/>
        </w:rPr>
        <w:t>置施工设备和多余的材料，及时从现场清除运走任何废料、垃圾或不再需要的临时工程和设</w:t>
      </w:r>
      <w:r>
        <w:rPr>
          <w:spacing w:val="-6"/>
          <w:sz w:val="21"/>
        </w:rPr>
        <w:t>施。</w:t>
      </w:r>
    </w:p>
    <w:p w14:paraId="5C9AA006">
      <w:pPr>
        <w:pStyle w:val="17"/>
        <w:numPr>
          <w:ilvl w:val="2"/>
          <w:numId w:val="165"/>
        </w:numPr>
        <w:tabs>
          <w:tab w:val="left" w:pos="1817"/>
        </w:tabs>
        <w:spacing w:before="5" w:after="0" w:line="352" w:lineRule="auto"/>
        <w:ind w:left="542" w:right="942" w:firstLine="420"/>
        <w:jc w:val="both"/>
        <w:rPr>
          <w:sz w:val="21"/>
        </w:rPr>
      </w:pPr>
      <w:r>
        <w:rPr>
          <w:spacing w:val="-5"/>
          <w:sz w:val="21"/>
        </w:rPr>
        <w:t>承包人应为现场的工人和其他所有工作人员提供符合卫生要求的厕所，厕所应</w:t>
      </w:r>
      <w:r>
        <w:rPr>
          <w:spacing w:val="-2"/>
          <w:sz w:val="21"/>
        </w:rPr>
        <w:t>贴有磁砖并带手动或自动冲刷设备和洗手盆；承包人负责支付与该厕所相关的所有费用，并在工程竣工时，从现场拆除。承包人应在工作区域设立必要的临时厕所，并安排专门人员负责看护和定时清理，以确保现场免于随地大小便的污染。</w:t>
      </w:r>
    </w:p>
    <w:p w14:paraId="11DDC917">
      <w:pPr>
        <w:pStyle w:val="17"/>
        <w:numPr>
          <w:ilvl w:val="2"/>
          <w:numId w:val="165"/>
        </w:numPr>
        <w:tabs>
          <w:tab w:val="left" w:pos="1846"/>
        </w:tabs>
        <w:spacing w:before="2" w:after="0" w:line="350" w:lineRule="auto"/>
        <w:ind w:left="542" w:right="960" w:firstLine="420"/>
        <w:jc w:val="both"/>
        <w:rPr>
          <w:sz w:val="21"/>
        </w:rPr>
      </w:pPr>
      <w:r>
        <w:rPr>
          <w:sz w:val="21"/>
        </w:rPr>
        <w:t>承包人应在现场设立固定的垃圾临时存放点并在各楼层或区域设立必要的垃</w:t>
      </w:r>
      <w:r>
        <w:rPr>
          <w:spacing w:val="-4"/>
          <w:sz w:val="21"/>
        </w:rPr>
        <w:t>圾箱；所有垃圾必须在当天清除出现场，并按有关行政管理部门的规定，运送到指定的垃圾消纳场。</w:t>
      </w:r>
    </w:p>
    <w:p w14:paraId="70448888">
      <w:pPr>
        <w:pStyle w:val="17"/>
        <w:numPr>
          <w:ilvl w:val="2"/>
          <w:numId w:val="165"/>
        </w:numPr>
        <w:tabs>
          <w:tab w:val="left" w:pos="1817"/>
        </w:tabs>
        <w:spacing w:before="5" w:after="0" w:line="352" w:lineRule="auto"/>
        <w:ind w:left="542" w:right="942" w:firstLine="420"/>
        <w:jc w:val="both"/>
        <w:rPr>
          <w:sz w:val="21"/>
        </w:rPr>
      </w:pPr>
      <w:r>
        <w:rPr>
          <w:spacing w:val="-5"/>
          <w:sz w:val="21"/>
        </w:rPr>
        <w:t>承包人应对离场垃圾和所有车辆进行防遗洒和防污染公共道路的处理。承包人</w:t>
      </w:r>
      <w:r>
        <w:rPr>
          <w:spacing w:val="-2"/>
          <w:sz w:val="21"/>
        </w:rPr>
        <w:t>在运输任何材料的过程中，应采取一切必要的措施，防止遗洒和污染公共道路；一旦出现上述遗洒或污染现象，承包人应立即采取措施进行清扫，并承担所有费用。承包人在混凝土浇筑、材料运输、材料装卸、现场清理等工作中应采取一切必要的措施防止影响公共交通。</w:t>
      </w:r>
    </w:p>
    <w:p w14:paraId="3C229997">
      <w:pPr>
        <w:pStyle w:val="17"/>
        <w:numPr>
          <w:ilvl w:val="2"/>
          <w:numId w:val="165"/>
        </w:numPr>
        <w:tabs>
          <w:tab w:val="left" w:pos="1818"/>
        </w:tabs>
        <w:spacing w:before="0" w:after="0" w:line="259" w:lineRule="exact"/>
        <w:ind w:left="1818" w:right="0" w:hanging="855"/>
        <w:jc w:val="both"/>
        <w:rPr>
          <w:sz w:val="21"/>
        </w:rPr>
      </w:pPr>
      <w:r>
        <w:rPr>
          <w:spacing w:val="-5"/>
          <w:sz w:val="21"/>
        </w:rPr>
        <w:t>承包人应当制订成品保护措施计划，并提供必要的人员、材料和设备用于整个</w:t>
      </w:r>
    </w:p>
    <w:p w14:paraId="051B238F">
      <w:pPr>
        <w:pStyle w:val="10"/>
        <w:spacing w:before="132" w:line="352" w:lineRule="auto"/>
        <w:ind w:left="542" w:right="934"/>
        <w:jc w:val="both"/>
      </w:pPr>
      <w:r>
        <w:rPr>
          <w:spacing w:val="-2"/>
        </w:rPr>
        <w:t>工程的成品保护，包括对已完成的所有分包人和独立承包人</w:t>
      </w:r>
      <w:r>
        <w:rPr>
          <w:rFonts w:ascii="Times New Roman" w:eastAsia="Times New Roman"/>
          <w:spacing w:val="-2"/>
        </w:rPr>
        <w:t>(</w:t>
      </w:r>
      <w:r>
        <w:rPr>
          <w:spacing w:val="-2"/>
        </w:rPr>
        <w:t>如果有</w:t>
      </w:r>
      <w:r>
        <w:rPr>
          <w:rFonts w:ascii="Times New Roman" w:eastAsia="Times New Roman"/>
          <w:spacing w:val="-2"/>
        </w:rPr>
        <w:t>)</w:t>
      </w:r>
      <w:r>
        <w:rPr>
          <w:spacing w:val="-2"/>
        </w:rPr>
        <w:t>的工程或工作的保护，防止已完工作遭受任何损坏或破坏。成品保护措施应当合理安排工序，并包括工作面移交制</w:t>
      </w:r>
      <w:r>
        <w:rPr>
          <w:spacing w:val="-11"/>
        </w:rPr>
        <w:t>度和责任赔偿制度。成品保护措施计划最迟应当在任何专业分包人或独立承包人进场施工前</w:t>
      </w:r>
      <w:r>
        <w:rPr>
          <w:spacing w:val="-2"/>
        </w:rPr>
        <w:t xml:space="preserve">不少于 </w:t>
      </w:r>
      <w:r>
        <w:rPr>
          <w:rFonts w:ascii="Times New Roman" w:eastAsia="Times New Roman"/>
        </w:rPr>
        <w:t xml:space="preserve">28 </w:t>
      </w:r>
      <w:r>
        <w:t>天报监理人审批。</w:t>
      </w:r>
    </w:p>
    <w:p w14:paraId="2634CDF4">
      <w:pPr>
        <w:pStyle w:val="17"/>
        <w:numPr>
          <w:ilvl w:val="2"/>
          <w:numId w:val="165"/>
        </w:numPr>
        <w:tabs>
          <w:tab w:val="left" w:pos="1803"/>
        </w:tabs>
        <w:spacing w:before="2" w:after="0" w:line="240" w:lineRule="auto"/>
        <w:ind w:left="1803" w:right="0" w:hanging="840"/>
        <w:jc w:val="both"/>
        <w:rPr>
          <w:sz w:val="21"/>
        </w:rPr>
      </w:pPr>
      <w:r>
        <w:rPr>
          <w:spacing w:val="-1"/>
          <w:sz w:val="21"/>
        </w:rPr>
        <w:t>文明施工方面的其他要求如下：</w:t>
      </w:r>
    </w:p>
    <w:p w14:paraId="32B1EFEF">
      <w:pPr>
        <w:pStyle w:val="10"/>
        <w:spacing w:before="167"/>
        <w:rPr>
          <w:sz w:val="20"/>
        </w:rPr>
      </w:pPr>
      <w:r>
        <mc:AlternateContent>
          <mc:Choice Requires="wps">
            <w:drawing>
              <wp:anchor distT="0" distB="0" distL="0" distR="0" simplePos="0" relativeHeight="251889664" behindDoc="1" locked="0" layoutInCell="1" allowOverlap="1">
                <wp:simplePos x="0" y="0"/>
                <wp:positionH relativeFrom="page">
                  <wp:posOffset>1478280</wp:posOffset>
                </wp:positionH>
                <wp:positionV relativeFrom="paragraph">
                  <wp:posOffset>286385</wp:posOffset>
                </wp:positionV>
                <wp:extent cx="4472940" cy="9525"/>
                <wp:effectExtent l="0" t="0" r="0" b="0"/>
                <wp:wrapTopAndBottom/>
                <wp:docPr id="355" name="Graphic 355"/>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55" o:spid="_x0000_s1026" o:spt="100" style="position:absolute;left:0pt;margin-left:116.4pt;margin-top:22.55pt;height:0.75pt;width:352.2pt;mso-position-horizontal-relative:page;mso-wrap-distance-bottom:0pt;mso-wrap-distance-top:0pt;z-index:-251426816;mso-width-relative:page;mso-height-relative:page;" fillcolor="#000000" filled="t" stroked="f" coordsize="4472940,9525" o:gfxdata="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ILd&#10;vYnZAAAACQEAAA8AAAAAAAAAAQAgAAAAIgAAAGRycy9kb3ducmV2LnhtbFBLAQIUABQAAAAIAIdO&#10;4kBE4lwWIgIAAOAEAAAOAAAAAAAAAAEAIAAAACgBAABkcnMvZTJvRG9jLnhtbFBLBQYAAAAABgAG&#10;AFkBAAC8BQAAAAA=&#10;" path="m4472686,0l0,0,0,9525,4472686,9525,4472686,0xe">
                <v:fill on="t" focussize="0,0"/>
                <v:stroke on="f"/>
                <v:imagedata o:title=""/>
                <o:lock v:ext="edit" aspectratio="f"/>
                <v:textbox inset="0mm,0mm,0mm,0mm"/>
                <w10:wrap type="topAndBottom"/>
              </v:shape>
            </w:pict>
          </mc:Fallback>
        </mc:AlternateContent>
      </w:r>
      <w:r>
        <mc:AlternateContent>
          <mc:Choice Requires="wps">
            <w:drawing>
              <wp:anchor distT="0" distB="0" distL="0" distR="0" simplePos="0" relativeHeight="251890688" behindDoc="1" locked="0" layoutInCell="1" allowOverlap="1">
                <wp:simplePos x="0" y="0"/>
                <wp:positionH relativeFrom="page">
                  <wp:posOffset>1411605</wp:posOffset>
                </wp:positionH>
                <wp:positionV relativeFrom="paragraph">
                  <wp:posOffset>553085</wp:posOffset>
                </wp:positionV>
                <wp:extent cx="4472940" cy="9525"/>
                <wp:effectExtent l="0" t="0" r="0" b="0"/>
                <wp:wrapTopAndBottom/>
                <wp:docPr id="356" name="Graphic 356"/>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56" o:spid="_x0000_s1026" o:spt="100" style="position:absolute;left:0pt;margin-left:111.15pt;margin-top:43.55pt;height:0.75pt;width:352.2pt;mso-position-horizontal-relative:page;mso-wrap-distance-bottom:0pt;mso-wrap-distance-top:0pt;z-index:-251425792;mso-width-relative:page;mso-height-relative:page;" fillcolor="#000000" filled="t" stroked="f" coordsize="4472940,9525" o:gfxdata="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T9vB3&#10;2QAAAAkBAAAPAAAAAAAAAAEAIAAAACIAAABkcnMvZG93bnJldi54bWxQSwECFAAUAAAACACHTuJA&#10;13gTcSACAADgBAAADgAAAAAAAAABACAAAAAoAQAAZHJzL2Uyb0RvYy54bWxQSwUGAAAAAAYABgBZ&#10;AQAAugUAAAAA&#10;" path="m4472686,0l0,0,0,9525,4472686,9525,4472686,0xe">
                <v:fill on="t" focussize="0,0"/>
                <v:stroke on="f"/>
                <v:imagedata o:title=""/>
                <o:lock v:ext="edit" aspectratio="f"/>
                <v:textbox inset="0mm,0mm,0mm,0mm"/>
                <w10:wrap type="topAndBottom"/>
              </v:shape>
            </w:pict>
          </mc:Fallback>
        </mc:AlternateContent>
      </w:r>
    </w:p>
    <w:p w14:paraId="6EA16D18">
      <w:pPr>
        <w:pStyle w:val="10"/>
        <w:spacing w:before="121"/>
        <w:rPr>
          <w:sz w:val="20"/>
        </w:rPr>
      </w:pPr>
    </w:p>
    <w:p w14:paraId="1DD16AA4">
      <w:pPr>
        <w:spacing w:after="0"/>
        <w:rPr>
          <w:sz w:val="20"/>
        </w:rPr>
        <w:sectPr>
          <w:pgSz w:w="11910" w:h="16850"/>
          <w:pgMar w:top="1500" w:right="820" w:bottom="1080" w:left="1260" w:header="0" w:footer="891" w:gutter="0"/>
          <w:cols w:space="720" w:num="1"/>
        </w:sectPr>
      </w:pPr>
    </w:p>
    <w:p w14:paraId="6FB0D177">
      <w:pPr>
        <w:tabs>
          <w:tab w:val="left" w:pos="8006"/>
        </w:tabs>
        <w:spacing w:before="37"/>
        <w:ind w:left="963" w:right="0" w:firstLine="0"/>
        <w:jc w:val="left"/>
        <w:rPr>
          <w:sz w:val="21"/>
        </w:rPr>
      </w:pPr>
      <w:r>
        <w:rPr>
          <w:rFonts w:ascii="Times New Roman" w:eastAsia="Times New Roman"/>
          <w:sz w:val="21"/>
          <w:u w:val="single"/>
        </w:rPr>
        <w:tab/>
      </w:r>
      <w:r>
        <w:rPr>
          <w:spacing w:val="-10"/>
          <w:sz w:val="21"/>
          <w:u w:val="none"/>
        </w:rPr>
        <w:t>。</w:t>
      </w:r>
    </w:p>
    <w:p w14:paraId="538D415E">
      <w:pPr>
        <w:pStyle w:val="10"/>
        <w:spacing w:before="73"/>
        <w:rPr>
          <w:sz w:val="28"/>
        </w:rPr>
      </w:pPr>
    </w:p>
    <w:p w14:paraId="66A9FBE2">
      <w:pPr>
        <w:pStyle w:val="6"/>
        <w:numPr>
          <w:ilvl w:val="1"/>
          <w:numId w:val="165"/>
        </w:numPr>
        <w:tabs>
          <w:tab w:val="left" w:pos="1035"/>
        </w:tabs>
        <w:spacing w:before="0" w:after="0" w:line="240" w:lineRule="auto"/>
        <w:ind w:left="1035" w:right="0" w:hanging="493"/>
        <w:jc w:val="left"/>
        <w:rPr>
          <w:rFonts w:ascii="Times New Roman" w:eastAsia="Times New Roman"/>
        </w:rPr>
      </w:pPr>
      <w:bookmarkStart w:id="538" w:name="6.8 环境保护"/>
      <w:bookmarkEnd w:id="538"/>
      <w:r>
        <w:rPr>
          <w:spacing w:val="4"/>
        </w:rPr>
        <w:t>环境保护</w:t>
      </w:r>
    </w:p>
    <w:p w14:paraId="2061EC9C">
      <w:pPr>
        <w:pStyle w:val="10"/>
        <w:spacing w:before="154"/>
        <w:rPr>
          <w:sz w:val="28"/>
        </w:rPr>
      </w:pPr>
    </w:p>
    <w:p w14:paraId="462D78DF">
      <w:pPr>
        <w:pStyle w:val="17"/>
        <w:numPr>
          <w:ilvl w:val="2"/>
          <w:numId w:val="165"/>
        </w:numPr>
        <w:tabs>
          <w:tab w:val="left" w:pos="1817"/>
        </w:tabs>
        <w:spacing w:before="0" w:after="0" w:line="357" w:lineRule="auto"/>
        <w:ind w:left="542" w:right="946" w:firstLine="420"/>
        <w:jc w:val="both"/>
        <w:rPr>
          <w:sz w:val="21"/>
        </w:rPr>
      </w:pPr>
      <w:r>
        <w:rPr>
          <w:spacing w:val="-4"/>
          <w:sz w:val="21"/>
        </w:rPr>
        <w:t>在工程施工、完工及修补任何缺陷的过程中，承包人应当始终遵守国家和工程</w:t>
      </w:r>
      <w:r>
        <w:rPr>
          <w:spacing w:val="-2"/>
          <w:sz w:val="21"/>
        </w:rPr>
        <w:t>所在地有关环境保护、水土保护和污染防治的法律、法规、规章、规范、标准和规程等，按</w:t>
      </w:r>
      <w:r>
        <w:rPr>
          <w:spacing w:val="-1"/>
          <w:sz w:val="21"/>
        </w:rPr>
        <w:t xml:space="preserve">照通用合同条款第 </w:t>
      </w:r>
      <w:r>
        <w:rPr>
          <w:rFonts w:ascii="Times New Roman" w:eastAsia="Times New Roman"/>
          <w:sz w:val="21"/>
        </w:rPr>
        <w:t xml:space="preserve">4.1.6 </w:t>
      </w:r>
      <w:r>
        <w:rPr>
          <w:sz w:val="21"/>
        </w:rPr>
        <w:t xml:space="preserve">项和第 </w:t>
      </w:r>
      <w:r>
        <w:rPr>
          <w:rFonts w:ascii="Times New Roman" w:eastAsia="Times New Roman"/>
          <w:sz w:val="21"/>
        </w:rPr>
        <w:t xml:space="preserve">9.4 </w:t>
      </w:r>
      <w:r>
        <w:rPr>
          <w:sz w:val="21"/>
        </w:rPr>
        <w:t>款的约定履行其环境与生态保护职责。</w:t>
      </w:r>
    </w:p>
    <w:p w14:paraId="218485F6">
      <w:pPr>
        <w:pStyle w:val="17"/>
        <w:numPr>
          <w:ilvl w:val="2"/>
          <w:numId w:val="165"/>
        </w:numPr>
        <w:tabs>
          <w:tab w:val="left" w:pos="1818"/>
        </w:tabs>
        <w:spacing w:before="0" w:after="0" w:line="254" w:lineRule="exact"/>
        <w:ind w:left="1818" w:right="0" w:hanging="855"/>
        <w:jc w:val="both"/>
        <w:rPr>
          <w:sz w:val="21"/>
        </w:rPr>
      </w:pPr>
      <w:r>
        <w:rPr>
          <w:spacing w:val="-9"/>
          <w:sz w:val="21"/>
        </w:rPr>
        <w:t>承包人应按合同约定和监理人指示，接受国家和地方环境保护行政主管部门的</w:t>
      </w:r>
    </w:p>
    <w:p w14:paraId="5C77279A">
      <w:pPr>
        <w:pStyle w:val="10"/>
        <w:spacing w:before="132" w:line="357" w:lineRule="auto"/>
        <w:ind w:left="542" w:right="961"/>
      </w:pPr>
      <w:r>
        <w:rPr>
          <w:spacing w:val="-4"/>
        </w:rPr>
        <w:t>监督、监测和检查。承包人应对其违反现行法律、法规、规章、规范、标准和规程等以及本</w:t>
      </w:r>
      <w:r>
        <w:rPr>
          <w:spacing w:val="-2"/>
        </w:rPr>
        <w:t>合同约定所造成的环境污染、水土流失、人员伤害和财产损失等承担赔偿责任。</w:t>
      </w:r>
    </w:p>
    <w:p w14:paraId="6A41D087">
      <w:pPr>
        <w:pStyle w:val="17"/>
        <w:numPr>
          <w:ilvl w:val="2"/>
          <w:numId w:val="165"/>
        </w:numPr>
        <w:tabs>
          <w:tab w:val="left" w:pos="1818"/>
        </w:tabs>
        <w:spacing w:before="0" w:after="0" w:line="255" w:lineRule="exact"/>
        <w:ind w:left="1818" w:right="0" w:hanging="855"/>
        <w:jc w:val="left"/>
        <w:rPr>
          <w:sz w:val="21"/>
        </w:rPr>
      </w:pPr>
      <w:r>
        <w:rPr>
          <w:spacing w:val="-5"/>
          <w:sz w:val="21"/>
        </w:rPr>
        <w:t>承包人制订施工方案和组织措施时应当同步考虑环境和资源保护，包括水土资</w:t>
      </w:r>
    </w:p>
    <w:p w14:paraId="16EB1C82">
      <w:pPr>
        <w:pStyle w:val="10"/>
        <w:spacing w:before="133" w:line="355" w:lineRule="auto"/>
        <w:ind w:left="542" w:right="865"/>
      </w:pPr>
      <w:r>
        <w:rPr>
          <w:spacing w:val="-5"/>
        </w:rPr>
        <w:t>源保护、噪声、振动和照明污染防治、固体废弃物处理、污水和废气处理、粉尘和扬尘控制、</w:t>
      </w:r>
      <w:r>
        <w:rPr>
          <w:spacing w:val="-1"/>
        </w:rPr>
        <w:t>道路污染防治、卫生防疫、禁止有害材料、节能减排以及不可再生资源的循环使用等因素。</w:t>
      </w:r>
    </w:p>
    <w:p w14:paraId="65F7F20A">
      <w:pPr>
        <w:pStyle w:val="17"/>
        <w:numPr>
          <w:ilvl w:val="2"/>
          <w:numId w:val="165"/>
        </w:numPr>
        <w:tabs>
          <w:tab w:val="left" w:pos="1818"/>
        </w:tabs>
        <w:spacing w:before="0" w:after="0" w:line="352" w:lineRule="auto"/>
        <w:ind w:left="542" w:right="865" w:firstLine="420"/>
        <w:jc w:val="left"/>
        <w:rPr>
          <w:sz w:val="21"/>
        </w:rPr>
      </w:pPr>
      <w:r>
        <w:rPr>
          <w:spacing w:val="-2"/>
          <w:sz w:val="21"/>
        </w:rPr>
        <w:t>承包人应当做好施工场地</w:t>
      </w:r>
      <w:r>
        <w:rPr>
          <w:rFonts w:ascii="Times New Roman" w:eastAsia="Times New Roman"/>
          <w:spacing w:val="-2"/>
          <w:sz w:val="21"/>
        </w:rPr>
        <w:t>(</w:t>
      </w:r>
      <w:r>
        <w:rPr>
          <w:spacing w:val="-2"/>
          <w:sz w:val="21"/>
        </w:rPr>
        <w:t>现场</w:t>
      </w:r>
      <w:r>
        <w:rPr>
          <w:rFonts w:ascii="Times New Roman" w:eastAsia="Times New Roman"/>
          <w:spacing w:val="-2"/>
          <w:sz w:val="21"/>
        </w:rPr>
        <w:t>)</w:t>
      </w:r>
      <w:r>
        <w:rPr>
          <w:spacing w:val="-2"/>
          <w:sz w:val="21"/>
        </w:rPr>
        <w:t>范围内各项工程的开挖支护、截水、降水、灌浆、衬砌、挡护结构及排水等工程防护措施。施工场地</w:t>
      </w:r>
      <w:r>
        <w:rPr>
          <w:rFonts w:ascii="Times New Roman" w:eastAsia="Times New Roman"/>
          <w:spacing w:val="-2"/>
          <w:sz w:val="21"/>
        </w:rPr>
        <w:t>(</w:t>
      </w:r>
      <w:r>
        <w:rPr>
          <w:spacing w:val="-2"/>
          <w:sz w:val="21"/>
        </w:rPr>
        <w:t>现场</w:t>
      </w:r>
      <w:r>
        <w:rPr>
          <w:rFonts w:ascii="Times New Roman" w:eastAsia="Times New Roman"/>
          <w:spacing w:val="-2"/>
          <w:sz w:val="21"/>
        </w:rPr>
        <w:t>)</w:t>
      </w:r>
      <w:r>
        <w:rPr>
          <w:spacing w:val="-2"/>
          <w:sz w:val="21"/>
        </w:rPr>
        <w:t>内所有边坡应当采取有效的水土流失防治和保持措施。承包人采用的降水方案应当充分考虑对地下水的保护和合理使用，如果国家和</w:t>
      </w:r>
      <w:r>
        <w:rPr>
          <w:rFonts w:ascii="Times New Roman" w:eastAsia="Times New Roman"/>
          <w:spacing w:val="-2"/>
          <w:sz w:val="21"/>
        </w:rPr>
        <w:t>(</w:t>
      </w:r>
      <w:r>
        <w:rPr>
          <w:spacing w:val="-2"/>
          <w:sz w:val="21"/>
        </w:rPr>
        <w:t>或</w:t>
      </w:r>
      <w:r>
        <w:rPr>
          <w:rFonts w:ascii="Times New Roman" w:eastAsia="Times New Roman"/>
          <w:spacing w:val="-2"/>
          <w:sz w:val="21"/>
        </w:rPr>
        <w:t>)</w:t>
      </w:r>
      <w:r>
        <w:rPr>
          <w:spacing w:val="-2"/>
          <w:sz w:val="21"/>
        </w:rPr>
        <w:t>地方人民政府有特别规定的，承包人应当遵守有关规定。承包人还应设置完善的排水系统，保持施工场地</w:t>
      </w:r>
      <w:r>
        <w:rPr>
          <w:rFonts w:ascii="Times New Roman" w:eastAsia="Times New Roman"/>
          <w:spacing w:val="-2"/>
          <w:sz w:val="21"/>
        </w:rPr>
        <w:t>(</w:t>
      </w:r>
      <w:r>
        <w:rPr>
          <w:spacing w:val="-2"/>
          <w:sz w:val="21"/>
        </w:rPr>
        <w:t>现场</w:t>
      </w:r>
      <w:r>
        <w:rPr>
          <w:rFonts w:ascii="Times New Roman" w:eastAsia="Times New Roman"/>
          <w:spacing w:val="-2"/>
          <w:sz w:val="21"/>
        </w:rPr>
        <w:t>)</w:t>
      </w:r>
      <w:r>
        <w:rPr>
          <w:spacing w:val="-2"/>
          <w:sz w:val="21"/>
        </w:rPr>
        <w:t>始终处于良好的排水状态，防止降雨径流对施工场地</w:t>
      </w:r>
      <w:r>
        <w:rPr>
          <w:rFonts w:ascii="Times New Roman" w:eastAsia="Times New Roman"/>
          <w:spacing w:val="-2"/>
          <w:sz w:val="21"/>
        </w:rPr>
        <w:t>(</w:t>
      </w:r>
      <w:r>
        <w:rPr>
          <w:spacing w:val="-2"/>
          <w:sz w:val="21"/>
        </w:rPr>
        <w:t>现场</w:t>
      </w:r>
      <w:r>
        <w:rPr>
          <w:rFonts w:ascii="Times New Roman" w:eastAsia="Times New Roman"/>
          <w:spacing w:val="-2"/>
          <w:sz w:val="21"/>
        </w:rPr>
        <w:t>)</w:t>
      </w:r>
      <w:r>
        <w:rPr>
          <w:spacing w:val="-2"/>
          <w:sz w:val="21"/>
        </w:rPr>
        <w:t>的冲刷。</w:t>
      </w:r>
    </w:p>
    <w:p w14:paraId="7B3F327D">
      <w:pPr>
        <w:pStyle w:val="17"/>
        <w:numPr>
          <w:ilvl w:val="2"/>
          <w:numId w:val="165"/>
        </w:numPr>
        <w:tabs>
          <w:tab w:val="left" w:pos="1817"/>
        </w:tabs>
        <w:spacing w:before="0" w:after="0" w:line="352" w:lineRule="auto"/>
        <w:ind w:left="542" w:right="943" w:firstLine="420"/>
        <w:jc w:val="both"/>
        <w:rPr>
          <w:sz w:val="21"/>
        </w:rPr>
      </w:pPr>
      <w:r>
        <w:rPr>
          <w:spacing w:val="-4"/>
          <w:sz w:val="21"/>
        </w:rPr>
        <w:t>承包人应当确保其所提供的材料、工程设备、施工设备和其他材料都是绿色环</w:t>
      </w:r>
      <w:r>
        <w:rPr>
          <w:spacing w:val="-2"/>
          <w:sz w:val="21"/>
        </w:rPr>
        <w:t>保产品，列入国家强制认证产品名录的，还应当是通过国家强制认证的产品。承包人不得在</w:t>
      </w:r>
      <w:r>
        <w:rPr>
          <w:sz w:val="21"/>
        </w:rPr>
        <w:t>任何临时和永久性工程中使用任何政府明令禁止使用的对人体有害的任何材料</w:t>
      </w:r>
      <w:r>
        <w:rPr>
          <w:rFonts w:ascii="Times New Roman" w:eastAsia="Times New Roman"/>
          <w:sz w:val="21"/>
        </w:rPr>
        <w:t>(</w:t>
      </w:r>
      <w:r>
        <w:rPr>
          <w:sz w:val="21"/>
        </w:rPr>
        <w:t>如放射性材料、石棉制品等</w:t>
      </w:r>
      <w:r>
        <w:rPr>
          <w:rFonts w:ascii="Times New Roman" w:eastAsia="Times New Roman"/>
          <w:sz w:val="21"/>
        </w:rPr>
        <w:t>)</w:t>
      </w:r>
      <w:r>
        <w:rPr>
          <w:sz w:val="21"/>
        </w:rPr>
        <w:t>和方法，同时也不得在永久性工程中使用政府虽未明令禁止但会给居住或</w:t>
      </w:r>
      <w:r>
        <w:rPr>
          <w:spacing w:val="-6"/>
          <w:sz w:val="21"/>
        </w:rPr>
        <w:t>使用人带来不适感觉或味觉的任何材料和添加剂等；承包人应在其施工环保措施计划中明确</w:t>
      </w:r>
      <w:r>
        <w:rPr>
          <w:spacing w:val="-2"/>
          <w:sz w:val="21"/>
        </w:rPr>
        <w:t>防止误用的保证措施；承包人违背此项约定的责任和后果全部由承包人承担。</w:t>
      </w:r>
    </w:p>
    <w:p w14:paraId="2E9D7912">
      <w:pPr>
        <w:pStyle w:val="17"/>
        <w:numPr>
          <w:ilvl w:val="2"/>
          <w:numId w:val="165"/>
        </w:numPr>
        <w:tabs>
          <w:tab w:val="left" w:pos="1846"/>
        </w:tabs>
        <w:spacing w:before="0" w:after="0" w:line="357" w:lineRule="auto"/>
        <w:ind w:left="542" w:right="956" w:firstLine="420"/>
        <w:jc w:val="both"/>
        <w:rPr>
          <w:sz w:val="21"/>
        </w:rPr>
      </w:pPr>
      <w:r>
        <w:rPr>
          <w:sz w:val="21"/>
        </w:rPr>
        <w:t>承包人应为防止进出场的车辆的遗洒和轮胎夹带物等污染周边和公共道路等</w:t>
      </w:r>
      <w:r>
        <w:rPr>
          <w:spacing w:val="-2"/>
          <w:sz w:val="21"/>
        </w:rPr>
        <w:t>行为制定并落实必要的措施，这类措施应至少包括在现场出入口设立冲刷池、对现场道路做硬化处理和采用密闭车厢或者对车厢进行必要的覆盖等等。</w:t>
      </w:r>
    </w:p>
    <w:p w14:paraId="13DB83BB">
      <w:pPr>
        <w:pStyle w:val="17"/>
        <w:numPr>
          <w:ilvl w:val="2"/>
          <w:numId w:val="165"/>
        </w:numPr>
        <w:tabs>
          <w:tab w:val="left" w:pos="1818"/>
        </w:tabs>
        <w:spacing w:before="0" w:after="0" w:line="253" w:lineRule="exact"/>
        <w:ind w:left="1818" w:right="0" w:hanging="855"/>
        <w:jc w:val="both"/>
        <w:rPr>
          <w:sz w:val="21"/>
        </w:rPr>
      </w:pPr>
      <w:r>
        <w:rPr>
          <w:spacing w:val="-4"/>
          <w:sz w:val="21"/>
        </w:rPr>
        <w:t>承包人应当保证施工生产用水和生活用水符合国家有关标准的规定。承包人还</w:t>
      </w:r>
    </w:p>
    <w:p w14:paraId="34526F44">
      <w:pPr>
        <w:pStyle w:val="10"/>
        <w:spacing w:before="109" w:line="350" w:lineRule="auto"/>
        <w:ind w:left="542" w:right="956"/>
        <w:jc w:val="both"/>
      </w:pPr>
      <w:r>
        <w:rPr>
          <w:spacing w:val="-2"/>
        </w:rPr>
        <w:t>应建设、运行和维护施工生产和生活污水收集和处理系统</w:t>
      </w:r>
      <w:r>
        <w:rPr>
          <w:rFonts w:ascii="Times New Roman" w:eastAsia="Times New Roman"/>
          <w:spacing w:val="-2"/>
        </w:rPr>
        <w:t>(</w:t>
      </w:r>
      <w:r>
        <w:rPr>
          <w:spacing w:val="-2"/>
        </w:rPr>
        <w:t>包括排污口接入</w:t>
      </w:r>
      <w:r>
        <w:rPr>
          <w:rFonts w:ascii="Times New Roman" w:eastAsia="Times New Roman"/>
          <w:spacing w:val="-2"/>
        </w:rPr>
        <w:t>)</w:t>
      </w:r>
      <w:r>
        <w:rPr>
          <w:spacing w:val="-2"/>
        </w:rPr>
        <w:t>，建立符合排放标准的临时沉淀池和化粪池等，不得将未处理的污水直接或间接排放或造成地表水体、地下水体或生产和生活供水系统的污染。</w:t>
      </w:r>
    </w:p>
    <w:p w14:paraId="12F043D5">
      <w:pPr>
        <w:pStyle w:val="17"/>
        <w:numPr>
          <w:ilvl w:val="2"/>
          <w:numId w:val="165"/>
        </w:numPr>
        <w:tabs>
          <w:tab w:val="left" w:pos="1817"/>
        </w:tabs>
        <w:spacing w:before="5" w:after="0" w:line="357" w:lineRule="auto"/>
        <w:ind w:left="542" w:right="853" w:firstLine="420"/>
        <w:jc w:val="both"/>
        <w:rPr>
          <w:sz w:val="21"/>
        </w:rPr>
      </w:pPr>
      <w:r>
        <w:rPr>
          <w:spacing w:val="-2"/>
          <w:sz w:val="21"/>
        </w:rPr>
        <w:t>承包人应当采取有效措施，建立相应的过滤、分离、分解或沉淀等处理系统，</w:t>
      </w:r>
      <w:r>
        <w:rPr>
          <w:sz w:val="21"/>
        </w:rPr>
        <w:t>不得让有害物质</w:t>
      </w:r>
      <w:r>
        <w:rPr>
          <w:rFonts w:ascii="Times New Roman" w:eastAsia="Times New Roman"/>
          <w:sz w:val="21"/>
        </w:rPr>
        <w:t>(</w:t>
      </w:r>
      <w:r>
        <w:rPr>
          <w:sz w:val="21"/>
        </w:rPr>
        <w:t>如燃料、油料、化学品、酸等，以及超过剂量的有害气体和尘埃、污水、</w:t>
      </w:r>
    </w:p>
    <w:p w14:paraId="2A4A488A">
      <w:pPr>
        <w:spacing w:after="0" w:line="357" w:lineRule="auto"/>
        <w:jc w:val="both"/>
        <w:rPr>
          <w:sz w:val="21"/>
        </w:rPr>
        <w:sectPr>
          <w:pgSz w:w="11910" w:h="16850"/>
          <w:pgMar w:top="1500" w:right="820" w:bottom="1080" w:left="1260" w:header="0" w:footer="891" w:gutter="0"/>
          <w:cols w:space="720" w:num="1"/>
        </w:sectPr>
      </w:pPr>
    </w:p>
    <w:p w14:paraId="609556C5">
      <w:pPr>
        <w:pStyle w:val="10"/>
        <w:spacing w:before="57" w:line="350" w:lineRule="auto"/>
        <w:ind w:left="542" w:right="948"/>
        <w:jc w:val="both"/>
      </w:pPr>
      <w:r>
        <w:rPr>
          <w:spacing w:val="-2"/>
        </w:rPr>
        <w:t>泥土或水、弃渣等</w:t>
      </w:r>
      <w:r>
        <w:rPr>
          <w:rFonts w:ascii="Times New Roman" w:eastAsia="Times New Roman"/>
          <w:spacing w:val="-2"/>
        </w:rPr>
        <w:t>)</w:t>
      </w:r>
      <w:r>
        <w:rPr>
          <w:spacing w:val="-2"/>
        </w:rPr>
        <w:t>污染施工场地</w:t>
      </w:r>
      <w:r>
        <w:rPr>
          <w:rFonts w:ascii="Times New Roman" w:eastAsia="Times New Roman"/>
          <w:spacing w:val="-2"/>
        </w:rPr>
        <w:t>(</w:t>
      </w:r>
      <w:r>
        <w:rPr>
          <w:spacing w:val="-2"/>
        </w:rPr>
        <w:t>现场</w:t>
      </w:r>
      <w:r>
        <w:rPr>
          <w:rFonts w:ascii="Times New Roman" w:eastAsia="Times New Roman"/>
          <w:spacing w:val="-2"/>
        </w:rPr>
        <w:t>)</w:t>
      </w:r>
      <w:r>
        <w:rPr>
          <w:spacing w:val="-2"/>
        </w:rPr>
        <w:t>及其周边环境。承包人施工工序、工作时间安排和施</w:t>
      </w:r>
      <w:r>
        <w:t xml:space="preserve">工设备的配置应当充分考虑降低噪声和照明等对施工场地 </w:t>
      </w:r>
      <w:r>
        <w:rPr>
          <w:rFonts w:ascii="Times New Roman" w:eastAsia="Times New Roman"/>
        </w:rPr>
        <w:t>(</w:t>
      </w:r>
      <w:r>
        <w:t>现场</w:t>
      </w:r>
      <w:r>
        <w:rPr>
          <w:rFonts w:ascii="Times New Roman" w:eastAsia="Times New Roman"/>
        </w:rPr>
        <w:t>)</w:t>
      </w:r>
      <w:r>
        <w:t>周边生产和生活的影响，</w:t>
      </w:r>
      <w:r>
        <w:rPr>
          <w:spacing w:val="-2"/>
        </w:rPr>
        <w:t>并满足国家和地方政府有关规定的要求。</w:t>
      </w:r>
    </w:p>
    <w:p w14:paraId="14B3882E">
      <w:pPr>
        <w:pStyle w:val="17"/>
        <w:numPr>
          <w:ilvl w:val="2"/>
          <w:numId w:val="165"/>
        </w:numPr>
        <w:tabs>
          <w:tab w:val="left" w:pos="1818"/>
        </w:tabs>
        <w:spacing w:before="5" w:after="0" w:line="240" w:lineRule="auto"/>
        <w:ind w:left="1818" w:right="0" w:hanging="855"/>
        <w:jc w:val="both"/>
        <w:rPr>
          <w:sz w:val="21"/>
        </w:rPr>
      </w:pPr>
      <w:r>
        <w:rPr>
          <w:spacing w:val="-1"/>
          <w:sz w:val="21"/>
        </w:rPr>
        <w:t>环境保护方面的其他要求如下：</w:t>
      </w:r>
    </w:p>
    <w:p w14:paraId="57C8C9DD">
      <w:pPr>
        <w:pStyle w:val="10"/>
        <w:spacing w:before="183"/>
        <w:rPr>
          <w:sz w:val="20"/>
        </w:rPr>
      </w:pPr>
      <w:r>
        <mc:AlternateContent>
          <mc:Choice Requires="wps">
            <w:drawing>
              <wp:anchor distT="0" distB="0" distL="0" distR="0" simplePos="0" relativeHeight="251890688" behindDoc="1" locked="0" layoutInCell="1" allowOverlap="1">
                <wp:simplePos x="0" y="0"/>
                <wp:positionH relativeFrom="page">
                  <wp:posOffset>1478280</wp:posOffset>
                </wp:positionH>
                <wp:positionV relativeFrom="paragraph">
                  <wp:posOffset>296545</wp:posOffset>
                </wp:positionV>
                <wp:extent cx="4472940" cy="9525"/>
                <wp:effectExtent l="0" t="0" r="0" b="0"/>
                <wp:wrapTopAndBottom/>
                <wp:docPr id="357" name="Graphic 357"/>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57" o:spid="_x0000_s1026" o:spt="100" style="position:absolute;left:0pt;margin-left:116.4pt;margin-top:23.35pt;height:0.75pt;width:352.2pt;mso-position-horizontal-relative:page;mso-wrap-distance-bottom:0pt;mso-wrap-distance-top:0pt;z-index:-251425792;mso-width-relative:page;mso-height-relative:page;" fillcolor="#000000" filled="t" stroked="f" coordsize="4472940,9525" o:gfxdata="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m1OM&#10;6tkAAAAJAQAADwAAAAAAAAABACAAAAAiAAAAZHJzL2Rvd25yZXYueG1sUEsBAhQAFAAAAAgAh07i&#10;QKYO1lMhAgAA4AQAAA4AAAAAAAAAAQAgAAAAKAEAAGRycy9lMm9Eb2MueG1sUEsFBgAAAAAGAAYA&#10;WQEAALsFAAAAAA==&#10;" path="m4472686,0l0,0,0,9525,4472686,9525,4472686,0xe">
                <v:fill on="t" focussize="0,0"/>
                <v:stroke on="f"/>
                <v:imagedata o:title=""/>
                <o:lock v:ext="edit" aspectratio="f"/>
                <v:textbox inset="0mm,0mm,0mm,0mm"/>
                <w10:wrap type="topAndBottom"/>
              </v:shape>
            </w:pict>
          </mc:Fallback>
        </mc:AlternateContent>
      </w:r>
      <w:r>
        <mc:AlternateContent>
          <mc:Choice Requires="wps">
            <w:drawing>
              <wp:anchor distT="0" distB="0" distL="0" distR="0" simplePos="0" relativeHeight="251891712" behindDoc="1" locked="0" layoutInCell="1" allowOverlap="1">
                <wp:simplePos x="0" y="0"/>
                <wp:positionH relativeFrom="page">
                  <wp:posOffset>1411605</wp:posOffset>
                </wp:positionH>
                <wp:positionV relativeFrom="paragraph">
                  <wp:posOffset>553720</wp:posOffset>
                </wp:positionV>
                <wp:extent cx="4472940" cy="9525"/>
                <wp:effectExtent l="0" t="0" r="0" b="0"/>
                <wp:wrapTopAndBottom/>
                <wp:docPr id="358" name="Graphic 358"/>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58" o:spid="_x0000_s1026" o:spt="100" style="position:absolute;left:0pt;margin-left:111.15pt;margin-top:43.6pt;height:0.75pt;width:352.2pt;mso-position-horizontal-relative:page;mso-wrap-distance-bottom:0pt;mso-wrap-distance-top:0pt;z-index:-251424768;mso-width-relative:page;mso-height-relative:page;" fillcolor="#000000" filled="t" stroked="f" coordsize="4472940,9525" o:gfxdata="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HUN8sTY&#10;AAAACQEAAA8AAAAAAAAAAQAgAAAAIgAAAGRycy9kb3ducmV2LnhtbFBLAQIUABQAAAAIAIdO4kA4&#10;+NZyIAIAAOAEAAAOAAAAAAAAAAEAIAAAACcBAABkcnMvZTJvRG9jLnhtbFBLBQYAAAAABgAGAFkB&#10;AAC5BQAAAAA=&#10;" path="m4472686,0l0,0,0,9525,4472686,9525,4472686,0xe">
                <v:fill on="t" focussize="0,0"/>
                <v:stroke on="f"/>
                <v:imagedata o:title=""/>
                <o:lock v:ext="edit" aspectratio="f"/>
                <v:textbox inset="0mm,0mm,0mm,0mm"/>
                <w10:wrap type="topAndBottom"/>
              </v:shape>
            </w:pict>
          </mc:Fallback>
        </mc:AlternateContent>
      </w:r>
    </w:p>
    <w:p w14:paraId="0B9FD10C">
      <w:pPr>
        <w:pStyle w:val="10"/>
        <w:spacing w:before="106"/>
        <w:rPr>
          <w:sz w:val="20"/>
        </w:rPr>
      </w:pPr>
    </w:p>
    <w:p w14:paraId="17B45AE4">
      <w:pPr>
        <w:spacing w:before="146"/>
        <w:ind w:left="0" w:right="1611" w:firstLine="0"/>
        <w:jc w:val="right"/>
        <w:rPr>
          <w:sz w:val="21"/>
        </w:rPr>
      </w:pPr>
      <w:r>
        <w:rPr>
          <w:spacing w:val="-10"/>
          <w:sz w:val="21"/>
        </w:rPr>
        <w:t>。</w:t>
      </w:r>
    </w:p>
    <w:p w14:paraId="37A1AAE3">
      <w:pPr>
        <w:pStyle w:val="10"/>
        <w:spacing w:before="57"/>
        <w:rPr>
          <w:sz w:val="28"/>
        </w:rPr>
      </w:pPr>
    </w:p>
    <w:p w14:paraId="1C2A3E8E">
      <w:pPr>
        <w:pStyle w:val="6"/>
        <w:numPr>
          <w:ilvl w:val="1"/>
          <w:numId w:val="165"/>
        </w:numPr>
        <w:tabs>
          <w:tab w:val="left" w:pos="1035"/>
        </w:tabs>
        <w:spacing w:before="0" w:after="0" w:line="240" w:lineRule="auto"/>
        <w:ind w:left="1035" w:right="0" w:hanging="493"/>
        <w:jc w:val="left"/>
        <w:rPr>
          <w:rFonts w:ascii="Times New Roman" w:eastAsia="Times New Roman"/>
        </w:rPr>
      </w:pPr>
      <w:r>
        <mc:AlternateContent>
          <mc:Choice Requires="wps">
            <w:drawing>
              <wp:anchor distT="0" distB="0" distL="0" distR="0" simplePos="0" relativeHeight="251756544" behindDoc="0" locked="0" layoutInCell="1" allowOverlap="1">
                <wp:simplePos x="0" y="0"/>
                <wp:positionH relativeFrom="page">
                  <wp:posOffset>1411605</wp:posOffset>
                </wp:positionH>
                <wp:positionV relativeFrom="paragraph">
                  <wp:posOffset>-285115</wp:posOffset>
                </wp:positionV>
                <wp:extent cx="4472940" cy="9525"/>
                <wp:effectExtent l="0" t="0" r="0" b="0"/>
                <wp:wrapNone/>
                <wp:docPr id="359" name="Graphic 359"/>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59" o:spid="_x0000_s1026" o:spt="100" style="position:absolute;left:0pt;margin-left:111.15pt;margin-top:-22.45pt;height:0.75pt;width:352.2pt;mso-position-horizontal-relative:page;z-index:251756544;mso-width-relative:page;mso-height-relative:page;" fillcolor="#000000" filled="t" stroked="f" coordsize="4472940,9525" o:gfxdata="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J71&#10;ddLaAAAACwEAAA8AAAAAAAAAAQAgAAAAIgAAAGRycy9kb3ducmV2LnhtbFBLAQIUABQAAAAIAIdO&#10;4kBJjhNQIQIAAOAEAAAOAAAAAAAAAAEAIAAAACkBAABkcnMvZTJvRG9jLnhtbFBLBQYAAAAABgAG&#10;AFkBAAC8BQAAAAA=&#10;" path="m4472686,0l0,0,0,9525,4472686,9525,4472686,0xe">
                <v:fill on="t" focussize="0,0"/>
                <v:stroke on="f"/>
                <v:imagedata o:title=""/>
                <o:lock v:ext="edit" aspectratio="f"/>
                <v:textbox inset="0mm,0mm,0mm,0mm"/>
              </v:shape>
            </w:pict>
          </mc:Fallback>
        </mc:AlternateContent>
      </w:r>
      <w:bookmarkStart w:id="539" w:name="6.9 施工环保措施计划"/>
      <w:bookmarkEnd w:id="539"/>
      <w:r>
        <w:rPr>
          <w:spacing w:val="-2"/>
        </w:rPr>
        <w:t>施工环保措施计划</w:t>
      </w:r>
    </w:p>
    <w:p w14:paraId="6259F44B">
      <w:pPr>
        <w:pStyle w:val="10"/>
        <w:spacing w:before="170"/>
        <w:rPr>
          <w:sz w:val="28"/>
        </w:rPr>
      </w:pPr>
    </w:p>
    <w:p w14:paraId="6CAECB1A">
      <w:pPr>
        <w:pStyle w:val="17"/>
        <w:numPr>
          <w:ilvl w:val="2"/>
          <w:numId w:val="165"/>
        </w:numPr>
        <w:tabs>
          <w:tab w:val="left" w:pos="1818"/>
        </w:tabs>
        <w:spacing w:before="0" w:after="0" w:line="355" w:lineRule="auto"/>
        <w:ind w:left="542" w:right="944" w:firstLine="420"/>
        <w:jc w:val="left"/>
        <w:rPr>
          <w:sz w:val="21"/>
        </w:rPr>
      </w:pPr>
      <w:r>
        <w:rPr>
          <w:spacing w:val="-6"/>
          <w:sz w:val="21"/>
        </w:rPr>
        <w:t xml:space="preserve">通用合同条款第 </w:t>
      </w:r>
      <w:r>
        <w:rPr>
          <w:rFonts w:ascii="Times New Roman" w:eastAsia="Times New Roman"/>
          <w:sz w:val="21"/>
        </w:rPr>
        <w:t>9.4.2</w:t>
      </w:r>
      <w:r>
        <w:rPr>
          <w:rFonts w:ascii="Times New Roman" w:eastAsia="Times New Roman"/>
          <w:spacing w:val="-14"/>
          <w:sz w:val="21"/>
        </w:rPr>
        <w:t xml:space="preserve"> </w:t>
      </w:r>
      <w:r>
        <w:rPr>
          <w:sz w:val="21"/>
        </w:rPr>
        <w:t>项约定的施工环保措施计划是承包人阐明环保方针和拟</w:t>
      </w:r>
      <w:r>
        <w:rPr>
          <w:spacing w:val="-2"/>
          <w:sz w:val="21"/>
        </w:rPr>
        <w:t>采用的环保措施及方法等的文件，其内容应包括但不限于：</w:t>
      </w:r>
    </w:p>
    <w:p w14:paraId="0D7DC808">
      <w:pPr>
        <w:pStyle w:val="10"/>
        <w:spacing w:line="357" w:lineRule="auto"/>
        <w:ind w:left="963" w:right="3289"/>
      </w:pPr>
      <w:r>
        <w:rPr>
          <w:rFonts w:ascii="Times New Roman" w:eastAsia="Times New Roman"/>
          <w:spacing w:val="-2"/>
        </w:rPr>
        <w:t>(1)</w:t>
      </w:r>
      <w:r>
        <w:rPr>
          <w:spacing w:val="-2"/>
        </w:rPr>
        <w:t>承包人生活区</w:t>
      </w:r>
      <w:r>
        <w:rPr>
          <w:rFonts w:ascii="Times New Roman" w:eastAsia="Times New Roman"/>
          <w:spacing w:val="-2"/>
        </w:rPr>
        <w:t>(</w:t>
      </w:r>
      <w:r>
        <w:rPr>
          <w:spacing w:val="-2"/>
        </w:rPr>
        <w:t>如果有</w:t>
      </w:r>
      <w:r>
        <w:rPr>
          <w:rFonts w:ascii="Times New Roman" w:eastAsia="Times New Roman"/>
          <w:spacing w:val="-2"/>
        </w:rPr>
        <w:t>)</w:t>
      </w:r>
      <w:r>
        <w:rPr>
          <w:spacing w:val="-2"/>
        </w:rPr>
        <w:t xml:space="preserve">的生活用水和生活污水处理措施； </w:t>
      </w:r>
      <w:r>
        <w:rPr>
          <w:rFonts w:ascii="Times New Roman" w:eastAsia="Times New Roman"/>
          <w:spacing w:val="-2"/>
        </w:rPr>
        <w:t>(2)</w:t>
      </w:r>
      <w:r>
        <w:rPr>
          <w:spacing w:val="-2"/>
        </w:rPr>
        <w:t>施工生产废水处理措施；</w:t>
      </w:r>
    </w:p>
    <w:p w14:paraId="04D2A353">
      <w:pPr>
        <w:pStyle w:val="10"/>
        <w:spacing w:line="350" w:lineRule="auto"/>
        <w:ind w:left="963" w:right="5873"/>
        <w:jc w:val="both"/>
      </w:pPr>
      <w:r>
        <w:rPr>
          <w:rFonts w:ascii="Times New Roman" w:eastAsia="Times New Roman"/>
          <w:spacing w:val="-2"/>
        </w:rPr>
        <w:t>(3)</w:t>
      </w:r>
      <w:r>
        <w:rPr>
          <w:spacing w:val="-2"/>
        </w:rPr>
        <w:t xml:space="preserve">施工扬尘和废气的处理措施； </w:t>
      </w:r>
      <w:r>
        <w:rPr>
          <w:rFonts w:ascii="Times New Roman" w:eastAsia="Times New Roman"/>
          <w:spacing w:val="-2"/>
        </w:rPr>
        <w:t>(4)</w:t>
      </w:r>
      <w:r>
        <w:rPr>
          <w:spacing w:val="-2"/>
        </w:rPr>
        <w:t xml:space="preserve">施工噪声和光污染控制措施； </w:t>
      </w:r>
      <w:r>
        <w:rPr>
          <w:rFonts w:ascii="Times New Roman" w:eastAsia="Times New Roman"/>
          <w:spacing w:val="-2"/>
        </w:rPr>
        <w:t>(5)</w:t>
      </w:r>
      <w:r>
        <w:rPr>
          <w:spacing w:val="-2"/>
        </w:rPr>
        <w:t>节能减排措施；</w:t>
      </w:r>
    </w:p>
    <w:p w14:paraId="6EBF0FFA">
      <w:pPr>
        <w:pStyle w:val="10"/>
        <w:spacing w:line="343" w:lineRule="auto"/>
        <w:ind w:left="963" w:right="5705"/>
      </w:pPr>
      <w:r>
        <w:rPr>
          <w:rFonts w:ascii="Times New Roman" w:eastAsia="Times New Roman"/>
          <w:spacing w:val="-2"/>
        </w:rPr>
        <w:t>(6)</w:t>
      </w:r>
      <w:r>
        <w:rPr>
          <w:spacing w:val="-2"/>
        </w:rPr>
        <w:t xml:space="preserve">不可再生资源循环利用措施； </w:t>
      </w:r>
      <w:r>
        <w:rPr>
          <w:rFonts w:ascii="Times New Roman" w:eastAsia="Times New Roman"/>
          <w:spacing w:val="-2"/>
        </w:rPr>
        <w:t>(7)</w:t>
      </w:r>
      <w:r>
        <w:rPr>
          <w:spacing w:val="-2"/>
        </w:rPr>
        <w:t>固体废弃物处理措施；</w:t>
      </w:r>
    </w:p>
    <w:p w14:paraId="06BBB73A">
      <w:pPr>
        <w:pStyle w:val="10"/>
        <w:spacing w:before="5" w:line="357" w:lineRule="auto"/>
        <w:ind w:left="963" w:right="5648"/>
      </w:pPr>
      <w:r>
        <w:rPr>
          <w:rFonts w:ascii="Times New Roman" w:eastAsia="Times New Roman"/>
          <w:spacing w:val="-2"/>
        </w:rPr>
        <w:t>(8)</w:t>
      </w:r>
      <w:r>
        <w:rPr>
          <w:spacing w:val="-2"/>
        </w:rPr>
        <w:t xml:space="preserve">人群健康保护和卫生防疫措施； </w:t>
      </w:r>
      <w:r>
        <w:rPr>
          <w:rFonts w:ascii="Times New Roman" w:eastAsia="Times New Roman"/>
        </w:rPr>
        <w:t>(9)</w:t>
      </w:r>
      <w:r>
        <w:rPr>
          <w:spacing w:val="-1"/>
        </w:rPr>
        <w:t>防止误用有害材料的保证措施；</w:t>
      </w:r>
    </w:p>
    <w:p w14:paraId="3D00C95D">
      <w:pPr>
        <w:pStyle w:val="17"/>
        <w:numPr>
          <w:ilvl w:val="0"/>
          <w:numId w:val="170"/>
        </w:numPr>
        <w:tabs>
          <w:tab w:val="left" w:pos="1321"/>
        </w:tabs>
        <w:spacing w:before="0" w:after="0" w:line="255" w:lineRule="exact"/>
        <w:ind w:left="1321" w:right="0" w:hanging="358"/>
        <w:jc w:val="left"/>
        <w:rPr>
          <w:sz w:val="21"/>
        </w:rPr>
      </w:pPr>
      <w:r>
        <w:rPr>
          <w:spacing w:val="-1"/>
          <w:sz w:val="21"/>
        </w:rPr>
        <w:t>施工边坡工程的水土流失保护措施；</w:t>
      </w:r>
    </w:p>
    <w:p w14:paraId="0B47FCF4">
      <w:pPr>
        <w:pStyle w:val="17"/>
        <w:numPr>
          <w:ilvl w:val="0"/>
          <w:numId w:val="170"/>
        </w:numPr>
        <w:tabs>
          <w:tab w:val="left" w:pos="1306"/>
        </w:tabs>
        <w:spacing w:before="132" w:after="0" w:line="240" w:lineRule="auto"/>
        <w:ind w:left="1306" w:right="0" w:hanging="343"/>
        <w:jc w:val="left"/>
        <w:rPr>
          <w:sz w:val="21"/>
        </w:rPr>
      </w:pPr>
      <w:r>
        <w:rPr>
          <w:spacing w:val="-2"/>
          <w:sz w:val="21"/>
        </w:rPr>
        <w:t>道路污染防治措施；</w:t>
      </w:r>
    </w:p>
    <w:p w14:paraId="775D225C">
      <w:pPr>
        <w:pStyle w:val="17"/>
        <w:numPr>
          <w:ilvl w:val="0"/>
          <w:numId w:val="170"/>
        </w:numPr>
        <w:tabs>
          <w:tab w:val="left" w:pos="1321"/>
        </w:tabs>
        <w:spacing w:before="132" w:after="0" w:line="240" w:lineRule="auto"/>
        <w:ind w:left="1321" w:right="0" w:hanging="358"/>
        <w:jc w:val="left"/>
        <w:rPr>
          <w:sz w:val="21"/>
        </w:rPr>
      </w:pPr>
      <w:r>
        <w:rPr>
          <w:sz w:val="21"/>
        </w:rPr>
        <w:t>完工后场地清理及其植被</w:t>
      </w:r>
      <w:r>
        <w:rPr>
          <w:rFonts w:ascii="Times New Roman" w:eastAsia="Times New Roman"/>
          <w:sz w:val="21"/>
        </w:rPr>
        <w:t>(</w:t>
      </w:r>
      <w:r>
        <w:rPr>
          <w:sz w:val="21"/>
        </w:rPr>
        <w:t>如果有</w:t>
      </w:r>
      <w:r>
        <w:rPr>
          <w:rFonts w:ascii="Times New Roman" w:eastAsia="Times New Roman"/>
          <w:sz w:val="21"/>
        </w:rPr>
        <w:t>)</w:t>
      </w:r>
      <w:r>
        <w:rPr>
          <w:spacing w:val="-2"/>
          <w:sz w:val="21"/>
        </w:rPr>
        <w:t>恢复的规划和措施；</w:t>
      </w:r>
    </w:p>
    <w:p w14:paraId="756C4EE6">
      <w:pPr>
        <w:pStyle w:val="17"/>
        <w:numPr>
          <w:ilvl w:val="0"/>
          <w:numId w:val="170"/>
        </w:numPr>
        <w:tabs>
          <w:tab w:val="left" w:pos="1321"/>
          <w:tab w:val="left" w:pos="6804"/>
        </w:tabs>
        <w:spacing w:before="118" w:after="0" w:line="240" w:lineRule="auto"/>
        <w:ind w:left="1321" w:right="0" w:hanging="358"/>
        <w:jc w:val="left"/>
        <w:rPr>
          <w:sz w:val="21"/>
        </w:rPr>
      </w:pPr>
      <w:r>
        <w:rPr>
          <w:sz w:val="21"/>
        </w:rPr>
        <w:t>其他</w:t>
      </w:r>
      <w:r>
        <w:rPr>
          <w:spacing w:val="-10"/>
          <w:sz w:val="21"/>
        </w:rPr>
        <w:t>：</w:t>
      </w:r>
      <w:r>
        <w:rPr>
          <w:rFonts w:ascii="Times New Roman" w:eastAsia="Times New Roman"/>
          <w:sz w:val="21"/>
          <w:u w:val="single"/>
        </w:rPr>
        <w:tab/>
      </w:r>
      <w:r>
        <w:rPr>
          <w:spacing w:val="-10"/>
          <w:sz w:val="21"/>
          <w:u w:val="none"/>
        </w:rPr>
        <w:t>。</w:t>
      </w:r>
    </w:p>
    <w:p w14:paraId="76301F25">
      <w:pPr>
        <w:pStyle w:val="17"/>
        <w:numPr>
          <w:ilvl w:val="2"/>
          <w:numId w:val="165"/>
        </w:numPr>
        <w:tabs>
          <w:tab w:val="left" w:pos="1817"/>
        </w:tabs>
        <w:spacing w:before="132" w:after="0" w:line="350" w:lineRule="auto"/>
        <w:ind w:left="542" w:right="948" w:firstLine="420"/>
        <w:jc w:val="both"/>
        <w:rPr>
          <w:sz w:val="21"/>
        </w:rPr>
      </w:pPr>
      <w:r>
        <w:rPr>
          <w:spacing w:val="-4"/>
          <w:sz w:val="21"/>
        </w:rPr>
        <w:t xml:space="preserve">施工环保措施计划应当在专用合同条款第 </w:t>
      </w:r>
      <w:r>
        <w:rPr>
          <w:rFonts w:ascii="Times New Roman" w:eastAsia="Times New Roman"/>
          <w:spacing w:val="-2"/>
          <w:sz w:val="21"/>
        </w:rPr>
        <w:t>9.4</w:t>
      </w:r>
      <w:r>
        <w:rPr>
          <w:rFonts w:ascii="Times New Roman" w:eastAsia="Times New Roman"/>
          <w:spacing w:val="-11"/>
          <w:sz w:val="21"/>
        </w:rPr>
        <w:t xml:space="preserve"> </w:t>
      </w:r>
      <w:r>
        <w:rPr>
          <w:spacing w:val="-2"/>
          <w:sz w:val="21"/>
        </w:rPr>
        <w:t>款约定的期限内报送监理人。承包人应当严格执行经监理人批准的施工环保措施计划，并及时补充、修订和完善施工环保措</w:t>
      </w:r>
      <w:r>
        <w:rPr>
          <w:spacing w:val="-4"/>
          <w:sz w:val="21"/>
        </w:rPr>
        <w:t>施计划。</w:t>
      </w:r>
    </w:p>
    <w:p w14:paraId="7E4A7455">
      <w:pPr>
        <w:pStyle w:val="10"/>
        <w:spacing w:before="21"/>
      </w:pPr>
    </w:p>
    <w:p w14:paraId="74ED70CC">
      <w:pPr>
        <w:pStyle w:val="6"/>
        <w:numPr>
          <w:ilvl w:val="0"/>
          <w:numId w:val="165"/>
        </w:numPr>
        <w:tabs>
          <w:tab w:val="left" w:pos="751"/>
        </w:tabs>
        <w:spacing w:before="0" w:after="0" w:line="240" w:lineRule="auto"/>
        <w:ind w:left="751" w:right="0" w:hanging="209"/>
        <w:jc w:val="left"/>
      </w:pPr>
      <w:bookmarkStart w:id="540" w:name="7.治安保卫"/>
      <w:bookmarkEnd w:id="540"/>
      <w:bookmarkStart w:id="541" w:name="_bookmark296"/>
      <w:bookmarkEnd w:id="541"/>
      <w:r>
        <w:rPr>
          <w:spacing w:val="4"/>
        </w:rPr>
        <w:t>治安保卫</w:t>
      </w:r>
    </w:p>
    <w:p w14:paraId="00F2303A">
      <w:pPr>
        <w:pStyle w:val="10"/>
        <w:spacing w:before="124"/>
        <w:rPr>
          <w:sz w:val="28"/>
        </w:rPr>
      </w:pPr>
    </w:p>
    <w:p w14:paraId="26F96CC7">
      <w:pPr>
        <w:pStyle w:val="17"/>
        <w:numPr>
          <w:ilvl w:val="1"/>
          <w:numId w:val="165"/>
        </w:numPr>
        <w:tabs>
          <w:tab w:val="left" w:pos="1878"/>
        </w:tabs>
        <w:spacing w:before="0" w:after="0" w:line="355" w:lineRule="auto"/>
        <w:ind w:left="542" w:right="947" w:firstLine="420"/>
        <w:jc w:val="both"/>
        <w:rPr>
          <w:rFonts w:ascii="Times New Roman" w:eastAsia="Times New Roman"/>
          <w:sz w:val="21"/>
        </w:rPr>
      </w:pPr>
      <w:r>
        <w:rPr>
          <w:sz w:val="21"/>
        </w:rPr>
        <w:t>承包人应为施工场地</w:t>
      </w:r>
      <w:r>
        <w:rPr>
          <w:rFonts w:ascii="Times New Roman" w:eastAsia="Times New Roman"/>
          <w:sz w:val="21"/>
        </w:rPr>
        <w:t>(</w:t>
      </w:r>
      <w:r>
        <w:rPr>
          <w:sz w:val="21"/>
        </w:rPr>
        <w:t>现场</w:t>
      </w:r>
      <w:r>
        <w:rPr>
          <w:rFonts w:ascii="Times New Roman" w:eastAsia="Times New Roman"/>
          <w:sz w:val="21"/>
        </w:rPr>
        <w:t>)</w:t>
      </w:r>
      <w:r>
        <w:rPr>
          <w:spacing w:val="-9"/>
          <w:sz w:val="21"/>
        </w:rPr>
        <w:t xml:space="preserve">提供 </w:t>
      </w:r>
      <w:r>
        <w:rPr>
          <w:rFonts w:ascii="Times New Roman" w:eastAsia="Times New Roman"/>
          <w:sz w:val="21"/>
        </w:rPr>
        <w:t>24</w:t>
      </w:r>
      <w:r>
        <w:rPr>
          <w:rFonts w:ascii="Times New Roman" w:eastAsia="Times New Roman"/>
          <w:spacing w:val="-13"/>
          <w:sz w:val="21"/>
        </w:rPr>
        <w:t xml:space="preserve"> </w:t>
      </w:r>
      <w:r>
        <w:rPr>
          <w:sz w:val="21"/>
        </w:rPr>
        <w:t>小时的保安保卫服务，配备足够的保安人</w:t>
      </w:r>
      <w:r>
        <w:rPr>
          <w:spacing w:val="-2"/>
          <w:sz w:val="21"/>
        </w:rPr>
        <w:t>员和保安设备，防止未经批准的任何人进入现场，控制人员、材料和设备等的进出场，防止现场材料、设备或其他任何物品的失窃，禁止任何现场内的打架斗殴事件。</w:t>
      </w:r>
    </w:p>
    <w:p w14:paraId="0292E1D8">
      <w:pPr>
        <w:spacing w:after="0" w:line="355" w:lineRule="auto"/>
        <w:jc w:val="both"/>
        <w:rPr>
          <w:rFonts w:ascii="Times New Roman" w:eastAsia="Times New Roman"/>
          <w:sz w:val="21"/>
        </w:rPr>
        <w:sectPr>
          <w:pgSz w:w="11910" w:h="16850"/>
          <w:pgMar w:top="1480" w:right="820" w:bottom="1080" w:left="1260" w:header="0" w:footer="891" w:gutter="0"/>
          <w:cols w:space="720" w:num="1"/>
        </w:sectPr>
      </w:pPr>
    </w:p>
    <w:p w14:paraId="31935D43">
      <w:pPr>
        <w:pStyle w:val="17"/>
        <w:numPr>
          <w:ilvl w:val="1"/>
          <w:numId w:val="165"/>
        </w:numPr>
        <w:tabs>
          <w:tab w:val="left" w:pos="1893"/>
        </w:tabs>
        <w:spacing w:before="57" w:after="0" w:line="350" w:lineRule="auto"/>
        <w:ind w:left="542" w:right="956" w:firstLine="420"/>
        <w:jc w:val="both"/>
        <w:rPr>
          <w:rFonts w:ascii="Times New Roman" w:eastAsia="Times New Roman"/>
          <w:sz w:val="21"/>
        </w:rPr>
      </w:pPr>
      <w:r>
        <w:rPr>
          <w:sz w:val="21"/>
        </w:rPr>
        <w:t>承包人的保安人员应是训练有素的专业保安人员，承包人可以雇佣专业保安</w:t>
      </w:r>
      <w:r>
        <w:rPr>
          <w:spacing w:val="-2"/>
          <w:sz w:val="21"/>
        </w:rPr>
        <w:t>公司负责现场保安和保卫；保安保卫制度除规范现场出入大门控制外，还应规定定时和不定时的施工场地</w:t>
      </w:r>
      <w:r>
        <w:rPr>
          <w:rFonts w:ascii="Times New Roman" w:eastAsia="Times New Roman"/>
          <w:spacing w:val="-2"/>
          <w:sz w:val="21"/>
        </w:rPr>
        <w:t>(</w:t>
      </w:r>
      <w:r>
        <w:rPr>
          <w:spacing w:val="-2"/>
          <w:sz w:val="21"/>
        </w:rPr>
        <w:t>现场</w:t>
      </w:r>
      <w:r>
        <w:rPr>
          <w:rFonts w:ascii="Times New Roman" w:eastAsia="Times New Roman"/>
          <w:spacing w:val="-2"/>
          <w:sz w:val="21"/>
        </w:rPr>
        <w:t>)</w:t>
      </w:r>
      <w:r>
        <w:rPr>
          <w:spacing w:val="-2"/>
          <w:sz w:val="21"/>
        </w:rPr>
        <w:t>周边和全现场的保安巡逻。</w:t>
      </w:r>
    </w:p>
    <w:p w14:paraId="106A9036">
      <w:pPr>
        <w:pStyle w:val="17"/>
        <w:numPr>
          <w:ilvl w:val="1"/>
          <w:numId w:val="165"/>
        </w:numPr>
        <w:tabs>
          <w:tab w:val="left" w:pos="1878"/>
        </w:tabs>
        <w:spacing w:before="5" w:after="0" w:line="350" w:lineRule="auto"/>
        <w:ind w:left="542" w:right="947" w:firstLine="420"/>
        <w:jc w:val="both"/>
        <w:rPr>
          <w:rFonts w:ascii="Times New Roman" w:eastAsia="Times New Roman"/>
          <w:sz w:val="21"/>
        </w:rPr>
      </w:pPr>
      <w:r>
        <w:rPr>
          <w:spacing w:val="-2"/>
          <w:sz w:val="21"/>
        </w:rPr>
        <w:t>承包人应制定并实施严格的施工场地</w:t>
      </w:r>
      <w:r>
        <w:rPr>
          <w:rFonts w:ascii="Times New Roman" w:eastAsia="Times New Roman"/>
          <w:spacing w:val="-2"/>
          <w:sz w:val="21"/>
        </w:rPr>
        <w:t>(</w:t>
      </w:r>
      <w:r>
        <w:rPr>
          <w:spacing w:val="-2"/>
          <w:sz w:val="21"/>
        </w:rPr>
        <w:t>现场</w:t>
      </w:r>
      <w:r>
        <w:rPr>
          <w:rFonts w:ascii="Times New Roman" w:eastAsia="Times New Roman"/>
          <w:spacing w:val="-2"/>
          <w:sz w:val="21"/>
        </w:rPr>
        <w:t>)</w:t>
      </w:r>
      <w:r>
        <w:rPr>
          <w:spacing w:val="-9"/>
          <w:sz w:val="21"/>
        </w:rPr>
        <w:t>出入制度并报监理人审批；车辆的</w:t>
      </w:r>
      <w:r>
        <w:rPr>
          <w:spacing w:val="-2"/>
          <w:sz w:val="21"/>
        </w:rPr>
        <w:t>出入须有出入审批制度，并有指定的专人负责管理；人员进出现场应有出入证，出入证须以经过监理人批准的格式印制。</w:t>
      </w:r>
    </w:p>
    <w:p w14:paraId="27619C4D">
      <w:pPr>
        <w:pStyle w:val="17"/>
        <w:numPr>
          <w:ilvl w:val="1"/>
          <w:numId w:val="165"/>
        </w:numPr>
        <w:tabs>
          <w:tab w:val="left" w:pos="1893"/>
        </w:tabs>
        <w:spacing w:before="6" w:after="0" w:line="352" w:lineRule="auto"/>
        <w:ind w:left="542" w:right="956" w:firstLine="420"/>
        <w:jc w:val="both"/>
        <w:rPr>
          <w:rFonts w:ascii="Times New Roman" w:eastAsia="Times New Roman"/>
          <w:sz w:val="21"/>
        </w:rPr>
      </w:pPr>
      <w:r>
        <w:rPr>
          <w:sz w:val="21"/>
        </w:rPr>
        <w:t>承包人应确保任何未经监理人同意的参观人员进入现场；承包人应准备足够</w:t>
      </w:r>
      <w:r>
        <w:rPr>
          <w:spacing w:val="-6"/>
          <w:sz w:val="21"/>
        </w:rPr>
        <w:t>数量的专门用于参观人员的安全帽并带明显标志，承包人同时应准备一个参观人员登记簿用</w:t>
      </w:r>
      <w:r>
        <w:rPr>
          <w:spacing w:val="-2"/>
          <w:sz w:val="21"/>
        </w:rPr>
        <w:t>于记录所有参观现场人员的姓名、参观目的和参观时间等内容；承包人应确保每个参观现场的人员了解和遵守现场的安全管理规章制度，佩带安全帽，确保所有经发包人和监理人批准的参观人员的人身安全。</w:t>
      </w:r>
    </w:p>
    <w:p w14:paraId="184E49E9">
      <w:pPr>
        <w:pStyle w:val="17"/>
        <w:numPr>
          <w:ilvl w:val="1"/>
          <w:numId w:val="165"/>
        </w:numPr>
        <w:tabs>
          <w:tab w:val="left" w:pos="1908"/>
        </w:tabs>
        <w:spacing w:before="0" w:after="0" w:line="352" w:lineRule="auto"/>
        <w:ind w:left="542" w:right="865" w:firstLine="420"/>
        <w:jc w:val="left"/>
        <w:rPr>
          <w:rFonts w:ascii="Times New Roman" w:eastAsia="Times New Roman"/>
          <w:sz w:val="21"/>
        </w:rPr>
      </w:pPr>
      <w:r>
        <w:rPr>
          <w:sz w:val="21"/>
        </w:rPr>
        <w:t>承包人应为施工场地</w:t>
      </w:r>
      <w:r>
        <w:rPr>
          <w:rFonts w:ascii="Times New Roman" w:eastAsia="Times New Roman"/>
          <w:sz w:val="21"/>
        </w:rPr>
        <w:t>(</w:t>
      </w:r>
      <w:r>
        <w:rPr>
          <w:sz w:val="21"/>
        </w:rPr>
        <w:t>现场</w:t>
      </w:r>
      <w:r>
        <w:rPr>
          <w:rFonts w:ascii="Times New Roman" w:eastAsia="Times New Roman"/>
          <w:sz w:val="21"/>
        </w:rPr>
        <w:t>)</w:t>
      </w:r>
      <w:r>
        <w:rPr>
          <w:sz w:val="21"/>
        </w:rPr>
        <w:t>提供和维护符合建设行政主管部门和市容管理部</w:t>
      </w:r>
      <w:r>
        <w:rPr>
          <w:spacing w:val="-2"/>
          <w:sz w:val="21"/>
        </w:rPr>
        <w:t>门规定的临时围墙和其他安全维护，并在工程进度需要时，进行必要的改造。围墙和大门的表面维护应考虑定期的修补和重新刷漆，并应保证所有的乱涂乱画或招贴广告随时被清理。临时围墙和出入大门考虑必要的照明，照明系统要满足现场安全保卫和美观的要求。</w:t>
      </w:r>
    </w:p>
    <w:p w14:paraId="4D7B1379">
      <w:pPr>
        <w:pStyle w:val="17"/>
        <w:numPr>
          <w:ilvl w:val="1"/>
          <w:numId w:val="165"/>
        </w:numPr>
        <w:tabs>
          <w:tab w:val="left" w:pos="1893"/>
        </w:tabs>
        <w:spacing w:before="0" w:after="0" w:line="352" w:lineRule="auto"/>
        <w:ind w:left="542" w:right="956" w:firstLine="420"/>
        <w:jc w:val="both"/>
        <w:rPr>
          <w:rFonts w:ascii="Times New Roman" w:eastAsia="Times New Roman"/>
          <w:sz w:val="21"/>
        </w:rPr>
      </w:pPr>
      <w:r>
        <w:rPr>
          <w:sz w:val="21"/>
        </w:rPr>
        <w:t>承包人应当保证发包人支付的工程款项仅用于本合同目的，及时和足额地向</w:t>
      </w:r>
      <w:r>
        <w:rPr>
          <w:spacing w:val="-2"/>
          <w:sz w:val="21"/>
        </w:rPr>
        <w:t xml:space="preserve">所雇佣的人员支付劳动报酬，并制定严格的工人工资支付保障措施，确保所有分包人及时支付所雇佣工人的工资，有效防止影响社会安定的群体事件发生，并保障发包人免于因承包人 </w:t>
      </w:r>
      <w:r>
        <w:rPr>
          <w:rFonts w:ascii="Times New Roman" w:eastAsia="Times New Roman"/>
          <w:spacing w:val="-2"/>
          <w:sz w:val="21"/>
        </w:rPr>
        <w:t>(</w:t>
      </w:r>
      <w:r>
        <w:rPr>
          <w:spacing w:val="-2"/>
          <w:sz w:val="21"/>
        </w:rPr>
        <w:t>包括其分包人</w:t>
      </w:r>
      <w:r>
        <w:rPr>
          <w:rFonts w:ascii="Times New Roman" w:eastAsia="Times New Roman"/>
          <w:spacing w:val="-2"/>
          <w:sz w:val="21"/>
        </w:rPr>
        <w:t>)</w:t>
      </w:r>
      <w:r>
        <w:rPr>
          <w:spacing w:val="-2"/>
          <w:sz w:val="21"/>
        </w:rPr>
        <w:t>拖欠工人工资而可能遭受的任何处罚、索赔、损失和损害等。</w:t>
      </w:r>
    </w:p>
    <w:p w14:paraId="56C30BC9">
      <w:pPr>
        <w:pStyle w:val="17"/>
        <w:numPr>
          <w:ilvl w:val="1"/>
          <w:numId w:val="165"/>
        </w:numPr>
        <w:tabs>
          <w:tab w:val="left" w:pos="1878"/>
        </w:tabs>
        <w:spacing w:before="0" w:after="0" w:line="240" w:lineRule="auto"/>
        <w:ind w:left="1878" w:right="0" w:hanging="915"/>
        <w:jc w:val="both"/>
        <w:rPr>
          <w:rFonts w:ascii="Times New Roman" w:eastAsia="Times New Roman"/>
          <w:sz w:val="21"/>
        </w:rPr>
      </w:pPr>
      <w:r>
        <w:rPr>
          <w:sz w:val="21"/>
        </w:rPr>
        <w:t>施工场地</w:t>
      </w:r>
      <w:r>
        <w:rPr>
          <w:rFonts w:ascii="Times New Roman" w:eastAsia="Times New Roman"/>
          <w:sz w:val="21"/>
        </w:rPr>
        <w:t>(</w:t>
      </w:r>
      <w:r>
        <w:rPr>
          <w:sz w:val="21"/>
        </w:rPr>
        <w:t>现场</w:t>
      </w:r>
      <w:r>
        <w:rPr>
          <w:rFonts w:ascii="Times New Roman" w:eastAsia="Times New Roman"/>
          <w:sz w:val="21"/>
        </w:rPr>
        <w:t>)</w:t>
      </w:r>
      <w:r>
        <w:rPr>
          <w:spacing w:val="-1"/>
          <w:sz w:val="21"/>
        </w:rPr>
        <w:t>治安管理计划的要求：</w:t>
      </w:r>
    </w:p>
    <w:p w14:paraId="6823BF76">
      <w:pPr>
        <w:spacing w:before="110"/>
        <w:ind w:left="8757" w:right="0" w:firstLine="0"/>
        <w:jc w:val="left"/>
        <w:rPr>
          <w:sz w:val="21"/>
        </w:rPr>
      </w:pPr>
      <w:r>
        <mc:AlternateContent>
          <mc:Choice Requires="wps">
            <w:drawing>
              <wp:anchor distT="0" distB="0" distL="0" distR="0" simplePos="0" relativeHeight="251757568" behindDoc="0" locked="0" layoutInCell="1" allowOverlap="1">
                <wp:simplePos x="0" y="0"/>
                <wp:positionH relativeFrom="page">
                  <wp:posOffset>1411605</wp:posOffset>
                </wp:positionH>
                <wp:positionV relativeFrom="paragraph">
                  <wp:posOffset>224790</wp:posOffset>
                </wp:positionV>
                <wp:extent cx="5016500" cy="9525"/>
                <wp:effectExtent l="0" t="0" r="0" b="0"/>
                <wp:wrapNone/>
                <wp:docPr id="360" name="Graphic 360"/>
                <wp:cNvGraphicFramePr/>
                <a:graphic xmlns:a="http://schemas.openxmlformats.org/drawingml/2006/main">
                  <a:graphicData uri="http://schemas.microsoft.com/office/word/2010/wordprocessingShape">
                    <wps:wsp>
                      <wps:cNvSpPr/>
                      <wps:spPr>
                        <a:xfrm>
                          <a:off x="0" y="0"/>
                          <a:ext cx="5016500" cy="9525"/>
                        </a:xfrm>
                        <a:custGeom>
                          <a:avLst/>
                          <a:gdLst/>
                          <a:ahLst/>
                          <a:cxnLst/>
                          <a:rect l="l" t="t" r="r" b="b"/>
                          <a:pathLst>
                            <a:path w="5016500" h="9525">
                              <a:moveTo>
                                <a:pt x="5016246" y="0"/>
                              </a:moveTo>
                              <a:lnTo>
                                <a:pt x="0" y="0"/>
                              </a:lnTo>
                              <a:lnTo>
                                <a:pt x="0" y="9525"/>
                              </a:lnTo>
                              <a:lnTo>
                                <a:pt x="5016246" y="9525"/>
                              </a:lnTo>
                              <a:lnTo>
                                <a:pt x="5016246" y="0"/>
                              </a:lnTo>
                              <a:close/>
                            </a:path>
                          </a:pathLst>
                        </a:custGeom>
                        <a:solidFill>
                          <a:srgbClr val="000000"/>
                        </a:solidFill>
                      </wps:spPr>
                      <wps:bodyPr wrap="square" lIns="0" tIns="0" rIns="0" bIns="0" rtlCol="0">
                        <a:noAutofit/>
                      </wps:bodyPr>
                    </wps:wsp>
                  </a:graphicData>
                </a:graphic>
              </wp:anchor>
            </w:drawing>
          </mc:Choice>
          <mc:Fallback>
            <w:pict>
              <v:shape id="Graphic 360" o:spid="_x0000_s1026" o:spt="100" style="position:absolute;left:0pt;margin-left:111.15pt;margin-top:17.7pt;height:0.75pt;width:395pt;mso-position-horizontal-relative:page;z-index:251757568;mso-width-relative:page;mso-height-relative:page;" fillcolor="#000000" filled="t" stroked="f" coordsize="5016500,9525" o:gfxdata="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c4dTH9gA&#10;AAAKAQAADwAAAAAAAAABACAAAAAiAAAAZHJzL2Rvd25yZXYueG1sUEsBAhQAFAAAAAgAh07iQH20&#10;ouofAgAA4AQAAA4AAAAAAAAAAQAgAAAAJwEAAGRycy9lMm9Eb2MueG1sUEsFBgAAAAAGAAYAWQEA&#10;ALgFAAAAAA==&#10;" path="m5016246,0l0,0,0,9525,5016246,9525,5016246,0xe">
                <v:fill on="t" focussize="0,0"/>
                <v:stroke on="f"/>
                <v:imagedata o:title=""/>
                <o:lock v:ext="edit" aspectratio="f"/>
                <v:textbox inset="0mm,0mm,0mm,0mm"/>
              </v:shape>
            </w:pict>
          </mc:Fallback>
        </mc:AlternateContent>
      </w:r>
      <w:r>
        <w:rPr>
          <w:spacing w:val="-10"/>
          <w:sz w:val="21"/>
        </w:rPr>
        <w:t>。</w:t>
      </w:r>
    </w:p>
    <w:p w14:paraId="0CA40D26">
      <w:pPr>
        <w:pStyle w:val="17"/>
        <w:numPr>
          <w:ilvl w:val="1"/>
          <w:numId w:val="165"/>
        </w:numPr>
        <w:tabs>
          <w:tab w:val="left" w:pos="1878"/>
        </w:tabs>
        <w:spacing w:before="132" w:after="0" w:line="240" w:lineRule="auto"/>
        <w:ind w:left="1878" w:right="0" w:hanging="915"/>
        <w:jc w:val="left"/>
        <w:rPr>
          <w:rFonts w:ascii="Times New Roman" w:eastAsia="Times New Roman"/>
          <w:sz w:val="21"/>
        </w:rPr>
      </w:pPr>
      <w:r>
        <w:rPr>
          <w:spacing w:val="-1"/>
          <w:sz w:val="21"/>
        </w:rPr>
        <w:t>突发治安事件紧急预案的要求：</w:t>
      </w:r>
    </w:p>
    <w:p w14:paraId="07FF8998">
      <w:pPr>
        <w:spacing w:before="133"/>
        <w:ind w:left="8757" w:right="0" w:firstLine="0"/>
        <w:jc w:val="left"/>
        <w:rPr>
          <w:sz w:val="21"/>
        </w:rPr>
      </w:pPr>
      <w:r>
        <mc:AlternateContent>
          <mc:Choice Requires="wps">
            <w:drawing>
              <wp:anchor distT="0" distB="0" distL="0" distR="0" simplePos="0" relativeHeight="251758592" behindDoc="0" locked="0" layoutInCell="1" allowOverlap="1">
                <wp:simplePos x="0" y="0"/>
                <wp:positionH relativeFrom="page">
                  <wp:posOffset>1411605</wp:posOffset>
                </wp:positionH>
                <wp:positionV relativeFrom="paragraph">
                  <wp:posOffset>239395</wp:posOffset>
                </wp:positionV>
                <wp:extent cx="5016500" cy="9525"/>
                <wp:effectExtent l="0" t="0" r="0" b="0"/>
                <wp:wrapNone/>
                <wp:docPr id="361" name="Graphic 361"/>
                <wp:cNvGraphicFramePr/>
                <a:graphic xmlns:a="http://schemas.openxmlformats.org/drawingml/2006/main">
                  <a:graphicData uri="http://schemas.microsoft.com/office/word/2010/wordprocessingShape">
                    <wps:wsp>
                      <wps:cNvSpPr/>
                      <wps:spPr>
                        <a:xfrm>
                          <a:off x="0" y="0"/>
                          <a:ext cx="5016500" cy="9525"/>
                        </a:xfrm>
                        <a:custGeom>
                          <a:avLst/>
                          <a:gdLst/>
                          <a:ahLst/>
                          <a:cxnLst/>
                          <a:rect l="l" t="t" r="r" b="b"/>
                          <a:pathLst>
                            <a:path w="5016500" h="9525">
                              <a:moveTo>
                                <a:pt x="5016246" y="0"/>
                              </a:moveTo>
                              <a:lnTo>
                                <a:pt x="0" y="0"/>
                              </a:lnTo>
                              <a:lnTo>
                                <a:pt x="0" y="9525"/>
                              </a:lnTo>
                              <a:lnTo>
                                <a:pt x="5016246" y="9525"/>
                              </a:lnTo>
                              <a:lnTo>
                                <a:pt x="5016246" y="0"/>
                              </a:lnTo>
                              <a:close/>
                            </a:path>
                          </a:pathLst>
                        </a:custGeom>
                        <a:solidFill>
                          <a:srgbClr val="000000"/>
                        </a:solidFill>
                      </wps:spPr>
                      <wps:bodyPr wrap="square" lIns="0" tIns="0" rIns="0" bIns="0" rtlCol="0">
                        <a:noAutofit/>
                      </wps:bodyPr>
                    </wps:wsp>
                  </a:graphicData>
                </a:graphic>
              </wp:anchor>
            </w:drawing>
          </mc:Choice>
          <mc:Fallback>
            <w:pict>
              <v:shape id="Graphic 361" o:spid="_x0000_s1026" o:spt="100" style="position:absolute;left:0pt;margin-left:111.15pt;margin-top:18.85pt;height:0.75pt;width:395pt;mso-position-horizontal-relative:page;z-index:251758592;mso-width-relative:page;mso-height-relative:page;" fillcolor="#000000" filled="t" stroked="f" coordsize="5016500,9525" o:gfxdata="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m646U9cA&#10;AAAKAQAADwAAAAAAAAABACAAAAAiAAAAZHJzL2Rvd25yZXYueG1sUEsBAhQAFAAAAAgAh07iQAzC&#10;Z8ggAgAA4AQAAA4AAAAAAAAAAQAgAAAAJgEAAGRycy9lMm9Eb2MueG1sUEsFBgAAAAAGAAYAWQEA&#10;ALgFAAAAAA==&#10;" path="m5016246,0l0,0,0,9525,5016246,9525,5016246,0xe">
                <v:fill on="t" focussize="0,0"/>
                <v:stroke on="f"/>
                <v:imagedata o:title=""/>
                <o:lock v:ext="edit" aspectratio="f"/>
                <v:textbox inset="0mm,0mm,0mm,0mm"/>
              </v:shape>
            </w:pict>
          </mc:Fallback>
        </mc:AlternateContent>
      </w:r>
      <w:r>
        <w:rPr>
          <w:spacing w:val="-10"/>
          <w:sz w:val="21"/>
        </w:rPr>
        <w:t>。</w:t>
      </w:r>
    </w:p>
    <w:p w14:paraId="3991B50A">
      <w:pPr>
        <w:pStyle w:val="17"/>
        <w:numPr>
          <w:ilvl w:val="1"/>
          <w:numId w:val="165"/>
        </w:numPr>
        <w:tabs>
          <w:tab w:val="left" w:pos="1878"/>
        </w:tabs>
        <w:spacing w:before="117" w:after="0" w:line="240" w:lineRule="auto"/>
        <w:ind w:left="1878" w:right="0" w:hanging="915"/>
        <w:jc w:val="left"/>
        <w:rPr>
          <w:rFonts w:ascii="Times New Roman" w:eastAsia="Times New Roman"/>
          <w:sz w:val="21"/>
        </w:rPr>
      </w:pPr>
      <w:r>
        <w:rPr>
          <w:spacing w:val="-1"/>
          <w:sz w:val="21"/>
        </w:rPr>
        <w:t>治安保卫方面的其他要求如下：</w:t>
      </w:r>
    </w:p>
    <w:p w14:paraId="376D1C44">
      <w:pPr>
        <w:pStyle w:val="10"/>
        <w:spacing w:before="183"/>
        <w:rPr>
          <w:sz w:val="20"/>
        </w:rPr>
      </w:pPr>
      <w:r>
        <mc:AlternateContent>
          <mc:Choice Requires="wps">
            <w:drawing>
              <wp:anchor distT="0" distB="0" distL="0" distR="0" simplePos="0" relativeHeight="251892736" behindDoc="1" locked="0" layoutInCell="1" allowOverlap="1">
                <wp:simplePos x="0" y="0"/>
                <wp:positionH relativeFrom="page">
                  <wp:posOffset>1478280</wp:posOffset>
                </wp:positionH>
                <wp:positionV relativeFrom="paragraph">
                  <wp:posOffset>296545</wp:posOffset>
                </wp:positionV>
                <wp:extent cx="4472940" cy="9525"/>
                <wp:effectExtent l="0" t="0" r="0" b="0"/>
                <wp:wrapTopAndBottom/>
                <wp:docPr id="362" name="Graphic 362"/>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62" o:spid="_x0000_s1026" o:spt="100" style="position:absolute;left:0pt;margin-left:116.4pt;margin-top:23.35pt;height:0.75pt;width:352.2pt;mso-position-horizontal-relative:page;mso-wrap-distance-bottom:0pt;mso-wrap-distance-top:0pt;z-index:-251423744;mso-width-relative:page;mso-height-relative:page;" fillcolor="#000000" filled="t" stroked="f" coordsize="4472940,9525" o:gfxdata="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m1OM&#10;6tkAAAAJAQAADwAAAAAAAAABACAAAAAiAAAAZHJzL2Rvd25yZXYueG1sUEsBAhQAFAAAAAgAh07i&#10;QHcsZ5MhAgAA4AQAAA4AAAAAAAAAAQAgAAAAKAEAAGRycy9lMm9Eb2MueG1sUEsFBgAAAAAGAAYA&#10;WQEAALsFAAAAAA==&#10;" path="m4472686,0l0,0,0,9525,4472686,9525,4472686,0xe">
                <v:fill on="t" focussize="0,0"/>
                <v:stroke on="f"/>
                <v:imagedata o:title=""/>
                <o:lock v:ext="edit" aspectratio="f"/>
                <v:textbox inset="0mm,0mm,0mm,0mm"/>
                <w10:wrap type="topAndBottom"/>
              </v:shape>
            </w:pict>
          </mc:Fallback>
        </mc:AlternateContent>
      </w:r>
      <w:r>
        <mc:AlternateContent>
          <mc:Choice Requires="wps">
            <w:drawing>
              <wp:anchor distT="0" distB="0" distL="0" distR="0" simplePos="0" relativeHeight="251892736" behindDoc="1" locked="0" layoutInCell="1" allowOverlap="1">
                <wp:simplePos x="0" y="0"/>
                <wp:positionH relativeFrom="page">
                  <wp:posOffset>1411605</wp:posOffset>
                </wp:positionH>
                <wp:positionV relativeFrom="paragraph">
                  <wp:posOffset>553085</wp:posOffset>
                </wp:positionV>
                <wp:extent cx="4472940" cy="10160"/>
                <wp:effectExtent l="0" t="0" r="0" b="0"/>
                <wp:wrapTopAndBottom/>
                <wp:docPr id="363" name="Graphic 363"/>
                <wp:cNvGraphicFramePr/>
                <a:graphic xmlns:a="http://schemas.openxmlformats.org/drawingml/2006/main">
                  <a:graphicData uri="http://schemas.microsoft.com/office/word/2010/wordprocessingShape">
                    <wps:wsp>
                      <wps:cNvSpPr/>
                      <wps:spPr>
                        <a:xfrm>
                          <a:off x="0" y="0"/>
                          <a:ext cx="4472940" cy="10160"/>
                        </a:xfrm>
                        <a:custGeom>
                          <a:avLst/>
                          <a:gdLst/>
                          <a:ahLst/>
                          <a:cxnLst/>
                          <a:rect l="l" t="t" r="r" b="b"/>
                          <a:pathLst>
                            <a:path w="4472940" h="10160">
                              <a:moveTo>
                                <a:pt x="4472686" y="0"/>
                              </a:moveTo>
                              <a:lnTo>
                                <a:pt x="0" y="0"/>
                              </a:lnTo>
                              <a:lnTo>
                                <a:pt x="0" y="9841"/>
                              </a:lnTo>
                              <a:lnTo>
                                <a:pt x="4472686" y="9841"/>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63" o:spid="_x0000_s1026" o:spt="100" style="position:absolute;left:0pt;margin-left:111.15pt;margin-top:43.55pt;height:0.8pt;width:352.2pt;mso-position-horizontal-relative:page;mso-wrap-distance-bottom:0pt;mso-wrap-distance-top:0pt;z-index:-251423744;mso-width-relative:page;mso-height-relative:page;" fillcolor="#000000" filled="t" stroked="f" coordsize="4472940,10160" o:gfxdata="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du1E&#10;xdcAAAAJAQAADwAAAAAAAAABACAAAAAiAAAAZHJzL2Rvd25yZXYueG1sUEsBAhQAFAAAAAgAh07i&#10;QMxNZRQjAgAA4gQAAA4AAAAAAAAAAQAgAAAAJgEAAGRycy9lMm9Eb2MueG1sUEsFBgAAAAAGAAYA&#10;WQEAALsFAAAAAA==&#10;" path="m4472686,0l0,0,0,9841,4472686,9841,4472686,0xe">
                <v:fill on="t" focussize="0,0"/>
                <v:stroke on="f"/>
                <v:imagedata o:title=""/>
                <o:lock v:ext="edit" aspectratio="f"/>
                <v:textbox inset="0mm,0mm,0mm,0mm"/>
                <w10:wrap type="topAndBottom"/>
              </v:shape>
            </w:pict>
          </mc:Fallback>
        </mc:AlternateContent>
      </w:r>
    </w:p>
    <w:p w14:paraId="58237CF2">
      <w:pPr>
        <w:pStyle w:val="10"/>
        <w:spacing w:before="105"/>
        <w:rPr>
          <w:sz w:val="20"/>
        </w:rPr>
      </w:pPr>
    </w:p>
    <w:p w14:paraId="4981F632">
      <w:pPr>
        <w:spacing w:before="146"/>
        <w:ind w:left="0" w:right="1611" w:firstLine="0"/>
        <w:jc w:val="right"/>
        <w:rPr>
          <w:sz w:val="21"/>
        </w:rPr>
      </w:pPr>
      <w:r>
        <w:rPr>
          <w:spacing w:val="-10"/>
          <w:sz w:val="21"/>
        </w:rPr>
        <w:t>。</w:t>
      </w:r>
    </w:p>
    <w:p w14:paraId="3C999204">
      <w:pPr>
        <w:pStyle w:val="10"/>
        <w:spacing w:before="57"/>
        <w:rPr>
          <w:sz w:val="28"/>
        </w:rPr>
      </w:pPr>
    </w:p>
    <w:p w14:paraId="17D4760E">
      <w:pPr>
        <w:pStyle w:val="6"/>
        <w:numPr>
          <w:ilvl w:val="0"/>
          <w:numId w:val="165"/>
        </w:numPr>
        <w:tabs>
          <w:tab w:val="left" w:pos="751"/>
        </w:tabs>
        <w:spacing w:before="0" w:after="0" w:line="240" w:lineRule="auto"/>
        <w:ind w:left="751" w:right="0" w:hanging="209"/>
        <w:jc w:val="left"/>
      </w:pPr>
      <w:r>
        <mc:AlternateContent>
          <mc:Choice Requires="wps">
            <w:drawing>
              <wp:anchor distT="0" distB="0" distL="0" distR="0" simplePos="0" relativeHeight="251758592" behindDoc="0" locked="0" layoutInCell="1" allowOverlap="1">
                <wp:simplePos x="0" y="0"/>
                <wp:positionH relativeFrom="page">
                  <wp:posOffset>1411605</wp:posOffset>
                </wp:positionH>
                <wp:positionV relativeFrom="paragraph">
                  <wp:posOffset>-285750</wp:posOffset>
                </wp:positionV>
                <wp:extent cx="4472940" cy="9525"/>
                <wp:effectExtent l="0" t="0" r="0" b="0"/>
                <wp:wrapNone/>
                <wp:docPr id="364" name="Graphic 364"/>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64" o:spid="_x0000_s1026" o:spt="100" style="position:absolute;left:0pt;margin-left:111.15pt;margin-top:-22.5pt;height:0.75pt;width:352.2pt;mso-position-horizontal-relative:page;z-index:251758592;mso-width-relative:page;mso-height-relative:page;" fillcolor="#000000" filled="t" stroked="f" coordsize="4472940,9525" o:gfxdata="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EUy&#10;SdTaAAAACwEAAA8AAAAAAAAAAQAgAAAAIgAAAGRycy9kb3ducmV2LnhtbFBLAQIUABQAAAAIAIdO&#10;4kBRGfhdIQIAAOAEAAAOAAAAAAAAAAEAIAAAACkBAABkcnMvZTJvRG9jLnhtbFBLBQYAAAAABgAG&#10;AFkBAAC8BQAAAAA=&#10;" path="m4472686,0l0,0,0,9525,4472686,9525,4472686,0xe">
                <v:fill on="t" focussize="0,0"/>
                <v:stroke on="f"/>
                <v:imagedata o:title=""/>
                <o:lock v:ext="edit" aspectratio="f"/>
                <v:textbox inset="0mm,0mm,0mm,0mm"/>
              </v:shape>
            </w:pict>
          </mc:Fallback>
        </mc:AlternateContent>
      </w:r>
      <w:bookmarkStart w:id="542" w:name="_bookmark297"/>
      <w:bookmarkEnd w:id="542"/>
      <w:bookmarkStart w:id="543" w:name="8.地上、地下设施和周边建筑物的临时保护"/>
      <w:bookmarkEnd w:id="543"/>
      <w:r>
        <w:rPr>
          <w:spacing w:val="-3"/>
        </w:rPr>
        <w:t>地上、地下设施和周边建筑物的临时保护</w:t>
      </w:r>
    </w:p>
    <w:p w14:paraId="042EB745">
      <w:pPr>
        <w:pStyle w:val="10"/>
        <w:spacing w:before="124"/>
        <w:rPr>
          <w:sz w:val="28"/>
        </w:rPr>
      </w:pPr>
    </w:p>
    <w:p w14:paraId="4E3EC913">
      <w:pPr>
        <w:pStyle w:val="17"/>
        <w:numPr>
          <w:ilvl w:val="1"/>
          <w:numId w:val="165"/>
        </w:numPr>
        <w:tabs>
          <w:tab w:val="left" w:pos="1893"/>
        </w:tabs>
        <w:spacing w:before="0" w:after="0" w:line="357" w:lineRule="auto"/>
        <w:ind w:left="542" w:right="972" w:firstLine="420"/>
        <w:jc w:val="left"/>
        <w:rPr>
          <w:rFonts w:ascii="Times New Roman" w:eastAsia="Times New Roman"/>
          <w:sz w:val="21"/>
        </w:rPr>
      </w:pPr>
      <w:r>
        <w:rPr>
          <w:sz w:val="21"/>
        </w:rPr>
        <w:t>承包人应为施工场地及其周边现有的地上、地下设施和建筑物提供足够的临</w:t>
      </w:r>
      <w:r>
        <w:rPr>
          <w:spacing w:val="-2"/>
          <w:sz w:val="21"/>
        </w:rPr>
        <w:t>时保护设施，确保施工过程中这些设施和建筑物不会受到干扰和破坏。</w:t>
      </w:r>
    </w:p>
    <w:p w14:paraId="7EDDD17B">
      <w:pPr>
        <w:pStyle w:val="17"/>
        <w:numPr>
          <w:ilvl w:val="1"/>
          <w:numId w:val="165"/>
        </w:numPr>
        <w:tabs>
          <w:tab w:val="left" w:pos="1893"/>
        </w:tabs>
        <w:spacing w:before="0" w:after="0" w:line="255" w:lineRule="exact"/>
        <w:ind w:left="1893" w:right="0" w:hanging="930"/>
        <w:jc w:val="left"/>
        <w:rPr>
          <w:rFonts w:ascii="Times New Roman" w:eastAsia="Times New Roman"/>
          <w:sz w:val="21"/>
        </w:rPr>
      </w:pPr>
      <w:r>
        <w:rPr>
          <w:spacing w:val="-1"/>
          <w:sz w:val="21"/>
        </w:rPr>
        <w:t>承包人应当制订现有设施临时保护方案和应急处理方案，并在本工程开工前</w:t>
      </w:r>
    </w:p>
    <w:p w14:paraId="004B33FF">
      <w:pPr>
        <w:pStyle w:val="10"/>
        <w:spacing w:before="133"/>
        <w:ind w:left="542"/>
      </w:pPr>
      <w:r>
        <w:rPr>
          <w:spacing w:val="-10"/>
        </w:rPr>
        <w:t xml:space="preserve">至少提前 </w:t>
      </w:r>
      <w:r>
        <w:rPr>
          <w:rFonts w:ascii="Times New Roman" w:eastAsia="Times New Roman"/>
        </w:rPr>
        <w:t>7</w:t>
      </w:r>
      <w:r>
        <w:rPr>
          <w:rFonts w:ascii="Times New Roman" w:eastAsia="Times New Roman"/>
          <w:spacing w:val="7"/>
        </w:rPr>
        <w:t xml:space="preserve"> </w:t>
      </w:r>
      <w:r>
        <w:rPr>
          <w:spacing w:val="-3"/>
        </w:rPr>
        <w:t xml:space="preserve">天报送监理人，监理人应在收到现有设施临时保护方案后的 </w:t>
      </w:r>
      <w:r>
        <w:rPr>
          <w:rFonts w:ascii="Times New Roman" w:eastAsia="Times New Roman"/>
        </w:rPr>
        <w:t>3</w:t>
      </w:r>
      <w:r>
        <w:rPr>
          <w:rFonts w:ascii="Times New Roman" w:eastAsia="Times New Roman"/>
          <w:spacing w:val="7"/>
        </w:rPr>
        <w:t xml:space="preserve"> </w:t>
      </w:r>
      <w:r>
        <w:rPr>
          <w:spacing w:val="-2"/>
        </w:rPr>
        <w:t>天内批复承包人。</w:t>
      </w:r>
    </w:p>
    <w:p w14:paraId="2DA8CD31">
      <w:pPr>
        <w:spacing w:after="0"/>
        <w:sectPr>
          <w:pgSz w:w="11910" w:h="16850"/>
          <w:pgMar w:top="1480" w:right="820" w:bottom="1080" w:left="1260" w:header="0" w:footer="891" w:gutter="0"/>
          <w:cols w:space="720" w:num="1"/>
        </w:sectPr>
      </w:pPr>
    </w:p>
    <w:p w14:paraId="2ECBF9C2">
      <w:pPr>
        <w:pStyle w:val="10"/>
        <w:spacing w:before="37" w:line="355" w:lineRule="auto"/>
        <w:ind w:left="542" w:right="957"/>
      </w:pPr>
      <w:r>
        <w:rPr>
          <w:spacing w:val="-2"/>
        </w:rPr>
        <w:t>承包人应当严格执行经监理人批准的保护方案，并保证在任何可能影响周边现有的地上、地下设施或周边建筑物的施工作业开始前，相应的临时保护设施能够落实到位。</w:t>
      </w:r>
    </w:p>
    <w:p w14:paraId="6E28FA18">
      <w:pPr>
        <w:pStyle w:val="17"/>
        <w:numPr>
          <w:ilvl w:val="1"/>
          <w:numId w:val="165"/>
        </w:numPr>
        <w:tabs>
          <w:tab w:val="left" w:pos="1878"/>
        </w:tabs>
        <w:spacing w:before="0" w:after="0" w:line="261" w:lineRule="exact"/>
        <w:ind w:left="1878" w:right="0" w:hanging="915"/>
        <w:jc w:val="left"/>
        <w:rPr>
          <w:rFonts w:ascii="Times New Roman" w:eastAsia="Times New Roman"/>
          <w:sz w:val="21"/>
        </w:rPr>
      </w:pPr>
      <w:r>
        <w:rPr>
          <w:spacing w:val="-3"/>
          <w:sz w:val="21"/>
        </w:rPr>
        <w:t>发包人特别提醒承包人注意以下地上、地下设施和周边建筑物的保护：</w:t>
      </w:r>
    </w:p>
    <w:p w14:paraId="60C91150">
      <w:pPr>
        <w:pStyle w:val="10"/>
        <w:spacing w:before="183"/>
        <w:rPr>
          <w:sz w:val="20"/>
        </w:rPr>
      </w:pPr>
      <w:r>
        <mc:AlternateContent>
          <mc:Choice Requires="wps">
            <w:drawing>
              <wp:anchor distT="0" distB="0" distL="0" distR="0" simplePos="0" relativeHeight="251893760" behindDoc="1" locked="0" layoutInCell="1" allowOverlap="1">
                <wp:simplePos x="0" y="0"/>
                <wp:positionH relativeFrom="page">
                  <wp:posOffset>1478280</wp:posOffset>
                </wp:positionH>
                <wp:positionV relativeFrom="paragraph">
                  <wp:posOffset>296545</wp:posOffset>
                </wp:positionV>
                <wp:extent cx="4472940" cy="9525"/>
                <wp:effectExtent l="0" t="0" r="0" b="0"/>
                <wp:wrapTopAndBottom/>
                <wp:docPr id="365" name="Graphic 365"/>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65" o:spid="_x0000_s1026" o:spt="100" style="position:absolute;left:0pt;margin-left:116.4pt;margin-top:23.35pt;height:0.75pt;width:352.2pt;mso-position-horizontal-relative:page;mso-wrap-distance-bottom:0pt;mso-wrap-distance-top:0pt;z-index:-251422720;mso-width-relative:page;mso-height-relative:page;" fillcolor="#000000" filled="t" stroked="f" coordsize="4472940,9525" o:gfxdata="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JtT&#10;jOrZAAAACQEAAA8AAAAAAAAAAQAgAAAAIgAAAGRycy9kb3ducmV2LnhtbFBLAQIUABQAAAAIAIdO&#10;4kAgbz1/IgIAAOAEAAAOAAAAAAAAAAEAIAAAACgBAABkcnMvZTJvRG9jLnhtbFBLBQYAAAAABgAG&#10;AFkBAAC8BQAAAAA=&#10;" path="m4472686,0l0,0,0,9525,4472686,9525,4472686,0xe">
                <v:fill on="t" focussize="0,0"/>
                <v:stroke on="f"/>
                <v:imagedata o:title=""/>
                <o:lock v:ext="edit" aspectratio="f"/>
                <v:textbox inset="0mm,0mm,0mm,0mm"/>
                <w10:wrap type="topAndBottom"/>
              </v:shape>
            </w:pict>
          </mc:Fallback>
        </mc:AlternateContent>
      </w:r>
      <w:r>
        <mc:AlternateContent>
          <mc:Choice Requires="wps">
            <w:drawing>
              <wp:anchor distT="0" distB="0" distL="0" distR="0" simplePos="0" relativeHeight="251894784" behindDoc="1" locked="0" layoutInCell="1" allowOverlap="1">
                <wp:simplePos x="0" y="0"/>
                <wp:positionH relativeFrom="page">
                  <wp:posOffset>1411605</wp:posOffset>
                </wp:positionH>
                <wp:positionV relativeFrom="paragraph">
                  <wp:posOffset>553720</wp:posOffset>
                </wp:positionV>
                <wp:extent cx="4472940" cy="9525"/>
                <wp:effectExtent l="0" t="0" r="0" b="0"/>
                <wp:wrapTopAndBottom/>
                <wp:docPr id="366" name="Graphic 366"/>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66" o:spid="_x0000_s1026" o:spt="100" style="position:absolute;left:0pt;margin-left:111.15pt;margin-top:43.6pt;height:0.75pt;width:352.2pt;mso-position-horizontal-relative:page;mso-wrap-distance-bottom:0pt;mso-wrap-distance-top:0pt;z-index:-251421696;mso-width-relative:page;mso-height-relative:page;" fillcolor="#000000" filled="t" stroked="f" coordsize="4472940,9525" o:gfxdata="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1DfLE&#10;2AAAAAkBAAAPAAAAAAAAAAEAIAAAACIAAABkcnMvZG93bnJldi54bWxQSwECFAAUAAAACACHTuJA&#10;s/VyGCECAADgBAAADgAAAAAAAAABACAAAAAnAQAAZHJzL2Uyb0RvYy54bWxQSwUGAAAAAAYABgBZ&#10;AQAAugUAAAAA&#10;" path="m4472686,0l0,0,0,9525,4472686,9525,4472686,0xe">
                <v:fill on="t" focussize="0,0"/>
                <v:stroke on="f"/>
                <v:imagedata o:title=""/>
                <o:lock v:ext="edit" aspectratio="f"/>
                <v:textbox inset="0mm,0mm,0mm,0mm"/>
                <w10:wrap type="topAndBottom"/>
              </v:shape>
            </w:pict>
          </mc:Fallback>
        </mc:AlternateContent>
      </w:r>
    </w:p>
    <w:p w14:paraId="2A34D468">
      <w:pPr>
        <w:pStyle w:val="10"/>
        <w:spacing w:before="106"/>
        <w:rPr>
          <w:sz w:val="20"/>
        </w:rPr>
      </w:pPr>
    </w:p>
    <w:p w14:paraId="1FEC4477">
      <w:pPr>
        <w:spacing w:before="146"/>
        <w:ind w:left="8006" w:right="0" w:firstLine="0"/>
        <w:jc w:val="left"/>
        <w:rPr>
          <w:sz w:val="21"/>
        </w:rPr>
      </w:pPr>
      <w:r>
        <w:rPr>
          <w:spacing w:val="-10"/>
          <w:sz w:val="21"/>
        </w:rPr>
        <w:t>。</w:t>
      </w:r>
    </w:p>
    <w:p w14:paraId="5FB6A4D1">
      <w:pPr>
        <w:pStyle w:val="17"/>
        <w:numPr>
          <w:ilvl w:val="1"/>
          <w:numId w:val="165"/>
        </w:numPr>
        <w:tabs>
          <w:tab w:val="left" w:pos="1758"/>
        </w:tabs>
        <w:spacing w:before="133" w:after="0" w:line="240" w:lineRule="auto"/>
        <w:ind w:left="1758" w:right="0" w:hanging="795"/>
        <w:jc w:val="left"/>
        <w:rPr>
          <w:rFonts w:ascii="Times New Roman" w:eastAsia="Times New Roman"/>
          <w:sz w:val="21"/>
        </w:rPr>
      </w:pPr>
      <w:r>
        <mc:AlternateContent>
          <mc:Choice Requires="wps">
            <w:drawing>
              <wp:anchor distT="0" distB="0" distL="0" distR="0" simplePos="0" relativeHeight="251759616" behindDoc="0" locked="0" layoutInCell="1" allowOverlap="1">
                <wp:simplePos x="0" y="0"/>
                <wp:positionH relativeFrom="page">
                  <wp:posOffset>1411605</wp:posOffset>
                </wp:positionH>
                <wp:positionV relativeFrom="paragraph">
                  <wp:posOffset>-17780</wp:posOffset>
                </wp:positionV>
                <wp:extent cx="4472940" cy="9525"/>
                <wp:effectExtent l="0" t="0" r="0" b="0"/>
                <wp:wrapNone/>
                <wp:docPr id="367" name="Graphic 367"/>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67" o:spid="_x0000_s1026" o:spt="100" style="position:absolute;left:0pt;margin-left:111.15pt;margin-top:-1.4pt;height:0.75pt;width:352.2pt;mso-position-horizontal-relative:page;z-index:251759616;mso-width-relative:page;mso-height-relative:page;" fillcolor="#000000" filled="t" stroked="f" coordsize="4472940,9525" o:gfxdata="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L1Pgf&#10;2AAAAAkBAAAPAAAAAAAAAAEAIAAAACIAAABkcnMvZG93bnJldi54bWxQSwECFAAUAAAACACHTuJA&#10;woO3OiECAADgBAAADgAAAAAAAAABACAAAAAnAQAAZHJzL2Uyb0RvYy54bWxQSwUGAAAAAAYABgBZ&#10;AQAAugUAAAAA&#10;" path="m4472686,0l0,0,0,9525,4472686,9525,4472686,0xe">
                <v:fill on="t" focussize="0,0"/>
                <v:stroke on="f"/>
                <v:imagedata o:title=""/>
                <o:lock v:ext="edit" aspectratio="f"/>
                <v:textbox inset="0mm,0mm,0mm,0mm"/>
              </v:shape>
            </w:pict>
          </mc:Fallback>
        </mc:AlternateContent>
      </w:r>
      <w:r>
        <w:rPr>
          <w:spacing w:val="-1"/>
          <w:sz w:val="21"/>
        </w:rPr>
        <w:t>地上、地下设施和周边建筑物的临时保护的其他要求如下</w:t>
      </w:r>
    </w:p>
    <w:p w14:paraId="70421A17">
      <w:pPr>
        <w:pStyle w:val="10"/>
        <w:spacing w:before="167"/>
        <w:rPr>
          <w:sz w:val="20"/>
        </w:rPr>
      </w:pPr>
      <w:r>
        <mc:AlternateContent>
          <mc:Choice Requires="wps">
            <w:drawing>
              <wp:anchor distT="0" distB="0" distL="0" distR="0" simplePos="0" relativeHeight="251894784" behindDoc="1" locked="0" layoutInCell="1" allowOverlap="1">
                <wp:simplePos x="0" y="0"/>
                <wp:positionH relativeFrom="page">
                  <wp:posOffset>1478280</wp:posOffset>
                </wp:positionH>
                <wp:positionV relativeFrom="paragraph">
                  <wp:posOffset>286385</wp:posOffset>
                </wp:positionV>
                <wp:extent cx="4472940" cy="9525"/>
                <wp:effectExtent l="0" t="0" r="0" b="0"/>
                <wp:wrapTopAndBottom/>
                <wp:docPr id="368" name="Graphic 368"/>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68" o:spid="_x0000_s1026" o:spt="100" style="position:absolute;left:0pt;margin-left:116.4pt;margin-top:22.55pt;height:0.75pt;width:352.2pt;mso-position-horizontal-relative:page;mso-wrap-distance-bottom:0pt;mso-wrap-distance-top:0pt;z-index:-251421696;mso-width-relative:page;mso-height-relative:page;" fillcolor="#000000" filled="t" stroked="f" coordsize="4472940,9525" o:gfxdata="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gt29&#10;idkAAAAJAQAADwAAAAAAAAABACAAAAAiAAAAZHJzL2Rvd25yZXYueG1sUEsBAhQAFAAAAAgAh07i&#10;QFx1txshAgAA4AQAAA4AAAAAAAAAAQAgAAAAKAEAAGRycy9lMm9Eb2MueG1sUEsFBgAAAAAGAAYA&#10;WQEAALsFAAAAAA==&#10;" path="m4472686,0l0,0,0,9525,4472686,9525,4472686,0xe">
                <v:fill on="t" focussize="0,0"/>
                <v:stroke on="f"/>
                <v:imagedata o:title=""/>
                <o:lock v:ext="edit" aspectratio="f"/>
                <v:textbox inset="0mm,0mm,0mm,0mm"/>
                <w10:wrap type="topAndBottom"/>
              </v:shape>
            </w:pict>
          </mc:Fallback>
        </mc:AlternateContent>
      </w:r>
      <w:r>
        <mc:AlternateContent>
          <mc:Choice Requires="wps">
            <w:drawing>
              <wp:anchor distT="0" distB="0" distL="0" distR="0" simplePos="0" relativeHeight="251895808" behindDoc="1" locked="0" layoutInCell="1" allowOverlap="1">
                <wp:simplePos x="0" y="0"/>
                <wp:positionH relativeFrom="page">
                  <wp:posOffset>1411605</wp:posOffset>
                </wp:positionH>
                <wp:positionV relativeFrom="paragraph">
                  <wp:posOffset>553085</wp:posOffset>
                </wp:positionV>
                <wp:extent cx="4472940" cy="9525"/>
                <wp:effectExtent l="0" t="0" r="0" b="0"/>
                <wp:wrapTopAndBottom/>
                <wp:docPr id="369" name="Graphic 369"/>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69" o:spid="_x0000_s1026" o:spt="100" style="position:absolute;left:0pt;margin-left:111.15pt;margin-top:43.55pt;height:0.75pt;width:352.2pt;mso-position-horizontal-relative:page;mso-wrap-distance-bottom:0pt;mso-wrap-distance-top:0pt;z-index:-251420672;mso-width-relative:page;mso-height-relative:page;" fillcolor="#000000" filled="t" stroked="f" coordsize="4472940,9525" o:gfxdata="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0/bw&#10;d9kAAAAJAQAADwAAAAAAAAABACAAAAAiAAAAZHJzL2Rvd25yZXYueG1sUEsBAhQAFAAAAAgAh07i&#10;QC0DcjkhAgAA4AQAAA4AAAAAAAAAAQAgAAAAKAEAAGRycy9lMm9Eb2MueG1sUEsFBgAAAAAGAAYA&#10;WQEAALsFAAAAAA==&#10;" path="m4472686,0l0,0,0,9525,4472686,9525,4472686,0xe">
                <v:fill on="t" focussize="0,0"/>
                <v:stroke on="f"/>
                <v:imagedata o:title=""/>
                <o:lock v:ext="edit" aspectratio="f"/>
                <v:textbox inset="0mm,0mm,0mm,0mm"/>
                <w10:wrap type="topAndBottom"/>
              </v:shape>
            </w:pict>
          </mc:Fallback>
        </mc:AlternateContent>
      </w:r>
    </w:p>
    <w:p w14:paraId="0DE417E5">
      <w:pPr>
        <w:pStyle w:val="10"/>
        <w:spacing w:before="121"/>
        <w:rPr>
          <w:sz w:val="20"/>
        </w:rPr>
      </w:pPr>
    </w:p>
    <w:p w14:paraId="0F42EC88">
      <w:pPr>
        <w:spacing w:before="131"/>
        <w:ind w:left="0" w:right="1611" w:firstLine="0"/>
        <w:jc w:val="right"/>
        <w:rPr>
          <w:sz w:val="21"/>
        </w:rPr>
      </w:pPr>
      <w:r>
        <w:rPr>
          <w:spacing w:val="-10"/>
          <w:sz w:val="21"/>
        </w:rPr>
        <w:t>。</w:t>
      </w:r>
    </w:p>
    <w:p w14:paraId="10E1AA5B">
      <w:pPr>
        <w:pStyle w:val="10"/>
        <w:spacing w:before="57"/>
        <w:rPr>
          <w:sz w:val="28"/>
        </w:rPr>
      </w:pPr>
    </w:p>
    <w:p w14:paraId="05843852">
      <w:pPr>
        <w:pStyle w:val="6"/>
        <w:numPr>
          <w:ilvl w:val="0"/>
          <w:numId w:val="165"/>
        </w:numPr>
        <w:tabs>
          <w:tab w:val="left" w:pos="751"/>
        </w:tabs>
        <w:spacing w:before="1" w:after="0" w:line="240" w:lineRule="auto"/>
        <w:ind w:left="751" w:right="0" w:hanging="209"/>
        <w:jc w:val="left"/>
      </w:pPr>
      <w:r>
        <mc:AlternateContent>
          <mc:Choice Requires="wps">
            <w:drawing>
              <wp:anchor distT="0" distB="0" distL="0" distR="0" simplePos="0" relativeHeight="251759616" behindDoc="0" locked="0" layoutInCell="1" allowOverlap="1">
                <wp:simplePos x="0" y="0"/>
                <wp:positionH relativeFrom="page">
                  <wp:posOffset>1411605</wp:posOffset>
                </wp:positionH>
                <wp:positionV relativeFrom="paragraph">
                  <wp:posOffset>-285115</wp:posOffset>
                </wp:positionV>
                <wp:extent cx="4472940" cy="9525"/>
                <wp:effectExtent l="0" t="0" r="0" b="0"/>
                <wp:wrapNone/>
                <wp:docPr id="370" name="Graphic 370"/>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70" o:spid="_x0000_s1026" o:spt="100" style="position:absolute;left:0pt;margin-left:111.15pt;margin-top:-22.45pt;height:0.75pt;width:352.2pt;mso-position-horizontal-relative:page;z-index:251759616;mso-width-relative:page;mso-height-relative:page;" fillcolor="#000000" filled="t" stroked="f" coordsize="4472940,9525" o:gfxdata="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nvV1&#10;0toAAAALAQAADwAAAAAAAAABACAAAAAiAAAAZHJzL2Rvd25yZXYueG1sUEsBAhQAFAAAAAgAh07i&#10;QElEzfEgAgAA4AQAAA4AAAAAAAAAAQAgAAAAKQEAAGRycy9lMm9Eb2MueG1sUEsFBgAAAAAGAAYA&#10;WQEAALsFAAAAAA==&#10;" path="m4472686,0l0,0,0,9525,4472686,9525,4472686,0xe">
                <v:fill on="t" focussize="0,0"/>
                <v:stroke on="f"/>
                <v:imagedata o:title=""/>
                <o:lock v:ext="edit" aspectratio="f"/>
                <v:textbox inset="0mm,0mm,0mm,0mm"/>
              </v:shape>
            </w:pict>
          </mc:Fallback>
        </mc:AlternateContent>
      </w:r>
      <w:bookmarkStart w:id="544" w:name="_bookmark298"/>
      <w:bookmarkEnd w:id="544"/>
      <w:bookmarkStart w:id="545" w:name="9.样品和材料代换"/>
      <w:bookmarkEnd w:id="545"/>
      <w:r>
        <w:rPr>
          <w:spacing w:val="1"/>
        </w:rPr>
        <w:t>样品和材料代换</w:t>
      </w:r>
    </w:p>
    <w:p w14:paraId="1A8C98C5">
      <w:pPr>
        <w:pStyle w:val="10"/>
        <w:spacing w:before="172"/>
        <w:rPr>
          <w:sz w:val="28"/>
        </w:rPr>
      </w:pPr>
    </w:p>
    <w:p w14:paraId="5F607E7C">
      <w:pPr>
        <w:pStyle w:val="17"/>
        <w:numPr>
          <w:ilvl w:val="1"/>
          <w:numId w:val="165"/>
        </w:numPr>
        <w:tabs>
          <w:tab w:val="left" w:pos="1035"/>
        </w:tabs>
        <w:spacing w:before="1" w:after="0" w:line="240" w:lineRule="auto"/>
        <w:ind w:left="1035" w:right="0" w:hanging="493"/>
        <w:jc w:val="left"/>
        <w:rPr>
          <w:rFonts w:ascii="Times New Roman" w:eastAsia="Times New Roman"/>
          <w:sz w:val="28"/>
        </w:rPr>
      </w:pPr>
      <w:r>
        <w:rPr>
          <w:spacing w:val="10"/>
          <w:sz w:val="28"/>
        </w:rPr>
        <w:t>样品</w:t>
      </w:r>
    </w:p>
    <w:p w14:paraId="7659391D">
      <w:pPr>
        <w:pStyle w:val="10"/>
        <w:spacing w:before="169"/>
        <w:rPr>
          <w:sz w:val="28"/>
        </w:rPr>
      </w:pPr>
    </w:p>
    <w:p w14:paraId="15D0A85C">
      <w:pPr>
        <w:pStyle w:val="17"/>
        <w:numPr>
          <w:ilvl w:val="2"/>
          <w:numId w:val="165"/>
        </w:numPr>
        <w:tabs>
          <w:tab w:val="left" w:pos="1818"/>
        </w:tabs>
        <w:spacing w:before="0" w:after="0" w:line="240" w:lineRule="auto"/>
        <w:ind w:left="1818" w:right="0" w:hanging="855"/>
        <w:jc w:val="left"/>
        <w:rPr>
          <w:sz w:val="21"/>
        </w:rPr>
      </w:pPr>
      <w:r>
        <w:rPr>
          <w:spacing w:val="-1"/>
          <w:sz w:val="21"/>
        </w:rPr>
        <w:t>本工程需要承包人提供样品的材料和工程设备如下：</w:t>
      </w:r>
    </w:p>
    <w:p w14:paraId="4AC1597E">
      <w:pPr>
        <w:pStyle w:val="10"/>
        <w:spacing w:before="167"/>
        <w:rPr>
          <w:sz w:val="20"/>
        </w:rPr>
      </w:pPr>
      <w:r>
        <mc:AlternateContent>
          <mc:Choice Requires="wps">
            <w:drawing>
              <wp:anchor distT="0" distB="0" distL="0" distR="0" simplePos="0" relativeHeight="251895808" behindDoc="1" locked="0" layoutInCell="1" allowOverlap="1">
                <wp:simplePos x="0" y="0"/>
                <wp:positionH relativeFrom="page">
                  <wp:posOffset>1478280</wp:posOffset>
                </wp:positionH>
                <wp:positionV relativeFrom="paragraph">
                  <wp:posOffset>285750</wp:posOffset>
                </wp:positionV>
                <wp:extent cx="4472940" cy="9525"/>
                <wp:effectExtent l="0" t="0" r="0" b="0"/>
                <wp:wrapTopAndBottom/>
                <wp:docPr id="371" name="Graphic 371"/>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71" o:spid="_x0000_s1026" o:spt="100" style="position:absolute;left:0pt;margin-left:116.4pt;margin-top:22.5pt;height:0.75pt;width:352.2pt;mso-position-horizontal-relative:page;mso-wrap-distance-bottom:0pt;mso-wrap-distance-top:0pt;z-index:-251420672;mso-width-relative:page;mso-height-relative:page;" fillcolor="#000000" filled="t" stroked="f" coordsize="4472940,9525" o:gfxdata="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vo+b&#10;v9kAAAAJAQAADwAAAAAAAAABACAAAAAiAAAAZHJzL2Rvd25yZXYueG1sUEsBAhQAFAAAAAgAh07i&#10;QDgyCNMhAgAA4AQAAA4AAAAAAAAAAQAgAAAAKAEAAGRycy9lMm9Eb2MueG1sUEsFBgAAAAAGAAYA&#10;WQEAALsFAAAAAA==&#10;" path="m4472686,0l0,0,0,9525,4472686,9525,4472686,0xe">
                <v:fill on="t" focussize="0,0"/>
                <v:stroke on="f"/>
                <v:imagedata o:title=""/>
                <o:lock v:ext="edit" aspectratio="f"/>
                <v:textbox inset="0mm,0mm,0mm,0mm"/>
                <w10:wrap type="topAndBottom"/>
              </v:shape>
            </w:pict>
          </mc:Fallback>
        </mc:AlternateContent>
      </w:r>
      <w:r>
        <mc:AlternateContent>
          <mc:Choice Requires="wps">
            <w:drawing>
              <wp:anchor distT="0" distB="0" distL="0" distR="0" simplePos="0" relativeHeight="251896832" behindDoc="1" locked="0" layoutInCell="1" allowOverlap="1">
                <wp:simplePos x="0" y="0"/>
                <wp:positionH relativeFrom="page">
                  <wp:posOffset>1411605</wp:posOffset>
                </wp:positionH>
                <wp:positionV relativeFrom="paragraph">
                  <wp:posOffset>553085</wp:posOffset>
                </wp:positionV>
                <wp:extent cx="4472940" cy="9525"/>
                <wp:effectExtent l="0" t="0" r="0" b="0"/>
                <wp:wrapTopAndBottom/>
                <wp:docPr id="372" name="Graphic 372"/>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72" o:spid="_x0000_s1026" o:spt="100" style="position:absolute;left:0pt;margin-left:111.15pt;margin-top:43.55pt;height:0.75pt;width:352.2pt;mso-position-horizontal-relative:page;mso-wrap-distance-bottom:0pt;mso-wrap-distance-top:0pt;z-index:-251419648;mso-width-relative:page;mso-height-relative:page;" fillcolor="#000000" filled="t" stroked="f" coordsize="4472940,9525" o:gfxdata="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0/bw&#10;d9kAAAAJAQAADwAAAAAAAAABACAAAAAiAAAAZHJzL2Rvd25yZXYueG1sUEsBAhQAFAAAAAgAh07i&#10;QKuoR7QhAgAA4AQAAA4AAAAAAAAAAQAgAAAAKAEAAGRycy9lMm9Eb2MueG1sUEsFBgAAAAAGAAYA&#10;WQEAALsFAAAAAA==&#10;" path="m4472686,0l0,0,0,9525,4472686,9525,4472686,0xe">
                <v:fill on="t" focussize="0,0"/>
                <v:stroke on="f"/>
                <v:imagedata o:title=""/>
                <o:lock v:ext="edit" aspectratio="f"/>
                <v:textbox inset="0mm,0mm,0mm,0mm"/>
                <w10:wrap type="topAndBottom"/>
              </v:shape>
            </w:pict>
          </mc:Fallback>
        </mc:AlternateContent>
      </w:r>
    </w:p>
    <w:p w14:paraId="32E93A5C">
      <w:pPr>
        <w:pStyle w:val="10"/>
        <w:spacing w:before="121"/>
        <w:rPr>
          <w:sz w:val="20"/>
        </w:rPr>
      </w:pPr>
    </w:p>
    <w:p w14:paraId="4BC6DA93">
      <w:pPr>
        <w:spacing w:before="131"/>
        <w:ind w:left="0" w:right="1611" w:firstLine="0"/>
        <w:jc w:val="right"/>
        <w:rPr>
          <w:sz w:val="21"/>
        </w:rPr>
      </w:pPr>
      <w:r>
        <w:rPr>
          <w:spacing w:val="-10"/>
          <w:sz w:val="21"/>
        </w:rPr>
        <w:t>。</w:t>
      </w:r>
    </w:p>
    <w:p w14:paraId="563DCFDC">
      <w:pPr>
        <w:pStyle w:val="17"/>
        <w:numPr>
          <w:ilvl w:val="2"/>
          <w:numId w:val="165"/>
        </w:numPr>
        <w:tabs>
          <w:tab w:val="left" w:pos="1818"/>
        </w:tabs>
        <w:spacing w:before="133" w:after="0" w:line="240" w:lineRule="auto"/>
        <w:ind w:left="1818" w:right="0" w:hanging="855"/>
        <w:jc w:val="both"/>
        <w:rPr>
          <w:rFonts w:ascii="Times New Roman" w:eastAsia="Times New Roman"/>
          <w:sz w:val="21"/>
        </w:rPr>
      </w:pPr>
      <w:r>
        <mc:AlternateContent>
          <mc:Choice Requires="wps">
            <w:drawing>
              <wp:anchor distT="0" distB="0" distL="0" distR="0" simplePos="0" relativeHeight="251760640" behindDoc="0" locked="0" layoutInCell="1" allowOverlap="1">
                <wp:simplePos x="0" y="0"/>
                <wp:positionH relativeFrom="page">
                  <wp:posOffset>1411605</wp:posOffset>
                </wp:positionH>
                <wp:positionV relativeFrom="paragraph">
                  <wp:posOffset>-17780</wp:posOffset>
                </wp:positionV>
                <wp:extent cx="4472940" cy="9525"/>
                <wp:effectExtent l="0" t="0" r="0" b="0"/>
                <wp:wrapNone/>
                <wp:docPr id="373" name="Graphic 373"/>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73" o:spid="_x0000_s1026" o:spt="100" style="position:absolute;left:0pt;margin-left:111.15pt;margin-top:-1.4pt;height:0.75pt;width:352.2pt;mso-position-horizontal-relative:page;z-index:251760640;mso-width-relative:page;mso-height-relative:page;" fillcolor="#000000" filled="t" stroked="f" coordsize="4472940,9525" o:gfxdata="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L1Pgf&#10;2AAAAAkBAAAPAAAAAAAAAAEAIAAAACIAAABkcnMvZG93bnJldi54bWxQSwECFAAUAAAACACHTuJA&#10;2t6CliECAADgBAAADgAAAAAAAAABACAAAAAnAQAAZHJzL2Uyb0RvYy54bWxQSwUGAAAAAAYABgBZ&#10;AQAAugUAAAAA&#10;" path="m4472686,0l0,0,0,9525,4472686,9525,4472686,0xe">
                <v:fill on="t" focussize="0,0"/>
                <v:stroke on="f"/>
                <v:imagedata o:title=""/>
                <o:lock v:ext="edit" aspectratio="f"/>
                <v:textbox inset="0mm,0mm,0mm,0mm"/>
              </v:shape>
            </w:pict>
          </mc:Fallback>
        </mc:AlternateContent>
      </w:r>
      <w:r>
        <w:rPr>
          <w:spacing w:val="-8"/>
          <w:sz w:val="21"/>
        </w:rPr>
        <w:t xml:space="preserve">对于本款第 </w:t>
      </w:r>
      <w:r>
        <w:rPr>
          <w:rFonts w:ascii="Times New Roman" w:eastAsia="Times New Roman"/>
          <w:sz w:val="21"/>
        </w:rPr>
        <w:t>9.1.1</w:t>
      </w:r>
      <w:r>
        <w:rPr>
          <w:rFonts w:ascii="Times New Roman" w:eastAsia="Times New Roman"/>
          <w:spacing w:val="7"/>
          <w:sz w:val="21"/>
        </w:rPr>
        <w:t xml:space="preserve"> </w:t>
      </w:r>
      <w:r>
        <w:rPr>
          <w:spacing w:val="-2"/>
          <w:sz w:val="21"/>
        </w:rPr>
        <w:t xml:space="preserve">项约定的材料和工程设备，承包人应按照专用合同条款第 </w:t>
      </w:r>
      <w:r>
        <w:rPr>
          <w:rFonts w:ascii="Times New Roman" w:eastAsia="Times New Roman"/>
          <w:spacing w:val="-5"/>
          <w:sz w:val="21"/>
        </w:rPr>
        <w:t>5.</w:t>
      </w:r>
    </w:p>
    <w:p w14:paraId="1FF5A4C6">
      <w:pPr>
        <w:pStyle w:val="10"/>
        <w:spacing w:before="132" w:line="350" w:lineRule="auto"/>
        <w:ind w:left="542" w:right="943"/>
        <w:jc w:val="both"/>
      </w:pPr>
      <w:r>
        <w:rPr>
          <w:rFonts w:ascii="Times New Roman" w:eastAsia="Times New Roman"/>
        </w:rPr>
        <w:t xml:space="preserve">1.2 </w:t>
      </w:r>
      <w:r>
        <w:t>项约定的期限，向监理人提交样品并附上任何必要的说明书、生产</w:t>
      </w:r>
      <w:r>
        <w:rPr>
          <w:rFonts w:ascii="Times New Roman" w:eastAsia="Times New Roman"/>
        </w:rPr>
        <w:t>(</w:t>
      </w:r>
      <w:r>
        <w:t>制造</w:t>
      </w:r>
      <w:r>
        <w:rPr>
          <w:rFonts w:ascii="Times New Roman" w:eastAsia="Times New Roman"/>
        </w:rPr>
        <w:t>)</w:t>
      </w:r>
      <w:r>
        <w:t>许可证书、出</w:t>
      </w:r>
      <w:r>
        <w:rPr>
          <w:spacing w:val="-2"/>
        </w:rPr>
        <w:t>厂合格证明或者证书、出厂检测报告、性能介绍、使用说明等相关资料，同时注明材料和工程设备的供货人及品种、规格、数量和供货时间等，以供检验和审批。样品送达的地点和样品的数量或尺寸应符合监理人和发包人的要求。除合同另有约定外，承包人在报送任何样品时应按监理人同意的格式填写并递交样品报送单。监理人应及时签收样品。</w:t>
      </w:r>
    </w:p>
    <w:p w14:paraId="73ED665E">
      <w:pPr>
        <w:pStyle w:val="17"/>
        <w:numPr>
          <w:ilvl w:val="2"/>
          <w:numId w:val="165"/>
        </w:numPr>
        <w:tabs>
          <w:tab w:val="left" w:pos="1818"/>
        </w:tabs>
        <w:spacing w:before="4" w:after="0" w:line="240" w:lineRule="auto"/>
        <w:ind w:left="1818" w:right="0" w:hanging="855"/>
        <w:jc w:val="both"/>
        <w:rPr>
          <w:sz w:val="21"/>
        </w:rPr>
      </w:pPr>
      <w:r>
        <w:rPr>
          <w:spacing w:val="-8"/>
          <w:sz w:val="21"/>
        </w:rPr>
        <w:t xml:space="preserve">合同条款第 </w:t>
      </w:r>
      <w:r>
        <w:rPr>
          <w:rFonts w:ascii="Times New Roman" w:eastAsia="Times New Roman"/>
          <w:sz w:val="21"/>
        </w:rPr>
        <w:t>15.8.2</w:t>
      </w:r>
      <w:r>
        <w:rPr>
          <w:rFonts w:ascii="Times New Roman" w:eastAsia="Times New Roman"/>
          <w:spacing w:val="-8"/>
          <w:sz w:val="21"/>
        </w:rPr>
        <w:t xml:space="preserve"> </w:t>
      </w:r>
      <w:r>
        <w:rPr>
          <w:spacing w:val="-8"/>
          <w:sz w:val="21"/>
        </w:rPr>
        <w:t>项约定的依法不需要招标的、以暂估价形式包括在工程量清</w:t>
      </w:r>
    </w:p>
    <w:p w14:paraId="333CBCFD">
      <w:pPr>
        <w:pStyle w:val="10"/>
        <w:spacing w:before="132" w:line="350" w:lineRule="auto"/>
        <w:ind w:left="542" w:right="945"/>
        <w:jc w:val="both"/>
      </w:pPr>
      <w:r>
        <w:rPr>
          <w:spacing w:val="-2"/>
        </w:rPr>
        <w:t xml:space="preserve">单中的材料和工程设备，所附资料除本款第 </w:t>
      </w:r>
      <w:r>
        <w:rPr>
          <w:rFonts w:ascii="Times New Roman" w:eastAsia="Times New Roman"/>
        </w:rPr>
        <w:t>9.1.2</w:t>
      </w:r>
      <w:r>
        <w:rPr>
          <w:rFonts w:ascii="Times New Roman" w:eastAsia="Times New Roman"/>
          <w:spacing w:val="-13"/>
        </w:rPr>
        <w:t xml:space="preserve"> </w:t>
      </w:r>
      <w:r>
        <w:t>项约定的内容外，还应附上价格资料，每</w:t>
      </w:r>
      <w:r>
        <w:rPr>
          <w:spacing w:val="-2"/>
        </w:rPr>
        <w:t>一类材料设备，至少应准备符合合同要求的三个产品，价格分高、中、低三档，以便监理人和发包人选择和批准。</w:t>
      </w:r>
    </w:p>
    <w:p w14:paraId="69DC765A">
      <w:pPr>
        <w:pStyle w:val="17"/>
        <w:numPr>
          <w:ilvl w:val="2"/>
          <w:numId w:val="165"/>
        </w:numPr>
        <w:tabs>
          <w:tab w:val="left" w:pos="1818"/>
        </w:tabs>
        <w:spacing w:before="6" w:after="0" w:line="240" w:lineRule="auto"/>
        <w:ind w:left="1818" w:right="0" w:hanging="855"/>
        <w:jc w:val="both"/>
        <w:rPr>
          <w:sz w:val="21"/>
        </w:rPr>
      </w:pPr>
      <w:r>
        <w:rPr>
          <w:spacing w:val="-1"/>
          <w:sz w:val="21"/>
        </w:rPr>
        <w:t xml:space="preserve">监理人应在收到承包人报送的样品后 </w:t>
      </w:r>
      <w:r>
        <w:rPr>
          <w:rFonts w:ascii="Times New Roman" w:eastAsia="Times New Roman"/>
          <w:sz w:val="21"/>
        </w:rPr>
        <w:t>7</w:t>
      </w:r>
      <w:r>
        <w:rPr>
          <w:rFonts w:ascii="Times New Roman" w:eastAsia="Times New Roman"/>
          <w:spacing w:val="52"/>
          <w:sz w:val="21"/>
        </w:rPr>
        <w:t xml:space="preserve"> </w:t>
      </w:r>
      <w:r>
        <w:rPr>
          <w:spacing w:val="-1"/>
          <w:sz w:val="21"/>
        </w:rPr>
        <w:t>天内转呈发包人并附上监理人的书面</w:t>
      </w:r>
    </w:p>
    <w:p w14:paraId="02F4D95C">
      <w:pPr>
        <w:pStyle w:val="10"/>
        <w:spacing w:before="117"/>
        <w:ind w:left="542"/>
        <w:jc w:val="both"/>
      </w:pPr>
      <w:r>
        <w:rPr>
          <w:spacing w:val="-12"/>
        </w:rPr>
        <w:t xml:space="preserve">审批意见。发包人在收到通过监理人转交的样品以及监理人的审批意见后 </w:t>
      </w:r>
      <w:r>
        <w:rPr>
          <w:rFonts w:ascii="Times New Roman" w:eastAsia="Times New Roman"/>
        </w:rPr>
        <w:t>7</w:t>
      </w:r>
      <w:r>
        <w:rPr>
          <w:rFonts w:ascii="Times New Roman" w:eastAsia="Times New Roman"/>
          <w:spacing w:val="8"/>
        </w:rPr>
        <w:t xml:space="preserve"> </w:t>
      </w:r>
      <w:r>
        <w:rPr>
          <w:spacing w:val="-2"/>
        </w:rPr>
        <w:t>天内就此样品给</w:t>
      </w:r>
    </w:p>
    <w:p w14:paraId="2BAF0C73">
      <w:pPr>
        <w:pStyle w:val="10"/>
        <w:spacing w:before="132" w:line="357" w:lineRule="auto"/>
        <w:ind w:left="542" w:right="950"/>
        <w:jc w:val="both"/>
      </w:pPr>
      <w:r>
        <w:rPr>
          <w:spacing w:val="-10"/>
        </w:rPr>
        <w:t xml:space="preserve">出书面批复。监理人应在收到样品后 </w:t>
      </w:r>
      <w:r>
        <w:rPr>
          <w:rFonts w:ascii="Times New Roman" w:eastAsia="Times New Roman"/>
        </w:rPr>
        <w:t>21</w:t>
      </w:r>
      <w:r>
        <w:rPr>
          <w:rFonts w:ascii="Times New Roman" w:eastAsia="Times New Roman"/>
          <w:spacing w:val="-13"/>
        </w:rPr>
        <w:t xml:space="preserve"> </w:t>
      </w:r>
      <w:r>
        <w:t>天内通知承包人他相关样品所做出的决定或指示</w:t>
      </w:r>
      <w:r>
        <w:rPr>
          <w:rFonts w:ascii="Times New Roman" w:eastAsia="Times New Roman"/>
        </w:rPr>
        <w:t>(</w:t>
      </w:r>
      <w:r>
        <w:t>同时抄送一份给发包人</w:t>
      </w:r>
      <w:r>
        <w:rPr>
          <w:rFonts w:ascii="Times New Roman" w:eastAsia="Times New Roman"/>
        </w:rPr>
        <w:t>)</w:t>
      </w:r>
      <w:r>
        <w:t>。承包人应根据监理人的书面批复和指示相应地进行下一步工作。如</w:t>
      </w:r>
    </w:p>
    <w:p w14:paraId="5D37F4EE">
      <w:pPr>
        <w:spacing w:after="0" w:line="357" w:lineRule="auto"/>
        <w:jc w:val="both"/>
        <w:sectPr>
          <w:pgSz w:w="11910" w:h="16850"/>
          <w:pgMar w:top="1500" w:right="820" w:bottom="1080" w:left="1260" w:header="0" w:footer="891" w:gutter="0"/>
          <w:cols w:space="720" w:num="1"/>
        </w:sectPr>
      </w:pPr>
    </w:p>
    <w:p w14:paraId="35E07EF7">
      <w:pPr>
        <w:pStyle w:val="10"/>
        <w:spacing w:before="57"/>
        <w:ind w:left="542"/>
      </w:pPr>
      <w:r>
        <w:rPr>
          <w:spacing w:val="-4"/>
        </w:rPr>
        <w:t xml:space="preserve">果监理人未能在承包人报送样品后 </w:t>
      </w:r>
      <w:r>
        <w:rPr>
          <w:rFonts w:ascii="Times New Roman" w:eastAsia="Times New Roman"/>
        </w:rPr>
        <w:t>21</w:t>
      </w:r>
      <w:r>
        <w:rPr>
          <w:rFonts w:ascii="Times New Roman" w:eastAsia="Times New Roman"/>
          <w:spacing w:val="5"/>
        </w:rPr>
        <w:t xml:space="preserve"> </w:t>
      </w:r>
      <w:r>
        <w:rPr>
          <w:spacing w:val="-1"/>
        </w:rPr>
        <w:t>天内给出书面批复，承包人应就此通知监理人，要求</w:t>
      </w:r>
    </w:p>
    <w:p w14:paraId="54BDC73B">
      <w:pPr>
        <w:pStyle w:val="10"/>
        <w:spacing w:before="133" w:line="343" w:lineRule="auto"/>
        <w:ind w:left="542" w:right="946"/>
      </w:pPr>
      <w:r>
        <w:rPr>
          <w:spacing w:val="-5"/>
        </w:rPr>
        <w:t xml:space="preserve">尽快批复。如果发包人在收到此类通知后 </w:t>
      </w:r>
      <w:r>
        <w:rPr>
          <w:rFonts w:ascii="Times New Roman" w:eastAsia="Times New Roman"/>
          <w:spacing w:val="-2"/>
        </w:rPr>
        <w:t>7</w:t>
      </w:r>
      <w:r>
        <w:rPr>
          <w:rFonts w:ascii="Times New Roman" w:eastAsia="Times New Roman"/>
          <w:spacing w:val="-12"/>
        </w:rPr>
        <w:t xml:space="preserve"> </w:t>
      </w:r>
      <w:r>
        <w:rPr>
          <w:spacing w:val="-2"/>
        </w:rPr>
        <w:t>天内仍未对样品进行批复，则视为监理人和发包人已经批准。</w:t>
      </w:r>
    </w:p>
    <w:p w14:paraId="54694FF9">
      <w:pPr>
        <w:pStyle w:val="17"/>
        <w:numPr>
          <w:ilvl w:val="2"/>
          <w:numId w:val="165"/>
        </w:numPr>
        <w:tabs>
          <w:tab w:val="left" w:pos="1818"/>
        </w:tabs>
        <w:spacing w:before="14" w:after="0" w:line="357" w:lineRule="auto"/>
        <w:ind w:left="542" w:right="942" w:firstLine="420"/>
        <w:jc w:val="left"/>
        <w:rPr>
          <w:sz w:val="21"/>
        </w:rPr>
      </w:pPr>
      <w:r>
        <w:rPr>
          <w:spacing w:val="-8"/>
          <w:sz w:val="21"/>
        </w:rPr>
        <w:t>得到批准后的样品由监理人负责存放。但承包人应为保存样品提供适当和固定</w:t>
      </w:r>
      <w:r>
        <w:rPr>
          <w:spacing w:val="-2"/>
          <w:sz w:val="21"/>
        </w:rPr>
        <w:t>的场所并保持适当和良好的环境条件。</w:t>
      </w:r>
    </w:p>
    <w:p w14:paraId="6157171E">
      <w:pPr>
        <w:pStyle w:val="17"/>
        <w:numPr>
          <w:ilvl w:val="2"/>
          <w:numId w:val="165"/>
        </w:numPr>
        <w:tabs>
          <w:tab w:val="left" w:pos="1818"/>
        </w:tabs>
        <w:spacing w:before="0" w:after="0" w:line="255" w:lineRule="exact"/>
        <w:ind w:left="1818" w:right="0" w:hanging="855"/>
        <w:jc w:val="left"/>
        <w:rPr>
          <w:sz w:val="21"/>
        </w:rPr>
      </w:pPr>
      <w:r>
        <w:rPr>
          <w:spacing w:val="-1"/>
          <w:sz w:val="21"/>
        </w:rPr>
        <w:t>提供样品和提供存放样品场所的费用由承包人承担。</w:t>
      </w:r>
    </w:p>
    <w:p w14:paraId="54DAD0A0">
      <w:pPr>
        <w:pStyle w:val="10"/>
        <w:spacing w:before="163"/>
      </w:pPr>
    </w:p>
    <w:p w14:paraId="6FE2E4A0">
      <w:pPr>
        <w:pStyle w:val="6"/>
        <w:numPr>
          <w:ilvl w:val="1"/>
          <w:numId w:val="165"/>
        </w:numPr>
        <w:tabs>
          <w:tab w:val="left" w:pos="1035"/>
        </w:tabs>
        <w:spacing w:before="1" w:after="0" w:line="240" w:lineRule="auto"/>
        <w:ind w:left="1035" w:right="0" w:hanging="493"/>
        <w:jc w:val="left"/>
        <w:rPr>
          <w:rFonts w:ascii="Times New Roman" w:eastAsia="Times New Roman"/>
        </w:rPr>
      </w:pPr>
      <w:r>
        <w:rPr>
          <w:spacing w:val="4"/>
        </w:rPr>
        <w:t>材料代换</w:t>
      </w:r>
    </w:p>
    <w:p w14:paraId="73CF9F37">
      <w:pPr>
        <w:pStyle w:val="10"/>
        <w:spacing w:before="169"/>
        <w:rPr>
          <w:sz w:val="28"/>
        </w:rPr>
      </w:pPr>
    </w:p>
    <w:p w14:paraId="41B9356C">
      <w:pPr>
        <w:pStyle w:val="17"/>
        <w:numPr>
          <w:ilvl w:val="2"/>
          <w:numId w:val="165"/>
        </w:numPr>
        <w:tabs>
          <w:tab w:val="left" w:pos="1818"/>
        </w:tabs>
        <w:spacing w:before="0" w:after="0" w:line="352" w:lineRule="auto"/>
        <w:ind w:left="542" w:right="865" w:firstLine="420"/>
        <w:jc w:val="left"/>
        <w:rPr>
          <w:sz w:val="21"/>
        </w:rPr>
      </w:pPr>
      <w:r>
        <w:rPr>
          <w:spacing w:val="-2"/>
          <w:sz w:val="21"/>
        </w:rPr>
        <w:t>如果任何后继法律、法规、规章、规范、标准和规程等等禁止使用合同中约定的材料和工程设备，承包人应当按本款约定的程序使用其他替代品来实施工程或修补缺陷。</w:t>
      </w:r>
      <w:r>
        <w:rPr>
          <w:sz w:val="21"/>
        </w:rPr>
        <w:t>监理人对使用替代品的批准以及承包人据此使用替代品不应减免合同约定的承包人的任何</w:t>
      </w:r>
      <w:r>
        <w:rPr>
          <w:spacing w:val="-2"/>
          <w:sz w:val="21"/>
        </w:rPr>
        <w:t>责任和义务。</w:t>
      </w:r>
    </w:p>
    <w:p w14:paraId="5C1ADB13">
      <w:pPr>
        <w:pStyle w:val="17"/>
        <w:numPr>
          <w:ilvl w:val="2"/>
          <w:numId w:val="165"/>
        </w:numPr>
        <w:tabs>
          <w:tab w:val="left" w:pos="1818"/>
        </w:tabs>
        <w:spacing w:before="0" w:after="0" w:line="259" w:lineRule="exact"/>
        <w:ind w:left="1818" w:right="0" w:hanging="855"/>
        <w:jc w:val="left"/>
        <w:rPr>
          <w:sz w:val="21"/>
        </w:rPr>
      </w:pPr>
      <w:r>
        <w:rPr>
          <w:spacing w:val="-10"/>
          <w:sz w:val="21"/>
        </w:rPr>
        <w:t>如果使用替代品，承包人应至少在被替代品按批准的进度计划用于永久工程前</w:t>
      </w:r>
    </w:p>
    <w:p w14:paraId="2DB5F21D">
      <w:pPr>
        <w:pStyle w:val="10"/>
        <w:spacing w:before="132"/>
        <w:ind w:left="542"/>
      </w:pPr>
      <w:r>
        <w:rPr>
          <w:rFonts w:ascii="Times New Roman" w:eastAsia="Times New Roman"/>
        </w:rPr>
        <w:t>56</w:t>
      </w:r>
      <w:r>
        <w:rPr>
          <w:rFonts w:ascii="Times New Roman" w:eastAsia="Times New Roman"/>
          <w:spacing w:val="7"/>
        </w:rPr>
        <w:t xml:space="preserve"> </w:t>
      </w:r>
      <w:r>
        <w:rPr>
          <w:spacing w:val="-1"/>
        </w:rPr>
        <w:t>天以书面形式通知监理人并随此通知提交下列文件：</w:t>
      </w:r>
    </w:p>
    <w:p w14:paraId="699C2AF6">
      <w:pPr>
        <w:pStyle w:val="17"/>
        <w:numPr>
          <w:ilvl w:val="0"/>
          <w:numId w:val="171"/>
        </w:numPr>
        <w:tabs>
          <w:tab w:val="left" w:pos="1215"/>
        </w:tabs>
        <w:spacing w:before="132" w:after="0" w:line="343" w:lineRule="auto"/>
        <w:ind w:left="542" w:right="973" w:firstLine="420"/>
        <w:jc w:val="left"/>
        <w:rPr>
          <w:sz w:val="21"/>
        </w:rPr>
      </w:pPr>
      <w:r>
        <w:rPr>
          <w:sz w:val="21"/>
        </w:rPr>
        <w:t>拟被替代的合同约定的材料和工程设备的名称、数量、规格、型号、品牌、性能、</w:t>
      </w:r>
      <w:r>
        <w:rPr>
          <w:spacing w:val="-2"/>
          <w:sz w:val="21"/>
        </w:rPr>
        <w:t>价格及其他任何详细资料；</w:t>
      </w:r>
    </w:p>
    <w:p w14:paraId="6B8470C2">
      <w:pPr>
        <w:pStyle w:val="17"/>
        <w:numPr>
          <w:ilvl w:val="0"/>
          <w:numId w:val="171"/>
        </w:numPr>
        <w:tabs>
          <w:tab w:val="left" w:pos="1215"/>
        </w:tabs>
        <w:spacing w:before="15" w:after="0" w:line="357" w:lineRule="auto"/>
        <w:ind w:left="542" w:right="973" w:firstLine="420"/>
        <w:jc w:val="left"/>
        <w:rPr>
          <w:sz w:val="21"/>
        </w:rPr>
      </w:pPr>
      <w:r>
        <w:rPr>
          <w:sz w:val="21"/>
        </w:rPr>
        <w:t>拟采用的替代品的名称、数量、规格、型号、品牌、性能、价格及其他任何必要的</w:t>
      </w:r>
      <w:r>
        <w:rPr>
          <w:spacing w:val="-2"/>
          <w:sz w:val="21"/>
        </w:rPr>
        <w:t>详细资料；</w:t>
      </w:r>
    </w:p>
    <w:p w14:paraId="1C575E88">
      <w:pPr>
        <w:pStyle w:val="17"/>
        <w:numPr>
          <w:ilvl w:val="0"/>
          <w:numId w:val="171"/>
        </w:numPr>
        <w:tabs>
          <w:tab w:val="left" w:pos="1216"/>
        </w:tabs>
        <w:spacing w:before="0" w:after="0" w:line="256" w:lineRule="exact"/>
        <w:ind w:left="1216" w:right="0" w:hanging="253"/>
        <w:jc w:val="left"/>
        <w:rPr>
          <w:sz w:val="21"/>
        </w:rPr>
      </w:pPr>
      <w:r>
        <w:rPr>
          <w:spacing w:val="-1"/>
          <w:sz w:val="21"/>
        </w:rPr>
        <w:t>替代品使用的工程部位；</w:t>
      </w:r>
    </w:p>
    <w:p w14:paraId="2A66AA90">
      <w:pPr>
        <w:pStyle w:val="17"/>
        <w:numPr>
          <w:ilvl w:val="0"/>
          <w:numId w:val="171"/>
        </w:numPr>
        <w:tabs>
          <w:tab w:val="left" w:pos="1216"/>
        </w:tabs>
        <w:spacing w:before="132" w:after="0" w:line="240" w:lineRule="auto"/>
        <w:ind w:left="1216" w:right="0" w:hanging="253"/>
        <w:jc w:val="left"/>
        <w:rPr>
          <w:sz w:val="21"/>
        </w:rPr>
      </w:pPr>
      <w:r>
        <w:rPr>
          <w:spacing w:val="-1"/>
          <w:sz w:val="21"/>
        </w:rPr>
        <w:t>采用替代品的理由和原因说明；</w:t>
      </w:r>
    </w:p>
    <w:p w14:paraId="6728F86C">
      <w:pPr>
        <w:pStyle w:val="17"/>
        <w:numPr>
          <w:ilvl w:val="0"/>
          <w:numId w:val="171"/>
        </w:numPr>
        <w:tabs>
          <w:tab w:val="left" w:pos="1215"/>
        </w:tabs>
        <w:spacing w:before="132" w:after="0" w:line="343" w:lineRule="auto"/>
        <w:ind w:left="542" w:right="977" w:firstLine="420"/>
        <w:jc w:val="left"/>
        <w:rPr>
          <w:sz w:val="21"/>
        </w:rPr>
      </w:pPr>
      <w:r>
        <w:rPr>
          <w:sz w:val="21"/>
        </w:rPr>
        <w:t>替代品与合同中约定的产品之间的差异以及使用替代品后可能对工程产生的任何影</w:t>
      </w:r>
      <w:r>
        <w:rPr>
          <w:spacing w:val="-6"/>
          <w:sz w:val="21"/>
        </w:rPr>
        <w:t>响；</w:t>
      </w:r>
    </w:p>
    <w:p w14:paraId="6A352086">
      <w:pPr>
        <w:pStyle w:val="17"/>
        <w:numPr>
          <w:ilvl w:val="0"/>
          <w:numId w:val="171"/>
        </w:numPr>
        <w:tabs>
          <w:tab w:val="left" w:pos="1216"/>
        </w:tabs>
        <w:spacing w:before="16" w:after="0" w:line="240" w:lineRule="auto"/>
        <w:ind w:left="1216" w:right="0" w:hanging="253"/>
        <w:jc w:val="left"/>
        <w:rPr>
          <w:sz w:val="21"/>
        </w:rPr>
      </w:pPr>
      <w:r>
        <w:rPr>
          <w:spacing w:val="-2"/>
          <w:sz w:val="21"/>
        </w:rPr>
        <w:t>价格上的差异；</w:t>
      </w:r>
    </w:p>
    <w:p w14:paraId="48BE4D28">
      <w:pPr>
        <w:pStyle w:val="17"/>
        <w:numPr>
          <w:ilvl w:val="0"/>
          <w:numId w:val="171"/>
        </w:numPr>
        <w:tabs>
          <w:tab w:val="left" w:pos="1216"/>
        </w:tabs>
        <w:spacing w:before="132" w:after="0" w:line="240" w:lineRule="auto"/>
        <w:ind w:left="1216" w:right="0" w:hanging="253"/>
        <w:jc w:val="left"/>
        <w:rPr>
          <w:sz w:val="21"/>
        </w:rPr>
      </w:pPr>
      <w:r>
        <w:rPr>
          <w:spacing w:val="-1"/>
          <w:sz w:val="21"/>
        </w:rPr>
        <w:t>监理人为做出适当的决定而随时要求承包人提供的任何其他文件。</w:t>
      </w:r>
    </w:p>
    <w:p w14:paraId="387203CD">
      <w:pPr>
        <w:pStyle w:val="10"/>
        <w:spacing w:before="117" w:line="357" w:lineRule="auto"/>
        <w:ind w:left="542" w:right="956" w:firstLine="420"/>
        <w:jc w:val="both"/>
      </w:pPr>
      <w:r>
        <w:rPr>
          <w:spacing w:val="-1"/>
        </w:rPr>
        <w:t xml:space="preserve">监理人在收到此类通知及上述文件后，应在 </w:t>
      </w:r>
      <w:r>
        <w:rPr>
          <w:rFonts w:ascii="Times New Roman" w:eastAsia="Times New Roman"/>
        </w:rPr>
        <w:t>28</w:t>
      </w:r>
      <w:r>
        <w:rPr>
          <w:rFonts w:ascii="Times New Roman" w:eastAsia="Times New Roman"/>
          <w:spacing w:val="40"/>
        </w:rPr>
        <w:t xml:space="preserve"> </w:t>
      </w:r>
      <w:r>
        <w:rPr>
          <w:spacing w:val="-1"/>
        </w:rPr>
        <w:t xml:space="preserve">天内向承包人给出书面指示。如果 </w:t>
      </w:r>
      <w:r>
        <w:rPr>
          <w:rFonts w:ascii="Times New Roman" w:eastAsia="Times New Roman"/>
        </w:rPr>
        <w:t>28</w:t>
      </w:r>
      <w:r>
        <w:rPr>
          <w:spacing w:val="-2"/>
        </w:rPr>
        <w:t>天内监理人未给出书面指示，应视为监理人和发包人已经批准使用上述替代品，承包人可以据此使用替代品。</w:t>
      </w:r>
    </w:p>
    <w:p w14:paraId="168988C9">
      <w:pPr>
        <w:pStyle w:val="17"/>
        <w:numPr>
          <w:ilvl w:val="2"/>
          <w:numId w:val="165"/>
        </w:numPr>
        <w:tabs>
          <w:tab w:val="left" w:pos="1818"/>
        </w:tabs>
        <w:spacing w:before="0" w:after="0" w:line="253" w:lineRule="exact"/>
        <w:ind w:left="1818" w:right="0" w:hanging="855"/>
        <w:jc w:val="both"/>
        <w:rPr>
          <w:sz w:val="21"/>
        </w:rPr>
      </w:pPr>
      <w:r>
        <w:rPr>
          <w:spacing w:val="-1"/>
          <w:sz w:val="21"/>
        </w:rPr>
        <w:t>任何情况下，替代品都应遵守本合同中对相关材料和工程设备的要求。</w:t>
      </w:r>
    </w:p>
    <w:p w14:paraId="10F2A86D">
      <w:pPr>
        <w:pStyle w:val="17"/>
        <w:numPr>
          <w:ilvl w:val="2"/>
          <w:numId w:val="165"/>
        </w:numPr>
        <w:tabs>
          <w:tab w:val="left" w:pos="1817"/>
        </w:tabs>
        <w:spacing w:before="133" w:after="0" w:line="350" w:lineRule="auto"/>
        <w:ind w:left="542" w:right="942" w:firstLine="420"/>
        <w:jc w:val="both"/>
        <w:rPr>
          <w:sz w:val="21"/>
        </w:rPr>
      </w:pPr>
      <w:r>
        <w:rPr>
          <w:spacing w:val="-7"/>
          <w:sz w:val="21"/>
        </w:rPr>
        <w:t>如果承包人根据本条约定使用了替代品，监理人应与承包人适当协商之后并在</w:t>
      </w:r>
      <w:r>
        <w:rPr>
          <w:spacing w:val="-5"/>
          <w:sz w:val="21"/>
        </w:rPr>
        <w:t>合理的期限内确定替代材料和工程设备与合同中约定的材料和工程设备之间的价值差值，并</w:t>
      </w:r>
      <w:r>
        <w:rPr>
          <w:spacing w:val="-4"/>
          <w:sz w:val="21"/>
        </w:rPr>
        <w:t>决定：</w:t>
      </w:r>
    </w:p>
    <w:p w14:paraId="52980FFB">
      <w:pPr>
        <w:pStyle w:val="10"/>
        <w:spacing w:before="5" w:line="357" w:lineRule="auto"/>
        <w:ind w:left="542" w:right="973" w:firstLine="420"/>
      </w:pPr>
      <w:r>
        <w:rPr>
          <w:rFonts w:ascii="Times New Roman" w:eastAsia="Times New Roman"/>
        </w:rPr>
        <w:t>(1)</w:t>
      </w:r>
      <w:r>
        <w:t>如果替代材料和工程设备的价值高于合同中约定的材料和工程设备的价值，则将高</w:t>
      </w:r>
      <w:r>
        <w:rPr>
          <w:spacing w:val="-2"/>
        </w:rPr>
        <w:t>出部分的价值追加到合同价格中并相应地通知承包人；</w:t>
      </w:r>
    </w:p>
    <w:p w14:paraId="534E2E92">
      <w:pPr>
        <w:spacing w:after="0" w:line="357" w:lineRule="auto"/>
        <w:sectPr>
          <w:pgSz w:w="11910" w:h="16850"/>
          <w:pgMar w:top="1480" w:right="820" w:bottom="1080" w:left="1260" w:header="0" w:footer="891" w:gutter="0"/>
          <w:cols w:space="720" w:num="1"/>
        </w:sectPr>
      </w:pPr>
    </w:p>
    <w:p w14:paraId="5AAC2A0E">
      <w:pPr>
        <w:pStyle w:val="10"/>
        <w:spacing w:before="57" w:line="355" w:lineRule="auto"/>
        <w:ind w:left="542" w:right="972" w:firstLine="420"/>
      </w:pPr>
      <w:r>
        <w:rPr>
          <w:rFonts w:ascii="Times New Roman" w:eastAsia="Times New Roman"/>
        </w:rPr>
        <w:t>(2)(2)</w:t>
      </w:r>
      <w:r>
        <w:t>如果替代材料和工程设备的价值低于合同中约定的材料和工程设备的价值，则将</w:t>
      </w:r>
      <w:r>
        <w:rPr>
          <w:spacing w:val="-2"/>
        </w:rPr>
        <w:t>节余部分的价值从合同价格中扣除并相应地通知承包人。</w:t>
      </w:r>
    </w:p>
    <w:p w14:paraId="3A5C260A">
      <w:pPr>
        <w:pStyle w:val="10"/>
        <w:spacing w:before="4"/>
      </w:pPr>
    </w:p>
    <w:p w14:paraId="2DE010C2">
      <w:pPr>
        <w:pStyle w:val="6"/>
        <w:numPr>
          <w:ilvl w:val="0"/>
          <w:numId w:val="165"/>
        </w:numPr>
        <w:tabs>
          <w:tab w:val="left" w:pos="885"/>
        </w:tabs>
        <w:spacing w:before="0" w:after="0" w:line="240" w:lineRule="auto"/>
        <w:ind w:left="885" w:right="0" w:hanging="343"/>
        <w:jc w:val="left"/>
      </w:pPr>
      <w:bookmarkStart w:id="546" w:name="10.进口材料和工程设备"/>
      <w:bookmarkEnd w:id="546"/>
      <w:bookmarkStart w:id="547" w:name="_bookmark299"/>
      <w:bookmarkEnd w:id="547"/>
      <w:r>
        <w:rPr>
          <w:spacing w:val="-1"/>
        </w:rPr>
        <w:t>进口材料和工程设备</w:t>
      </w:r>
    </w:p>
    <w:p w14:paraId="4C8DFFA9">
      <w:pPr>
        <w:pStyle w:val="10"/>
        <w:spacing w:before="139"/>
        <w:rPr>
          <w:sz w:val="28"/>
        </w:rPr>
      </w:pPr>
    </w:p>
    <w:p w14:paraId="3216F7DD">
      <w:pPr>
        <w:pStyle w:val="17"/>
        <w:numPr>
          <w:ilvl w:val="1"/>
          <w:numId w:val="165"/>
        </w:numPr>
        <w:tabs>
          <w:tab w:val="left" w:pos="1773"/>
        </w:tabs>
        <w:spacing w:before="0" w:after="0" w:line="240" w:lineRule="auto"/>
        <w:ind w:left="1773" w:right="0" w:hanging="810"/>
        <w:jc w:val="left"/>
        <w:rPr>
          <w:rFonts w:ascii="Times New Roman" w:eastAsia="Times New Roman"/>
          <w:sz w:val="21"/>
        </w:rPr>
      </w:pPr>
      <w:r>
        <w:rPr>
          <w:spacing w:val="-1"/>
          <w:sz w:val="21"/>
        </w:rPr>
        <w:t>本工程需要进口的材料和工程设备如下：</w:t>
      </w:r>
    </w:p>
    <w:p w14:paraId="266381FD">
      <w:pPr>
        <w:pStyle w:val="10"/>
        <w:spacing w:before="167"/>
        <w:rPr>
          <w:sz w:val="20"/>
        </w:rPr>
      </w:pPr>
      <w:r>
        <mc:AlternateContent>
          <mc:Choice Requires="wps">
            <w:drawing>
              <wp:anchor distT="0" distB="0" distL="0" distR="0" simplePos="0" relativeHeight="251897856" behindDoc="1" locked="0" layoutInCell="1" allowOverlap="1">
                <wp:simplePos x="0" y="0"/>
                <wp:positionH relativeFrom="page">
                  <wp:posOffset>1478280</wp:posOffset>
                </wp:positionH>
                <wp:positionV relativeFrom="paragraph">
                  <wp:posOffset>286385</wp:posOffset>
                </wp:positionV>
                <wp:extent cx="4472940" cy="9525"/>
                <wp:effectExtent l="0" t="0" r="0" b="0"/>
                <wp:wrapTopAndBottom/>
                <wp:docPr id="374" name="Graphic 374"/>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74" o:spid="_x0000_s1026" o:spt="100" style="position:absolute;left:0pt;margin-left:116.4pt;margin-top:22.55pt;height:0.75pt;width:352.2pt;mso-position-horizontal-relative:page;mso-wrap-distance-bottom:0pt;mso-wrap-distance-top:0pt;z-index:-251418624;mso-width-relative:page;mso-height-relative:page;" fillcolor="#000000" filled="t" stroked="f" coordsize="4472940,9525" o:gfxdata="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gt29&#10;idkAAAAJAQAADwAAAAAAAAABACAAAAAiAAAAZHJzL2Rvd25yZXYueG1sUEsBAhQAFAAAAAgAh07i&#10;QI2d2HohAgAA4AQAAA4AAAAAAAAAAQAgAAAAKAEAAGRycy9lMm9Eb2MueG1sUEsFBgAAAAAGAAYA&#10;WQEAALsFAAAAAA==&#10;" path="m4472686,0l0,0,0,9525,4472686,9525,4472686,0xe">
                <v:fill on="t" focussize="0,0"/>
                <v:stroke on="f"/>
                <v:imagedata o:title=""/>
                <o:lock v:ext="edit" aspectratio="f"/>
                <v:textbox inset="0mm,0mm,0mm,0mm"/>
                <w10:wrap type="topAndBottom"/>
              </v:shape>
            </w:pict>
          </mc:Fallback>
        </mc:AlternateContent>
      </w:r>
      <w:r>
        <mc:AlternateContent>
          <mc:Choice Requires="wps">
            <w:drawing>
              <wp:anchor distT="0" distB="0" distL="0" distR="0" simplePos="0" relativeHeight="251897856" behindDoc="1" locked="0" layoutInCell="1" allowOverlap="1">
                <wp:simplePos x="0" y="0"/>
                <wp:positionH relativeFrom="page">
                  <wp:posOffset>1411605</wp:posOffset>
                </wp:positionH>
                <wp:positionV relativeFrom="paragraph">
                  <wp:posOffset>553085</wp:posOffset>
                </wp:positionV>
                <wp:extent cx="4472940" cy="9525"/>
                <wp:effectExtent l="0" t="0" r="0" b="0"/>
                <wp:wrapTopAndBottom/>
                <wp:docPr id="375" name="Graphic 375"/>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75" o:spid="_x0000_s1026" o:spt="100" style="position:absolute;left:0pt;margin-left:111.15pt;margin-top:43.55pt;height:0.75pt;width:352.2pt;mso-position-horizontal-relative:page;mso-wrap-distance-bottom:0pt;mso-wrap-distance-top:0pt;z-index:-251418624;mso-width-relative:page;mso-height-relative:page;" fillcolor="#000000" filled="t" stroked="f" coordsize="4472940,9525" o:gfxdata="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NP2&#10;8HfZAAAACQEAAA8AAAAAAAAAAQAgAAAAIgAAAGRycy9kb3ducmV2LnhtbFBLAQIUABQAAAAIAIdO&#10;4kD86x1YIgIAAOAEAAAOAAAAAAAAAAEAIAAAACgBAABkcnMvZTJvRG9jLnhtbFBLBQYAAAAABgAG&#10;AFkBAAC8BQAAAAA=&#10;" path="m4472686,0l0,0,0,9525,4472686,9525,4472686,0xe">
                <v:fill on="t" focussize="0,0"/>
                <v:stroke on="f"/>
                <v:imagedata o:title=""/>
                <o:lock v:ext="edit" aspectratio="f"/>
                <v:textbox inset="0mm,0mm,0mm,0mm"/>
                <w10:wrap type="topAndBottom"/>
              </v:shape>
            </w:pict>
          </mc:Fallback>
        </mc:AlternateContent>
      </w:r>
    </w:p>
    <w:p w14:paraId="510DB015">
      <w:pPr>
        <w:pStyle w:val="10"/>
        <w:spacing w:before="121"/>
        <w:rPr>
          <w:sz w:val="20"/>
        </w:rPr>
      </w:pPr>
    </w:p>
    <w:p w14:paraId="67647BE1">
      <w:pPr>
        <w:spacing w:before="131"/>
        <w:ind w:left="8006" w:right="0" w:firstLine="0"/>
        <w:jc w:val="left"/>
        <w:rPr>
          <w:sz w:val="21"/>
        </w:rPr>
      </w:pPr>
      <w:r>
        <w:rPr>
          <w:spacing w:val="-10"/>
          <w:sz w:val="21"/>
        </w:rPr>
        <w:t>。</w:t>
      </w:r>
    </w:p>
    <w:p w14:paraId="46B9BC08">
      <w:pPr>
        <w:pStyle w:val="17"/>
        <w:numPr>
          <w:ilvl w:val="1"/>
          <w:numId w:val="165"/>
        </w:numPr>
        <w:tabs>
          <w:tab w:val="left" w:pos="1788"/>
        </w:tabs>
        <w:spacing w:before="133" w:after="0" w:line="355" w:lineRule="auto"/>
        <w:ind w:left="542" w:right="979" w:firstLine="420"/>
        <w:jc w:val="left"/>
        <w:rPr>
          <w:rFonts w:ascii="Times New Roman" w:eastAsia="Times New Roman"/>
          <w:sz w:val="21"/>
        </w:rPr>
      </w:pPr>
      <w:r>
        <mc:AlternateContent>
          <mc:Choice Requires="wps">
            <w:drawing>
              <wp:anchor distT="0" distB="0" distL="0" distR="0" simplePos="0" relativeHeight="251761664" behindDoc="0" locked="0" layoutInCell="1" allowOverlap="1">
                <wp:simplePos x="0" y="0"/>
                <wp:positionH relativeFrom="page">
                  <wp:posOffset>1411605</wp:posOffset>
                </wp:positionH>
                <wp:positionV relativeFrom="paragraph">
                  <wp:posOffset>-17780</wp:posOffset>
                </wp:positionV>
                <wp:extent cx="4472940" cy="9525"/>
                <wp:effectExtent l="0" t="0" r="0" b="0"/>
                <wp:wrapNone/>
                <wp:docPr id="376" name="Graphic 376"/>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76" o:spid="_x0000_s1026" o:spt="100" style="position:absolute;left:0pt;margin-left:111.15pt;margin-top:-1.4pt;height:0.75pt;width:352.2pt;mso-position-horizontal-relative:page;z-index:251761664;mso-width-relative:page;mso-height-relative:page;" fillcolor="#000000" filled="t" stroked="f" coordsize="4472940,9525" o:gfxdata="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L1Pgf&#10;2AAAAAkBAAAPAAAAAAAAAAEAIAAAACIAAABkcnMvZG93bnJldi54bWxQSwECFAAUAAAACACHTuJA&#10;b3FSPyECAADgBAAADgAAAAAAAAABACAAAAAnAQAAZHJzL2Uyb0RvYy54bWxQSwUGAAAAAAYABgBZ&#10;AQAAugUAAAAA&#10;" path="m4472686,0l0,0,0,9525,4472686,9525,4472686,0xe">
                <v:fill on="t" focussize="0,0"/>
                <v:stroke on="f"/>
                <v:imagedata o:title=""/>
                <o:lock v:ext="edit" aspectratio="f"/>
                <v:textbox inset="0mm,0mm,0mm,0mm"/>
              </v:shape>
            </w:pict>
          </mc:Fallback>
        </mc:AlternateContent>
      </w:r>
      <w:r>
        <w:rPr>
          <w:sz w:val="21"/>
        </w:rPr>
        <w:t>上述进口材料和工程设备采购、进口、报关、清关、商检、境内运输</w:t>
      </w:r>
      <w:r>
        <w:rPr>
          <w:rFonts w:ascii="Times New Roman" w:eastAsia="Times New Roman"/>
          <w:sz w:val="21"/>
        </w:rPr>
        <w:t>(</w:t>
      </w:r>
      <w:r>
        <w:rPr>
          <w:sz w:val="21"/>
        </w:rPr>
        <w:t>包括保</w:t>
      </w:r>
      <w:r>
        <w:rPr>
          <w:spacing w:val="-2"/>
          <w:sz w:val="21"/>
        </w:rPr>
        <w:t>险</w:t>
      </w:r>
      <w:r>
        <w:rPr>
          <w:rFonts w:ascii="Times New Roman" w:eastAsia="Times New Roman"/>
          <w:spacing w:val="-2"/>
          <w:sz w:val="21"/>
        </w:rPr>
        <w:t>)</w:t>
      </w:r>
      <w:r>
        <w:rPr>
          <w:spacing w:val="-2"/>
          <w:sz w:val="21"/>
        </w:rPr>
        <w:t>、保管的责任以及费用承担方式划分如下：</w:t>
      </w:r>
    </w:p>
    <w:p w14:paraId="437C3322">
      <w:pPr>
        <w:pStyle w:val="10"/>
        <w:spacing w:before="37"/>
        <w:rPr>
          <w:sz w:val="20"/>
        </w:rPr>
      </w:pPr>
      <w:r>
        <mc:AlternateContent>
          <mc:Choice Requires="wps">
            <w:drawing>
              <wp:anchor distT="0" distB="0" distL="0" distR="0" simplePos="0" relativeHeight="251898880" behindDoc="1" locked="0" layoutInCell="1" allowOverlap="1">
                <wp:simplePos x="0" y="0"/>
                <wp:positionH relativeFrom="page">
                  <wp:posOffset>1478280</wp:posOffset>
                </wp:positionH>
                <wp:positionV relativeFrom="paragraph">
                  <wp:posOffset>203835</wp:posOffset>
                </wp:positionV>
                <wp:extent cx="4472940" cy="9525"/>
                <wp:effectExtent l="0" t="0" r="0" b="0"/>
                <wp:wrapTopAndBottom/>
                <wp:docPr id="377" name="Graphic 377"/>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77" o:spid="_x0000_s1026" o:spt="100" style="position:absolute;left:0pt;margin-left:116.4pt;margin-top:16.05pt;height:0.75pt;width:352.2pt;mso-position-horizontal-relative:page;mso-wrap-distance-bottom:0pt;mso-wrap-distance-top:0pt;z-index:-251417600;mso-width-relative:page;mso-height-relative:page;" fillcolor="#000000" filled="t" stroked="f" coordsize="4472940,9525" o:gfxdata="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2H7rp&#10;2AAAAAkBAAAPAAAAAAAAAAEAIAAAACIAAABkcnMvZG93bnJldi54bWxQSwECFAAUAAAACACHTuJA&#10;HgeXHSECAADgBAAADgAAAAAAAAABACAAAAAnAQAAZHJzL2Uyb0RvYy54bWxQSwUGAAAAAAYABgBZ&#10;AQAAugUAAAAA&#10;" path="m4472686,0l0,0,0,9525,4472686,9525,4472686,0xe">
                <v:fill on="t" focussize="0,0"/>
                <v:stroke on="f"/>
                <v:imagedata o:title=""/>
                <o:lock v:ext="edit" aspectratio="f"/>
                <v:textbox inset="0mm,0mm,0mm,0mm"/>
                <w10:wrap type="topAndBottom"/>
              </v:shape>
            </w:pict>
          </mc:Fallback>
        </mc:AlternateContent>
      </w:r>
      <w:r>
        <mc:AlternateContent>
          <mc:Choice Requires="wps">
            <w:drawing>
              <wp:anchor distT="0" distB="0" distL="0" distR="0" simplePos="0" relativeHeight="251898880" behindDoc="1" locked="0" layoutInCell="1" allowOverlap="1">
                <wp:simplePos x="0" y="0"/>
                <wp:positionH relativeFrom="page">
                  <wp:posOffset>1411605</wp:posOffset>
                </wp:positionH>
                <wp:positionV relativeFrom="paragraph">
                  <wp:posOffset>470535</wp:posOffset>
                </wp:positionV>
                <wp:extent cx="4472940" cy="9525"/>
                <wp:effectExtent l="0" t="0" r="0" b="0"/>
                <wp:wrapTopAndBottom/>
                <wp:docPr id="378" name="Graphic 378"/>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78" o:spid="_x0000_s1026" o:spt="100" style="position:absolute;left:0pt;margin-left:111.15pt;margin-top:37.05pt;height:0.75pt;width:352.2pt;mso-position-horizontal-relative:page;mso-wrap-distance-bottom:0pt;mso-wrap-distance-top:0pt;z-index:-251417600;mso-width-relative:page;mso-height-relative:page;" fillcolor="#000000" filled="t" stroked="f" coordsize="4472940,9525" o:gfxdata="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KR+x2&#10;2AAAAAkBAAAPAAAAAAAAAAEAIAAAACIAAABkcnMvZG93bnJldi54bWxQSwECFAAUAAAACACHTuJA&#10;gPGXPCECAADgBAAADgAAAAAAAAABACAAAAAnAQAAZHJzL2Uyb0RvYy54bWxQSwUGAAAAAAYABgBZ&#10;AQAAugUAAAAA&#10;" path="m4472686,0l0,0,0,9525,4472686,9525,4472686,0xe">
                <v:fill on="t" focussize="0,0"/>
                <v:stroke on="f"/>
                <v:imagedata o:title=""/>
                <o:lock v:ext="edit" aspectratio="f"/>
                <v:textbox inset="0mm,0mm,0mm,0mm"/>
                <w10:wrap type="topAndBottom"/>
              </v:shape>
            </w:pict>
          </mc:Fallback>
        </mc:AlternateContent>
      </w:r>
    </w:p>
    <w:p w14:paraId="190DE6EC">
      <w:pPr>
        <w:pStyle w:val="10"/>
        <w:spacing w:before="121"/>
        <w:rPr>
          <w:sz w:val="20"/>
        </w:rPr>
      </w:pPr>
    </w:p>
    <w:p w14:paraId="5185611F">
      <w:pPr>
        <w:spacing w:before="131"/>
        <w:ind w:left="0" w:right="1611" w:firstLine="0"/>
        <w:jc w:val="right"/>
        <w:rPr>
          <w:sz w:val="21"/>
        </w:rPr>
      </w:pPr>
      <w:r>
        <w:rPr>
          <w:spacing w:val="-10"/>
          <w:sz w:val="21"/>
        </w:rPr>
        <w:t>。</w:t>
      </w:r>
    </w:p>
    <w:p w14:paraId="62201D77">
      <w:pPr>
        <w:pStyle w:val="10"/>
        <w:spacing w:before="57"/>
        <w:rPr>
          <w:sz w:val="28"/>
        </w:rPr>
      </w:pPr>
    </w:p>
    <w:p w14:paraId="7B14E519">
      <w:pPr>
        <w:pStyle w:val="6"/>
        <w:numPr>
          <w:ilvl w:val="0"/>
          <w:numId w:val="165"/>
        </w:numPr>
        <w:tabs>
          <w:tab w:val="left" w:pos="870"/>
        </w:tabs>
        <w:spacing w:before="0" w:after="0" w:line="240" w:lineRule="auto"/>
        <w:ind w:left="870" w:right="0" w:hanging="328"/>
        <w:jc w:val="left"/>
      </w:pPr>
      <w:r>
        <mc:AlternateContent>
          <mc:Choice Requires="wps">
            <w:drawing>
              <wp:anchor distT="0" distB="0" distL="0" distR="0" simplePos="0" relativeHeight="251762688" behindDoc="0" locked="0" layoutInCell="1" allowOverlap="1">
                <wp:simplePos x="0" y="0"/>
                <wp:positionH relativeFrom="page">
                  <wp:posOffset>1411605</wp:posOffset>
                </wp:positionH>
                <wp:positionV relativeFrom="paragraph">
                  <wp:posOffset>-285115</wp:posOffset>
                </wp:positionV>
                <wp:extent cx="4472940" cy="9525"/>
                <wp:effectExtent l="0" t="0" r="0" b="0"/>
                <wp:wrapNone/>
                <wp:docPr id="379" name="Graphic 379"/>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79" o:spid="_x0000_s1026" o:spt="100" style="position:absolute;left:0pt;margin-left:111.15pt;margin-top:-22.45pt;height:0.75pt;width:352.2pt;mso-position-horizontal-relative:page;z-index:251762688;mso-width-relative:page;mso-height-relative:page;" fillcolor="#000000" filled="t" stroked="f" coordsize="4472940,9525" o:gfxdata="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J71&#10;ddLaAAAACwEAAA8AAAAAAAAAAQAgAAAAIgAAAGRycy9kb3ducmV2LnhtbFBLAQIUABQAAAAIAIdO&#10;4kDxh1IeIQIAAOAEAAAOAAAAAAAAAAEAIAAAACkBAABkcnMvZTJvRG9jLnhtbFBLBQYAAAAABgAG&#10;AFkBAAC8BQAAAAA=&#10;" path="m4472686,0l0,0,0,9525,4472686,9525,4472686,0xe">
                <v:fill on="t" focussize="0,0"/>
                <v:stroke on="f"/>
                <v:imagedata o:title=""/>
                <o:lock v:ext="edit" aspectratio="f"/>
                <v:textbox inset="0mm,0mm,0mm,0mm"/>
              </v:shape>
            </w:pict>
          </mc:Fallback>
        </mc:AlternateContent>
      </w:r>
      <w:bookmarkStart w:id="548" w:name="11.进度报告和进度例会"/>
      <w:bookmarkEnd w:id="548"/>
      <w:bookmarkStart w:id="549" w:name="_bookmark300"/>
      <w:bookmarkEnd w:id="549"/>
      <w:r>
        <w:rPr>
          <w:spacing w:val="-1"/>
        </w:rPr>
        <w:t>进度报告和进度例会</w:t>
      </w:r>
    </w:p>
    <w:p w14:paraId="0E943DF9">
      <w:pPr>
        <w:pStyle w:val="10"/>
        <w:spacing w:before="173"/>
        <w:rPr>
          <w:sz w:val="28"/>
        </w:rPr>
      </w:pPr>
    </w:p>
    <w:p w14:paraId="741DC11E">
      <w:pPr>
        <w:pStyle w:val="17"/>
        <w:numPr>
          <w:ilvl w:val="1"/>
          <w:numId w:val="165"/>
        </w:numPr>
        <w:tabs>
          <w:tab w:val="left" w:pos="1156"/>
        </w:tabs>
        <w:spacing w:before="0" w:after="0" w:line="240" w:lineRule="auto"/>
        <w:ind w:left="1156" w:right="0" w:hanging="614"/>
        <w:jc w:val="left"/>
        <w:rPr>
          <w:rFonts w:ascii="Times New Roman" w:eastAsia="Times New Roman"/>
          <w:sz w:val="28"/>
        </w:rPr>
      </w:pPr>
      <w:r>
        <w:rPr>
          <w:spacing w:val="4"/>
          <w:sz w:val="28"/>
        </w:rPr>
        <w:t>进度报告</w:t>
      </w:r>
    </w:p>
    <w:p w14:paraId="507AF63A">
      <w:pPr>
        <w:pStyle w:val="10"/>
        <w:spacing w:before="154"/>
        <w:rPr>
          <w:sz w:val="28"/>
        </w:rPr>
      </w:pPr>
    </w:p>
    <w:p w14:paraId="5F63FBDA">
      <w:pPr>
        <w:pStyle w:val="17"/>
        <w:numPr>
          <w:ilvl w:val="2"/>
          <w:numId w:val="165"/>
        </w:numPr>
        <w:tabs>
          <w:tab w:val="left" w:pos="1818"/>
        </w:tabs>
        <w:spacing w:before="0" w:after="0" w:line="352" w:lineRule="auto"/>
        <w:ind w:left="542" w:right="842" w:firstLine="420"/>
        <w:jc w:val="left"/>
        <w:rPr>
          <w:sz w:val="21"/>
        </w:rPr>
      </w:pPr>
      <w:r>
        <w:rPr>
          <w:spacing w:val="-2"/>
          <w:sz w:val="21"/>
        </w:rPr>
        <w:t>施工过程中，承包人应向监理人指定的代表呈递一份每日的日进度报表、每周</w:t>
      </w:r>
      <w:r>
        <w:rPr>
          <w:spacing w:val="-12"/>
          <w:sz w:val="21"/>
        </w:rPr>
        <w:t>的周进度报表和每月的月进度报表。除非监理人同意，日进度报表应在次日上午九点前递交，</w:t>
      </w:r>
      <w:r>
        <w:rPr>
          <w:spacing w:val="-6"/>
          <w:sz w:val="21"/>
        </w:rPr>
        <w:t xml:space="preserve">周进度报表应在次周的周一上午九时前递交，月进度报表应随合同条款第 </w:t>
      </w:r>
      <w:r>
        <w:rPr>
          <w:rFonts w:ascii="Times New Roman" w:eastAsia="Times New Roman"/>
          <w:sz w:val="21"/>
        </w:rPr>
        <w:t xml:space="preserve">17.3.2 </w:t>
      </w:r>
      <w:r>
        <w:rPr>
          <w:sz w:val="21"/>
        </w:rPr>
        <w:t>项约定的进</w:t>
      </w:r>
      <w:r>
        <w:rPr>
          <w:spacing w:val="-2"/>
          <w:sz w:val="21"/>
        </w:rPr>
        <w:t>度付款申请单一并递交。</w:t>
      </w:r>
    </w:p>
    <w:p w14:paraId="1399C939">
      <w:pPr>
        <w:pStyle w:val="17"/>
        <w:numPr>
          <w:ilvl w:val="2"/>
          <w:numId w:val="165"/>
        </w:numPr>
        <w:tabs>
          <w:tab w:val="left" w:pos="1818"/>
        </w:tabs>
        <w:spacing w:before="2" w:after="0" w:line="352" w:lineRule="auto"/>
        <w:ind w:left="542" w:right="836" w:firstLine="420"/>
        <w:jc w:val="left"/>
        <w:rPr>
          <w:sz w:val="21"/>
        </w:rPr>
      </w:pPr>
      <w:r>
        <w:rPr>
          <w:spacing w:val="-5"/>
          <w:sz w:val="21"/>
        </w:rPr>
        <w:t>日和周进度报表的内容应至少包括每日在现场工作的技术管理人员数量、各工</w:t>
      </w:r>
      <w:r>
        <w:rPr>
          <w:spacing w:val="-12"/>
          <w:sz w:val="21"/>
        </w:rPr>
        <w:t>种技术工人和非技术工人数量、后勤人员数量、参观现场的人员数量，包括分包人人员数量；</w:t>
      </w:r>
      <w:r>
        <w:rPr>
          <w:spacing w:val="-2"/>
          <w:sz w:val="21"/>
        </w:rPr>
        <w:t>还应包括所使用的各种主要机械设备和车辆的型号、数量和台班，工作的区段，以及工程进度情况、天气情况记录、停工、质量和安全事故等特别事项说明；此外，应附上每日进场材料、物品或设备的分类汇总表、用于次日或次周的工程进度计划等。</w:t>
      </w:r>
    </w:p>
    <w:p w14:paraId="2493FCAB">
      <w:pPr>
        <w:pStyle w:val="17"/>
        <w:numPr>
          <w:ilvl w:val="2"/>
          <w:numId w:val="165"/>
        </w:numPr>
        <w:tabs>
          <w:tab w:val="left" w:pos="1818"/>
        </w:tabs>
        <w:spacing w:before="0" w:after="0" w:line="352" w:lineRule="auto"/>
        <w:ind w:left="542" w:right="836" w:firstLine="420"/>
        <w:jc w:val="left"/>
        <w:rPr>
          <w:sz w:val="21"/>
        </w:rPr>
      </w:pPr>
      <w:r>
        <w:rPr>
          <w:sz w:val="21"/>
        </w:rPr>
        <w:t>月进度报表应当反映月完成工程量和累计完成工程量</w:t>
      </w:r>
      <w:r>
        <w:rPr>
          <w:rFonts w:ascii="Times New Roman" w:eastAsia="Times New Roman"/>
          <w:sz w:val="21"/>
        </w:rPr>
        <w:t>(</w:t>
      </w:r>
      <w:r>
        <w:rPr>
          <w:sz w:val="21"/>
        </w:rPr>
        <w:t>包括永久工程和临时工程</w:t>
      </w:r>
      <w:r>
        <w:rPr>
          <w:rFonts w:ascii="Times New Roman" w:eastAsia="Times New Roman"/>
          <w:sz w:val="21"/>
        </w:rPr>
        <w:t>)</w:t>
      </w:r>
      <w:r>
        <w:rPr>
          <w:sz w:val="21"/>
        </w:rPr>
        <w:t>、材料实际进货、消耗和库存量、现场施工设备的投运数量和运行状况、工程设备的到</w:t>
      </w:r>
      <w:r>
        <w:rPr>
          <w:spacing w:val="-2"/>
          <w:sz w:val="21"/>
        </w:rPr>
        <w:t>货情况、劳动力数量</w:t>
      </w:r>
      <w:r>
        <w:rPr>
          <w:rFonts w:ascii="Times New Roman" w:eastAsia="Times New Roman"/>
          <w:spacing w:val="-2"/>
          <w:sz w:val="21"/>
        </w:rPr>
        <w:t>(</w:t>
      </w:r>
      <w:r>
        <w:rPr>
          <w:spacing w:val="-2"/>
          <w:sz w:val="21"/>
        </w:rPr>
        <w:t>本月及预计未来三个月劳动力的数量</w:t>
      </w:r>
      <w:r>
        <w:rPr>
          <w:rFonts w:ascii="Times New Roman" w:eastAsia="Times New Roman"/>
          <w:spacing w:val="-2"/>
          <w:sz w:val="21"/>
        </w:rPr>
        <w:t>)</w:t>
      </w:r>
      <w:r>
        <w:rPr>
          <w:spacing w:val="-2"/>
          <w:sz w:val="21"/>
        </w:rPr>
        <w:t>、当前影响施工进度计划的因素</w:t>
      </w:r>
      <w:r>
        <w:rPr>
          <w:spacing w:val="-14"/>
          <w:sz w:val="21"/>
        </w:rPr>
        <w:t>和采取的改进措施、进度计划调整及其说明、质量事故和质量缺陷处理纪录、质量状况评价、</w:t>
      </w:r>
      <w:r>
        <w:rPr>
          <w:spacing w:val="-2"/>
          <w:sz w:val="21"/>
        </w:rPr>
        <w:t>安全施工措施计划实施情况、安全事故以及人员伤亡和财产损失情况</w:t>
      </w:r>
      <w:r>
        <w:rPr>
          <w:rFonts w:ascii="Times New Roman" w:eastAsia="Times New Roman"/>
          <w:spacing w:val="-2"/>
          <w:sz w:val="21"/>
        </w:rPr>
        <w:t>(</w:t>
      </w:r>
      <w:r>
        <w:rPr>
          <w:spacing w:val="-2"/>
          <w:sz w:val="21"/>
        </w:rPr>
        <w:t>如果有</w:t>
      </w:r>
      <w:r>
        <w:rPr>
          <w:rFonts w:ascii="Times New Roman" w:eastAsia="Times New Roman"/>
          <w:spacing w:val="-2"/>
          <w:sz w:val="21"/>
        </w:rPr>
        <w:t>)</w:t>
      </w:r>
      <w:r>
        <w:rPr>
          <w:spacing w:val="-2"/>
          <w:sz w:val="21"/>
        </w:rPr>
        <w:t>、环境保护措施实施和文明施工措施实施情况。</w:t>
      </w:r>
    </w:p>
    <w:p w14:paraId="5D7571AE">
      <w:pPr>
        <w:spacing w:after="0" w:line="352" w:lineRule="auto"/>
        <w:jc w:val="left"/>
        <w:rPr>
          <w:sz w:val="21"/>
        </w:rPr>
        <w:sectPr>
          <w:pgSz w:w="11910" w:h="16850"/>
          <w:pgMar w:top="1480" w:right="820" w:bottom="1080" w:left="1260" w:header="0" w:footer="891" w:gutter="0"/>
          <w:cols w:space="720" w:num="1"/>
        </w:sectPr>
      </w:pPr>
    </w:p>
    <w:p w14:paraId="71FD43FE">
      <w:pPr>
        <w:pStyle w:val="17"/>
        <w:numPr>
          <w:ilvl w:val="2"/>
          <w:numId w:val="165"/>
        </w:numPr>
        <w:tabs>
          <w:tab w:val="left" w:pos="1817"/>
        </w:tabs>
        <w:spacing w:before="57" w:after="0" w:line="350" w:lineRule="auto"/>
        <w:ind w:left="542" w:right="947" w:firstLine="420"/>
        <w:jc w:val="both"/>
        <w:rPr>
          <w:sz w:val="21"/>
        </w:rPr>
      </w:pPr>
      <w:r>
        <w:rPr>
          <w:spacing w:val="-5"/>
          <w:sz w:val="21"/>
        </w:rPr>
        <w:t>月进度报告还应附有一组充分显示工程形象进度的定点摄影照片。照片应当在</w:t>
      </w:r>
      <w:r>
        <w:rPr>
          <w:spacing w:val="-2"/>
          <w:sz w:val="21"/>
        </w:rPr>
        <w:t>经监理人批准的不同位置定期拍摄，每张照片都应标上相应的拍摄日期和简要文字说明，且应用经发包人和监理人批准的标准或格式装裱后呈交。</w:t>
      </w:r>
    </w:p>
    <w:p w14:paraId="3D2B5C09">
      <w:pPr>
        <w:pStyle w:val="17"/>
        <w:numPr>
          <w:ilvl w:val="2"/>
          <w:numId w:val="165"/>
        </w:numPr>
        <w:tabs>
          <w:tab w:val="left" w:pos="1817"/>
        </w:tabs>
        <w:spacing w:before="5" w:after="0" w:line="357" w:lineRule="auto"/>
        <w:ind w:left="542" w:right="943" w:firstLine="420"/>
        <w:jc w:val="both"/>
        <w:rPr>
          <w:sz w:val="21"/>
        </w:rPr>
      </w:pPr>
      <w:r>
        <w:rPr>
          <w:spacing w:val="-4"/>
          <w:sz w:val="21"/>
        </w:rPr>
        <w:t>各个进度报表的格式和内容应经过监理人的审批。进度报表应如实填写，由承</w:t>
      </w:r>
      <w:r>
        <w:rPr>
          <w:spacing w:val="-2"/>
          <w:sz w:val="21"/>
        </w:rPr>
        <w:t>包人授权代表签名，并报监理人的指定代表签名确认后再行分发。</w:t>
      </w:r>
    </w:p>
    <w:p w14:paraId="2598F4C0">
      <w:pPr>
        <w:pStyle w:val="17"/>
        <w:numPr>
          <w:ilvl w:val="2"/>
          <w:numId w:val="165"/>
        </w:numPr>
        <w:tabs>
          <w:tab w:val="left" w:pos="1818"/>
        </w:tabs>
        <w:spacing w:before="0" w:after="0" w:line="255" w:lineRule="exact"/>
        <w:ind w:left="1818" w:right="0" w:hanging="855"/>
        <w:jc w:val="both"/>
        <w:rPr>
          <w:sz w:val="21"/>
        </w:rPr>
      </w:pPr>
      <w:r>
        <w:rPr>
          <w:spacing w:val="-10"/>
          <w:sz w:val="21"/>
        </w:rPr>
        <w:t>如果监理人认为必要，进度报告和进度照片应同时以存储在磁盘或光盘中的数</w:t>
      </w:r>
    </w:p>
    <w:p w14:paraId="7C65F697">
      <w:pPr>
        <w:pStyle w:val="10"/>
        <w:spacing w:before="133" w:line="355" w:lineRule="auto"/>
        <w:ind w:left="542" w:right="956"/>
      </w:pPr>
      <w:r>
        <w:rPr>
          <w:spacing w:val="-8"/>
        </w:rPr>
        <w:t>据文件的形式递交给发包人和监理人。数据文件采用的应用软件及其版本应经过监理人的审</w:t>
      </w:r>
      <w:r>
        <w:rPr>
          <w:spacing w:val="-6"/>
        </w:rPr>
        <w:t>批。</w:t>
      </w:r>
    </w:p>
    <w:p w14:paraId="07893E4C">
      <w:pPr>
        <w:pStyle w:val="17"/>
        <w:numPr>
          <w:ilvl w:val="2"/>
          <w:numId w:val="165"/>
        </w:numPr>
        <w:tabs>
          <w:tab w:val="left" w:pos="1803"/>
        </w:tabs>
        <w:spacing w:before="0" w:after="0" w:line="260" w:lineRule="exact"/>
        <w:ind w:left="1803" w:right="0" w:hanging="840"/>
        <w:jc w:val="left"/>
        <w:rPr>
          <w:sz w:val="21"/>
        </w:rPr>
      </w:pPr>
      <w:r>
        <w:rPr>
          <w:spacing w:val="-3"/>
          <w:sz w:val="21"/>
        </w:rPr>
        <w:t>有关进度报告的其他要求：</w:t>
      </w:r>
    </w:p>
    <w:p w14:paraId="16B7D2F7">
      <w:pPr>
        <w:pStyle w:val="10"/>
        <w:spacing w:before="182"/>
        <w:rPr>
          <w:sz w:val="20"/>
        </w:rPr>
      </w:pPr>
      <w:r>
        <mc:AlternateContent>
          <mc:Choice Requires="wps">
            <w:drawing>
              <wp:anchor distT="0" distB="0" distL="0" distR="0" simplePos="0" relativeHeight="251899904" behindDoc="1" locked="0" layoutInCell="1" allowOverlap="1">
                <wp:simplePos x="0" y="0"/>
                <wp:positionH relativeFrom="page">
                  <wp:posOffset>1478280</wp:posOffset>
                </wp:positionH>
                <wp:positionV relativeFrom="paragraph">
                  <wp:posOffset>295910</wp:posOffset>
                </wp:positionV>
                <wp:extent cx="4472940" cy="9525"/>
                <wp:effectExtent l="0" t="0" r="0" b="0"/>
                <wp:wrapTopAndBottom/>
                <wp:docPr id="380" name="Graphic 380"/>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80" o:spid="_x0000_s1026" o:spt="100" style="position:absolute;left:0pt;margin-left:116.4pt;margin-top:23.3pt;height:0.75pt;width:352.2pt;mso-position-horizontal-relative:page;mso-wrap-distance-bottom:0pt;mso-wrap-distance-top:0pt;z-index:-251416576;mso-width-relative:page;mso-height-relative:page;" fillcolor="#000000" filled="t" stroked="f" coordsize="4472940,9525" o:gfxdata="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nAarc&#10;2QAAAAkBAAAPAAAAAAAAAAEAIAAAACIAAABkcnMvZG93bnJldi54bWxQSwECFAAUAAAACACHTuJA&#10;/Ppb5iACAADgBAAADgAAAAAAAAABACAAAAAoAQAAZHJzL2Uyb0RvYy54bWxQSwUGAAAAAAYABgBZ&#10;AQAAugUAAAAA&#10;" path="m4472686,0l0,0,0,9525,4472686,9525,4472686,0xe">
                <v:fill on="t" focussize="0,0"/>
                <v:stroke on="f"/>
                <v:imagedata o:title=""/>
                <o:lock v:ext="edit" aspectratio="f"/>
                <v:textbox inset="0mm,0mm,0mm,0mm"/>
                <w10:wrap type="topAndBottom"/>
              </v:shape>
            </w:pict>
          </mc:Fallback>
        </mc:AlternateContent>
      </w:r>
      <w:r>
        <mc:AlternateContent>
          <mc:Choice Requires="wps">
            <w:drawing>
              <wp:anchor distT="0" distB="0" distL="0" distR="0" simplePos="0" relativeHeight="251899904" behindDoc="1" locked="0" layoutInCell="1" allowOverlap="1">
                <wp:simplePos x="0" y="0"/>
                <wp:positionH relativeFrom="page">
                  <wp:posOffset>1411605</wp:posOffset>
                </wp:positionH>
                <wp:positionV relativeFrom="paragraph">
                  <wp:posOffset>553720</wp:posOffset>
                </wp:positionV>
                <wp:extent cx="4472940" cy="9525"/>
                <wp:effectExtent l="0" t="0" r="0" b="0"/>
                <wp:wrapTopAndBottom/>
                <wp:docPr id="381" name="Graphic 381"/>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81" o:spid="_x0000_s1026" o:spt="100" style="position:absolute;left:0pt;margin-left:111.15pt;margin-top:43.6pt;height:0.75pt;width:352.2pt;mso-position-horizontal-relative:page;mso-wrap-distance-bottom:0pt;mso-wrap-distance-top:0pt;z-index:-251416576;mso-width-relative:page;mso-height-relative:page;" fillcolor="#000000" filled="t" stroked="f" coordsize="4472940,9525" o:gfxdata="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1DfLE&#10;2AAAAAkBAAAPAAAAAAAAAAEAIAAAACIAAABkcnMvZG93bnJldi54bWxQSwECFAAUAAAACACHTuJA&#10;jYyexCECAADgBAAADgAAAAAAAAABACAAAAAnAQAAZHJzL2Uyb0RvYy54bWxQSwUGAAAAAAYABgBZ&#10;AQAAugUAAAAA&#10;" path="m4472686,0l0,0,0,9525,4472686,9525,4472686,0xe">
                <v:fill on="t" focussize="0,0"/>
                <v:stroke on="f"/>
                <v:imagedata o:title=""/>
                <o:lock v:ext="edit" aspectratio="f"/>
                <v:textbox inset="0mm,0mm,0mm,0mm"/>
                <w10:wrap type="topAndBottom"/>
              </v:shape>
            </w:pict>
          </mc:Fallback>
        </mc:AlternateContent>
      </w:r>
    </w:p>
    <w:p w14:paraId="6CC1A744">
      <w:pPr>
        <w:pStyle w:val="10"/>
        <w:spacing w:before="106"/>
        <w:rPr>
          <w:sz w:val="20"/>
        </w:rPr>
      </w:pPr>
    </w:p>
    <w:p w14:paraId="337ED741">
      <w:pPr>
        <w:spacing w:before="146"/>
        <w:ind w:left="0" w:right="1611" w:firstLine="0"/>
        <w:jc w:val="right"/>
        <w:rPr>
          <w:sz w:val="21"/>
        </w:rPr>
      </w:pPr>
      <w:r>
        <w:rPr>
          <w:spacing w:val="-10"/>
          <w:sz w:val="21"/>
        </w:rPr>
        <w:t>。</w:t>
      </w:r>
    </w:p>
    <w:p w14:paraId="4DB9CF63">
      <w:pPr>
        <w:pStyle w:val="10"/>
        <w:spacing w:before="72"/>
        <w:rPr>
          <w:sz w:val="28"/>
        </w:rPr>
      </w:pPr>
    </w:p>
    <w:p w14:paraId="5AD538BE">
      <w:pPr>
        <w:pStyle w:val="6"/>
        <w:numPr>
          <w:ilvl w:val="1"/>
          <w:numId w:val="165"/>
        </w:numPr>
        <w:tabs>
          <w:tab w:val="left" w:pos="1156"/>
        </w:tabs>
        <w:spacing w:before="0" w:after="0" w:line="240" w:lineRule="auto"/>
        <w:ind w:left="1156" w:right="0" w:hanging="614"/>
        <w:jc w:val="left"/>
        <w:rPr>
          <w:rFonts w:ascii="Times New Roman" w:eastAsia="Times New Roman"/>
        </w:rPr>
      </w:pPr>
      <w:r>
        <mc:AlternateContent>
          <mc:Choice Requires="wps">
            <w:drawing>
              <wp:anchor distT="0" distB="0" distL="0" distR="0" simplePos="0" relativeHeight="251763712" behindDoc="0" locked="0" layoutInCell="1" allowOverlap="1">
                <wp:simplePos x="0" y="0"/>
                <wp:positionH relativeFrom="page">
                  <wp:posOffset>1411605</wp:posOffset>
                </wp:positionH>
                <wp:positionV relativeFrom="paragraph">
                  <wp:posOffset>-295275</wp:posOffset>
                </wp:positionV>
                <wp:extent cx="4472940" cy="9525"/>
                <wp:effectExtent l="0" t="0" r="0" b="0"/>
                <wp:wrapNone/>
                <wp:docPr id="382" name="Graphic 382"/>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82" o:spid="_x0000_s1026" o:spt="100" style="position:absolute;left:0pt;margin-left:111.15pt;margin-top:-23.25pt;height:0.75pt;width:352.2pt;mso-position-horizontal-relative:page;z-index:251763712;mso-width-relative:page;mso-height-relative:page;" fillcolor="#000000" filled="t" stroked="f" coordsize="4472940,9525" o:gfxdata="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O1j&#10;q83aAAAACwEAAA8AAAAAAAAAAQAgAAAAIgAAAGRycy9kb3ducmV2LnhtbFBLAQIUABQAAAAIAIdO&#10;4kAeFtGjIQIAAOAEAAAOAAAAAAAAAAEAIAAAACkBAABkcnMvZTJvRG9jLnhtbFBLBQYAAAAABgAG&#10;AFkBAAC8BQAAAAA=&#10;" path="m4472686,0l0,0,0,9525,4472686,9525,4472686,0xe">
                <v:fill on="t" focussize="0,0"/>
                <v:stroke on="f"/>
                <v:imagedata o:title=""/>
                <o:lock v:ext="edit" aspectratio="f"/>
                <v:textbox inset="0mm,0mm,0mm,0mm"/>
              </v:shape>
            </w:pict>
          </mc:Fallback>
        </mc:AlternateContent>
      </w:r>
      <w:bookmarkStart w:id="550" w:name="11.2 进度例会"/>
      <w:bookmarkEnd w:id="550"/>
      <w:r>
        <w:rPr>
          <w:spacing w:val="4"/>
        </w:rPr>
        <w:t>进度例会</w:t>
      </w:r>
    </w:p>
    <w:p w14:paraId="37232C53">
      <w:pPr>
        <w:pStyle w:val="10"/>
        <w:spacing w:before="154"/>
        <w:rPr>
          <w:sz w:val="28"/>
        </w:rPr>
      </w:pPr>
    </w:p>
    <w:p w14:paraId="7EBC26E7">
      <w:pPr>
        <w:pStyle w:val="17"/>
        <w:numPr>
          <w:ilvl w:val="2"/>
          <w:numId w:val="165"/>
        </w:numPr>
        <w:tabs>
          <w:tab w:val="left" w:pos="1817"/>
        </w:tabs>
        <w:spacing w:before="0" w:after="0" w:line="357" w:lineRule="auto"/>
        <w:ind w:left="542" w:right="948" w:firstLine="420"/>
        <w:jc w:val="both"/>
        <w:rPr>
          <w:sz w:val="21"/>
        </w:rPr>
      </w:pPr>
      <w:r>
        <w:rPr>
          <w:spacing w:val="-4"/>
          <w:sz w:val="21"/>
        </w:rPr>
        <w:t>监理人将主持召开有发包人、承包人、独立承包人和主要分包人等与本工程建</w:t>
      </w:r>
      <w:r>
        <w:rPr>
          <w:spacing w:val="-2"/>
          <w:sz w:val="21"/>
        </w:rPr>
        <w:t>设有关各方出席的每周一次的进度例会。必要时，监理人可随时召集所有上述各方或其中部分单位参加的会议。承包人应保证能代表其当场作出决定的高级管理人员出席会议。</w:t>
      </w:r>
    </w:p>
    <w:p w14:paraId="6ADD2DEE">
      <w:pPr>
        <w:pStyle w:val="17"/>
        <w:numPr>
          <w:ilvl w:val="2"/>
          <w:numId w:val="165"/>
        </w:numPr>
        <w:tabs>
          <w:tab w:val="left" w:pos="1818"/>
        </w:tabs>
        <w:spacing w:before="0" w:after="0" w:line="254" w:lineRule="exact"/>
        <w:ind w:left="1818" w:right="0" w:hanging="855"/>
        <w:jc w:val="both"/>
        <w:rPr>
          <w:sz w:val="21"/>
        </w:rPr>
      </w:pPr>
      <w:r>
        <w:rPr>
          <w:spacing w:val="-5"/>
          <w:sz w:val="21"/>
        </w:rPr>
        <w:t>进度例会的内容将涉及合同管理、进度协调和工程管理的各个方面，由监理人</w:t>
      </w:r>
    </w:p>
    <w:p w14:paraId="410EA60D">
      <w:pPr>
        <w:pStyle w:val="10"/>
        <w:spacing w:before="133"/>
        <w:ind w:left="542"/>
        <w:jc w:val="both"/>
      </w:pPr>
      <w:r>
        <w:rPr>
          <w:spacing w:val="-3"/>
        </w:rPr>
        <w:t xml:space="preserve">准备的会议议题将随会议通知在会议召开前至少 </w:t>
      </w:r>
      <w:r>
        <w:rPr>
          <w:rFonts w:ascii="Times New Roman" w:eastAsia="Times New Roman"/>
        </w:rPr>
        <w:t>24</w:t>
      </w:r>
      <w:r>
        <w:rPr>
          <w:rFonts w:ascii="Times New Roman" w:eastAsia="Times New Roman"/>
          <w:spacing w:val="7"/>
        </w:rPr>
        <w:t xml:space="preserve"> </w:t>
      </w:r>
      <w:r>
        <w:rPr>
          <w:spacing w:val="-2"/>
        </w:rPr>
        <w:t>小时发给各参会方。</w:t>
      </w:r>
    </w:p>
    <w:p w14:paraId="7B2FB9A3">
      <w:pPr>
        <w:pStyle w:val="17"/>
        <w:numPr>
          <w:ilvl w:val="2"/>
          <w:numId w:val="165"/>
        </w:numPr>
        <w:tabs>
          <w:tab w:val="left" w:pos="1818"/>
        </w:tabs>
        <w:spacing w:before="132" w:after="0" w:line="240" w:lineRule="auto"/>
        <w:ind w:left="1818" w:right="0" w:hanging="855"/>
        <w:jc w:val="both"/>
        <w:rPr>
          <w:sz w:val="21"/>
        </w:rPr>
      </w:pPr>
      <w:r>
        <w:rPr>
          <w:spacing w:val="-5"/>
          <w:sz w:val="21"/>
        </w:rPr>
        <w:t>监理人应当做好会议记录，并在会议结束时由与会各方签字确认。监理人应根</w:t>
      </w:r>
    </w:p>
    <w:p w14:paraId="10F6E463">
      <w:pPr>
        <w:pStyle w:val="10"/>
        <w:spacing w:before="118" w:line="352" w:lineRule="auto"/>
        <w:ind w:left="542" w:right="947"/>
        <w:jc w:val="both"/>
      </w:pPr>
      <w:r>
        <w:rPr>
          <w:spacing w:val="-2"/>
        </w:rPr>
        <w:t xml:space="preserve">据会议记录整理出会议纪要，并在相应会议后 </w:t>
      </w:r>
      <w:r>
        <w:rPr>
          <w:rFonts w:ascii="Times New Roman" w:eastAsia="Times New Roman"/>
        </w:rPr>
        <w:t>24</w:t>
      </w:r>
      <w:r>
        <w:rPr>
          <w:rFonts w:ascii="Times New Roman" w:eastAsia="Times New Roman"/>
          <w:spacing w:val="-13"/>
        </w:rPr>
        <w:t xml:space="preserve"> </w:t>
      </w:r>
      <w:r>
        <w:t>小时内分发给出席会议的各方。会议纪要</w:t>
      </w:r>
      <w:r>
        <w:rPr>
          <w:spacing w:val="-2"/>
        </w:rPr>
        <w:t xml:space="preserve">应当如实反映会议记录的内容，包括任何决定、存在的问题、责任方、有关工作的时间目标等等。各方在收到会议纪要后 </w:t>
      </w:r>
      <w:r>
        <w:rPr>
          <w:rFonts w:ascii="Times New Roman" w:eastAsia="Times New Roman"/>
        </w:rPr>
        <w:t>24</w:t>
      </w:r>
      <w:r>
        <w:rPr>
          <w:rFonts w:ascii="Times New Roman" w:eastAsia="Times New Roman"/>
          <w:spacing w:val="-13"/>
        </w:rPr>
        <w:t xml:space="preserve"> </w:t>
      </w:r>
      <w:r>
        <w:t>小时内给予签字确认，如有任何异议，应将有关异议以书</w:t>
      </w:r>
      <w:r>
        <w:rPr>
          <w:spacing w:val="-2"/>
        </w:rPr>
        <w:t>面形式通知监理人，由监理人与有异议一方或各方共同核对会议记录，有异议的一方或者各</w:t>
      </w:r>
      <w:r>
        <w:rPr>
          <w:spacing w:val="-6"/>
        </w:rPr>
        <w:t>方对与会议记录内容一致的会议纪要必须给予签字确认，否则监理人可以用会议记录作为会</w:t>
      </w:r>
      <w:r>
        <w:rPr>
          <w:spacing w:val="-2"/>
        </w:rPr>
        <w:t>议纪要。经参会各方签字认可的会议纪要对各方有合同约束力。</w:t>
      </w:r>
    </w:p>
    <w:p w14:paraId="112398DA">
      <w:pPr>
        <w:pStyle w:val="17"/>
        <w:numPr>
          <w:ilvl w:val="2"/>
          <w:numId w:val="165"/>
        </w:numPr>
        <w:tabs>
          <w:tab w:val="left" w:pos="1803"/>
        </w:tabs>
        <w:spacing w:before="0" w:after="0" w:line="267" w:lineRule="exact"/>
        <w:ind w:left="1803" w:right="0" w:hanging="840"/>
        <w:jc w:val="both"/>
        <w:rPr>
          <w:sz w:val="21"/>
        </w:rPr>
      </w:pPr>
      <w:r>
        <w:rPr>
          <w:spacing w:val="-1"/>
          <w:sz w:val="21"/>
        </w:rPr>
        <w:t>有关进度例会的其他要求：</w:t>
      </w:r>
    </w:p>
    <w:p w14:paraId="45D08813">
      <w:pPr>
        <w:pStyle w:val="10"/>
        <w:spacing w:before="182"/>
        <w:rPr>
          <w:sz w:val="20"/>
        </w:rPr>
      </w:pPr>
      <w:r>
        <mc:AlternateContent>
          <mc:Choice Requires="wps">
            <w:drawing>
              <wp:anchor distT="0" distB="0" distL="0" distR="0" simplePos="0" relativeHeight="251900928" behindDoc="1" locked="0" layoutInCell="1" allowOverlap="1">
                <wp:simplePos x="0" y="0"/>
                <wp:positionH relativeFrom="page">
                  <wp:posOffset>1478280</wp:posOffset>
                </wp:positionH>
                <wp:positionV relativeFrom="paragraph">
                  <wp:posOffset>295910</wp:posOffset>
                </wp:positionV>
                <wp:extent cx="4472940" cy="9525"/>
                <wp:effectExtent l="0" t="0" r="0" b="0"/>
                <wp:wrapTopAndBottom/>
                <wp:docPr id="383" name="Graphic 383"/>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4"/>
                              </a:lnTo>
                              <a:lnTo>
                                <a:pt x="4472686" y="9524"/>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83" o:spid="_x0000_s1026" o:spt="100" style="position:absolute;left:0pt;margin-left:116.4pt;margin-top:23.3pt;height:0.75pt;width:352.2pt;mso-position-horizontal-relative:page;mso-wrap-distance-bottom:0pt;mso-wrap-distance-top:0pt;z-index:-251415552;mso-width-relative:page;mso-height-relative:page;" fillcolor="#000000" filled="t" stroked="f" coordsize="4472940,9525" o:gfxdata="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n&#10;Aarc2QAAAAkBAAAPAAAAAAAAAAEAIAAAACIAAABkcnMvZG93bnJldi54bWxQSwECFAAUAAAACACH&#10;TuJAYsgNqiMCAADgBAAADgAAAAAAAAABACAAAAAoAQAAZHJzL2Uyb0RvYy54bWxQSwUGAAAAAAYA&#10;BgBZAQAAvQUAAAAA&#10;" path="m4472686,0l0,0,0,9524,4472686,9524,4472686,0xe">
                <v:fill on="t" focussize="0,0"/>
                <v:stroke on="f"/>
                <v:imagedata o:title=""/>
                <o:lock v:ext="edit" aspectratio="f"/>
                <v:textbox inset="0mm,0mm,0mm,0mm"/>
                <w10:wrap type="topAndBottom"/>
              </v:shape>
            </w:pict>
          </mc:Fallback>
        </mc:AlternateContent>
      </w:r>
      <w:r>
        <mc:AlternateContent>
          <mc:Choice Requires="wps">
            <w:drawing>
              <wp:anchor distT="0" distB="0" distL="0" distR="0" simplePos="0" relativeHeight="251900928" behindDoc="1" locked="0" layoutInCell="1" allowOverlap="1">
                <wp:simplePos x="0" y="0"/>
                <wp:positionH relativeFrom="page">
                  <wp:posOffset>1411605</wp:posOffset>
                </wp:positionH>
                <wp:positionV relativeFrom="paragraph">
                  <wp:posOffset>553085</wp:posOffset>
                </wp:positionV>
                <wp:extent cx="4472940" cy="9525"/>
                <wp:effectExtent l="0" t="0" r="0" b="0"/>
                <wp:wrapTopAndBottom/>
                <wp:docPr id="384" name="Graphic 384"/>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84" o:spid="_x0000_s1026" o:spt="100" style="position:absolute;left:0pt;margin-left:111.15pt;margin-top:43.55pt;height:0.75pt;width:352.2pt;mso-position-horizontal-relative:page;mso-wrap-distance-bottom:0pt;mso-wrap-distance-top:0pt;z-index:-251415552;mso-width-relative:page;mso-height-relative:page;" fillcolor="#000000" filled="t" stroked="f" coordsize="4472940,9525" o:gfxdata="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0/bw&#10;d9kAAAAJAQAADwAAAAAAAAABACAAAAAiAAAAZHJzL2Rvd25yZXYueG1sUEsBAhQAFAAAAAgAh07i&#10;QDgjTm0hAgAA4AQAAA4AAAAAAAAAAQAgAAAAKAEAAGRycy9lMm9Eb2MueG1sUEsFBgAAAAAGAAYA&#10;WQEAALsFAAAAAA==&#10;" path="m4472686,0l0,0,0,9525,4472686,9525,4472686,0xe">
                <v:fill on="t" focussize="0,0"/>
                <v:stroke on="f"/>
                <v:imagedata o:title=""/>
                <o:lock v:ext="edit" aspectratio="f"/>
                <v:textbox inset="0mm,0mm,0mm,0mm"/>
                <w10:wrap type="topAndBottom"/>
              </v:shape>
            </w:pict>
          </mc:Fallback>
        </mc:AlternateContent>
      </w:r>
    </w:p>
    <w:p w14:paraId="57228ED7">
      <w:pPr>
        <w:pStyle w:val="10"/>
        <w:spacing w:before="106"/>
        <w:rPr>
          <w:sz w:val="20"/>
        </w:rPr>
      </w:pPr>
    </w:p>
    <w:p w14:paraId="619A6188">
      <w:pPr>
        <w:spacing w:before="146"/>
        <w:ind w:left="0" w:right="1611" w:firstLine="0"/>
        <w:jc w:val="right"/>
        <w:rPr>
          <w:sz w:val="21"/>
        </w:rPr>
      </w:pPr>
      <w:r>
        <w:rPr>
          <w:spacing w:val="-10"/>
          <w:sz w:val="21"/>
        </w:rPr>
        <w:t>。</w:t>
      </w:r>
    </w:p>
    <w:p w14:paraId="6033A243">
      <w:pPr>
        <w:pStyle w:val="10"/>
        <w:spacing w:before="57"/>
        <w:rPr>
          <w:sz w:val="28"/>
        </w:rPr>
      </w:pPr>
    </w:p>
    <w:p w14:paraId="71D4114F">
      <w:pPr>
        <w:pStyle w:val="6"/>
        <w:numPr>
          <w:ilvl w:val="0"/>
          <w:numId w:val="165"/>
        </w:numPr>
        <w:tabs>
          <w:tab w:val="left" w:pos="885"/>
        </w:tabs>
        <w:spacing w:before="0" w:after="0" w:line="240" w:lineRule="auto"/>
        <w:ind w:left="885" w:right="0" w:hanging="343"/>
        <w:jc w:val="left"/>
      </w:pPr>
      <w:r>
        <mc:AlternateContent>
          <mc:Choice Requires="wps">
            <w:drawing>
              <wp:anchor distT="0" distB="0" distL="0" distR="0" simplePos="0" relativeHeight="251764736" behindDoc="0" locked="0" layoutInCell="1" allowOverlap="1">
                <wp:simplePos x="0" y="0"/>
                <wp:positionH relativeFrom="page">
                  <wp:posOffset>1411605</wp:posOffset>
                </wp:positionH>
                <wp:positionV relativeFrom="paragraph">
                  <wp:posOffset>-285750</wp:posOffset>
                </wp:positionV>
                <wp:extent cx="4472940" cy="9525"/>
                <wp:effectExtent l="0" t="0" r="0" b="0"/>
                <wp:wrapNone/>
                <wp:docPr id="385" name="Graphic 385"/>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85" o:spid="_x0000_s1026" o:spt="100" style="position:absolute;left:0pt;margin-left:111.15pt;margin-top:-22.5pt;height:0.75pt;width:352.2pt;mso-position-horizontal-relative:page;z-index:251764736;mso-width-relative:page;mso-height-relative:page;" fillcolor="#000000" filled="t" stroked="f" coordsize="4472940,9525" o:gfxdata="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BF&#10;MknU2gAAAAsBAAAPAAAAAAAAAAEAIAAAACIAAABkcnMvZG93bnJldi54bWxQSwECFAAUAAAACACH&#10;TuJASVWLTyICAADgBAAADgAAAAAAAAABACAAAAApAQAAZHJzL2Uyb0RvYy54bWxQSwUGAAAAAAYA&#10;BgBZAQAAvQUAAAAA&#10;" path="m4472686,0l0,0,0,9525,4472686,9525,4472686,0xe">
                <v:fill on="t" focussize="0,0"/>
                <v:stroke on="f"/>
                <v:imagedata o:title=""/>
                <o:lock v:ext="edit" aspectratio="f"/>
                <v:textbox inset="0mm,0mm,0mm,0mm"/>
              </v:shape>
            </w:pict>
          </mc:Fallback>
        </mc:AlternateContent>
      </w:r>
      <w:bookmarkStart w:id="551" w:name="12.试验和检验"/>
      <w:bookmarkEnd w:id="551"/>
      <w:bookmarkStart w:id="552" w:name="_bookmark301"/>
      <w:bookmarkEnd w:id="552"/>
      <w:r>
        <w:rPr>
          <w:spacing w:val="2"/>
        </w:rPr>
        <w:t>试验和检验</w:t>
      </w:r>
    </w:p>
    <w:p w14:paraId="3D3629BA">
      <w:pPr>
        <w:spacing w:after="0" w:line="240" w:lineRule="auto"/>
        <w:jc w:val="left"/>
        <w:sectPr>
          <w:pgSz w:w="11910" w:h="16850"/>
          <w:pgMar w:top="1480" w:right="820" w:bottom="1080" w:left="1260" w:header="0" w:footer="891" w:gutter="0"/>
          <w:cols w:space="720" w:num="1"/>
        </w:sectPr>
      </w:pPr>
    </w:p>
    <w:p w14:paraId="1077CC88">
      <w:pPr>
        <w:pStyle w:val="17"/>
        <w:numPr>
          <w:ilvl w:val="1"/>
          <w:numId w:val="165"/>
        </w:numPr>
        <w:tabs>
          <w:tab w:val="left" w:pos="1878"/>
        </w:tabs>
        <w:spacing w:before="57" w:after="0" w:line="355" w:lineRule="auto"/>
        <w:ind w:left="542" w:right="870" w:firstLine="420"/>
        <w:jc w:val="left"/>
        <w:rPr>
          <w:rFonts w:ascii="Times New Roman" w:eastAsia="Times New Roman"/>
          <w:sz w:val="21"/>
        </w:rPr>
      </w:pPr>
      <w:r>
        <w:rPr>
          <w:sz w:val="21"/>
        </w:rPr>
        <w:t>承包人应当按照工程施工验收规范和标准的规定和通用合同条款第</w:t>
      </w:r>
      <w:r>
        <w:rPr>
          <w:rFonts w:ascii="Times New Roman" w:eastAsia="Times New Roman"/>
          <w:sz w:val="21"/>
        </w:rPr>
        <w:t>14</w:t>
      </w:r>
      <w:r>
        <w:rPr>
          <w:rFonts w:ascii="Times New Roman" w:eastAsia="Times New Roman"/>
          <w:spacing w:val="-23"/>
          <w:sz w:val="21"/>
        </w:rPr>
        <w:t xml:space="preserve"> </w:t>
      </w:r>
      <w:r>
        <w:rPr>
          <w:sz w:val="21"/>
        </w:rPr>
        <w:t>条的约</w:t>
      </w:r>
      <w:r>
        <w:rPr>
          <w:spacing w:val="-5"/>
          <w:sz w:val="21"/>
        </w:rPr>
        <w:t>定，对用于永久工程的主要材料、半成品、成品、建筑构配件、工程设备等进行试验和检验。</w:t>
      </w:r>
    </w:p>
    <w:p w14:paraId="4E6B303F">
      <w:pPr>
        <w:pStyle w:val="17"/>
        <w:numPr>
          <w:ilvl w:val="1"/>
          <w:numId w:val="165"/>
        </w:numPr>
        <w:tabs>
          <w:tab w:val="left" w:pos="1863"/>
        </w:tabs>
        <w:spacing w:before="0" w:after="0" w:line="261" w:lineRule="exact"/>
        <w:ind w:left="1863" w:right="0" w:hanging="900"/>
        <w:jc w:val="left"/>
        <w:rPr>
          <w:rFonts w:ascii="Times New Roman" w:eastAsia="Times New Roman"/>
          <w:sz w:val="21"/>
        </w:rPr>
      </w:pPr>
      <w:r>
        <w:rPr>
          <w:spacing w:val="-3"/>
          <w:sz w:val="21"/>
        </w:rPr>
        <w:t>本工程需要承包人进行试验和检验的材料、工程设备和工艺如下：</w:t>
      </w:r>
    </w:p>
    <w:p w14:paraId="70490C91">
      <w:pPr>
        <w:pStyle w:val="10"/>
        <w:spacing w:before="183"/>
        <w:rPr>
          <w:sz w:val="20"/>
        </w:rPr>
      </w:pPr>
      <w:r>
        <mc:AlternateContent>
          <mc:Choice Requires="wps">
            <w:drawing>
              <wp:anchor distT="0" distB="0" distL="0" distR="0" simplePos="0" relativeHeight="251901952" behindDoc="1" locked="0" layoutInCell="1" allowOverlap="1">
                <wp:simplePos x="0" y="0"/>
                <wp:positionH relativeFrom="page">
                  <wp:posOffset>1478280</wp:posOffset>
                </wp:positionH>
                <wp:positionV relativeFrom="paragraph">
                  <wp:posOffset>296545</wp:posOffset>
                </wp:positionV>
                <wp:extent cx="4472940" cy="9525"/>
                <wp:effectExtent l="0" t="0" r="0" b="0"/>
                <wp:wrapTopAndBottom/>
                <wp:docPr id="386" name="Graphic 386"/>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86" o:spid="_x0000_s1026" o:spt="100" style="position:absolute;left:0pt;margin-left:116.4pt;margin-top:23.35pt;height:0.75pt;width:352.2pt;mso-position-horizontal-relative:page;mso-wrap-distance-bottom:0pt;mso-wrap-distance-top:0pt;z-index:-251414528;mso-width-relative:page;mso-height-relative:page;" fillcolor="#000000" filled="t" stroked="f" coordsize="4472940,9525" o:gfxdata="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bU4zq&#10;2QAAAAkBAAAPAAAAAAAAAAEAIAAAACIAAABkcnMvZG93bnJldi54bWxQSwECFAAUAAAACACHTuJA&#10;2s/EKCACAADgBAAADgAAAAAAAAABACAAAAAoAQAAZHJzL2Uyb0RvYy54bWxQSwUGAAAAAAYABgBZ&#10;AQAAugUAAAAA&#10;" path="m4472686,0l0,0,0,9525,4472686,9525,4472686,0xe">
                <v:fill on="t" focussize="0,0"/>
                <v:stroke on="f"/>
                <v:imagedata o:title=""/>
                <o:lock v:ext="edit" aspectratio="f"/>
                <v:textbox inset="0mm,0mm,0mm,0mm"/>
                <w10:wrap type="topAndBottom"/>
              </v:shape>
            </w:pict>
          </mc:Fallback>
        </mc:AlternateContent>
      </w:r>
      <w:r>
        <mc:AlternateContent>
          <mc:Choice Requires="wps">
            <w:drawing>
              <wp:anchor distT="0" distB="0" distL="0" distR="0" simplePos="0" relativeHeight="251901952" behindDoc="1" locked="0" layoutInCell="1" allowOverlap="1">
                <wp:simplePos x="0" y="0"/>
                <wp:positionH relativeFrom="page">
                  <wp:posOffset>1411605</wp:posOffset>
                </wp:positionH>
                <wp:positionV relativeFrom="paragraph">
                  <wp:posOffset>553720</wp:posOffset>
                </wp:positionV>
                <wp:extent cx="4472940" cy="9525"/>
                <wp:effectExtent l="0" t="0" r="0" b="0"/>
                <wp:wrapTopAndBottom/>
                <wp:docPr id="387" name="Graphic 387"/>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87" o:spid="_x0000_s1026" o:spt="100" style="position:absolute;left:0pt;margin-left:111.15pt;margin-top:43.6pt;height:0.75pt;width:352.2pt;mso-position-horizontal-relative:page;mso-wrap-distance-bottom:0pt;mso-wrap-distance-top:0pt;z-index:-251414528;mso-width-relative:page;mso-height-relative:page;" fillcolor="#000000" filled="t" stroked="f" coordsize="4472940,9525" o:gfxdata="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1DfLE&#10;2AAAAAkBAAAPAAAAAAAAAAEAIAAAACIAAABkcnMvZG93bnJldi54bWxQSwECFAAUAAAACACHTuJA&#10;q7kBCiECAADgBAAADgAAAAAAAAABACAAAAAnAQAAZHJzL2Uyb0RvYy54bWxQSwUGAAAAAAYABgBZ&#10;AQAAugUAAAAA&#10;" path="m4472686,0l0,0,0,9525,4472686,9525,4472686,0xe">
                <v:fill on="t" focussize="0,0"/>
                <v:stroke on="f"/>
                <v:imagedata o:title=""/>
                <o:lock v:ext="edit" aspectratio="f"/>
                <v:textbox inset="0mm,0mm,0mm,0mm"/>
                <w10:wrap type="topAndBottom"/>
              </v:shape>
            </w:pict>
          </mc:Fallback>
        </mc:AlternateContent>
      </w:r>
    </w:p>
    <w:p w14:paraId="462A5076">
      <w:pPr>
        <w:pStyle w:val="10"/>
        <w:spacing w:before="106"/>
        <w:rPr>
          <w:sz w:val="20"/>
        </w:rPr>
      </w:pPr>
    </w:p>
    <w:p w14:paraId="080F98DC">
      <w:pPr>
        <w:pStyle w:val="10"/>
        <w:spacing w:before="146" w:line="357" w:lineRule="auto"/>
        <w:ind w:left="963" w:right="1504" w:firstLine="7043"/>
      </w:pPr>
      <w:r>
        <w:rPr>
          <w:spacing w:val="-10"/>
        </w:rPr>
        <w:t>。</w:t>
      </w:r>
      <w:r>
        <w:rPr>
          <w:spacing w:val="-2"/>
        </w:rPr>
        <w:t>监理人可以根据工程需要，指示承包人进行其他现场材料和工艺的试验和检验。</w:t>
      </w:r>
    </w:p>
    <w:p w14:paraId="1C19C859">
      <w:pPr>
        <w:pStyle w:val="17"/>
        <w:numPr>
          <w:ilvl w:val="1"/>
          <w:numId w:val="165"/>
        </w:numPr>
        <w:tabs>
          <w:tab w:val="left" w:pos="1893"/>
        </w:tabs>
        <w:spacing w:before="0" w:after="0" w:line="255" w:lineRule="exact"/>
        <w:ind w:left="1893" w:right="0" w:hanging="930"/>
        <w:jc w:val="left"/>
        <w:rPr>
          <w:rFonts w:ascii="Times New Roman" w:eastAsia="Times New Roman"/>
          <w:sz w:val="21"/>
        </w:rPr>
      </w:pPr>
      <w:r>
        <mc:AlternateContent>
          <mc:Choice Requires="wps">
            <w:drawing>
              <wp:anchor distT="0" distB="0" distL="0" distR="0" simplePos="0" relativeHeight="251765760" behindDoc="0" locked="0" layoutInCell="1" allowOverlap="1">
                <wp:simplePos x="0" y="0"/>
                <wp:positionH relativeFrom="page">
                  <wp:posOffset>1411605</wp:posOffset>
                </wp:positionH>
                <wp:positionV relativeFrom="paragraph">
                  <wp:posOffset>-361315</wp:posOffset>
                </wp:positionV>
                <wp:extent cx="4472940" cy="9525"/>
                <wp:effectExtent l="0" t="0" r="0" b="0"/>
                <wp:wrapNone/>
                <wp:docPr id="388" name="Graphic 388"/>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88" o:spid="_x0000_s1026" o:spt="100" style="position:absolute;left:0pt;margin-left:111.15pt;margin-top:-28.45pt;height:0.75pt;width:352.2pt;mso-position-horizontal-relative:page;z-index:251765760;mso-width-relative:page;mso-height-relative:page;" fillcolor="#000000" filled="t" stroked="f" coordsize="4472940,9525" o:gfxdata="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R1l&#10;R9oAAAALAQAADwAAAAAAAAABACAAAAAiAAAAZHJzL2Rvd25yZXYueG1sUEsBAhQAFAAAAAgAh07i&#10;QDVPASsgAgAA4AQAAA4AAAAAAAAAAQAgAAAAKQEAAGRycy9lMm9Eb2MueG1sUEsFBgAAAAAGAAYA&#10;WQEAALsFAAAAAA==&#10;" path="m4472686,0l0,0,0,9525,4472686,9525,4472686,0xe">
                <v:fill on="t" focussize="0,0"/>
                <v:stroke on="f"/>
                <v:imagedata o:title=""/>
                <o:lock v:ext="edit" aspectratio="f"/>
                <v:textbox inset="0mm,0mm,0mm,0mm"/>
              </v:shape>
            </w:pict>
          </mc:Fallback>
        </mc:AlternateContent>
      </w:r>
      <w:r>
        <w:rPr>
          <w:spacing w:val="-1"/>
          <w:sz w:val="21"/>
        </w:rPr>
        <w:t>本工程需要由监理人和承包人共同进行试验和检验的材料、工程设备和工艺</w:t>
      </w:r>
    </w:p>
    <w:p w14:paraId="442C1716">
      <w:pPr>
        <w:pStyle w:val="10"/>
        <w:spacing w:before="133"/>
        <w:ind w:left="542"/>
      </w:pPr>
      <w:r>
        <w:rPr>
          <w:spacing w:val="-4"/>
        </w:rPr>
        <w:t>如下：</w:t>
      </w:r>
    </w:p>
    <w:p w14:paraId="7597F84F">
      <w:pPr>
        <w:pStyle w:val="10"/>
        <w:spacing w:before="182"/>
        <w:rPr>
          <w:sz w:val="20"/>
        </w:rPr>
      </w:pPr>
      <w:r>
        <mc:AlternateContent>
          <mc:Choice Requires="wps">
            <w:drawing>
              <wp:anchor distT="0" distB="0" distL="0" distR="0" simplePos="0" relativeHeight="251902976" behindDoc="1" locked="0" layoutInCell="1" allowOverlap="1">
                <wp:simplePos x="0" y="0"/>
                <wp:positionH relativeFrom="page">
                  <wp:posOffset>1478280</wp:posOffset>
                </wp:positionH>
                <wp:positionV relativeFrom="paragraph">
                  <wp:posOffset>295910</wp:posOffset>
                </wp:positionV>
                <wp:extent cx="4472940" cy="9525"/>
                <wp:effectExtent l="0" t="0" r="0" b="0"/>
                <wp:wrapTopAndBottom/>
                <wp:docPr id="389" name="Graphic 389"/>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89" o:spid="_x0000_s1026" o:spt="100" style="position:absolute;left:0pt;margin-left:116.4pt;margin-top:23.3pt;height:0.75pt;width:352.2pt;mso-position-horizontal-relative:page;mso-wrap-distance-bottom:0pt;mso-wrap-distance-top:0pt;z-index:-251413504;mso-width-relative:page;mso-height-relative:page;" fillcolor="#000000" filled="t" stroked="f" coordsize="4472940,9525" o:gfxdata="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pwGq&#10;3NkAAAAJAQAADwAAAAAAAAABACAAAAAiAAAAZHJzL2Rvd25yZXYueG1sUEsBAhQAFAAAAAgAh07i&#10;QEQ5xAkhAgAA4AQAAA4AAAAAAAAAAQAgAAAAKAEAAGRycy9lMm9Eb2MueG1sUEsFBgAAAAAGAAYA&#10;WQEAALsFAAAAAA==&#10;" path="m4472686,0l0,0,0,9525,4472686,9525,4472686,0xe">
                <v:fill on="t" focussize="0,0"/>
                <v:stroke on="f"/>
                <v:imagedata o:title=""/>
                <o:lock v:ext="edit" aspectratio="f"/>
                <v:textbox inset="0mm,0mm,0mm,0mm"/>
                <w10:wrap type="topAndBottom"/>
              </v:shape>
            </w:pict>
          </mc:Fallback>
        </mc:AlternateContent>
      </w:r>
      <w:r>
        <mc:AlternateContent>
          <mc:Choice Requires="wps">
            <w:drawing>
              <wp:anchor distT="0" distB="0" distL="0" distR="0" simplePos="0" relativeHeight="251902976" behindDoc="1" locked="0" layoutInCell="1" allowOverlap="1">
                <wp:simplePos x="0" y="0"/>
                <wp:positionH relativeFrom="page">
                  <wp:posOffset>1411605</wp:posOffset>
                </wp:positionH>
                <wp:positionV relativeFrom="paragraph">
                  <wp:posOffset>553085</wp:posOffset>
                </wp:positionV>
                <wp:extent cx="4472940" cy="9525"/>
                <wp:effectExtent l="0" t="0" r="0" b="0"/>
                <wp:wrapTopAndBottom/>
                <wp:docPr id="390" name="Graphic 390"/>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90" o:spid="_x0000_s1026" o:spt="100" style="position:absolute;left:0pt;margin-left:111.15pt;margin-top:43.55pt;height:0.75pt;width:352.2pt;mso-position-horizontal-relative:page;mso-wrap-distance-bottom:0pt;mso-wrap-distance-top:0pt;z-index:-251413504;mso-width-relative:page;mso-height-relative:page;" fillcolor="#000000" filled="t" stroked="f" coordsize="4472940,9525" o:gfxdata="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T9vB3&#10;2QAAAAkBAAAPAAAAAAAAAAEAIAAAACIAAABkcnMvZG93bnJldi54bWxQSwECFAAUAAAACACHTuJA&#10;IH57wSACAADgBAAADgAAAAAAAAABACAAAAAoAQAAZHJzL2Uyb0RvYy54bWxQSwUGAAAAAAYABgBZ&#10;AQAAugUAAAAA&#10;" path="m4472686,0l0,0,0,9525,4472686,9525,4472686,0xe">
                <v:fill on="t" focussize="0,0"/>
                <v:stroke on="f"/>
                <v:imagedata o:title=""/>
                <o:lock v:ext="edit" aspectratio="f"/>
                <v:textbox inset="0mm,0mm,0mm,0mm"/>
                <w10:wrap type="topAndBottom"/>
              </v:shape>
            </w:pict>
          </mc:Fallback>
        </mc:AlternateContent>
      </w:r>
    </w:p>
    <w:p w14:paraId="5DC64A63">
      <w:pPr>
        <w:pStyle w:val="10"/>
        <w:spacing w:before="106"/>
        <w:rPr>
          <w:sz w:val="20"/>
        </w:rPr>
      </w:pPr>
    </w:p>
    <w:p w14:paraId="7473631F">
      <w:pPr>
        <w:spacing w:before="146"/>
        <w:ind w:left="8006" w:right="0" w:firstLine="0"/>
        <w:jc w:val="left"/>
        <w:rPr>
          <w:sz w:val="21"/>
        </w:rPr>
      </w:pPr>
      <w:r>
        <w:rPr>
          <w:spacing w:val="-10"/>
          <w:sz w:val="21"/>
        </w:rPr>
        <w:t>。</w:t>
      </w:r>
    </w:p>
    <w:p w14:paraId="40C534D5">
      <w:pPr>
        <w:pStyle w:val="17"/>
        <w:numPr>
          <w:ilvl w:val="1"/>
          <w:numId w:val="165"/>
        </w:numPr>
        <w:tabs>
          <w:tab w:val="left" w:pos="1893"/>
        </w:tabs>
        <w:spacing w:before="117" w:after="0" w:line="355" w:lineRule="auto"/>
        <w:ind w:left="542" w:right="972" w:firstLine="420"/>
        <w:jc w:val="left"/>
        <w:rPr>
          <w:rFonts w:ascii="Times New Roman" w:eastAsia="Times New Roman"/>
          <w:sz w:val="21"/>
        </w:rPr>
      </w:pPr>
      <w:r>
        <mc:AlternateContent>
          <mc:Choice Requires="wps">
            <w:drawing>
              <wp:anchor distT="0" distB="0" distL="0" distR="0" simplePos="0" relativeHeight="251766784" behindDoc="0" locked="0" layoutInCell="1" allowOverlap="1">
                <wp:simplePos x="0" y="0"/>
                <wp:positionH relativeFrom="page">
                  <wp:posOffset>1411605</wp:posOffset>
                </wp:positionH>
                <wp:positionV relativeFrom="paragraph">
                  <wp:posOffset>-17780</wp:posOffset>
                </wp:positionV>
                <wp:extent cx="4472940" cy="9525"/>
                <wp:effectExtent l="0" t="0" r="0" b="0"/>
                <wp:wrapNone/>
                <wp:docPr id="391" name="Graphic 391"/>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91" o:spid="_x0000_s1026" o:spt="100" style="position:absolute;left:0pt;margin-left:111.15pt;margin-top:-1.4pt;height:0.75pt;width:352.2pt;mso-position-horizontal-relative:page;z-index:251766784;mso-width-relative:page;mso-height-relative:page;" fillcolor="#000000" filled="t" stroked="f" coordsize="4472940,9525" o:gfxdata="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L1Pgf&#10;2AAAAAkBAAAPAAAAAAAAAAEAIAAAACIAAABkcnMvZG93bnJldi54bWxQSwECFAAUAAAACACHTuJA&#10;UQi+4yECAADgBAAADgAAAAAAAAABACAAAAAnAQAAZHJzL2Uyb0RvYy54bWxQSwUGAAAAAAYABgBZ&#10;AQAAugUAAAAA&#10;" path="m4472686,0l0,0,0,9525,4472686,9525,4472686,0xe">
                <v:fill on="t" focussize="0,0"/>
                <v:stroke on="f"/>
                <v:imagedata o:title=""/>
                <o:lock v:ext="edit" aspectratio="f"/>
                <v:textbox inset="0mm,0mm,0mm,0mm"/>
              </v:shape>
            </w:pict>
          </mc:Fallback>
        </mc:AlternateContent>
      </w:r>
      <w:r>
        <w:rPr>
          <w:sz w:val="21"/>
        </w:rPr>
        <w:t>本条上述约定需要进行检验的材料、工程设备和工艺在经过检验并获得监理</w:t>
      </w:r>
      <w:r>
        <w:rPr>
          <w:spacing w:val="-2"/>
          <w:sz w:val="21"/>
        </w:rPr>
        <w:t>人批准以前，不得用于任何永久工程。</w:t>
      </w:r>
    </w:p>
    <w:p w14:paraId="056A1F05">
      <w:pPr>
        <w:pStyle w:val="17"/>
        <w:numPr>
          <w:ilvl w:val="1"/>
          <w:numId w:val="165"/>
        </w:numPr>
        <w:tabs>
          <w:tab w:val="left" w:pos="1878"/>
        </w:tabs>
        <w:spacing w:before="3" w:after="0" w:line="350" w:lineRule="auto"/>
        <w:ind w:left="542" w:right="838" w:firstLine="420"/>
        <w:jc w:val="left"/>
        <w:rPr>
          <w:rFonts w:ascii="Times New Roman" w:eastAsia="Times New Roman"/>
          <w:sz w:val="21"/>
        </w:rPr>
      </w:pPr>
      <w:r>
        <w:rPr>
          <w:spacing w:val="-2"/>
          <w:sz w:val="21"/>
        </w:rPr>
        <w:t>承包人应为任何材料、工程设备和工艺的检查、检测和检验提供劳务、电力、燃料、备用品、设备和仪器以及必要的协助。监理人及其任何授权人员应能够在任何时候进入现场及正在为工程制造、装配、准备材料和</w:t>
      </w:r>
      <w:r>
        <w:rPr>
          <w:rFonts w:ascii="Times New Roman" w:eastAsia="Times New Roman"/>
          <w:spacing w:val="-2"/>
          <w:sz w:val="21"/>
        </w:rPr>
        <w:t>(</w:t>
      </w:r>
      <w:r>
        <w:rPr>
          <w:spacing w:val="-2"/>
          <w:sz w:val="21"/>
        </w:rPr>
        <w:t>或</w:t>
      </w:r>
      <w:r>
        <w:rPr>
          <w:rFonts w:ascii="Times New Roman" w:eastAsia="Times New Roman"/>
          <w:spacing w:val="-2"/>
          <w:sz w:val="21"/>
        </w:rPr>
        <w:t>)</w:t>
      </w:r>
      <w:r>
        <w:rPr>
          <w:spacing w:val="-2"/>
          <w:sz w:val="21"/>
        </w:rPr>
        <w:t>工程设备的车间和场所进行任何必要的检查。无论这些车间和场所是否属于承包人，承包人都应提供一切便利，并协助其取得相应的权力和</w:t>
      </w:r>
      <w:r>
        <w:rPr>
          <w:rFonts w:ascii="Times New Roman" w:eastAsia="Times New Roman"/>
          <w:spacing w:val="-2"/>
          <w:sz w:val="21"/>
        </w:rPr>
        <w:t>(</w:t>
      </w:r>
      <w:r>
        <w:rPr>
          <w:spacing w:val="-2"/>
          <w:sz w:val="21"/>
        </w:rPr>
        <w:t>或</w:t>
      </w:r>
      <w:r>
        <w:rPr>
          <w:rFonts w:ascii="Times New Roman" w:eastAsia="Times New Roman"/>
          <w:spacing w:val="-2"/>
          <w:sz w:val="21"/>
        </w:rPr>
        <w:t>)</w:t>
      </w:r>
      <w:r>
        <w:rPr>
          <w:spacing w:val="-2"/>
          <w:sz w:val="21"/>
        </w:rPr>
        <w:t>许可。</w:t>
      </w:r>
    </w:p>
    <w:p w14:paraId="355B0EA9">
      <w:pPr>
        <w:pStyle w:val="17"/>
        <w:numPr>
          <w:ilvl w:val="1"/>
          <w:numId w:val="165"/>
        </w:numPr>
        <w:tabs>
          <w:tab w:val="left" w:pos="1893"/>
        </w:tabs>
        <w:spacing w:before="4" w:after="0" w:line="350" w:lineRule="auto"/>
        <w:ind w:left="542" w:right="956" w:firstLine="420"/>
        <w:jc w:val="both"/>
        <w:rPr>
          <w:rFonts w:ascii="Times New Roman" w:eastAsia="Times New Roman"/>
          <w:sz w:val="21"/>
        </w:rPr>
      </w:pPr>
      <w:r>
        <w:rPr>
          <w:sz w:val="21"/>
        </w:rPr>
        <w:t>如果检查、检测、检验或试验的结果表明，材料、工程设备和工艺有缺陷或</w:t>
      </w:r>
      <w:r>
        <w:rPr>
          <w:spacing w:val="-2"/>
          <w:sz w:val="21"/>
        </w:rPr>
        <w:t>不符合合同约定，监理人和发包人可拒收此类材料、工程设备和工艺，并应立即通知承包人同时说明理由。承包人应立即修复上述缺陷并保证其符合合同约定。若监理人或发包人要求对此类工程设备、材料、设计或工艺重新进行检验，则此类检验应按相同条款和条件重新进行。如果此类拒收和重新检验致使发包人产生了额外费用，则此类费用应由承包人支付给发包人，或从发包人应支付给承包人的款项中扣除。</w:t>
      </w:r>
    </w:p>
    <w:p w14:paraId="337FC8BA">
      <w:pPr>
        <w:pStyle w:val="17"/>
        <w:numPr>
          <w:ilvl w:val="1"/>
          <w:numId w:val="165"/>
        </w:numPr>
        <w:tabs>
          <w:tab w:val="left" w:pos="1893"/>
          <w:tab w:val="left" w:pos="4552"/>
        </w:tabs>
        <w:spacing w:before="11" w:after="0" w:line="355" w:lineRule="auto"/>
        <w:ind w:left="542" w:right="972" w:firstLine="420"/>
        <w:jc w:val="both"/>
        <w:rPr>
          <w:rFonts w:ascii="Times New Roman" w:eastAsia="Times New Roman"/>
          <w:sz w:val="21"/>
        </w:rPr>
      </w:pPr>
      <w:r>
        <w:rPr>
          <w:sz w:val="21"/>
        </w:rPr>
        <w:t>承包人应在监理人的监督下，对涉及结构安全的试块、</w:t>
      </w:r>
      <w:r>
        <w:rPr>
          <w:spacing w:val="5"/>
          <w:sz w:val="21"/>
        </w:rPr>
        <w:t>试</w:t>
      </w:r>
      <w:r>
        <w:rPr>
          <w:sz w:val="21"/>
        </w:rPr>
        <w:t>件以及有关材料进</w:t>
      </w:r>
      <w:r>
        <w:rPr>
          <w:spacing w:val="-2"/>
          <w:sz w:val="21"/>
        </w:rPr>
        <w:t>行现场取样，并送</w:t>
      </w:r>
      <w:r>
        <w:rPr>
          <w:rFonts w:ascii="Times New Roman" w:eastAsia="Times New Roman"/>
          <w:sz w:val="21"/>
          <w:u w:val="single"/>
        </w:rPr>
        <w:tab/>
      </w:r>
      <w:r>
        <w:rPr>
          <w:spacing w:val="-2"/>
          <w:sz w:val="21"/>
          <w:u w:val="none"/>
        </w:rPr>
        <w:t>质量检测单位进行检测。</w:t>
      </w:r>
    </w:p>
    <w:p w14:paraId="06277FA8">
      <w:pPr>
        <w:pStyle w:val="17"/>
        <w:numPr>
          <w:ilvl w:val="1"/>
          <w:numId w:val="165"/>
        </w:numPr>
        <w:tabs>
          <w:tab w:val="left" w:pos="1893"/>
        </w:tabs>
        <w:spacing w:before="0" w:after="0" w:line="355" w:lineRule="auto"/>
        <w:ind w:left="542" w:right="972" w:firstLine="420"/>
        <w:jc w:val="both"/>
        <w:rPr>
          <w:rFonts w:ascii="Times New Roman" w:eastAsia="Times New Roman"/>
          <w:sz w:val="21"/>
        </w:rPr>
      </w:pPr>
      <w:r>
        <w:rPr>
          <w:sz w:val="21"/>
        </w:rPr>
        <w:t>除合同另有约定外，承包人应负担本合同项下的所有材料、工程设备和工艺</w:t>
      </w:r>
      <w:r>
        <w:rPr>
          <w:spacing w:val="-2"/>
          <w:sz w:val="21"/>
        </w:rPr>
        <w:t>检验的费用。</w:t>
      </w:r>
    </w:p>
    <w:p w14:paraId="6F1F35F7">
      <w:pPr>
        <w:pStyle w:val="10"/>
        <w:spacing w:before="5"/>
      </w:pPr>
    </w:p>
    <w:p w14:paraId="4FC7A4D9">
      <w:pPr>
        <w:pStyle w:val="6"/>
        <w:numPr>
          <w:ilvl w:val="0"/>
          <w:numId w:val="165"/>
        </w:numPr>
        <w:tabs>
          <w:tab w:val="left" w:pos="885"/>
        </w:tabs>
        <w:spacing w:before="1" w:after="0" w:line="240" w:lineRule="auto"/>
        <w:ind w:left="885" w:right="0" w:hanging="343"/>
        <w:jc w:val="left"/>
      </w:pPr>
      <w:bookmarkStart w:id="553" w:name="_bookmark302"/>
      <w:bookmarkEnd w:id="553"/>
      <w:bookmarkStart w:id="554" w:name="13.计日工"/>
      <w:bookmarkEnd w:id="554"/>
      <w:r>
        <w:rPr>
          <w:spacing w:val="11"/>
        </w:rPr>
        <w:t>计日工</w:t>
      </w:r>
    </w:p>
    <w:p w14:paraId="7F848F5C">
      <w:pPr>
        <w:pStyle w:val="10"/>
        <w:spacing w:before="124"/>
        <w:rPr>
          <w:sz w:val="28"/>
        </w:rPr>
      </w:pPr>
    </w:p>
    <w:p w14:paraId="6F6DFD7D">
      <w:pPr>
        <w:pStyle w:val="17"/>
        <w:numPr>
          <w:ilvl w:val="1"/>
          <w:numId w:val="165"/>
        </w:numPr>
        <w:tabs>
          <w:tab w:val="left" w:pos="1877"/>
        </w:tabs>
        <w:spacing w:before="0" w:after="0" w:line="355" w:lineRule="auto"/>
        <w:ind w:left="542" w:right="944" w:firstLine="420"/>
        <w:jc w:val="both"/>
        <w:rPr>
          <w:rFonts w:ascii="Times New Roman" w:eastAsia="Times New Roman"/>
          <w:sz w:val="21"/>
        </w:rPr>
      </w:pPr>
      <w:r>
        <w:rPr>
          <w:spacing w:val="-4"/>
          <w:sz w:val="21"/>
        </w:rPr>
        <w:t xml:space="preserve">通用合同条款第 </w:t>
      </w:r>
      <w:r>
        <w:rPr>
          <w:rFonts w:ascii="Times New Roman" w:eastAsia="Times New Roman"/>
          <w:sz w:val="21"/>
        </w:rPr>
        <w:t>15.7</w:t>
      </w:r>
      <w:r>
        <w:rPr>
          <w:rFonts w:ascii="Times New Roman" w:eastAsia="Times New Roman"/>
          <w:spacing w:val="-13"/>
          <w:sz w:val="21"/>
        </w:rPr>
        <w:t xml:space="preserve"> </w:t>
      </w:r>
      <w:r>
        <w:rPr>
          <w:sz w:val="21"/>
        </w:rPr>
        <w:t>款约定的计日工，一般适用于合同约定之外的或者因变</w:t>
      </w:r>
      <w:r>
        <w:rPr>
          <w:spacing w:val="-12"/>
          <w:sz w:val="21"/>
        </w:rPr>
        <w:t>更而产生的、工程量清单中没有设立相应子目或者即便有相应子目但因工作条件发生变化而</w:t>
      </w:r>
    </w:p>
    <w:p w14:paraId="6CC93B90">
      <w:pPr>
        <w:spacing w:after="0" w:line="355" w:lineRule="auto"/>
        <w:jc w:val="both"/>
        <w:rPr>
          <w:rFonts w:ascii="Times New Roman" w:eastAsia="Times New Roman"/>
          <w:sz w:val="21"/>
        </w:rPr>
        <w:sectPr>
          <w:pgSz w:w="11910" w:h="16850"/>
          <w:pgMar w:top="1480" w:right="820" w:bottom="1080" w:left="1260" w:header="0" w:footer="891" w:gutter="0"/>
          <w:cols w:space="720" w:num="1"/>
        </w:sectPr>
      </w:pPr>
    </w:p>
    <w:p w14:paraId="14C23DB3">
      <w:pPr>
        <w:pStyle w:val="10"/>
        <w:spacing w:before="37" w:line="355" w:lineRule="auto"/>
        <w:ind w:left="542" w:right="956"/>
        <w:jc w:val="both"/>
      </w:pPr>
      <w:r>
        <w:rPr>
          <w:spacing w:val="-2"/>
        </w:rPr>
        <w:t>无法适用的额外工作，尤其是那些时间不允许事先商定价格的额外工作。计日工在发包人认</w:t>
      </w:r>
      <w:r>
        <w:rPr>
          <w:spacing w:val="-1"/>
        </w:rPr>
        <w:t xml:space="preserve">为必要时，由监理人按通用合同条款第 </w:t>
      </w:r>
      <w:r>
        <w:rPr>
          <w:rFonts w:ascii="Times New Roman" w:eastAsia="Times New Roman"/>
        </w:rPr>
        <w:t xml:space="preserve">15.7.1 </w:t>
      </w:r>
      <w:r>
        <w:t>项约定通知承包人实施。</w:t>
      </w:r>
    </w:p>
    <w:p w14:paraId="00F277BE">
      <w:pPr>
        <w:pStyle w:val="17"/>
        <w:numPr>
          <w:ilvl w:val="1"/>
          <w:numId w:val="165"/>
        </w:numPr>
        <w:tabs>
          <w:tab w:val="left" w:pos="1877"/>
        </w:tabs>
        <w:spacing w:before="0" w:after="0" w:line="355" w:lineRule="auto"/>
        <w:ind w:left="542" w:right="948" w:firstLine="420"/>
        <w:jc w:val="both"/>
        <w:rPr>
          <w:rFonts w:ascii="Times New Roman" w:eastAsia="Times New Roman"/>
          <w:sz w:val="21"/>
        </w:rPr>
      </w:pPr>
      <w:r>
        <w:rPr>
          <w:spacing w:val="-7"/>
          <w:sz w:val="21"/>
        </w:rPr>
        <w:t xml:space="preserve">在工程实际开工后 </w:t>
      </w:r>
      <w:r>
        <w:rPr>
          <w:rFonts w:ascii="Times New Roman" w:eastAsia="Times New Roman"/>
          <w:spacing w:val="-4"/>
          <w:sz w:val="21"/>
        </w:rPr>
        <w:t>14</w:t>
      </w:r>
      <w:r>
        <w:rPr>
          <w:rFonts w:ascii="Times New Roman" w:eastAsia="Times New Roman"/>
          <w:spacing w:val="-3"/>
          <w:sz w:val="21"/>
        </w:rPr>
        <w:t xml:space="preserve"> </w:t>
      </w:r>
      <w:r>
        <w:rPr>
          <w:spacing w:val="-6"/>
          <w:sz w:val="21"/>
        </w:rPr>
        <w:t xml:space="preserve">天内，承包人应当按通用合同条款第 </w:t>
      </w:r>
      <w:r>
        <w:rPr>
          <w:rFonts w:ascii="Times New Roman" w:eastAsia="Times New Roman"/>
          <w:spacing w:val="-4"/>
          <w:sz w:val="21"/>
        </w:rPr>
        <w:t>15.7.2</w:t>
      </w:r>
      <w:r>
        <w:rPr>
          <w:rFonts w:ascii="Times New Roman" w:eastAsia="Times New Roman"/>
          <w:spacing w:val="20"/>
          <w:sz w:val="21"/>
        </w:rPr>
        <w:t xml:space="preserve"> </w:t>
      </w:r>
      <w:r>
        <w:rPr>
          <w:spacing w:val="-4"/>
          <w:sz w:val="21"/>
        </w:rPr>
        <w:t>项约定的计</w:t>
      </w:r>
      <w:r>
        <w:rPr>
          <w:spacing w:val="-2"/>
          <w:sz w:val="21"/>
        </w:rPr>
        <w:t xml:space="preserve">日工报表内容，准备一份计日工日报表的格式，报送监理人审批，监理人应当在收到之日后 </w:t>
      </w:r>
      <w:r>
        <w:rPr>
          <w:rFonts w:ascii="Times New Roman" w:eastAsia="Times New Roman"/>
          <w:sz w:val="21"/>
        </w:rPr>
        <w:t xml:space="preserve">7 </w:t>
      </w:r>
      <w:r>
        <w:rPr>
          <w:sz w:val="21"/>
        </w:rPr>
        <w:t>天内给予批复或提出修改意见。</w:t>
      </w:r>
    </w:p>
    <w:p w14:paraId="5E50EFDF">
      <w:pPr>
        <w:pStyle w:val="17"/>
        <w:numPr>
          <w:ilvl w:val="1"/>
          <w:numId w:val="165"/>
        </w:numPr>
        <w:tabs>
          <w:tab w:val="left" w:pos="1893"/>
        </w:tabs>
        <w:spacing w:before="0" w:after="0" w:line="355" w:lineRule="auto"/>
        <w:ind w:left="542" w:right="960" w:firstLine="420"/>
        <w:jc w:val="both"/>
        <w:rPr>
          <w:rFonts w:ascii="Times New Roman" w:eastAsia="Times New Roman"/>
          <w:sz w:val="21"/>
        </w:rPr>
      </w:pPr>
      <w:r>
        <w:rPr>
          <w:sz w:val="21"/>
        </w:rPr>
        <w:t>按计日工实施相关变更的过程中，承包人应当按经监理人批准的计日工日报</w:t>
      </w:r>
      <w:r>
        <w:rPr>
          <w:spacing w:val="-4"/>
          <w:sz w:val="21"/>
        </w:rPr>
        <w:t>表格式，每天提交计日工报表和有关凭证，报送监理人审批，监理人应当在收到相关报表和</w:t>
      </w:r>
      <w:r>
        <w:rPr>
          <w:spacing w:val="-2"/>
          <w:sz w:val="21"/>
        </w:rPr>
        <w:t xml:space="preserve">凭证后 </w:t>
      </w:r>
      <w:r>
        <w:rPr>
          <w:rFonts w:ascii="Times New Roman" w:eastAsia="Times New Roman"/>
          <w:sz w:val="21"/>
        </w:rPr>
        <w:t xml:space="preserve">24 </w:t>
      </w:r>
      <w:r>
        <w:rPr>
          <w:sz w:val="21"/>
        </w:rPr>
        <w:t>小时内给予批复。</w:t>
      </w:r>
    </w:p>
    <w:p w14:paraId="65B7D7FC">
      <w:pPr>
        <w:pStyle w:val="17"/>
        <w:numPr>
          <w:ilvl w:val="1"/>
          <w:numId w:val="165"/>
        </w:numPr>
        <w:tabs>
          <w:tab w:val="left" w:pos="1878"/>
        </w:tabs>
        <w:spacing w:before="0" w:after="0" w:line="262" w:lineRule="exact"/>
        <w:ind w:left="1878" w:right="0" w:hanging="915"/>
        <w:jc w:val="both"/>
        <w:rPr>
          <w:rFonts w:ascii="Times New Roman" w:eastAsia="Times New Roman"/>
          <w:sz w:val="21"/>
        </w:rPr>
      </w:pPr>
      <w:r>
        <w:rPr>
          <w:sz w:val="21"/>
        </w:rPr>
        <w:t>计日工劳务按工日</w:t>
      </w:r>
      <w:r>
        <w:rPr>
          <w:rFonts w:ascii="Times New Roman" w:eastAsia="Times New Roman"/>
          <w:sz w:val="21"/>
        </w:rPr>
        <w:t>(8</w:t>
      </w:r>
      <w:r>
        <w:rPr>
          <w:rFonts w:ascii="Times New Roman" w:eastAsia="Times New Roman"/>
          <w:spacing w:val="-1"/>
          <w:sz w:val="21"/>
        </w:rPr>
        <w:t xml:space="preserve"> </w:t>
      </w:r>
      <w:r>
        <w:rPr>
          <w:sz w:val="21"/>
        </w:rPr>
        <w:t>小时</w:t>
      </w:r>
      <w:r>
        <w:rPr>
          <w:rFonts w:ascii="Times New Roman" w:eastAsia="Times New Roman"/>
          <w:sz w:val="21"/>
        </w:rPr>
        <w:t>)</w:t>
      </w:r>
      <w:r>
        <w:rPr>
          <w:spacing w:val="-11"/>
          <w:sz w:val="21"/>
        </w:rPr>
        <w:t xml:space="preserve">计量，单次 </w:t>
      </w:r>
      <w:r>
        <w:rPr>
          <w:rFonts w:ascii="Times New Roman" w:eastAsia="Times New Roman"/>
          <w:sz w:val="21"/>
        </w:rPr>
        <w:t>4</w:t>
      </w:r>
      <w:r>
        <w:rPr>
          <w:rFonts w:ascii="Times New Roman" w:eastAsia="Times New Roman"/>
          <w:spacing w:val="4"/>
          <w:sz w:val="21"/>
        </w:rPr>
        <w:t xml:space="preserve"> </w:t>
      </w:r>
      <w:r>
        <w:rPr>
          <w:spacing w:val="-8"/>
          <w:sz w:val="21"/>
        </w:rPr>
        <w:t xml:space="preserve">小时以内按 </w:t>
      </w:r>
      <w:r>
        <w:rPr>
          <w:rFonts w:ascii="Times New Roman" w:eastAsia="Times New Roman"/>
          <w:sz w:val="21"/>
        </w:rPr>
        <w:t>0.5</w:t>
      </w:r>
      <w:r>
        <w:rPr>
          <w:rFonts w:ascii="Times New Roman" w:eastAsia="Times New Roman"/>
          <w:spacing w:val="6"/>
          <w:sz w:val="21"/>
        </w:rPr>
        <w:t xml:space="preserve"> </w:t>
      </w:r>
      <w:r>
        <w:rPr>
          <w:spacing w:val="-7"/>
          <w:sz w:val="21"/>
        </w:rPr>
        <w:t xml:space="preserve">个工日，单次 </w:t>
      </w:r>
      <w:r>
        <w:rPr>
          <w:rFonts w:ascii="Times New Roman" w:eastAsia="Times New Roman"/>
          <w:sz w:val="21"/>
        </w:rPr>
        <w:t>4</w:t>
      </w:r>
      <w:r>
        <w:rPr>
          <w:rFonts w:ascii="Times New Roman" w:eastAsia="Times New Roman"/>
          <w:spacing w:val="5"/>
          <w:sz w:val="21"/>
        </w:rPr>
        <w:t xml:space="preserve"> </w:t>
      </w:r>
      <w:r>
        <w:rPr>
          <w:spacing w:val="-5"/>
          <w:sz w:val="21"/>
        </w:rPr>
        <w:t>小时</w:t>
      </w:r>
    </w:p>
    <w:p w14:paraId="52A571F3">
      <w:pPr>
        <w:pStyle w:val="10"/>
        <w:spacing w:before="110" w:line="355" w:lineRule="auto"/>
        <w:ind w:left="542" w:right="931"/>
        <w:jc w:val="both"/>
      </w:pPr>
      <w:r>
        <w:rPr>
          <w:spacing w:val="-14"/>
        </w:rPr>
        <w:t xml:space="preserve">至 </w:t>
      </w:r>
      <w:r>
        <w:rPr>
          <w:rFonts w:ascii="Times New Roman" w:eastAsia="Times New Roman"/>
          <w:spacing w:val="-4"/>
        </w:rPr>
        <w:t>8</w:t>
      </w:r>
      <w:r>
        <w:rPr>
          <w:rFonts w:ascii="Times New Roman" w:eastAsia="Times New Roman"/>
          <w:spacing w:val="-7"/>
        </w:rPr>
        <w:t xml:space="preserve"> </w:t>
      </w:r>
      <w:r>
        <w:rPr>
          <w:spacing w:val="-9"/>
        </w:rPr>
        <w:t xml:space="preserve">小时按 </w:t>
      </w:r>
      <w:r>
        <w:rPr>
          <w:rFonts w:ascii="Times New Roman" w:eastAsia="Times New Roman"/>
          <w:spacing w:val="-4"/>
        </w:rPr>
        <w:t>1</w:t>
      </w:r>
      <w:r>
        <w:rPr>
          <w:rFonts w:ascii="Times New Roman" w:eastAsia="Times New Roman"/>
          <w:spacing w:val="24"/>
        </w:rPr>
        <w:t xml:space="preserve"> </w:t>
      </w:r>
      <w:r>
        <w:rPr>
          <w:spacing w:val="-4"/>
        </w:rPr>
        <w:t>个工日，加班时间按照国家劳动法律法规的规定办理。实施计日工的劳务人员</w:t>
      </w:r>
      <w:r>
        <w:t>仅应包括直接从事计日工工作的工人和班组长</w:t>
      </w:r>
      <w:r>
        <w:rPr>
          <w:rFonts w:ascii="Times New Roman" w:eastAsia="Times New Roman"/>
        </w:rPr>
        <w:t>(</w:t>
      </w:r>
      <w:r>
        <w:t>如果有</w:t>
      </w:r>
      <w:r>
        <w:rPr>
          <w:rFonts w:ascii="Times New Roman" w:eastAsia="Times New Roman"/>
        </w:rPr>
        <w:t>)</w:t>
      </w:r>
      <w:r>
        <w:rPr>
          <w:spacing w:val="-1"/>
        </w:rPr>
        <w:t>，不应包括工长及其以上管理人员。</w:t>
      </w:r>
    </w:p>
    <w:p w14:paraId="552D7F5B">
      <w:pPr>
        <w:pStyle w:val="17"/>
        <w:numPr>
          <w:ilvl w:val="1"/>
          <w:numId w:val="165"/>
        </w:numPr>
        <w:tabs>
          <w:tab w:val="left" w:pos="1893"/>
        </w:tabs>
        <w:spacing w:before="0" w:after="0" w:line="352" w:lineRule="auto"/>
        <w:ind w:left="542" w:right="972" w:firstLine="420"/>
        <w:jc w:val="both"/>
        <w:rPr>
          <w:rFonts w:ascii="Times New Roman" w:eastAsia="Times New Roman"/>
          <w:sz w:val="21"/>
        </w:rPr>
      </w:pPr>
      <w:r>
        <w:rPr>
          <w:sz w:val="21"/>
        </w:rPr>
        <w:t>已标价工程量清单计日工材料表中未列出的材料，实际发生于计日工时，其价格按照经监理人事先审批的材料运到现场的价格和有关材料采购的发票票面价格</w:t>
      </w:r>
      <w:r>
        <w:rPr>
          <w:rFonts w:ascii="Times New Roman" w:eastAsia="Times New Roman"/>
          <w:sz w:val="21"/>
        </w:rPr>
        <w:t>(</w:t>
      </w:r>
      <w:r>
        <w:rPr>
          <w:sz w:val="21"/>
        </w:rPr>
        <w:t>运到现场价</w:t>
      </w:r>
      <w:r>
        <w:rPr>
          <w:rFonts w:ascii="Times New Roman" w:eastAsia="Times New Roman"/>
          <w:sz w:val="21"/>
        </w:rPr>
        <w:t>)</w:t>
      </w:r>
      <w:r>
        <w:rPr>
          <w:sz w:val="21"/>
        </w:rPr>
        <w:t>中的较低者结算，另计一个在计日工材料表中填写的包括承包人企业管理费、利润在</w:t>
      </w:r>
      <w:r>
        <w:rPr>
          <w:spacing w:val="-2"/>
          <w:sz w:val="21"/>
        </w:rPr>
        <w:t>内的一个固定百分比，规费和税金另计。</w:t>
      </w:r>
    </w:p>
    <w:p w14:paraId="7D1BD1A2">
      <w:pPr>
        <w:pStyle w:val="17"/>
        <w:numPr>
          <w:ilvl w:val="1"/>
          <w:numId w:val="165"/>
        </w:numPr>
        <w:tabs>
          <w:tab w:val="left" w:pos="1878"/>
        </w:tabs>
        <w:spacing w:before="0" w:after="0" w:line="240" w:lineRule="auto"/>
        <w:ind w:left="1878" w:right="0" w:hanging="915"/>
        <w:jc w:val="both"/>
        <w:rPr>
          <w:rFonts w:ascii="Times New Roman" w:eastAsia="Times New Roman"/>
          <w:sz w:val="21"/>
        </w:rPr>
      </w:pPr>
      <w:r>
        <w:rPr>
          <w:sz w:val="21"/>
        </w:rPr>
        <w:t>施工机械按台班计量</w:t>
      </w:r>
      <w:r>
        <w:rPr>
          <w:rFonts w:ascii="Times New Roman" w:eastAsia="Times New Roman"/>
          <w:sz w:val="21"/>
        </w:rPr>
        <w:t>(8</w:t>
      </w:r>
      <w:r>
        <w:rPr>
          <w:rFonts w:ascii="Times New Roman" w:eastAsia="Times New Roman"/>
          <w:spacing w:val="-4"/>
          <w:sz w:val="21"/>
        </w:rPr>
        <w:t xml:space="preserve"> </w:t>
      </w:r>
      <w:r>
        <w:rPr>
          <w:sz w:val="21"/>
        </w:rPr>
        <w:t>小时</w:t>
      </w:r>
      <w:r>
        <w:rPr>
          <w:rFonts w:ascii="Times New Roman" w:eastAsia="Times New Roman"/>
          <w:sz w:val="21"/>
        </w:rPr>
        <w:t>)</w:t>
      </w:r>
      <w:r>
        <w:rPr>
          <w:spacing w:val="-15"/>
          <w:sz w:val="21"/>
        </w:rPr>
        <w:t xml:space="preserve">，单次 </w:t>
      </w:r>
      <w:r>
        <w:rPr>
          <w:rFonts w:ascii="Times New Roman" w:eastAsia="Times New Roman"/>
          <w:sz w:val="21"/>
        </w:rPr>
        <w:t>4</w:t>
      </w:r>
      <w:r>
        <w:rPr>
          <w:rFonts w:ascii="Times New Roman" w:eastAsia="Times New Roman"/>
          <w:spacing w:val="4"/>
          <w:sz w:val="21"/>
        </w:rPr>
        <w:t xml:space="preserve"> </w:t>
      </w:r>
      <w:r>
        <w:rPr>
          <w:spacing w:val="-8"/>
          <w:sz w:val="21"/>
        </w:rPr>
        <w:t xml:space="preserve">小时以内按 </w:t>
      </w:r>
      <w:r>
        <w:rPr>
          <w:rFonts w:ascii="Times New Roman" w:eastAsia="Times New Roman"/>
          <w:sz w:val="21"/>
        </w:rPr>
        <w:t>0.5</w:t>
      </w:r>
      <w:r>
        <w:rPr>
          <w:rFonts w:ascii="Times New Roman" w:eastAsia="Times New Roman"/>
          <w:spacing w:val="6"/>
          <w:sz w:val="21"/>
        </w:rPr>
        <w:t xml:space="preserve"> </w:t>
      </w:r>
      <w:r>
        <w:rPr>
          <w:spacing w:val="-7"/>
          <w:sz w:val="21"/>
        </w:rPr>
        <w:t xml:space="preserve">个台班，单次 </w:t>
      </w:r>
      <w:r>
        <w:rPr>
          <w:rFonts w:ascii="Times New Roman" w:eastAsia="Times New Roman"/>
          <w:sz w:val="21"/>
        </w:rPr>
        <w:t>4</w:t>
      </w:r>
      <w:r>
        <w:rPr>
          <w:rFonts w:ascii="Times New Roman" w:eastAsia="Times New Roman"/>
          <w:spacing w:val="6"/>
          <w:sz w:val="21"/>
        </w:rPr>
        <w:t xml:space="preserve"> </w:t>
      </w:r>
      <w:r>
        <w:rPr>
          <w:spacing w:val="-4"/>
          <w:sz w:val="21"/>
        </w:rPr>
        <w:t>小时至</w:t>
      </w:r>
    </w:p>
    <w:p w14:paraId="5155CF92">
      <w:pPr>
        <w:pStyle w:val="10"/>
        <w:spacing w:before="121" w:line="343" w:lineRule="auto"/>
        <w:ind w:left="542" w:right="865"/>
        <w:jc w:val="both"/>
      </w:pPr>
      <w:r>
        <w:rPr>
          <w:rFonts w:ascii="Times New Roman" w:eastAsia="Times New Roman"/>
        </w:rPr>
        <w:t>8</w:t>
      </w:r>
      <w:r>
        <w:rPr>
          <w:rFonts w:ascii="Times New Roman" w:eastAsia="Times New Roman"/>
          <w:spacing w:val="-3"/>
        </w:rPr>
        <w:t xml:space="preserve"> </w:t>
      </w:r>
      <w:r>
        <w:rPr>
          <w:spacing w:val="-7"/>
        </w:rPr>
        <w:t xml:space="preserve">小时按 </w:t>
      </w:r>
      <w:r>
        <w:rPr>
          <w:rFonts w:ascii="Times New Roman" w:eastAsia="Times New Roman"/>
        </w:rPr>
        <w:t>1</w:t>
      </w:r>
      <w:r>
        <w:rPr>
          <w:rFonts w:ascii="Times New Roman" w:eastAsia="Times New Roman"/>
          <w:spacing w:val="11"/>
        </w:rPr>
        <w:t xml:space="preserve"> </w:t>
      </w:r>
      <w:r>
        <w:t>个台班，操作人员加班时间按照国家劳动法律法规的规定办理。计日工如果需要</w:t>
      </w:r>
      <w:r>
        <w:rPr>
          <w:spacing w:val="-1"/>
        </w:rPr>
        <w:t>使用场外施工机械，台班费用和进出场费用按市场平均价格，由承包人事后报监理人审批。</w:t>
      </w:r>
    </w:p>
    <w:p w14:paraId="39EDFEBC">
      <w:pPr>
        <w:pStyle w:val="17"/>
        <w:numPr>
          <w:ilvl w:val="1"/>
          <w:numId w:val="165"/>
        </w:numPr>
        <w:tabs>
          <w:tab w:val="left" w:pos="1863"/>
        </w:tabs>
        <w:spacing w:before="14" w:after="0" w:line="240" w:lineRule="auto"/>
        <w:ind w:left="1863" w:right="0" w:hanging="900"/>
        <w:jc w:val="both"/>
        <w:rPr>
          <w:rFonts w:ascii="Times New Roman" w:eastAsia="Times New Roman"/>
          <w:sz w:val="21"/>
        </w:rPr>
      </w:pPr>
      <w:r>
        <w:rPr>
          <w:spacing w:val="-1"/>
          <w:sz w:val="21"/>
        </w:rPr>
        <w:t>关于计日工的其他约定：</w:t>
      </w:r>
    </w:p>
    <w:p w14:paraId="0131807B">
      <w:pPr>
        <w:spacing w:before="133"/>
        <w:ind w:left="0" w:right="980" w:firstLine="0"/>
        <w:jc w:val="right"/>
        <w:rPr>
          <w:sz w:val="21"/>
        </w:rPr>
      </w:pPr>
      <w:r>
        <mc:AlternateContent>
          <mc:Choice Requires="wps">
            <w:drawing>
              <wp:anchor distT="0" distB="0" distL="0" distR="0" simplePos="0" relativeHeight="251766784" behindDoc="0" locked="0" layoutInCell="1" allowOverlap="1">
                <wp:simplePos x="0" y="0"/>
                <wp:positionH relativeFrom="page">
                  <wp:posOffset>1411605</wp:posOffset>
                </wp:positionH>
                <wp:positionV relativeFrom="paragraph">
                  <wp:posOffset>239395</wp:posOffset>
                </wp:positionV>
                <wp:extent cx="5006975" cy="9525"/>
                <wp:effectExtent l="0" t="0" r="0" b="0"/>
                <wp:wrapNone/>
                <wp:docPr id="392" name="Graphic 392"/>
                <wp:cNvGraphicFramePr/>
                <a:graphic xmlns:a="http://schemas.openxmlformats.org/drawingml/2006/main">
                  <a:graphicData uri="http://schemas.microsoft.com/office/word/2010/wordprocessingShape">
                    <wps:wsp>
                      <wps:cNvSpPr/>
                      <wps:spPr>
                        <a:xfrm>
                          <a:off x="0" y="0"/>
                          <a:ext cx="5006975" cy="9525"/>
                        </a:xfrm>
                        <a:custGeom>
                          <a:avLst/>
                          <a:gdLst/>
                          <a:ahLst/>
                          <a:cxnLst/>
                          <a:rect l="l" t="t" r="r" b="b"/>
                          <a:pathLst>
                            <a:path w="5006975" h="9525">
                              <a:moveTo>
                                <a:pt x="5006721" y="0"/>
                              </a:moveTo>
                              <a:lnTo>
                                <a:pt x="0" y="0"/>
                              </a:lnTo>
                              <a:lnTo>
                                <a:pt x="0" y="9525"/>
                              </a:lnTo>
                              <a:lnTo>
                                <a:pt x="5006721" y="9525"/>
                              </a:lnTo>
                              <a:lnTo>
                                <a:pt x="5006721" y="0"/>
                              </a:lnTo>
                              <a:close/>
                            </a:path>
                          </a:pathLst>
                        </a:custGeom>
                        <a:solidFill>
                          <a:srgbClr val="000000"/>
                        </a:solidFill>
                      </wps:spPr>
                      <wps:bodyPr wrap="square" lIns="0" tIns="0" rIns="0" bIns="0" rtlCol="0">
                        <a:noAutofit/>
                      </wps:bodyPr>
                    </wps:wsp>
                  </a:graphicData>
                </a:graphic>
              </wp:anchor>
            </w:drawing>
          </mc:Choice>
          <mc:Fallback>
            <w:pict>
              <v:shape id="Graphic 392" o:spid="_x0000_s1026" o:spt="100" style="position:absolute;left:0pt;margin-left:111.15pt;margin-top:18.85pt;height:0.75pt;width:394.25pt;mso-position-horizontal-relative:page;z-index:251766784;mso-width-relative:page;mso-height-relative:page;" fillcolor="#000000" filled="t" stroked="f" coordsize="5006975,9525" o:gfxdata="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xV8e&#10;BdoAAAAKAQAADwAAAAAAAAABACAAAAAiAAAAZHJzL2Rvd25yZXYueG1sUEsBAhQAFAAAAAgAh07i&#10;QPUNQ6EgAgAA4AQAAA4AAAAAAAAAAQAgAAAAKQEAAGRycy9lMm9Eb2MueG1sUEsFBgAAAAAGAAYA&#10;WQEAALsFAAAAAA==&#10;" path="m5006721,0l0,0,0,9525,5006721,9525,5006721,0xe">
                <v:fill on="t" focussize="0,0"/>
                <v:stroke on="f"/>
                <v:imagedata o:title=""/>
                <o:lock v:ext="edit" aspectratio="f"/>
                <v:textbox inset="0mm,0mm,0mm,0mm"/>
              </v:shape>
            </w:pict>
          </mc:Fallback>
        </mc:AlternateContent>
      </w:r>
      <w:r>
        <w:rPr>
          <w:spacing w:val="-10"/>
          <w:sz w:val="21"/>
        </w:rPr>
        <w:t>。</w:t>
      </w:r>
    </w:p>
    <w:p w14:paraId="2322B922">
      <w:pPr>
        <w:pStyle w:val="10"/>
        <w:spacing w:before="42"/>
        <w:rPr>
          <w:sz w:val="28"/>
        </w:rPr>
      </w:pPr>
    </w:p>
    <w:p w14:paraId="03C09E14">
      <w:pPr>
        <w:pStyle w:val="6"/>
        <w:numPr>
          <w:ilvl w:val="0"/>
          <w:numId w:val="165"/>
        </w:numPr>
        <w:tabs>
          <w:tab w:val="left" w:pos="885"/>
        </w:tabs>
        <w:spacing w:before="0" w:after="0" w:line="240" w:lineRule="auto"/>
        <w:ind w:left="885" w:right="0" w:hanging="343"/>
        <w:jc w:val="left"/>
      </w:pPr>
      <w:bookmarkStart w:id="555" w:name="_bookmark303"/>
      <w:bookmarkEnd w:id="555"/>
      <w:bookmarkStart w:id="556" w:name="14.计量与支付"/>
      <w:bookmarkEnd w:id="556"/>
      <w:r>
        <w:rPr>
          <w:spacing w:val="2"/>
        </w:rPr>
        <w:t>计量与支付</w:t>
      </w:r>
    </w:p>
    <w:p w14:paraId="2D180DB1">
      <w:pPr>
        <w:pStyle w:val="10"/>
        <w:spacing w:before="188"/>
        <w:rPr>
          <w:sz w:val="28"/>
        </w:rPr>
      </w:pPr>
    </w:p>
    <w:p w14:paraId="4ED46380">
      <w:pPr>
        <w:pStyle w:val="17"/>
        <w:numPr>
          <w:ilvl w:val="1"/>
          <w:numId w:val="165"/>
        </w:numPr>
        <w:tabs>
          <w:tab w:val="left" w:pos="1170"/>
        </w:tabs>
        <w:spacing w:before="0" w:after="0" w:line="240" w:lineRule="auto"/>
        <w:ind w:left="1170" w:right="0" w:hanging="628"/>
        <w:jc w:val="left"/>
        <w:rPr>
          <w:rFonts w:ascii="Times New Roman" w:eastAsia="Times New Roman"/>
          <w:sz w:val="28"/>
        </w:rPr>
      </w:pPr>
      <w:r>
        <w:rPr>
          <w:spacing w:val="2"/>
          <w:sz w:val="28"/>
        </w:rPr>
        <w:t>付款申请单</w:t>
      </w:r>
    </w:p>
    <w:p w14:paraId="2D32F9CC">
      <w:pPr>
        <w:pStyle w:val="10"/>
        <w:spacing w:before="154"/>
        <w:rPr>
          <w:sz w:val="28"/>
        </w:rPr>
      </w:pPr>
    </w:p>
    <w:p w14:paraId="5236FA31">
      <w:pPr>
        <w:pStyle w:val="17"/>
        <w:numPr>
          <w:ilvl w:val="2"/>
          <w:numId w:val="165"/>
        </w:numPr>
        <w:tabs>
          <w:tab w:val="left" w:pos="1817"/>
        </w:tabs>
        <w:spacing w:before="0" w:after="0" w:line="350" w:lineRule="auto"/>
        <w:ind w:left="542" w:right="950" w:firstLine="420"/>
        <w:jc w:val="both"/>
        <w:rPr>
          <w:sz w:val="21"/>
        </w:rPr>
      </w:pPr>
      <w:r>
        <w:rPr>
          <w:spacing w:val="-7"/>
          <w:sz w:val="21"/>
        </w:rPr>
        <w:t xml:space="preserve">在工程实际开工后 </w:t>
      </w:r>
      <w:r>
        <w:rPr>
          <w:rFonts w:ascii="Times New Roman" w:eastAsia="Times New Roman"/>
          <w:spacing w:val="-4"/>
          <w:sz w:val="21"/>
        </w:rPr>
        <w:t>14</w:t>
      </w:r>
      <w:r>
        <w:rPr>
          <w:rFonts w:ascii="Times New Roman" w:eastAsia="Times New Roman"/>
          <w:spacing w:val="-9"/>
          <w:sz w:val="21"/>
        </w:rPr>
        <w:t xml:space="preserve"> </w:t>
      </w:r>
      <w:r>
        <w:rPr>
          <w:spacing w:val="-6"/>
          <w:sz w:val="21"/>
        </w:rPr>
        <w:t xml:space="preserve">天内，承包人应当按照合同条款第 </w:t>
      </w:r>
      <w:r>
        <w:rPr>
          <w:rFonts w:ascii="Times New Roman" w:eastAsia="Times New Roman"/>
          <w:spacing w:val="-4"/>
          <w:sz w:val="21"/>
        </w:rPr>
        <w:t>17</w:t>
      </w:r>
      <w:r>
        <w:rPr>
          <w:rFonts w:ascii="Times New Roman" w:eastAsia="Times New Roman"/>
          <w:spacing w:val="-9"/>
          <w:sz w:val="21"/>
        </w:rPr>
        <w:t xml:space="preserve"> </w:t>
      </w:r>
      <w:r>
        <w:rPr>
          <w:spacing w:val="-4"/>
          <w:sz w:val="21"/>
        </w:rPr>
        <w:t>条的约定，准备一</w:t>
      </w:r>
      <w:r>
        <w:rPr>
          <w:spacing w:val="-2"/>
          <w:sz w:val="21"/>
        </w:rPr>
        <w:t>份已完工程量报表、进度付款申请单和计量文件的格式等报送监理人，监理人应当在收到承</w:t>
      </w:r>
      <w:r>
        <w:rPr>
          <w:spacing w:val="-1"/>
          <w:sz w:val="21"/>
        </w:rPr>
        <w:t xml:space="preserve">包人报送的格式后 </w:t>
      </w:r>
      <w:r>
        <w:rPr>
          <w:rFonts w:ascii="Times New Roman" w:eastAsia="Times New Roman"/>
          <w:sz w:val="21"/>
        </w:rPr>
        <w:t xml:space="preserve">7 </w:t>
      </w:r>
      <w:r>
        <w:rPr>
          <w:sz w:val="21"/>
        </w:rPr>
        <w:t>天内给予批复或者提出修改意见。</w:t>
      </w:r>
    </w:p>
    <w:p w14:paraId="010BD27B">
      <w:pPr>
        <w:pStyle w:val="17"/>
        <w:numPr>
          <w:ilvl w:val="2"/>
          <w:numId w:val="165"/>
        </w:numPr>
        <w:tabs>
          <w:tab w:val="left" w:pos="1818"/>
        </w:tabs>
        <w:spacing w:before="6" w:after="0" w:line="240" w:lineRule="auto"/>
        <w:ind w:left="1818" w:right="0" w:hanging="855"/>
        <w:jc w:val="both"/>
        <w:rPr>
          <w:sz w:val="21"/>
        </w:rPr>
      </w:pPr>
      <w:r>
        <w:rPr>
          <w:spacing w:val="-6"/>
          <w:sz w:val="21"/>
        </w:rPr>
        <w:t xml:space="preserve">根据合同条款第 </w:t>
      </w:r>
      <w:r>
        <w:rPr>
          <w:rFonts w:ascii="Times New Roman" w:eastAsia="Times New Roman"/>
          <w:sz w:val="21"/>
        </w:rPr>
        <w:t>17.1</w:t>
      </w:r>
      <w:r>
        <w:rPr>
          <w:rFonts w:ascii="Times New Roman" w:eastAsia="Times New Roman"/>
          <w:spacing w:val="1"/>
          <w:sz w:val="21"/>
        </w:rPr>
        <w:t xml:space="preserve"> </w:t>
      </w:r>
      <w:r>
        <w:rPr>
          <w:spacing w:val="-12"/>
          <w:sz w:val="21"/>
        </w:rPr>
        <w:t xml:space="preserve">款和第 </w:t>
      </w:r>
      <w:r>
        <w:rPr>
          <w:rFonts w:ascii="Times New Roman" w:eastAsia="Times New Roman"/>
          <w:sz w:val="21"/>
        </w:rPr>
        <w:t>17.3</w:t>
      </w:r>
      <w:r>
        <w:rPr>
          <w:rFonts w:ascii="Times New Roman" w:eastAsia="Times New Roman"/>
          <w:spacing w:val="6"/>
          <w:sz w:val="21"/>
        </w:rPr>
        <w:t xml:space="preserve"> </w:t>
      </w:r>
      <w:r>
        <w:rPr>
          <w:sz w:val="21"/>
        </w:rPr>
        <w:t>款，</w:t>
      </w:r>
      <w:r>
        <w:rPr>
          <w:spacing w:val="45"/>
          <w:w w:val="150"/>
          <w:sz w:val="21"/>
        </w:rPr>
        <w:t xml:space="preserve"> </w:t>
      </w:r>
      <w:r>
        <w:rPr>
          <w:spacing w:val="-1"/>
          <w:sz w:val="21"/>
        </w:rPr>
        <w:t>承包人应当在合同约定的每个付款周</w:t>
      </w:r>
    </w:p>
    <w:p w14:paraId="40B6C170">
      <w:pPr>
        <w:pStyle w:val="10"/>
        <w:spacing w:before="132" w:line="350" w:lineRule="auto"/>
        <w:ind w:left="542" w:right="949"/>
        <w:jc w:val="both"/>
      </w:pPr>
      <w:r>
        <w:rPr>
          <w:spacing w:val="-5"/>
        </w:rPr>
        <w:t xml:space="preserve">期末，对当期完成的各项工程量进行计量和计价，并按照第 </w:t>
      </w:r>
      <w:r>
        <w:rPr>
          <w:rFonts w:ascii="Times New Roman" w:eastAsia="Times New Roman"/>
          <w:spacing w:val="-4"/>
        </w:rPr>
        <w:t>17.3.2</w:t>
      </w:r>
      <w:r>
        <w:rPr>
          <w:rFonts w:ascii="Times New Roman" w:eastAsia="Times New Roman"/>
          <w:spacing w:val="38"/>
        </w:rPr>
        <w:t xml:space="preserve"> </w:t>
      </w:r>
      <w:r>
        <w:rPr>
          <w:spacing w:val="-4"/>
        </w:rPr>
        <w:t>项的约定，对当期应增加</w:t>
      </w:r>
      <w:r>
        <w:rPr>
          <w:spacing w:val="-8"/>
        </w:rPr>
        <w:t>和扣减的各类款项进行梳理和汇总，按经监理人批准的格式和专用合同条款约定的份数和内</w:t>
      </w:r>
      <w:r>
        <w:rPr>
          <w:spacing w:val="-2"/>
        </w:rPr>
        <w:t>容准备并向监理人递交进度付款申请单，并将进度付款申请单连同已完工程量报表、有关计</w:t>
      </w:r>
      <w:r>
        <w:t>量资料以及能够证明其进度付款申请单中所索要款项符合合同约定的各个支持性文件同时</w:t>
      </w:r>
      <w:r>
        <w:rPr>
          <w:spacing w:val="-2"/>
        </w:rPr>
        <w:t>报送监理人审批。</w:t>
      </w:r>
    </w:p>
    <w:p w14:paraId="35EECD9E">
      <w:pPr>
        <w:spacing w:after="0" w:line="350" w:lineRule="auto"/>
        <w:jc w:val="both"/>
        <w:sectPr>
          <w:pgSz w:w="11910" w:h="16850"/>
          <w:pgMar w:top="1500" w:right="820" w:bottom="1080" w:left="1260" w:header="0" w:footer="891" w:gutter="0"/>
          <w:cols w:space="720" w:num="1"/>
        </w:sectPr>
      </w:pPr>
    </w:p>
    <w:p w14:paraId="7E26067A">
      <w:pPr>
        <w:pStyle w:val="17"/>
        <w:numPr>
          <w:ilvl w:val="2"/>
          <w:numId w:val="165"/>
        </w:numPr>
        <w:tabs>
          <w:tab w:val="left" w:pos="1817"/>
        </w:tabs>
        <w:spacing w:before="57" w:after="0" w:line="352" w:lineRule="auto"/>
        <w:ind w:left="542" w:right="865" w:firstLine="420"/>
        <w:jc w:val="both"/>
        <w:rPr>
          <w:sz w:val="21"/>
        </w:rPr>
      </w:pPr>
      <w:r>
        <w:rPr>
          <w:sz w:val="21"/>
        </w:rPr>
        <w:t xml:space="preserve">竣工付款申诅单的内容按专用合同条款第 </w:t>
      </w:r>
      <w:r>
        <w:rPr>
          <w:rFonts w:ascii="Times New Roman" w:eastAsia="Times New Roman"/>
          <w:sz w:val="21"/>
        </w:rPr>
        <w:t>17.5.1(1)</w:t>
      </w:r>
      <w:r>
        <w:rPr>
          <w:spacing w:val="-9"/>
          <w:sz w:val="21"/>
        </w:rPr>
        <w:t xml:space="preserve">目的约定。采用单价合同形式的，竣工付款申请单应当附上按通用合同条款第 </w:t>
      </w:r>
      <w:r>
        <w:rPr>
          <w:rFonts w:ascii="Times New Roman" w:eastAsia="Times New Roman"/>
          <w:sz w:val="21"/>
        </w:rPr>
        <w:t>17.1.4(5)</w:t>
      </w:r>
      <w:r>
        <w:rPr>
          <w:sz w:val="21"/>
        </w:rPr>
        <w:t>目确定的结算工程量和最近一欠</w:t>
      </w:r>
      <w:r>
        <w:rPr>
          <w:spacing w:val="-2"/>
          <w:sz w:val="21"/>
        </w:rPr>
        <w:t>进度付款和竣工付款之间完成的各子目的工程量计量文件。采用总价合同形式的，签约合同价所基于的工程量就是相应的竣工结算工程量，但是，变更应按合同约定进行计量和计价。</w:t>
      </w:r>
    </w:p>
    <w:p w14:paraId="4E573D8E">
      <w:pPr>
        <w:pStyle w:val="17"/>
        <w:numPr>
          <w:ilvl w:val="2"/>
          <w:numId w:val="165"/>
        </w:numPr>
        <w:tabs>
          <w:tab w:val="left" w:pos="1803"/>
        </w:tabs>
        <w:spacing w:before="2" w:after="0" w:line="240" w:lineRule="auto"/>
        <w:ind w:left="1803" w:right="0" w:hanging="840"/>
        <w:jc w:val="both"/>
        <w:rPr>
          <w:sz w:val="21"/>
        </w:rPr>
      </w:pPr>
      <w:r>
        <w:rPr>
          <w:sz w:val="21"/>
        </w:rPr>
        <w:t>竣工结算总价</w:t>
      </w:r>
      <w:r>
        <w:rPr>
          <w:rFonts w:ascii="Times New Roman" w:eastAsia="Times New Roman"/>
          <w:sz w:val="21"/>
        </w:rPr>
        <w:t>(</w:t>
      </w:r>
      <w:r>
        <w:rPr>
          <w:sz w:val="21"/>
        </w:rPr>
        <w:t>合同价格</w:t>
      </w:r>
      <w:r>
        <w:rPr>
          <w:rFonts w:ascii="Times New Roman" w:eastAsia="Times New Roman"/>
          <w:sz w:val="21"/>
        </w:rPr>
        <w:t>)</w:t>
      </w:r>
      <w:r>
        <w:rPr>
          <w:spacing w:val="-1"/>
          <w:sz w:val="21"/>
        </w:rPr>
        <w:t>应当按以下内容梳理：</w:t>
      </w:r>
    </w:p>
    <w:p w14:paraId="637BFC9C">
      <w:pPr>
        <w:pStyle w:val="17"/>
        <w:numPr>
          <w:ilvl w:val="0"/>
          <w:numId w:val="172"/>
        </w:numPr>
        <w:tabs>
          <w:tab w:val="left" w:pos="1216"/>
        </w:tabs>
        <w:spacing w:before="117" w:after="0" w:line="240" w:lineRule="auto"/>
        <w:ind w:left="1216" w:right="0" w:hanging="253"/>
        <w:jc w:val="left"/>
        <w:rPr>
          <w:sz w:val="21"/>
        </w:rPr>
      </w:pPr>
      <w:r>
        <w:rPr>
          <w:spacing w:val="-2"/>
          <w:sz w:val="21"/>
        </w:rPr>
        <w:t>签约合同价；</w:t>
      </w:r>
    </w:p>
    <w:p w14:paraId="22B793A2">
      <w:pPr>
        <w:pStyle w:val="17"/>
        <w:numPr>
          <w:ilvl w:val="0"/>
          <w:numId w:val="172"/>
        </w:numPr>
        <w:tabs>
          <w:tab w:val="left" w:pos="1216"/>
        </w:tabs>
        <w:spacing w:before="133" w:after="0" w:line="355" w:lineRule="auto"/>
        <w:ind w:left="963" w:right="6927" w:firstLine="0"/>
        <w:jc w:val="left"/>
        <w:rPr>
          <w:sz w:val="21"/>
        </w:rPr>
      </w:pPr>
      <w:r>
        <w:rPr>
          <w:spacing w:val="-2"/>
          <w:sz w:val="21"/>
        </w:rPr>
        <w:t xml:space="preserve">应当扣减的项目； </w:t>
      </w:r>
      <w:r>
        <w:rPr>
          <w:rFonts w:ascii="Times New Roman" w:eastAsia="Times New Roman"/>
          <w:spacing w:val="-2"/>
          <w:sz w:val="21"/>
        </w:rPr>
        <w:t>1)</w:t>
      </w:r>
      <w:r>
        <w:rPr>
          <w:spacing w:val="-2"/>
          <w:sz w:val="21"/>
        </w:rPr>
        <w:t>所有暂列金额；</w:t>
      </w:r>
    </w:p>
    <w:p w14:paraId="034E4D5E">
      <w:pPr>
        <w:pStyle w:val="17"/>
        <w:numPr>
          <w:ilvl w:val="0"/>
          <w:numId w:val="173"/>
        </w:numPr>
        <w:tabs>
          <w:tab w:val="left" w:pos="1142"/>
        </w:tabs>
        <w:spacing w:before="0" w:after="0" w:line="260" w:lineRule="exact"/>
        <w:ind w:left="1142" w:right="0" w:hanging="179"/>
        <w:jc w:val="left"/>
        <w:rPr>
          <w:sz w:val="21"/>
        </w:rPr>
      </w:pPr>
      <w:r>
        <w:rPr>
          <w:spacing w:val="-2"/>
          <w:sz w:val="21"/>
        </w:rPr>
        <w:t>所有暂估价；</w:t>
      </w:r>
    </w:p>
    <w:p w14:paraId="53F51F9D">
      <w:pPr>
        <w:pStyle w:val="17"/>
        <w:numPr>
          <w:ilvl w:val="0"/>
          <w:numId w:val="173"/>
        </w:numPr>
        <w:tabs>
          <w:tab w:val="left" w:pos="1142"/>
        </w:tabs>
        <w:spacing w:before="132" w:after="0" w:line="240" w:lineRule="auto"/>
        <w:ind w:left="1142" w:right="0" w:hanging="179"/>
        <w:jc w:val="left"/>
        <w:rPr>
          <w:sz w:val="21"/>
        </w:rPr>
      </w:pPr>
      <w:r>
        <w:rPr>
          <w:spacing w:val="-6"/>
          <w:sz w:val="21"/>
        </w:rPr>
        <w:t xml:space="preserve">根据合同条款第 </w:t>
      </w:r>
      <w:r>
        <w:rPr>
          <w:rFonts w:ascii="Times New Roman" w:eastAsia="Times New Roman"/>
          <w:sz w:val="21"/>
        </w:rPr>
        <w:t>15</w:t>
      </w:r>
      <w:r>
        <w:rPr>
          <w:rFonts w:ascii="Times New Roman" w:eastAsia="Times New Roman"/>
          <w:spacing w:val="8"/>
          <w:sz w:val="21"/>
        </w:rPr>
        <w:t xml:space="preserve"> </w:t>
      </w:r>
      <w:r>
        <w:rPr>
          <w:spacing w:val="-1"/>
          <w:sz w:val="21"/>
        </w:rPr>
        <w:t>条应扣减的变更金额；</w:t>
      </w:r>
    </w:p>
    <w:p w14:paraId="27BBF8CE">
      <w:pPr>
        <w:pStyle w:val="17"/>
        <w:numPr>
          <w:ilvl w:val="0"/>
          <w:numId w:val="173"/>
        </w:numPr>
        <w:tabs>
          <w:tab w:val="left" w:pos="1142"/>
        </w:tabs>
        <w:spacing w:before="132" w:after="0" w:line="240" w:lineRule="auto"/>
        <w:ind w:left="1142" w:right="0" w:hanging="179"/>
        <w:jc w:val="left"/>
        <w:rPr>
          <w:sz w:val="21"/>
        </w:rPr>
      </w:pPr>
      <w:r>
        <w:rPr>
          <w:spacing w:val="-6"/>
          <w:sz w:val="21"/>
        </w:rPr>
        <w:t xml:space="preserve">根据合同条款第 </w:t>
      </w:r>
      <w:r>
        <w:rPr>
          <w:rFonts w:ascii="Times New Roman" w:eastAsia="Times New Roman"/>
          <w:sz w:val="21"/>
        </w:rPr>
        <w:t>16</w:t>
      </w:r>
      <w:r>
        <w:rPr>
          <w:rFonts w:ascii="Times New Roman" w:eastAsia="Times New Roman"/>
          <w:spacing w:val="10"/>
          <w:sz w:val="21"/>
        </w:rPr>
        <w:t xml:space="preserve"> </w:t>
      </w:r>
      <w:r>
        <w:rPr>
          <w:sz w:val="21"/>
        </w:rPr>
        <w:t>条应扣减的价格调整</w:t>
      </w:r>
      <w:r>
        <w:rPr>
          <w:rFonts w:ascii="Times New Roman" w:eastAsia="Times New Roman"/>
          <w:sz w:val="21"/>
        </w:rPr>
        <w:t>(</w:t>
      </w:r>
      <w:r>
        <w:rPr>
          <w:sz w:val="21"/>
        </w:rPr>
        <w:t>下调部分</w:t>
      </w:r>
      <w:r>
        <w:rPr>
          <w:rFonts w:ascii="Times New Roman" w:eastAsia="Times New Roman"/>
          <w:spacing w:val="-5"/>
          <w:sz w:val="21"/>
        </w:rPr>
        <w:t>)</w:t>
      </w:r>
      <w:r>
        <w:rPr>
          <w:spacing w:val="-5"/>
          <w:sz w:val="21"/>
        </w:rPr>
        <w:t>；</w:t>
      </w:r>
    </w:p>
    <w:p w14:paraId="35D2D5A5">
      <w:pPr>
        <w:pStyle w:val="17"/>
        <w:numPr>
          <w:ilvl w:val="0"/>
          <w:numId w:val="173"/>
        </w:numPr>
        <w:tabs>
          <w:tab w:val="left" w:pos="1142"/>
        </w:tabs>
        <w:spacing w:before="118" w:after="0" w:line="240" w:lineRule="auto"/>
        <w:ind w:left="1142" w:right="0" w:hanging="179"/>
        <w:jc w:val="left"/>
        <w:rPr>
          <w:sz w:val="21"/>
        </w:rPr>
      </w:pPr>
      <w:r>
        <w:rPr>
          <w:spacing w:val="-6"/>
          <w:sz w:val="21"/>
        </w:rPr>
        <w:t xml:space="preserve">根据合同条款第 </w:t>
      </w:r>
      <w:r>
        <w:rPr>
          <w:rFonts w:ascii="Times New Roman" w:eastAsia="Times New Roman"/>
          <w:sz w:val="21"/>
        </w:rPr>
        <w:t>23.4</w:t>
      </w:r>
      <w:r>
        <w:rPr>
          <w:rFonts w:ascii="Times New Roman" w:eastAsia="Times New Roman"/>
          <w:spacing w:val="12"/>
          <w:sz w:val="21"/>
        </w:rPr>
        <w:t xml:space="preserve"> </w:t>
      </w:r>
      <w:r>
        <w:rPr>
          <w:spacing w:val="-1"/>
          <w:sz w:val="21"/>
        </w:rPr>
        <w:t>款应扣减的发包人索赔金额；</w:t>
      </w:r>
    </w:p>
    <w:p w14:paraId="5B661D80">
      <w:pPr>
        <w:pStyle w:val="17"/>
        <w:numPr>
          <w:ilvl w:val="0"/>
          <w:numId w:val="173"/>
        </w:numPr>
        <w:tabs>
          <w:tab w:val="left" w:pos="1142"/>
        </w:tabs>
        <w:spacing w:before="132" w:after="0" w:line="240" w:lineRule="auto"/>
        <w:ind w:left="1142" w:right="0" w:hanging="179"/>
        <w:jc w:val="left"/>
        <w:rPr>
          <w:sz w:val="21"/>
        </w:rPr>
      </w:pPr>
      <w:r>
        <w:rPr>
          <w:sz w:val="21"/>
        </w:rPr>
        <w:t>甩项工程的合同价值</w:t>
      </w:r>
      <w:r>
        <w:rPr>
          <w:rFonts w:ascii="Times New Roman" w:eastAsia="Times New Roman"/>
          <w:sz w:val="21"/>
        </w:rPr>
        <w:t>(</w:t>
      </w:r>
      <w:r>
        <w:rPr>
          <w:sz w:val="21"/>
        </w:rPr>
        <w:t>如果有</w:t>
      </w:r>
      <w:r>
        <w:rPr>
          <w:rFonts w:ascii="Times New Roman" w:eastAsia="Times New Roman"/>
          <w:spacing w:val="-5"/>
          <w:sz w:val="21"/>
        </w:rPr>
        <w:t>)</w:t>
      </w:r>
      <w:r>
        <w:rPr>
          <w:spacing w:val="-5"/>
          <w:sz w:val="21"/>
        </w:rPr>
        <w:t>；</w:t>
      </w:r>
    </w:p>
    <w:p w14:paraId="09934CFF">
      <w:pPr>
        <w:pStyle w:val="17"/>
        <w:numPr>
          <w:ilvl w:val="0"/>
          <w:numId w:val="173"/>
        </w:numPr>
        <w:tabs>
          <w:tab w:val="left" w:pos="1142"/>
        </w:tabs>
        <w:spacing w:before="133" w:after="0" w:line="343" w:lineRule="auto"/>
        <w:ind w:left="963" w:right="4897" w:firstLine="0"/>
        <w:jc w:val="left"/>
        <w:rPr>
          <w:sz w:val="21"/>
        </w:rPr>
      </w:pPr>
      <w:r>
        <w:rPr>
          <w:spacing w:val="-2"/>
          <w:sz w:val="21"/>
        </w:rPr>
        <w:t xml:space="preserve">根据合同约定发包人应扣减的其他金额。 </w:t>
      </w:r>
      <w:r>
        <w:rPr>
          <w:rFonts w:ascii="Times New Roman" w:eastAsia="Times New Roman"/>
          <w:spacing w:val="-2"/>
          <w:sz w:val="21"/>
        </w:rPr>
        <w:t>(3)</w:t>
      </w:r>
      <w:r>
        <w:rPr>
          <w:spacing w:val="-2"/>
          <w:sz w:val="21"/>
        </w:rPr>
        <w:t>应当增加的项目；</w:t>
      </w:r>
    </w:p>
    <w:p w14:paraId="20B9C275">
      <w:pPr>
        <w:pStyle w:val="17"/>
        <w:numPr>
          <w:ilvl w:val="0"/>
          <w:numId w:val="174"/>
        </w:numPr>
        <w:tabs>
          <w:tab w:val="left" w:pos="1142"/>
        </w:tabs>
        <w:spacing w:before="14" w:after="0" w:line="240" w:lineRule="auto"/>
        <w:ind w:left="1142" w:right="0" w:hanging="179"/>
        <w:jc w:val="left"/>
        <w:rPr>
          <w:sz w:val="21"/>
        </w:rPr>
      </w:pPr>
      <w:r>
        <w:rPr>
          <w:sz w:val="21"/>
        </w:rPr>
        <w:t>实际发生的暂列金额</w:t>
      </w:r>
      <w:r>
        <w:rPr>
          <w:rFonts w:ascii="Times New Roman" w:eastAsia="Times New Roman"/>
          <w:sz w:val="21"/>
        </w:rPr>
        <w:t>(</w:t>
      </w:r>
      <w:r>
        <w:rPr>
          <w:sz w:val="21"/>
        </w:rPr>
        <w:t>包括计日工</w:t>
      </w:r>
      <w:r>
        <w:rPr>
          <w:rFonts w:ascii="Times New Roman" w:eastAsia="Times New Roman"/>
          <w:spacing w:val="-5"/>
          <w:sz w:val="21"/>
        </w:rPr>
        <w:t>)</w:t>
      </w:r>
      <w:r>
        <w:rPr>
          <w:spacing w:val="-5"/>
          <w:sz w:val="21"/>
        </w:rPr>
        <w:t>；</w:t>
      </w:r>
    </w:p>
    <w:p w14:paraId="50B1BC0C">
      <w:pPr>
        <w:pStyle w:val="17"/>
        <w:numPr>
          <w:ilvl w:val="0"/>
          <w:numId w:val="174"/>
        </w:numPr>
        <w:tabs>
          <w:tab w:val="left" w:pos="1142"/>
        </w:tabs>
        <w:spacing w:before="133" w:after="0" w:line="240" w:lineRule="auto"/>
        <w:ind w:left="1142" w:right="0" w:hanging="179"/>
        <w:jc w:val="left"/>
        <w:rPr>
          <w:sz w:val="21"/>
        </w:rPr>
      </w:pPr>
      <w:r>
        <w:rPr>
          <w:spacing w:val="-2"/>
          <w:sz w:val="21"/>
        </w:rPr>
        <w:t>实际发生的暂估价；</w:t>
      </w:r>
    </w:p>
    <w:p w14:paraId="6851CBB8">
      <w:pPr>
        <w:pStyle w:val="17"/>
        <w:numPr>
          <w:ilvl w:val="0"/>
          <w:numId w:val="174"/>
        </w:numPr>
        <w:tabs>
          <w:tab w:val="left" w:pos="1142"/>
        </w:tabs>
        <w:spacing w:before="117" w:after="0" w:line="240" w:lineRule="auto"/>
        <w:ind w:left="1142" w:right="0" w:hanging="179"/>
        <w:jc w:val="left"/>
        <w:rPr>
          <w:sz w:val="21"/>
        </w:rPr>
      </w:pPr>
      <w:r>
        <w:rPr>
          <w:spacing w:val="-6"/>
          <w:sz w:val="21"/>
        </w:rPr>
        <w:t xml:space="preserve">根据合同条款第 </w:t>
      </w:r>
      <w:r>
        <w:rPr>
          <w:rFonts w:ascii="Times New Roman" w:eastAsia="Times New Roman"/>
          <w:sz w:val="21"/>
        </w:rPr>
        <w:t>15</w:t>
      </w:r>
      <w:r>
        <w:rPr>
          <w:rFonts w:ascii="Times New Roman" w:eastAsia="Times New Roman"/>
          <w:spacing w:val="8"/>
          <w:sz w:val="21"/>
        </w:rPr>
        <w:t xml:space="preserve"> </w:t>
      </w:r>
      <w:r>
        <w:rPr>
          <w:spacing w:val="-1"/>
          <w:sz w:val="21"/>
        </w:rPr>
        <w:t>条应增加的变更金额；</w:t>
      </w:r>
    </w:p>
    <w:p w14:paraId="512FAE50">
      <w:pPr>
        <w:pStyle w:val="17"/>
        <w:numPr>
          <w:ilvl w:val="0"/>
          <w:numId w:val="174"/>
        </w:numPr>
        <w:tabs>
          <w:tab w:val="left" w:pos="1142"/>
        </w:tabs>
        <w:spacing w:before="132" w:after="0" w:line="240" w:lineRule="auto"/>
        <w:ind w:left="1142" w:right="0" w:hanging="179"/>
        <w:jc w:val="left"/>
        <w:rPr>
          <w:sz w:val="21"/>
        </w:rPr>
      </w:pPr>
      <w:r>
        <w:rPr>
          <w:spacing w:val="-6"/>
          <w:sz w:val="21"/>
        </w:rPr>
        <w:t xml:space="preserve">根据合同条款第 </w:t>
      </w:r>
      <w:r>
        <w:rPr>
          <w:rFonts w:ascii="Times New Roman" w:eastAsia="Times New Roman"/>
          <w:sz w:val="21"/>
        </w:rPr>
        <w:t>16</w:t>
      </w:r>
      <w:r>
        <w:rPr>
          <w:rFonts w:ascii="Times New Roman" w:eastAsia="Times New Roman"/>
          <w:spacing w:val="10"/>
          <w:sz w:val="21"/>
        </w:rPr>
        <w:t xml:space="preserve"> </w:t>
      </w:r>
      <w:r>
        <w:rPr>
          <w:sz w:val="21"/>
        </w:rPr>
        <w:t>条应增加的价格调整</w:t>
      </w:r>
      <w:r>
        <w:rPr>
          <w:rFonts w:ascii="Times New Roman" w:eastAsia="Times New Roman"/>
          <w:sz w:val="21"/>
        </w:rPr>
        <w:t>(</w:t>
      </w:r>
      <w:r>
        <w:rPr>
          <w:sz w:val="21"/>
        </w:rPr>
        <w:t>上调部分</w:t>
      </w:r>
      <w:r>
        <w:rPr>
          <w:rFonts w:ascii="Times New Roman" w:eastAsia="Times New Roman"/>
          <w:spacing w:val="-5"/>
          <w:sz w:val="21"/>
        </w:rPr>
        <w:t>)</w:t>
      </w:r>
      <w:r>
        <w:rPr>
          <w:spacing w:val="-5"/>
          <w:sz w:val="21"/>
        </w:rPr>
        <w:t>；</w:t>
      </w:r>
    </w:p>
    <w:p w14:paraId="1D8C8E21">
      <w:pPr>
        <w:pStyle w:val="17"/>
        <w:numPr>
          <w:ilvl w:val="0"/>
          <w:numId w:val="174"/>
        </w:numPr>
        <w:tabs>
          <w:tab w:val="left" w:pos="1142"/>
        </w:tabs>
        <w:spacing w:before="133" w:after="0" w:line="240" w:lineRule="auto"/>
        <w:ind w:left="1142" w:right="0" w:hanging="179"/>
        <w:jc w:val="left"/>
        <w:rPr>
          <w:sz w:val="21"/>
        </w:rPr>
      </w:pPr>
      <w:r>
        <w:rPr>
          <w:spacing w:val="-6"/>
          <w:sz w:val="21"/>
        </w:rPr>
        <w:t xml:space="preserve">根据合同条款第 </w:t>
      </w:r>
      <w:r>
        <w:rPr>
          <w:rFonts w:ascii="Times New Roman" w:eastAsia="Times New Roman"/>
          <w:sz w:val="21"/>
        </w:rPr>
        <w:t>23.2</w:t>
      </w:r>
      <w:r>
        <w:rPr>
          <w:rFonts w:ascii="Times New Roman" w:eastAsia="Times New Roman"/>
          <w:spacing w:val="12"/>
          <w:sz w:val="21"/>
        </w:rPr>
        <w:t xml:space="preserve"> </w:t>
      </w:r>
      <w:r>
        <w:rPr>
          <w:spacing w:val="-1"/>
          <w:sz w:val="21"/>
        </w:rPr>
        <w:t>款应增加的承包人索赔金额；</w:t>
      </w:r>
    </w:p>
    <w:p w14:paraId="5A3AF3A2">
      <w:pPr>
        <w:pStyle w:val="17"/>
        <w:numPr>
          <w:ilvl w:val="0"/>
          <w:numId w:val="174"/>
        </w:numPr>
        <w:tabs>
          <w:tab w:val="left" w:pos="1142"/>
        </w:tabs>
        <w:spacing w:before="117" w:after="0" w:line="355" w:lineRule="auto"/>
        <w:ind w:left="963" w:right="4689" w:firstLine="0"/>
        <w:jc w:val="left"/>
        <w:rPr>
          <w:sz w:val="21"/>
        </w:rPr>
      </w:pPr>
      <w:r>
        <w:rPr>
          <w:spacing w:val="-2"/>
          <w:sz w:val="21"/>
        </w:rPr>
        <w:t xml:space="preserve">根据合同约定承包人应当得到的其他金额。 </w:t>
      </w:r>
      <w:r>
        <w:rPr>
          <w:rFonts w:ascii="Times New Roman" w:eastAsia="Times New Roman"/>
          <w:spacing w:val="-2"/>
          <w:sz w:val="21"/>
        </w:rPr>
        <w:t>(4)</w:t>
      </w:r>
      <w:r>
        <w:rPr>
          <w:spacing w:val="-2"/>
          <w:sz w:val="21"/>
        </w:rPr>
        <w:t>规费和税金差额部分。</w:t>
      </w:r>
    </w:p>
    <w:p w14:paraId="70EC192A">
      <w:pPr>
        <w:pStyle w:val="17"/>
        <w:numPr>
          <w:ilvl w:val="2"/>
          <w:numId w:val="165"/>
        </w:numPr>
        <w:tabs>
          <w:tab w:val="left" w:pos="1803"/>
        </w:tabs>
        <w:spacing w:before="3" w:after="0" w:line="240" w:lineRule="auto"/>
        <w:ind w:left="1803" w:right="0" w:hanging="840"/>
        <w:jc w:val="left"/>
        <w:rPr>
          <w:sz w:val="21"/>
        </w:rPr>
      </w:pPr>
      <w:r>
        <w:rPr>
          <w:spacing w:val="-1"/>
          <w:sz w:val="21"/>
        </w:rPr>
        <w:t>最终结清申请单的应付金额应当按下列内容梳理：</w:t>
      </w:r>
    </w:p>
    <w:p w14:paraId="2AAB2D51">
      <w:pPr>
        <w:pStyle w:val="10"/>
        <w:spacing w:before="117" w:line="357" w:lineRule="auto"/>
        <w:ind w:left="963" w:right="5648"/>
      </w:pPr>
      <w:r>
        <w:rPr>
          <w:rFonts w:ascii="Times New Roman" w:eastAsia="Times New Roman"/>
          <w:spacing w:val="-2"/>
        </w:rPr>
        <w:t>(1)</w:t>
      </w:r>
      <w:r>
        <w:rPr>
          <w:spacing w:val="-2"/>
        </w:rPr>
        <w:t xml:space="preserve">按合同约定扣留的质量保证金； </w:t>
      </w:r>
      <w:r>
        <w:rPr>
          <w:rFonts w:ascii="Times New Roman" w:eastAsia="Times New Roman"/>
          <w:spacing w:val="-2"/>
        </w:rPr>
        <w:t>(2)</w:t>
      </w:r>
      <w:r>
        <w:rPr>
          <w:spacing w:val="-2"/>
        </w:rPr>
        <w:t>应当扣除的金额：</w:t>
      </w:r>
    </w:p>
    <w:p w14:paraId="1CCE4808">
      <w:pPr>
        <w:pStyle w:val="17"/>
        <w:numPr>
          <w:ilvl w:val="0"/>
          <w:numId w:val="175"/>
        </w:numPr>
        <w:tabs>
          <w:tab w:val="left" w:pos="1142"/>
        </w:tabs>
        <w:spacing w:before="0" w:after="0" w:line="270" w:lineRule="exact"/>
        <w:ind w:left="1142" w:right="0" w:hanging="179"/>
        <w:jc w:val="left"/>
        <w:rPr>
          <w:sz w:val="21"/>
        </w:rPr>
      </w:pPr>
      <w:r>
        <w:rPr>
          <w:spacing w:val="-5"/>
          <w:sz w:val="21"/>
        </w:rPr>
        <w:t xml:space="preserve">按通用合同条款 </w:t>
      </w:r>
      <w:r>
        <w:rPr>
          <w:rFonts w:ascii="Times New Roman" w:eastAsia="Times New Roman"/>
          <w:sz w:val="21"/>
        </w:rPr>
        <w:t>17.4.3</w:t>
      </w:r>
      <w:r>
        <w:rPr>
          <w:rFonts w:ascii="Times New Roman" w:eastAsia="Times New Roman"/>
          <w:spacing w:val="16"/>
          <w:sz w:val="21"/>
        </w:rPr>
        <w:t xml:space="preserve"> </w:t>
      </w:r>
      <w:r>
        <w:rPr>
          <w:spacing w:val="-1"/>
          <w:sz w:val="21"/>
        </w:rPr>
        <w:t>项约定扣留的质量保证金；</w:t>
      </w:r>
    </w:p>
    <w:p w14:paraId="672ADC92">
      <w:pPr>
        <w:pStyle w:val="17"/>
        <w:numPr>
          <w:ilvl w:val="0"/>
          <w:numId w:val="175"/>
        </w:numPr>
        <w:tabs>
          <w:tab w:val="left" w:pos="1142"/>
        </w:tabs>
        <w:spacing w:before="118" w:after="0" w:line="240" w:lineRule="auto"/>
        <w:ind w:left="1142" w:right="0" w:hanging="179"/>
        <w:jc w:val="left"/>
        <w:rPr>
          <w:sz w:val="21"/>
        </w:rPr>
      </w:pPr>
      <w:r>
        <w:rPr>
          <w:spacing w:val="-5"/>
          <w:sz w:val="21"/>
        </w:rPr>
        <w:t xml:space="preserve">按通用合同条款 </w:t>
      </w:r>
      <w:r>
        <w:rPr>
          <w:rFonts w:ascii="Times New Roman" w:eastAsia="Times New Roman"/>
          <w:sz w:val="21"/>
        </w:rPr>
        <w:t>19.2.4</w:t>
      </w:r>
      <w:r>
        <w:rPr>
          <w:rFonts w:ascii="Times New Roman" w:eastAsia="Times New Roman"/>
          <w:spacing w:val="16"/>
          <w:sz w:val="21"/>
        </w:rPr>
        <w:t xml:space="preserve"> </w:t>
      </w:r>
      <w:r>
        <w:rPr>
          <w:spacing w:val="-1"/>
          <w:sz w:val="21"/>
        </w:rPr>
        <w:t>项约定扣除的质量保证金；</w:t>
      </w:r>
    </w:p>
    <w:p w14:paraId="4A86BB42">
      <w:pPr>
        <w:pStyle w:val="17"/>
        <w:numPr>
          <w:ilvl w:val="0"/>
          <w:numId w:val="175"/>
        </w:numPr>
        <w:tabs>
          <w:tab w:val="left" w:pos="1142"/>
        </w:tabs>
        <w:spacing w:before="132" w:after="0" w:line="240" w:lineRule="auto"/>
        <w:ind w:left="1142" w:right="0" w:hanging="179"/>
        <w:jc w:val="left"/>
        <w:rPr>
          <w:sz w:val="21"/>
        </w:rPr>
      </w:pPr>
      <w:r>
        <w:rPr>
          <w:spacing w:val="-6"/>
          <w:sz w:val="21"/>
        </w:rPr>
        <w:t xml:space="preserve">根据合同条款第 </w:t>
      </w:r>
      <w:r>
        <w:rPr>
          <w:rFonts w:ascii="Times New Roman" w:eastAsia="Times New Roman"/>
          <w:sz w:val="21"/>
        </w:rPr>
        <w:t>23.4</w:t>
      </w:r>
      <w:r>
        <w:rPr>
          <w:rFonts w:ascii="Times New Roman" w:eastAsia="Times New Roman"/>
          <w:spacing w:val="12"/>
          <w:sz w:val="21"/>
        </w:rPr>
        <w:t xml:space="preserve"> </w:t>
      </w:r>
      <w:r>
        <w:rPr>
          <w:spacing w:val="-1"/>
          <w:sz w:val="21"/>
        </w:rPr>
        <w:t>款应扣减的缺陷责任期内发生的发包人索赔金额；</w:t>
      </w:r>
    </w:p>
    <w:p w14:paraId="0C9DC49D">
      <w:pPr>
        <w:pStyle w:val="17"/>
        <w:numPr>
          <w:ilvl w:val="0"/>
          <w:numId w:val="175"/>
        </w:numPr>
        <w:tabs>
          <w:tab w:val="left" w:pos="1142"/>
        </w:tabs>
        <w:spacing w:before="132" w:after="0" w:line="343" w:lineRule="auto"/>
        <w:ind w:left="963" w:right="5527" w:firstLine="0"/>
        <w:jc w:val="left"/>
        <w:rPr>
          <w:sz w:val="21"/>
        </w:rPr>
      </w:pPr>
      <w:r>
        <w:rPr>
          <w:spacing w:val="-2"/>
          <w:sz w:val="21"/>
        </w:rPr>
        <w:t xml:space="preserve">根据合同约定应扣减的其他金额。 </w:t>
      </w:r>
      <w:r>
        <w:rPr>
          <w:rFonts w:ascii="Times New Roman" w:eastAsia="Times New Roman"/>
          <w:spacing w:val="-2"/>
          <w:sz w:val="21"/>
        </w:rPr>
        <w:t>(3)</w:t>
      </w:r>
      <w:r>
        <w:rPr>
          <w:spacing w:val="-2"/>
          <w:sz w:val="21"/>
        </w:rPr>
        <w:t>应当增加的金额：</w:t>
      </w:r>
    </w:p>
    <w:p w14:paraId="11FF041F">
      <w:pPr>
        <w:pStyle w:val="17"/>
        <w:numPr>
          <w:ilvl w:val="0"/>
          <w:numId w:val="176"/>
        </w:numPr>
        <w:tabs>
          <w:tab w:val="left" w:pos="1142"/>
        </w:tabs>
        <w:spacing w:before="15" w:after="0" w:line="240" w:lineRule="auto"/>
        <w:ind w:left="1142" w:right="0" w:hanging="179"/>
        <w:jc w:val="left"/>
        <w:rPr>
          <w:sz w:val="21"/>
        </w:rPr>
      </w:pPr>
      <w:r>
        <w:rPr>
          <w:spacing w:val="-1"/>
          <w:sz w:val="21"/>
        </w:rPr>
        <w:t>已完且符合合同约定的甩项工程的价值；</w:t>
      </w:r>
    </w:p>
    <w:p w14:paraId="40D17221">
      <w:pPr>
        <w:pStyle w:val="17"/>
        <w:numPr>
          <w:ilvl w:val="0"/>
          <w:numId w:val="176"/>
        </w:numPr>
        <w:tabs>
          <w:tab w:val="left" w:pos="1142"/>
        </w:tabs>
        <w:spacing w:before="133" w:after="0" w:line="240" w:lineRule="auto"/>
        <w:ind w:left="1142" w:right="0" w:hanging="179"/>
        <w:jc w:val="left"/>
        <w:rPr>
          <w:sz w:val="21"/>
        </w:rPr>
      </w:pPr>
      <w:r>
        <w:rPr>
          <w:spacing w:val="-6"/>
          <w:sz w:val="21"/>
        </w:rPr>
        <w:t xml:space="preserve">按通用合同条款 </w:t>
      </w:r>
      <w:r>
        <w:rPr>
          <w:rFonts w:ascii="Times New Roman" w:eastAsia="Times New Roman"/>
          <w:sz w:val="21"/>
        </w:rPr>
        <w:t>19.2.3</w:t>
      </w:r>
      <w:r>
        <w:rPr>
          <w:rFonts w:ascii="Times New Roman" w:eastAsia="Times New Roman"/>
          <w:spacing w:val="14"/>
          <w:sz w:val="21"/>
        </w:rPr>
        <w:t xml:space="preserve"> </w:t>
      </w:r>
      <w:r>
        <w:rPr>
          <w:spacing w:val="-1"/>
          <w:sz w:val="21"/>
        </w:rPr>
        <w:t>项约定由承包人修复的发包人原因造成的缺陷的价值；</w:t>
      </w:r>
    </w:p>
    <w:p w14:paraId="6AB47530">
      <w:pPr>
        <w:pStyle w:val="17"/>
        <w:numPr>
          <w:ilvl w:val="0"/>
          <w:numId w:val="176"/>
        </w:numPr>
        <w:tabs>
          <w:tab w:val="left" w:pos="1142"/>
        </w:tabs>
        <w:spacing w:before="117" w:after="0" w:line="240" w:lineRule="auto"/>
        <w:ind w:left="1142" w:right="0" w:hanging="179"/>
        <w:jc w:val="left"/>
        <w:rPr>
          <w:sz w:val="21"/>
        </w:rPr>
      </w:pPr>
      <w:r>
        <w:rPr>
          <w:spacing w:val="-6"/>
          <w:sz w:val="21"/>
        </w:rPr>
        <w:t xml:space="preserve">根据合同条款第 </w:t>
      </w:r>
      <w:r>
        <w:rPr>
          <w:rFonts w:ascii="Times New Roman" w:eastAsia="Times New Roman"/>
          <w:sz w:val="21"/>
        </w:rPr>
        <w:t>23.2</w:t>
      </w:r>
      <w:r>
        <w:rPr>
          <w:rFonts w:ascii="Times New Roman" w:eastAsia="Times New Roman"/>
          <w:spacing w:val="12"/>
          <w:sz w:val="21"/>
        </w:rPr>
        <w:t xml:space="preserve"> </w:t>
      </w:r>
      <w:r>
        <w:rPr>
          <w:spacing w:val="-1"/>
          <w:sz w:val="21"/>
        </w:rPr>
        <w:t>款应增加的缺陷责任期内发生的承包人索赔金额；</w:t>
      </w:r>
    </w:p>
    <w:p w14:paraId="56D70312">
      <w:pPr>
        <w:pStyle w:val="17"/>
        <w:numPr>
          <w:ilvl w:val="0"/>
          <w:numId w:val="176"/>
        </w:numPr>
        <w:tabs>
          <w:tab w:val="left" w:pos="1142"/>
        </w:tabs>
        <w:spacing w:before="132" w:after="0" w:line="240" w:lineRule="auto"/>
        <w:ind w:left="1142" w:right="0" w:hanging="179"/>
        <w:jc w:val="left"/>
        <w:rPr>
          <w:sz w:val="21"/>
        </w:rPr>
      </w:pPr>
      <w:r>
        <w:rPr>
          <w:spacing w:val="-1"/>
          <w:sz w:val="21"/>
        </w:rPr>
        <w:t>根据合同约定承包人应当得到的其他金额。</w:t>
      </w:r>
    </w:p>
    <w:p w14:paraId="299274D2">
      <w:pPr>
        <w:spacing w:after="0" w:line="240" w:lineRule="auto"/>
        <w:jc w:val="left"/>
        <w:rPr>
          <w:sz w:val="21"/>
        </w:rPr>
        <w:sectPr>
          <w:pgSz w:w="11910" w:h="16850"/>
          <w:pgMar w:top="1480" w:right="820" w:bottom="1080" w:left="1260" w:header="0" w:footer="891" w:gutter="0"/>
          <w:cols w:space="720" w:num="1"/>
        </w:sectPr>
      </w:pPr>
    </w:p>
    <w:p w14:paraId="5FE05AD9">
      <w:pPr>
        <w:pStyle w:val="10"/>
        <w:spacing w:before="37"/>
        <w:ind w:left="963"/>
      </w:pPr>
      <w:r>
        <w:rPr>
          <w:spacing w:val="-1"/>
        </w:rPr>
        <w:t>最终结清应当由发包人和承包人按照“多退少补”的原则办理。</w:t>
      </w:r>
    </w:p>
    <w:p w14:paraId="26D6E240">
      <w:pPr>
        <w:pStyle w:val="17"/>
        <w:numPr>
          <w:ilvl w:val="2"/>
          <w:numId w:val="165"/>
        </w:numPr>
        <w:tabs>
          <w:tab w:val="left" w:pos="1818"/>
        </w:tabs>
        <w:spacing w:before="133" w:after="0" w:line="343" w:lineRule="auto"/>
        <w:ind w:left="542" w:right="942" w:firstLine="420"/>
        <w:jc w:val="left"/>
        <w:rPr>
          <w:sz w:val="21"/>
        </w:rPr>
      </w:pPr>
      <w:r>
        <w:rPr>
          <w:spacing w:val="-5"/>
          <w:sz w:val="21"/>
        </w:rPr>
        <w:t>竣工付款申请单和最终结清申请单应当比照进度付款申请单的格式准备，并提</w:t>
      </w:r>
      <w:r>
        <w:rPr>
          <w:spacing w:val="-2"/>
          <w:sz w:val="21"/>
        </w:rPr>
        <w:t>供相关证明材料。</w:t>
      </w:r>
    </w:p>
    <w:p w14:paraId="57113EF9">
      <w:pPr>
        <w:pStyle w:val="10"/>
        <w:spacing w:before="45"/>
      </w:pPr>
    </w:p>
    <w:p w14:paraId="46143D75">
      <w:pPr>
        <w:pStyle w:val="6"/>
        <w:numPr>
          <w:ilvl w:val="1"/>
          <w:numId w:val="165"/>
        </w:numPr>
        <w:tabs>
          <w:tab w:val="left" w:pos="1170"/>
        </w:tabs>
        <w:spacing w:before="1" w:after="0" w:line="240" w:lineRule="auto"/>
        <w:ind w:left="1170" w:right="0" w:hanging="628"/>
        <w:jc w:val="left"/>
        <w:rPr>
          <w:rFonts w:ascii="Times New Roman" w:eastAsia="Times New Roman"/>
        </w:rPr>
      </w:pPr>
      <w:r>
        <w:rPr>
          <w:spacing w:val="4"/>
        </w:rPr>
        <w:t>其他约定</w:t>
      </w:r>
    </w:p>
    <w:p w14:paraId="436C0EC8">
      <w:pPr>
        <w:pStyle w:val="10"/>
        <w:spacing w:before="169"/>
        <w:rPr>
          <w:sz w:val="28"/>
        </w:rPr>
      </w:pPr>
    </w:p>
    <w:p w14:paraId="63BA6FCE">
      <w:pPr>
        <w:pStyle w:val="10"/>
        <w:ind w:left="963"/>
      </w:pPr>
      <w:r>
        <w:rPr>
          <w:spacing w:val="-2"/>
        </w:rPr>
        <w:t>其他约定内容：</w:t>
      </w:r>
    </w:p>
    <w:p w14:paraId="7C110255">
      <w:pPr>
        <w:pStyle w:val="10"/>
        <w:spacing w:before="167"/>
        <w:rPr>
          <w:sz w:val="20"/>
        </w:rPr>
      </w:pPr>
      <w:r>
        <mc:AlternateContent>
          <mc:Choice Requires="wps">
            <w:drawing>
              <wp:anchor distT="0" distB="0" distL="0" distR="0" simplePos="0" relativeHeight="251904000" behindDoc="1" locked="0" layoutInCell="1" allowOverlap="1">
                <wp:simplePos x="0" y="0"/>
                <wp:positionH relativeFrom="page">
                  <wp:posOffset>1478280</wp:posOffset>
                </wp:positionH>
                <wp:positionV relativeFrom="paragraph">
                  <wp:posOffset>286385</wp:posOffset>
                </wp:positionV>
                <wp:extent cx="4472940" cy="9525"/>
                <wp:effectExtent l="0" t="0" r="0" b="0"/>
                <wp:wrapTopAndBottom/>
                <wp:docPr id="393" name="Graphic 393"/>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93" o:spid="_x0000_s1026" o:spt="100" style="position:absolute;left:0pt;margin-left:116.4pt;margin-top:22.55pt;height:0.75pt;width:352.2pt;mso-position-horizontal-relative:page;mso-wrap-distance-bottom:0pt;mso-wrap-distance-top:0pt;z-index:-251412480;mso-width-relative:page;mso-height-relative:page;" fillcolor="#000000" filled="t" stroked="f" coordsize="4472940,9525" o:gfxdata="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gt29&#10;idkAAAAJAQAADwAAAAAAAAABACAAAAAiAAAAZHJzL2Rvd25yZXYueG1sUEsBAhQAFAAAAAgAh07i&#10;QLPkNKYhAgAA4AQAAA4AAAAAAAAAAQAgAAAAKAEAAGRycy9lMm9Eb2MueG1sUEsFBgAAAAAGAAYA&#10;WQEAALsFAAAAAA==&#10;" path="m4472686,0l0,0,0,9525,4472686,9525,4472686,0xe">
                <v:fill on="t" focussize="0,0"/>
                <v:stroke on="f"/>
                <v:imagedata o:title=""/>
                <o:lock v:ext="edit" aspectratio="f"/>
                <v:textbox inset="0mm,0mm,0mm,0mm"/>
                <w10:wrap type="topAndBottom"/>
              </v:shape>
            </w:pict>
          </mc:Fallback>
        </mc:AlternateContent>
      </w:r>
      <w:r>
        <mc:AlternateContent>
          <mc:Choice Requires="wps">
            <w:drawing>
              <wp:anchor distT="0" distB="0" distL="0" distR="0" simplePos="0" relativeHeight="251905024" behindDoc="1" locked="0" layoutInCell="1" allowOverlap="1">
                <wp:simplePos x="0" y="0"/>
                <wp:positionH relativeFrom="page">
                  <wp:posOffset>1411605</wp:posOffset>
                </wp:positionH>
                <wp:positionV relativeFrom="paragraph">
                  <wp:posOffset>553085</wp:posOffset>
                </wp:positionV>
                <wp:extent cx="4472940" cy="9525"/>
                <wp:effectExtent l="0" t="0" r="0" b="0"/>
                <wp:wrapTopAndBottom/>
                <wp:docPr id="394" name="Graphic 394"/>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94" o:spid="_x0000_s1026" o:spt="100" style="position:absolute;left:0pt;margin-left:111.15pt;margin-top:43.55pt;height:0.75pt;width:352.2pt;mso-position-horizontal-relative:page;mso-wrap-distance-bottom:0pt;mso-wrap-distance-top:0pt;z-index:-251411456;mso-width-relative:page;mso-height-relative:page;" fillcolor="#000000" filled="t" stroked="f" coordsize="4472940,9525" o:gfxdata="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0/bw&#10;d9kAAAAJAQAADwAAAAAAAAABACAAAAAiAAAAZHJzL2Rvd25yZXYueG1sUEsBAhQAFAAAAAgAh07i&#10;QOSnbkohAgAA4AQAAA4AAAAAAAAAAQAgAAAAKAEAAGRycy9lMm9Eb2MueG1sUEsFBgAAAAAGAAYA&#10;WQEAALsFAAAAAA==&#10;" path="m4472686,0l0,0,0,9525,4472686,9525,4472686,0xe">
                <v:fill on="t" focussize="0,0"/>
                <v:stroke on="f"/>
                <v:imagedata o:title=""/>
                <o:lock v:ext="edit" aspectratio="f"/>
                <v:textbox inset="0mm,0mm,0mm,0mm"/>
                <w10:wrap type="topAndBottom"/>
              </v:shape>
            </w:pict>
          </mc:Fallback>
        </mc:AlternateContent>
      </w:r>
    </w:p>
    <w:p w14:paraId="318CD491">
      <w:pPr>
        <w:pStyle w:val="10"/>
        <w:spacing w:before="121"/>
        <w:rPr>
          <w:sz w:val="20"/>
        </w:rPr>
      </w:pPr>
    </w:p>
    <w:p w14:paraId="142BEF18">
      <w:pPr>
        <w:spacing w:before="131"/>
        <w:ind w:left="0" w:right="1611" w:firstLine="0"/>
        <w:jc w:val="right"/>
        <w:rPr>
          <w:sz w:val="21"/>
        </w:rPr>
      </w:pPr>
      <w:r>
        <w:rPr>
          <w:spacing w:val="-10"/>
          <w:sz w:val="21"/>
        </w:rPr>
        <w:t>。</w:t>
      </w:r>
    </w:p>
    <w:p w14:paraId="7A06A95F">
      <w:pPr>
        <w:pStyle w:val="10"/>
        <w:spacing w:before="57"/>
        <w:rPr>
          <w:sz w:val="28"/>
        </w:rPr>
      </w:pPr>
    </w:p>
    <w:p w14:paraId="4B5D91DB">
      <w:pPr>
        <w:pStyle w:val="6"/>
        <w:numPr>
          <w:ilvl w:val="0"/>
          <w:numId w:val="165"/>
        </w:numPr>
        <w:tabs>
          <w:tab w:val="left" w:pos="885"/>
        </w:tabs>
        <w:spacing w:before="1" w:after="0" w:line="240" w:lineRule="auto"/>
        <w:ind w:left="885" w:right="0" w:hanging="343"/>
        <w:jc w:val="left"/>
      </w:pPr>
      <w:r>
        <mc:AlternateContent>
          <mc:Choice Requires="wps">
            <w:drawing>
              <wp:anchor distT="0" distB="0" distL="0" distR="0" simplePos="0" relativeHeight="251767808" behindDoc="0" locked="0" layoutInCell="1" allowOverlap="1">
                <wp:simplePos x="0" y="0"/>
                <wp:positionH relativeFrom="page">
                  <wp:posOffset>1411605</wp:posOffset>
                </wp:positionH>
                <wp:positionV relativeFrom="paragraph">
                  <wp:posOffset>-285115</wp:posOffset>
                </wp:positionV>
                <wp:extent cx="4472940" cy="9525"/>
                <wp:effectExtent l="0" t="0" r="0" b="0"/>
                <wp:wrapNone/>
                <wp:docPr id="395" name="Graphic 395"/>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95" o:spid="_x0000_s1026" o:spt="100" style="position:absolute;left:0pt;margin-left:111.15pt;margin-top:-22.45pt;height:0.75pt;width:352.2pt;mso-position-horizontal-relative:page;z-index:251767808;mso-width-relative:page;mso-height-relative:page;" fillcolor="#000000" filled="t" stroked="f" coordsize="4472940,9525" o:gfxdata="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e&#10;9XXS2gAAAAsBAAAPAAAAAAAAAAEAIAAAACIAAABkcnMvZG93bnJldi54bWxQSwECFAAUAAAACACH&#10;TuJAldGraCICAADgBAAADgAAAAAAAAABACAAAAApAQAAZHJzL2Uyb0RvYy54bWxQSwUGAAAAAAYA&#10;BgBZAQAAvQUAAAAA&#10;" path="m4472686,0l0,0,0,9525,4472686,9525,4472686,0xe">
                <v:fill on="t" focussize="0,0"/>
                <v:stroke on="f"/>
                <v:imagedata o:title=""/>
                <o:lock v:ext="edit" aspectratio="f"/>
                <v:textbox inset="0mm,0mm,0mm,0mm"/>
              </v:shape>
            </w:pict>
          </mc:Fallback>
        </mc:AlternateContent>
      </w:r>
      <w:bookmarkStart w:id="557" w:name="15.竣工验收和工程移交"/>
      <w:bookmarkEnd w:id="557"/>
      <w:bookmarkStart w:id="558" w:name="_bookmark304"/>
      <w:bookmarkEnd w:id="558"/>
      <w:r>
        <w:rPr>
          <w:spacing w:val="-1"/>
        </w:rPr>
        <w:t>竣工验收和工程移交</w:t>
      </w:r>
    </w:p>
    <w:p w14:paraId="413865F9">
      <w:pPr>
        <w:pStyle w:val="10"/>
        <w:spacing w:before="172"/>
        <w:rPr>
          <w:sz w:val="28"/>
        </w:rPr>
      </w:pPr>
    </w:p>
    <w:p w14:paraId="669F6AC7">
      <w:pPr>
        <w:pStyle w:val="17"/>
        <w:numPr>
          <w:ilvl w:val="1"/>
          <w:numId w:val="165"/>
        </w:numPr>
        <w:tabs>
          <w:tab w:val="left" w:pos="1170"/>
        </w:tabs>
        <w:spacing w:before="0" w:after="0" w:line="240" w:lineRule="auto"/>
        <w:ind w:left="1170" w:right="0" w:hanging="628"/>
        <w:jc w:val="left"/>
        <w:rPr>
          <w:rFonts w:ascii="Times New Roman" w:eastAsia="Times New Roman"/>
          <w:sz w:val="28"/>
        </w:rPr>
      </w:pPr>
      <w:r>
        <w:rPr>
          <w:sz w:val="28"/>
        </w:rPr>
        <w:t>竣工验收前的清理</w:t>
      </w:r>
    </w:p>
    <w:p w14:paraId="2B8869CC">
      <w:pPr>
        <w:pStyle w:val="10"/>
        <w:spacing w:before="154"/>
        <w:rPr>
          <w:sz w:val="28"/>
        </w:rPr>
      </w:pPr>
    </w:p>
    <w:p w14:paraId="32F77CF1">
      <w:pPr>
        <w:pStyle w:val="17"/>
        <w:numPr>
          <w:ilvl w:val="2"/>
          <w:numId w:val="165"/>
        </w:numPr>
        <w:tabs>
          <w:tab w:val="left" w:pos="1848"/>
        </w:tabs>
        <w:spacing w:before="0" w:after="0" w:line="355" w:lineRule="auto"/>
        <w:ind w:left="542" w:right="973" w:firstLine="420"/>
        <w:jc w:val="left"/>
        <w:rPr>
          <w:sz w:val="21"/>
        </w:rPr>
      </w:pPr>
      <w:r>
        <w:rPr>
          <w:sz w:val="21"/>
        </w:rPr>
        <w:t>在向监理人提交竣工验收申请报告前，承包人应当完成竣工验收前的清理工</w:t>
      </w:r>
      <w:r>
        <w:rPr>
          <w:spacing w:val="-2"/>
          <w:sz w:val="21"/>
        </w:rPr>
        <w:t>作，包括但不限于：</w:t>
      </w:r>
    </w:p>
    <w:p w14:paraId="7E6AD76E">
      <w:pPr>
        <w:pStyle w:val="10"/>
        <w:spacing w:before="3" w:line="350" w:lineRule="auto"/>
        <w:ind w:left="963" w:right="3804"/>
      </w:pPr>
      <w:r>
        <w:rPr>
          <w:rFonts w:ascii="Times New Roman" w:eastAsia="Times New Roman"/>
          <w:spacing w:val="-2"/>
        </w:rPr>
        <w:t>(1)</w:t>
      </w:r>
      <w:r>
        <w:rPr>
          <w:spacing w:val="-2"/>
        </w:rPr>
        <w:t xml:space="preserve">从永久工程内清除所有剩余材料、杂物、垃圾等等； </w:t>
      </w:r>
      <w:r>
        <w:rPr>
          <w:rFonts w:ascii="Times New Roman" w:eastAsia="Times New Roman"/>
          <w:spacing w:val="-2"/>
        </w:rPr>
        <w:t>(2)</w:t>
      </w:r>
      <w:r>
        <w:rPr>
          <w:spacing w:val="-2"/>
        </w:rPr>
        <w:t xml:space="preserve">清洗工程的所有地面、墙面、楼面、路面等表面； </w:t>
      </w:r>
      <w:r>
        <w:rPr>
          <w:rFonts w:ascii="Times New Roman" w:eastAsia="Times New Roman"/>
          <w:spacing w:val="-2"/>
        </w:rPr>
        <w:t>(3)</w:t>
      </w:r>
      <w:r>
        <w:rPr>
          <w:spacing w:val="-2"/>
        </w:rPr>
        <w:t>清洗和擦洗所有玻璃、磁砖、石材和所有金属面；</w:t>
      </w:r>
    </w:p>
    <w:p w14:paraId="171A130F">
      <w:pPr>
        <w:pStyle w:val="10"/>
        <w:spacing w:before="6" w:line="343" w:lineRule="auto"/>
        <w:ind w:left="963" w:right="3350"/>
      </w:pPr>
      <w:r>
        <w:rPr>
          <w:rFonts w:ascii="Times New Roman" w:eastAsia="Times New Roman"/>
          <w:spacing w:val="-2"/>
        </w:rPr>
        <w:t>(4)</w:t>
      </w:r>
      <w:r>
        <w:rPr>
          <w:spacing w:val="-2"/>
        </w:rPr>
        <w:t xml:space="preserve">修缮所有损坏、清除所有污迹、替换所有需更换的材料； </w:t>
      </w:r>
      <w:r>
        <w:rPr>
          <w:rFonts w:ascii="Times New Roman" w:eastAsia="Times New Roman"/>
          <w:spacing w:val="-2"/>
        </w:rPr>
        <w:t>(5)</w:t>
      </w:r>
      <w:r>
        <w:rPr>
          <w:spacing w:val="-2"/>
        </w:rPr>
        <w:t>所有表面完成约定的装修和装饰；</w:t>
      </w:r>
    </w:p>
    <w:p w14:paraId="2C3C1B86">
      <w:pPr>
        <w:pStyle w:val="10"/>
        <w:spacing w:before="14" w:line="355" w:lineRule="auto"/>
        <w:ind w:left="963" w:right="3158"/>
      </w:pPr>
      <w:r>
        <w:rPr>
          <w:rFonts w:ascii="Times New Roman" w:eastAsia="Times New Roman"/>
          <w:spacing w:val="-2"/>
        </w:rPr>
        <w:t>(6)</w:t>
      </w:r>
      <w:r>
        <w:rPr>
          <w:spacing w:val="-2"/>
        </w:rPr>
        <w:t xml:space="preserve">检查和调试所有的门、窗、抽屉等以确保他们开启的顺畅； </w:t>
      </w:r>
      <w:r>
        <w:rPr>
          <w:rFonts w:ascii="Times New Roman" w:eastAsia="Times New Roman"/>
          <w:spacing w:val="-2"/>
        </w:rPr>
        <w:t>(7)</w:t>
      </w:r>
      <w:r>
        <w:rPr>
          <w:spacing w:val="-2"/>
        </w:rPr>
        <w:t>检查和调试所有的五金件并上油；</w:t>
      </w:r>
    </w:p>
    <w:p w14:paraId="5785DA91">
      <w:pPr>
        <w:pStyle w:val="10"/>
        <w:spacing w:line="355" w:lineRule="auto"/>
        <w:ind w:left="963" w:right="1663"/>
      </w:pPr>
      <w:r>
        <w:rPr>
          <w:rFonts w:ascii="Times New Roman" w:eastAsia="Times New Roman"/>
          <w:spacing w:val="-2"/>
        </w:rPr>
        <w:t>(8)</w:t>
      </w:r>
      <w:r>
        <w:rPr>
          <w:spacing w:val="-2"/>
        </w:rPr>
        <w:t xml:space="preserve">检查、测试和确保所有服务系统、设施和设备达到良好的运行状态和效果； </w:t>
      </w:r>
      <w:r>
        <w:rPr>
          <w:rFonts w:ascii="Times New Roman" w:eastAsia="Times New Roman"/>
          <w:spacing w:val="-2"/>
        </w:rPr>
        <w:t>(9)</w:t>
      </w:r>
      <w:r>
        <w:rPr>
          <w:spacing w:val="-2"/>
        </w:rPr>
        <w:t>所有钥匙</w:t>
      </w:r>
      <w:r>
        <w:rPr>
          <w:rFonts w:ascii="Times New Roman" w:eastAsia="Times New Roman"/>
          <w:spacing w:val="-2"/>
        </w:rPr>
        <w:t>(</w:t>
      </w:r>
      <w:r>
        <w:rPr>
          <w:spacing w:val="-2"/>
        </w:rPr>
        <w:t>如果有</w:t>
      </w:r>
      <w:r>
        <w:rPr>
          <w:rFonts w:ascii="Times New Roman" w:eastAsia="Times New Roman"/>
          <w:spacing w:val="-2"/>
        </w:rPr>
        <w:t>)</w:t>
      </w:r>
      <w:r>
        <w:rPr>
          <w:spacing w:val="-2"/>
        </w:rPr>
        <w:t>贴上标签并固定到钥匙排上随时可以交给监理人。</w:t>
      </w:r>
    </w:p>
    <w:p w14:paraId="434998FE">
      <w:pPr>
        <w:pStyle w:val="17"/>
        <w:numPr>
          <w:ilvl w:val="2"/>
          <w:numId w:val="165"/>
        </w:numPr>
        <w:tabs>
          <w:tab w:val="left" w:pos="1803"/>
        </w:tabs>
        <w:spacing w:before="0" w:after="0" w:line="240" w:lineRule="auto"/>
        <w:ind w:left="1803" w:right="0" w:hanging="840"/>
        <w:jc w:val="left"/>
        <w:rPr>
          <w:sz w:val="21"/>
        </w:rPr>
      </w:pPr>
      <w:r>
        <w:rPr>
          <w:spacing w:val="-1"/>
          <w:sz w:val="21"/>
        </w:rPr>
        <w:t>清理工作所需费用由承包人承担。</w:t>
      </w:r>
    </w:p>
    <w:p w14:paraId="1964A113">
      <w:pPr>
        <w:pStyle w:val="10"/>
        <w:spacing w:before="139"/>
      </w:pPr>
    </w:p>
    <w:p w14:paraId="77736425">
      <w:pPr>
        <w:pStyle w:val="6"/>
        <w:numPr>
          <w:ilvl w:val="1"/>
          <w:numId w:val="165"/>
        </w:numPr>
        <w:tabs>
          <w:tab w:val="left" w:pos="1170"/>
        </w:tabs>
        <w:spacing w:before="0" w:after="0" w:line="240" w:lineRule="auto"/>
        <w:ind w:left="1170" w:right="0" w:hanging="628"/>
        <w:jc w:val="left"/>
        <w:rPr>
          <w:rFonts w:ascii="Times New Roman" w:eastAsia="Times New Roman"/>
        </w:rPr>
      </w:pPr>
      <w:r>
        <w:t>竣工验收申请报告</w:t>
      </w:r>
    </w:p>
    <w:p w14:paraId="60FC0916">
      <w:pPr>
        <w:pStyle w:val="10"/>
        <w:spacing w:before="169"/>
        <w:rPr>
          <w:sz w:val="28"/>
        </w:rPr>
      </w:pPr>
    </w:p>
    <w:p w14:paraId="0CC7588F">
      <w:pPr>
        <w:pStyle w:val="17"/>
        <w:numPr>
          <w:ilvl w:val="2"/>
          <w:numId w:val="165"/>
        </w:numPr>
        <w:tabs>
          <w:tab w:val="left" w:pos="1818"/>
        </w:tabs>
        <w:spacing w:before="0" w:after="0" w:line="352" w:lineRule="auto"/>
        <w:ind w:left="542" w:right="842" w:firstLine="420"/>
        <w:jc w:val="left"/>
        <w:rPr>
          <w:sz w:val="21"/>
        </w:rPr>
      </w:pPr>
      <w:r>
        <w:rPr>
          <w:spacing w:val="-16"/>
          <w:sz w:val="21"/>
        </w:rPr>
        <w:t>竣工验收申请报告，也称竣工验收报告，是承包人完成合同约定的工作内容后，</w:t>
      </w:r>
      <w:r>
        <w:rPr>
          <w:spacing w:val="-2"/>
          <w:sz w:val="21"/>
        </w:rPr>
        <w:t>按照国家有关施工质量验收标准的规定，经其自行检查，证明已经完成合同工作内容并符合合同约定，达到竣工验收标准，而向监理人或发包人提交的请求发包人组织进行合同工程竣</w:t>
      </w:r>
      <w:r>
        <w:rPr>
          <w:spacing w:val="-10"/>
          <w:sz w:val="21"/>
        </w:rPr>
        <w:t>工验收的一份书面申请函，合同约定的竣工验收资料和其他文件一般作为竣工验收申请报告</w:t>
      </w:r>
    </w:p>
    <w:p w14:paraId="218932C2">
      <w:pPr>
        <w:spacing w:after="0" w:line="352" w:lineRule="auto"/>
        <w:jc w:val="left"/>
        <w:rPr>
          <w:sz w:val="21"/>
        </w:rPr>
        <w:sectPr>
          <w:pgSz w:w="11910" w:h="16850"/>
          <w:pgMar w:top="1500" w:right="820" w:bottom="1080" w:left="1260" w:header="0" w:footer="891" w:gutter="0"/>
          <w:cols w:space="720" w:num="1"/>
        </w:sectPr>
      </w:pPr>
    </w:p>
    <w:p w14:paraId="43E32ECA">
      <w:pPr>
        <w:pStyle w:val="10"/>
        <w:spacing w:before="37"/>
        <w:ind w:left="542"/>
      </w:pPr>
      <w:r>
        <mc:AlternateContent>
          <mc:Choice Requires="wps">
            <w:drawing>
              <wp:anchor distT="0" distB="0" distL="0" distR="0" simplePos="0" relativeHeight="251768832" behindDoc="0" locked="0" layoutInCell="1" allowOverlap="1">
                <wp:simplePos x="0" y="0"/>
                <wp:positionH relativeFrom="page">
                  <wp:posOffset>1411605</wp:posOffset>
                </wp:positionH>
                <wp:positionV relativeFrom="page">
                  <wp:posOffset>9295130</wp:posOffset>
                </wp:positionV>
                <wp:extent cx="4472940" cy="9525"/>
                <wp:effectExtent l="0" t="0" r="0" b="0"/>
                <wp:wrapNone/>
                <wp:docPr id="396" name="Graphic 396"/>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96" o:spid="_x0000_s1026" o:spt="100" style="position:absolute;left:0pt;margin-left:111.15pt;margin-top:731.9pt;height:0.75pt;width:352.2pt;mso-position-horizontal-relative:page;mso-position-vertical-relative:page;z-index:251768832;mso-width-relative:page;mso-height-relative:page;" fillcolor="#000000" filled="t" stroked="f" coordsize="4472940,9525" o:gfxdata="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TGG+&#10;3doAAAANAQAADwAAAAAAAAABACAAAAAiAAAAZHJzL2Rvd25yZXYueG1sUEsBAhQAFAAAAAgAh07i&#10;QAZL5A8gAgAA4AQAAA4AAAAAAAAAAQAgAAAAKQEAAGRycy9lMm9Eb2MueG1sUEsFBgAAAAAGAAYA&#10;WQEAALsFAAAAAA==&#10;" path="m4472686,0l0,0,0,9525,4472686,9525,4472686,0xe">
                <v:fill on="t" focussize="0,0"/>
                <v:stroke on="f"/>
                <v:imagedata o:title=""/>
                <o:lock v:ext="edit" aspectratio="f"/>
                <v:textbox inset="0mm,0mm,0mm,0mm"/>
              </v:shape>
            </w:pict>
          </mc:Fallback>
        </mc:AlternateContent>
      </w:r>
      <w:r>
        <w:rPr>
          <w:spacing w:val="-1"/>
        </w:rPr>
        <w:t>的附件，是竣工验收申请报告的组成部分。</w:t>
      </w:r>
    </w:p>
    <w:p w14:paraId="2AA80722">
      <w:pPr>
        <w:pStyle w:val="17"/>
        <w:numPr>
          <w:ilvl w:val="2"/>
          <w:numId w:val="165"/>
        </w:numPr>
        <w:tabs>
          <w:tab w:val="left" w:pos="1817"/>
        </w:tabs>
        <w:spacing w:before="133" w:after="0" w:line="350" w:lineRule="auto"/>
        <w:ind w:left="542" w:right="943" w:firstLine="420"/>
        <w:jc w:val="both"/>
        <w:rPr>
          <w:sz w:val="21"/>
        </w:rPr>
      </w:pPr>
      <w:r>
        <w:rPr>
          <w:spacing w:val="-4"/>
          <w:sz w:val="21"/>
        </w:rPr>
        <w:t>竣工验收申请报告一般应当包括工程概况说明，承包范围，分包工程情况，主</w:t>
      </w:r>
      <w:r>
        <w:rPr>
          <w:spacing w:val="-2"/>
          <w:sz w:val="21"/>
        </w:rPr>
        <w:t>要材料、设备供应情况，采用的主要施工方法，新材料、新技术和新工艺采用情况，自检质量情况等的说明。竣工验收申请报告的格式和应当包括的内容应事先经过监理人的审批。</w:t>
      </w:r>
    </w:p>
    <w:p w14:paraId="4F79C854">
      <w:pPr>
        <w:pStyle w:val="17"/>
        <w:numPr>
          <w:ilvl w:val="2"/>
          <w:numId w:val="165"/>
        </w:numPr>
        <w:tabs>
          <w:tab w:val="left" w:pos="1803"/>
        </w:tabs>
        <w:spacing w:before="5" w:after="0" w:line="240" w:lineRule="auto"/>
        <w:ind w:left="1803" w:right="0" w:hanging="840"/>
        <w:jc w:val="both"/>
        <w:rPr>
          <w:sz w:val="21"/>
        </w:rPr>
      </w:pPr>
      <w:r>
        <w:rPr>
          <w:spacing w:val="-3"/>
          <w:sz w:val="21"/>
        </w:rPr>
        <w:t xml:space="preserve">竣工验收申请报告应当按通用合同条款第 </w:t>
      </w:r>
      <w:r>
        <w:rPr>
          <w:rFonts w:ascii="Times New Roman" w:eastAsia="Times New Roman"/>
          <w:sz w:val="21"/>
        </w:rPr>
        <w:t>18.2</w:t>
      </w:r>
      <w:r>
        <w:rPr>
          <w:rFonts w:ascii="Times New Roman" w:eastAsia="Times New Roman"/>
          <w:spacing w:val="12"/>
          <w:sz w:val="21"/>
        </w:rPr>
        <w:t xml:space="preserve"> </w:t>
      </w:r>
      <w:r>
        <w:rPr>
          <w:spacing w:val="-2"/>
          <w:sz w:val="21"/>
        </w:rPr>
        <w:t>款附上下列内容：</w:t>
      </w:r>
    </w:p>
    <w:p w14:paraId="29D5CB8F">
      <w:pPr>
        <w:pStyle w:val="10"/>
        <w:spacing w:before="117" w:line="355" w:lineRule="auto"/>
        <w:ind w:left="542" w:right="957" w:firstLine="420"/>
        <w:jc w:val="both"/>
      </w:pPr>
      <w:r>
        <w:rPr>
          <w:rFonts w:ascii="Times New Roman" w:eastAsia="Times New Roman"/>
        </w:rPr>
        <w:t>(1)</w:t>
      </w:r>
      <w:r>
        <w:t xml:space="preserve">承包人的自行检查和评定记录文件，即除监理人同意列入缺陷责任期内完成的尾工 </w:t>
      </w:r>
      <w:r>
        <w:rPr>
          <w:rFonts w:ascii="Times New Roman" w:eastAsia="Times New Roman"/>
          <w:spacing w:val="-2"/>
        </w:rPr>
        <w:t>(</w:t>
      </w:r>
      <w:r>
        <w:rPr>
          <w:spacing w:val="-2"/>
        </w:rPr>
        <w:t>甩项</w:t>
      </w:r>
      <w:r>
        <w:rPr>
          <w:rFonts w:ascii="Times New Roman" w:eastAsia="Times New Roman"/>
          <w:spacing w:val="-2"/>
        </w:rPr>
        <w:t>)</w:t>
      </w:r>
      <w:r>
        <w:rPr>
          <w:spacing w:val="-2"/>
        </w:rPr>
        <w:t>工程和缺陷修补工作外，合同范围内的全部单位工程以及有关工作，包括合同要求的试验、试运行以及检验和验收均已完成，并符合合同要求；</w:t>
      </w:r>
    </w:p>
    <w:p w14:paraId="2E4652B9">
      <w:pPr>
        <w:pStyle w:val="17"/>
        <w:numPr>
          <w:ilvl w:val="0"/>
          <w:numId w:val="177"/>
        </w:numPr>
        <w:tabs>
          <w:tab w:val="left" w:pos="1382"/>
        </w:tabs>
        <w:spacing w:before="0" w:after="0" w:line="262" w:lineRule="exact"/>
        <w:ind w:left="1382" w:right="0" w:hanging="525"/>
        <w:jc w:val="both"/>
        <w:rPr>
          <w:sz w:val="21"/>
        </w:rPr>
      </w:pPr>
      <w:r>
        <w:rPr>
          <w:spacing w:val="-4"/>
          <w:sz w:val="21"/>
        </w:rPr>
        <w:t xml:space="preserve">按专用合同条款第 </w:t>
      </w:r>
      <w:r>
        <w:rPr>
          <w:rFonts w:ascii="Times New Roman" w:eastAsia="Times New Roman"/>
          <w:sz w:val="21"/>
        </w:rPr>
        <w:t>18.2(2)</w:t>
      </w:r>
      <w:r>
        <w:rPr>
          <w:spacing w:val="-1"/>
          <w:sz w:val="21"/>
        </w:rPr>
        <w:t>目约定的内容和份数整理的符合要求的竣工资料；</w:t>
      </w:r>
    </w:p>
    <w:p w14:paraId="299688DE">
      <w:pPr>
        <w:pStyle w:val="17"/>
        <w:numPr>
          <w:ilvl w:val="0"/>
          <w:numId w:val="177"/>
        </w:numPr>
        <w:tabs>
          <w:tab w:val="left" w:pos="1366"/>
        </w:tabs>
        <w:spacing w:before="133" w:after="0" w:line="355" w:lineRule="auto"/>
        <w:ind w:left="542" w:right="947" w:firstLine="314"/>
        <w:jc w:val="left"/>
        <w:rPr>
          <w:sz w:val="21"/>
        </w:rPr>
      </w:pPr>
      <w:r>
        <w:rPr>
          <w:spacing w:val="-2"/>
          <w:sz w:val="21"/>
        </w:rPr>
        <w:t>按监理人的要求编制了在缺陷责任期内完成的尾工</w:t>
      </w:r>
      <w:r>
        <w:rPr>
          <w:rFonts w:ascii="Times New Roman" w:eastAsia="Times New Roman"/>
          <w:spacing w:val="-2"/>
          <w:sz w:val="21"/>
        </w:rPr>
        <w:t>(</w:t>
      </w:r>
      <w:r>
        <w:rPr>
          <w:spacing w:val="-2"/>
          <w:sz w:val="21"/>
        </w:rPr>
        <w:t>甩项</w:t>
      </w:r>
      <w:r>
        <w:rPr>
          <w:rFonts w:ascii="Times New Roman" w:eastAsia="Times New Roman"/>
          <w:spacing w:val="-2"/>
          <w:sz w:val="21"/>
        </w:rPr>
        <w:t>)</w:t>
      </w:r>
      <w:r>
        <w:rPr>
          <w:spacing w:val="-2"/>
          <w:sz w:val="21"/>
        </w:rPr>
        <w:t>工程和缺陷修补工作清单以及相应施工计划；</w:t>
      </w:r>
    </w:p>
    <w:p w14:paraId="0F568ED1">
      <w:pPr>
        <w:pStyle w:val="17"/>
        <w:numPr>
          <w:ilvl w:val="0"/>
          <w:numId w:val="177"/>
        </w:numPr>
        <w:tabs>
          <w:tab w:val="left" w:pos="1382"/>
        </w:tabs>
        <w:spacing w:before="0" w:after="0" w:line="261" w:lineRule="exact"/>
        <w:ind w:left="1382" w:right="0" w:hanging="525"/>
        <w:jc w:val="left"/>
        <w:rPr>
          <w:sz w:val="21"/>
        </w:rPr>
      </w:pPr>
      <w:r>
        <w:rPr>
          <w:spacing w:val="-1"/>
          <w:sz w:val="21"/>
        </w:rPr>
        <w:t>监理人要求在竣工验收前应完成的其他工作的证明材料；</w:t>
      </w:r>
    </w:p>
    <w:p w14:paraId="602C64E7">
      <w:pPr>
        <w:pStyle w:val="17"/>
        <w:numPr>
          <w:ilvl w:val="0"/>
          <w:numId w:val="177"/>
        </w:numPr>
        <w:tabs>
          <w:tab w:val="left" w:pos="1382"/>
        </w:tabs>
        <w:spacing w:before="132" w:after="0" w:line="240" w:lineRule="auto"/>
        <w:ind w:left="1382" w:right="0" w:hanging="525"/>
        <w:jc w:val="left"/>
        <w:rPr>
          <w:sz w:val="21"/>
        </w:rPr>
      </w:pPr>
      <w:r>
        <w:rPr>
          <w:spacing w:val="-1"/>
          <w:sz w:val="21"/>
        </w:rPr>
        <w:t>监理人要求提交的竣工验收资料清单；</w:t>
      </w:r>
    </w:p>
    <w:p w14:paraId="2E6C437A">
      <w:pPr>
        <w:pStyle w:val="17"/>
        <w:numPr>
          <w:ilvl w:val="0"/>
          <w:numId w:val="177"/>
        </w:numPr>
        <w:tabs>
          <w:tab w:val="left" w:pos="1382"/>
        </w:tabs>
        <w:spacing w:before="133" w:after="0" w:line="240" w:lineRule="auto"/>
        <w:ind w:left="1382" w:right="0" w:hanging="525"/>
        <w:jc w:val="left"/>
        <w:rPr>
          <w:sz w:val="21"/>
        </w:rPr>
      </w:pPr>
      <w:r>
        <w:rPr>
          <w:spacing w:val="-5"/>
          <w:sz w:val="21"/>
        </w:rPr>
        <w:t xml:space="preserve">通用合同条款第 </w:t>
      </w:r>
      <w:r>
        <w:rPr>
          <w:rFonts w:ascii="Times New Roman" w:eastAsia="Times New Roman"/>
          <w:sz w:val="21"/>
        </w:rPr>
        <w:t>18.4.1</w:t>
      </w:r>
      <w:r>
        <w:rPr>
          <w:rFonts w:ascii="Times New Roman" w:eastAsia="Times New Roman"/>
          <w:spacing w:val="16"/>
          <w:sz w:val="21"/>
        </w:rPr>
        <w:t xml:space="preserve"> </w:t>
      </w:r>
      <w:r>
        <w:rPr>
          <w:sz w:val="21"/>
        </w:rPr>
        <w:t>项约定的单位工程竣工验收成果和结论文件</w:t>
      </w:r>
      <w:r>
        <w:rPr>
          <w:rFonts w:ascii="Times New Roman" w:eastAsia="Times New Roman"/>
          <w:sz w:val="21"/>
        </w:rPr>
        <w:t>(</w:t>
      </w:r>
      <w:r>
        <w:rPr>
          <w:sz w:val="21"/>
        </w:rPr>
        <w:t>如果有</w:t>
      </w:r>
      <w:r>
        <w:rPr>
          <w:rFonts w:ascii="Times New Roman" w:eastAsia="Times New Roman"/>
          <w:spacing w:val="-5"/>
          <w:sz w:val="21"/>
        </w:rPr>
        <w:t>)</w:t>
      </w:r>
      <w:r>
        <w:rPr>
          <w:spacing w:val="-5"/>
          <w:sz w:val="21"/>
        </w:rPr>
        <w:t>；</w:t>
      </w:r>
    </w:p>
    <w:p w14:paraId="58B4195C">
      <w:pPr>
        <w:pStyle w:val="17"/>
        <w:numPr>
          <w:ilvl w:val="0"/>
          <w:numId w:val="177"/>
        </w:numPr>
        <w:tabs>
          <w:tab w:val="left" w:pos="1382"/>
        </w:tabs>
        <w:spacing w:before="117" w:after="0" w:line="240" w:lineRule="auto"/>
        <w:ind w:left="1382" w:right="0" w:hanging="525"/>
        <w:jc w:val="left"/>
        <w:rPr>
          <w:sz w:val="21"/>
        </w:rPr>
      </w:pPr>
      <w:r>
        <w:rPr>
          <w:spacing w:val="-6"/>
          <w:sz w:val="21"/>
        </w:rPr>
        <w:t xml:space="preserve">专用合同条款第 </w:t>
      </w:r>
      <w:r>
        <w:rPr>
          <w:rFonts w:ascii="Times New Roman" w:eastAsia="Times New Roman"/>
          <w:sz w:val="21"/>
        </w:rPr>
        <w:t>19.7</w:t>
      </w:r>
      <w:r>
        <w:rPr>
          <w:rFonts w:ascii="Times New Roman" w:eastAsia="Times New Roman"/>
          <w:spacing w:val="13"/>
          <w:sz w:val="21"/>
        </w:rPr>
        <w:t xml:space="preserve"> </w:t>
      </w:r>
      <w:r>
        <w:rPr>
          <w:sz w:val="21"/>
        </w:rPr>
        <w:t>款约定的质量保修书</w:t>
      </w:r>
      <w:r>
        <w:rPr>
          <w:rFonts w:ascii="Times New Roman" w:eastAsia="Times New Roman"/>
          <w:sz w:val="21"/>
        </w:rPr>
        <w:t>(</w:t>
      </w:r>
      <w:r>
        <w:rPr>
          <w:sz w:val="21"/>
        </w:rPr>
        <w:t>此前已经提交的不再提交</w:t>
      </w:r>
      <w:r>
        <w:rPr>
          <w:rFonts w:ascii="Times New Roman" w:eastAsia="Times New Roman"/>
          <w:spacing w:val="-5"/>
          <w:sz w:val="21"/>
        </w:rPr>
        <w:t>)</w:t>
      </w:r>
      <w:r>
        <w:rPr>
          <w:spacing w:val="-5"/>
          <w:sz w:val="21"/>
        </w:rPr>
        <w:t>；</w:t>
      </w:r>
    </w:p>
    <w:p w14:paraId="3552723B">
      <w:pPr>
        <w:pStyle w:val="17"/>
        <w:numPr>
          <w:ilvl w:val="0"/>
          <w:numId w:val="177"/>
        </w:numPr>
        <w:tabs>
          <w:tab w:val="left" w:pos="1382"/>
          <w:tab w:val="left" w:pos="5813"/>
        </w:tabs>
        <w:spacing w:before="132" w:after="0" w:line="240" w:lineRule="auto"/>
        <w:ind w:left="1382" w:right="0" w:hanging="525"/>
        <w:jc w:val="left"/>
        <w:rPr>
          <w:sz w:val="21"/>
        </w:rPr>
      </w:pPr>
      <w:r>
        <w:rPr>
          <w:sz w:val="21"/>
        </w:rPr>
        <w:t>其他</w:t>
      </w:r>
      <w:r>
        <w:rPr>
          <w:spacing w:val="-10"/>
          <w:sz w:val="21"/>
        </w:rPr>
        <w:t>：</w:t>
      </w:r>
      <w:r>
        <w:rPr>
          <w:rFonts w:ascii="Times New Roman" w:eastAsia="Times New Roman"/>
          <w:sz w:val="21"/>
          <w:u w:val="single"/>
        </w:rPr>
        <w:tab/>
      </w:r>
      <w:r>
        <w:rPr>
          <w:spacing w:val="-10"/>
          <w:sz w:val="21"/>
          <w:u w:val="none"/>
        </w:rPr>
        <w:t>。</w:t>
      </w:r>
    </w:p>
    <w:p w14:paraId="148C757D">
      <w:pPr>
        <w:pStyle w:val="10"/>
        <w:spacing w:before="72"/>
        <w:rPr>
          <w:sz w:val="28"/>
        </w:rPr>
      </w:pPr>
    </w:p>
    <w:p w14:paraId="4558280A">
      <w:pPr>
        <w:pStyle w:val="6"/>
        <w:numPr>
          <w:ilvl w:val="1"/>
          <w:numId w:val="165"/>
        </w:numPr>
        <w:tabs>
          <w:tab w:val="left" w:pos="1170"/>
        </w:tabs>
        <w:spacing w:before="1" w:after="0" w:line="240" w:lineRule="auto"/>
        <w:ind w:left="1170" w:right="0" w:hanging="628"/>
        <w:jc w:val="left"/>
        <w:rPr>
          <w:rFonts w:ascii="Times New Roman" w:eastAsia="Times New Roman"/>
        </w:rPr>
      </w:pPr>
      <w:r>
        <w:rPr>
          <w:spacing w:val="4"/>
        </w:rPr>
        <w:t>竣工清场</w:t>
      </w:r>
    </w:p>
    <w:p w14:paraId="64BEC8B3">
      <w:pPr>
        <w:pStyle w:val="10"/>
        <w:spacing w:before="154"/>
        <w:rPr>
          <w:sz w:val="28"/>
        </w:rPr>
      </w:pPr>
    </w:p>
    <w:p w14:paraId="16B8B229">
      <w:pPr>
        <w:pStyle w:val="17"/>
        <w:numPr>
          <w:ilvl w:val="2"/>
          <w:numId w:val="165"/>
        </w:numPr>
        <w:tabs>
          <w:tab w:val="left" w:pos="1818"/>
        </w:tabs>
        <w:spacing w:before="0" w:after="0" w:line="355" w:lineRule="auto"/>
        <w:ind w:left="542" w:right="962" w:firstLine="420"/>
        <w:jc w:val="left"/>
        <w:rPr>
          <w:sz w:val="21"/>
        </w:rPr>
      </w:pPr>
      <w:r>
        <w:rPr>
          <w:sz w:val="21"/>
        </w:rPr>
        <w:t>监理人颁发</w:t>
      </w:r>
      <w:r>
        <w:rPr>
          <w:rFonts w:ascii="Times New Roman" w:eastAsia="Times New Roman"/>
          <w:sz w:val="21"/>
        </w:rPr>
        <w:t>(</w:t>
      </w:r>
      <w:r>
        <w:rPr>
          <w:sz w:val="21"/>
        </w:rPr>
        <w:t>出具</w:t>
      </w:r>
      <w:r>
        <w:rPr>
          <w:rFonts w:ascii="Times New Roman" w:eastAsia="Times New Roman"/>
          <w:sz w:val="21"/>
        </w:rPr>
        <w:t>)</w:t>
      </w:r>
      <w:r>
        <w:rPr>
          <w:spacing w:val="-2"/>
          <w:sz w:val="21"/>
        </w:rPr>
        <w:t xml:space="preserve">工程接收证书后，承包人应在 </w:t>
      </w:r>
      <w:r>
        <w:rPr>
          <w:rFonts w:ascii="Times New Roman" w:eastAsia="Times New Roman"/>
          <w:sz w:val="21"/>
        </w:rPr>
        <w:t>56</w:t>
      </w:r>
      <w:r>
        <w:rPr>
          <w:rFonts w:ascii="Times New Roman" w:eastAsia="Times New Roman"/>
          <w:spacing w:val="19"/>
          <w:sz w:val="21"/>
        </w:rPr>
        <w:t xml:space="preserve"> </w:t>
      </w:r>
      <w:r>
        <w:rPr>
          <w:sz w:val="21"/>
        </w:rPr>
        <w:t>天内按以下要求对施工场</w:t>
      </w:r>
      <w:r>
        <w:rPr>
          <w:spacing w:val="-2"/>
          <w:sz w:val="21"/>
        </w:rPr>
        <w:t>地</w:t>
      </w:r>
      <w:r>
        <w:rPr>
          <w:rFonts w:ascii="Times New Roman" w:eastAsia="Times New Roman"/>
          <w:spacing w:val="-2"/>
          <w:sz w:val="21"/>
        </w:rPr>
        <w:t>(</w:t>
      </w:r>
      <w:r>
        <w:rPr>
          <w:spacing w:val="-2"/>
          <w:sz w:val="21"/>
        </w:rPr>
        <w:t>现场</w:t>
      </w:r>
      <w:r>
        <w:rPr>
          <w:rFonts w:ascii="Times New Roman" w:eastAsia="Times New Roman"/>
          <w:spacing w:val="-2"/>
          <w:sz w:val="21"/>
        </w:rPr>
        <w:t>)</w:t>
      </w:r>
      <w:r>
        <w:rPr>
          <w:spacing w:val="-2"/>
          <w:sz w:val="21"/>
        </w:rPr>
        <w:t>进行清理：</w:t>
      </w:r>
    </w:p>
    <w:p w14:paraId="1F3FA2BE">
      <w:pPr>
        <w:pStyle w:val="17"/>
        <w:numPr>
          <w:ilvl w:val="0"/>
          <w:numId w:val="178"/>
        </w:numPr>
        <w:tabs>
          <w:tab w:val="left" w:pos="1216"/>
        </w:tabs>
        <w:spacing w:before="2" w:after="0" w:line="240" w:lineRule="auto"/>
        <w:ind w:left="1216" w:right="0" w:hanging="253"/>
        <w:jc w:val="left"/>
        <w:rPr>
          <w:sz w:val="21"/>
        </w:rPr>
      </w:pPr>
      <w:r>
        <w:rPr>
          <w:sz w:val="21"/>
        </w:rPr>
        <w:t>从施工场地</w:t>
      </w:r>
      <w:r>
        <w:rPr>
          <w:rFonts w:ascii="Times New Roman" w:eastAsia="Times New Roman"/>
          <w:sz w:val="21"/>
        </w:rPr>
        <w:t>(</w:t>
      </w:r>
      <w:r>
        <w:rPr>
          <w:sz w:val="21"/>
        </w:rPr>
        <w:t>现场</w:t>
      </w:r>
      <w:r>
        <w:rPr>
          <w:rFonts w:ascii="Times New Roman" w:eastAsia="Times New Roman"/>
          <w:sz w:val="21"/>
        </w:rPr>
        <w:t>)</w:t>
      </w:r>
      <w:r>
        <w:rPr>
          <w:spacing w:val="-1"/>
          <w:sz w:val="21"/>
        </w:rPr>
        <w:t>清除所有杂物和垃圾等；</w:t>
      </w:r>
    </w:p>
    <w:p w14:paraId="7803F0F1">
      <w:pPr>
        <w:pStyle w:val="17"/>
        <w:numPr>
          <w:ilvl w:val="0"/>
          <w:numId w:val="178"/>
        </w:numPr>
        <w:tabs>
          <w:tab w:val="left" w:pos="1215"/>
        </w:tabs>
        <w:spacing w:before="118" w:after="0" w:line="355" w:lineRule="auto"/>
        <w:ind w:left="542" w:right="973" w:firstLine="420"/>
        <w:jc w:val="left"/>
        <w:rPr>
          <w:sz w:val="21"/>
        </w:rPr>
      </w:pPr>
      <w:r>
        <w:rPr>
          <w:sz w:val="21"/>
        </w:rPr>
        <w:t>从施工场地现场拆除所有的临时工程和临时设施并恢复地面原状，但经监理人批准</w:t>
      </w:r>
      <w:r>
        <w:rPr>
          <w:spacing w:val="-2"/>
          <w:sz w:val="21"/>
        </w:rPr>
        <w:t>的护坡桩、锚杆、塔吊基础和无法拆除的埋入式模板等无法拆除的临时设施除外；</w:t>
      </w:r>
    </w:p>
    <w:p w14:paraId="1DADD3D0">
      <w:pPr>
        <w:pStyle w:val="17"/>
        <w:numPr>
          <w:ilvl w:val="0"/>
          <w:numId w:val="178"/>
        </w:numPr>
        <w:tabs>
          <w:tab w:val="left" w:pos="1215"/>
        </w:tabs>
        <w:spacing w:before="3" w:after="0" w:line="343" w:lineRule="auto"/>
        <w:ind w:left="542" w:right="960" w:firstLine="420"/>
        <w:jc w:val="left"/>
        <w:rPr>
          <w:sz w:val="21"/>
        </w:rPr>
      </w:pPr>
      <w:r>
        <w:rPr>
          <w:spacing w:val="-2"/>
          <w:sz w:val="21"/>
        </w:rPr>
        <w:t>撤离所有承包人施工设备和剩余材料</w:t>
      </w:r>
      <w:r>
        <w:rPr>
          <w:rFonts w:ascii="Times New Roman" w:eastAsia="Times New Roman"/>
          <w:spacing w:val="-2"/>
          <w:sz w:val="21"/>
        </w:rPr>
        <w:t>(</w:t>
      </w:r>
      <w:r>
        <w:rPr>
          <w:spacing w:val="-2"/>
          <w:sz w:val="21"/>
        </w:rPr>
        <w:t>经监理人同意需在缺陷责任期内继续使用的除</w:t>
      </w:r>
      <w:r>
        <w:rPr>
          <w:spacing w:val="-4"/>
          <w:sz w:val="21"/>
        </w:rPr>
        <w:t>外</w:t>
      </w:r>
      <w:r>
        <w:rPr>
          <w:rFonts w:ascii="Times New Roman" w:eastAsia="Times New Roman"/>
          <w:spacing w:val="-4"/>
          <w:sz w:val="21"/>
        </w:rPr>
        <w:t>)</w:t>
      </w:r>
      <w:r>
        <w:rPr>
          <w:spacing w:val="-4"/>
          <w:sz w:val="21"/>
        </w:rPr>
        <w:t>；</w:t>
      </w:r>
    </w:p>
    <w:p w14:paraId="2B4DD75B">
      <w:pPr>
        <w:pStyle w:val="17"/>
        <w:numPr>
          <w:ilvl w:val="0"/>
          <w:numId w:val="178"/>
        </w:numPr>
        <w:tabs>
          <w:tab w:val="left" w:pos="1216"/>
        </w:tabs>
        <w:spacing w:before="14" w:after="0" w:line="240" w:lineRule="auto"/>
        <w:ind w:left="1216" w:right="0" w:hanging="253"/>
        <w:jc w:val="left"/>
        <w:rPr>
          <w:sz w:val="21"/>
        </w:rPr>
      </w:pPr>
      <w:r>
        <w:rPr>
          <w:spacing w:val="-1"/>
          <w:sz w:val="21"/>
        </w:rPr>
        <w:t>监理人指示的其他清场工作。</w:t>
      </w:r>
    </w:p>
    <w:p w14:paraId="6EFE5AA4">
      <w:pPr>
        <w:pStyle w:val="10"/>
        <w:spacing w:before="149"/>
      </w:pPr>
    </w:p>
    <w:p w14:paraId="233A5047">
      <w:pPr>
        <w:pStyle w:val="6"/>
        <w:numPr>
          <w:ilvl w:val="0"/>
          <w:numId w:val="165"/>
        </w:numPr>
        <w:tabs>
          <w:tab w:val="left" w:pos="885"/>
        </w:tabs>
        <w:spacing w:before="0" w:after="0" w:line="240" w:lineRule="auto"/>
        <w:ind w:left="885" w:right="0" w:hanging="343"/>
        <w:jc w:val="left"/>
      </w:pPr>
      <w:bookmarkStart w:id="559" w:name="16.其他要求"/>
      <w:bookmarkEnd w:id="559"/>
      <w:bookmarkStart w:id="560" w:name="_bookmark305"/>
      <w:bookmarkEnd w:id="560"/>
      <w:r>
        <w:rPr>
          <w:spacing w:val="4"/>
        </w:rPr>
        <w:t>其他要求</w:t>
      </w:r>
    </w:p>
    <w:p w14:paraId="3A60B5E0">
      <w:pPr>
        <w:pStyle w:val="10"/>
        <w:rPr>
          <w:sz w:val="20"/>
        </w:rPr>
      </w:pPr>
    </w:p>
    <w:p w14:paraId="6F1E0934">
      <w:pPr>
        <w:pStyle w:val="10"/>
        <w:rPr>
          <w:sz w:val="20"/>
        </w:rPr>
      </w:pPr>
    </w:p>
    <w:p w14:paraId="0C31EF9C">
      <w:pPr>
        <w:pStyle w:val="10"/>
        <w:spacing w:before="18"/>
        <w:rPr>
          <w:sz w:val="20"/>
        </w:rPr>
      </w:pPr>
      <w:r>
        <mc:AlternateContent>
          <mc:Choice Requires="wps">
            <w:drawing>
              <wp:anchor distT="0" distB="0" distL="0" distR="0" simplePos="0" relativeHeight="251906048" behindDoc="1" locked="0" layoutInCell="1" allowOverlap="1">
                <wp:simplePos x="0" y="0"/>
                <wp:positionH relativeFrom="page">
                  <wp:posOffset>1478280</wp:posOffset>
                </wp:positionH>
                <wp:positionV relativeFrom="paragraph">
                  <wp:posOffset>191770</wp:posOffset>
                </wp:positionV>
                <wp:extent cx="4472940" cy="9525"/>
                <wp:effectExtent l="0" t="0" r="0" b="0"/>
                <wp:wrapTopAndBottom/>
                <wp:docPr id="397" name="Graphic 397"/>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97" o:spid="_x0000_s1026" o:spt="100" style="position:absolute;left:0pt;margin-left:116.4pt;margin-top:15.1pt;height:0.75pt;width:352.2pt;mso-position-horizontal-relative:page;mso-wrap-distance-bottom:0pt;mso-wrap-distance-top:0pt;z-index:-251410432;mso-width-relative:page;mso-height-relative:page;" fillcolor="#000000" filled="t" stroked="f" coordsize="4472940,9525" o:gfxdata="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juudK&#10;2AAAAAkBAAAPAAAAAAAAAAEAIAAAACIAAABkcnMvZG93bnJldi54bWxQSwECFAAUAAAACACHTuJA&#10;dz0hLSECAADgBAAADgAAAAAAAAABACAAAAAnAQAAZHJzL2Uyb0RvYy54bWxQSwUGAAAAAAYABgBZ&#10;AQAAugUAAAAA&#10;" path="m4472686,0l0,0,0,9525,4472686,9525,4472686,0xe">
                <v:fill on="t" focussize="0,0"/>
                <v:stroke on="f"/>
                <v:imagedata o:title=""/>
                <o:lock v:ext="edit" aspectratio="f"/>
                <v:textbox inset="0mm,0mm,0mm,0mm"/>
                <w10:wrap type="topAndBottom"/>
              </v:shape>
            </w:pict>
          </mc:Fallback>
        </mc:AlternateContent>
      </w:r>
      <w:r>
        <mc:AlternateContent>
          <mc:Choice Requires="wps">
            <w:drawing>
              <wp:anchor distT="0" distB="0" distL="0" distR="0" simplePos="0" relativeHeight="251906048" behindDoc="1" locked="0" layoutInCell="1" allowOverlap="1">
                <wp:simplePos x="0" y="0"/>
                <wp:positionH relativeFrom="page">
                  <wp:posOffset>1411605</wp:posOffset>
                </wp:positionH>
                <wp:positionV relativeFrom="paragraph">
                  <wp:posOffset>448945</wp:posOffset>
                </wp:positionV>
                <wp:extent cx="4472940" cy="9525"/>
                <wp:effectExtent l="0" t="0" r="0" b="0"/>
                <wp:wrapTopAndBottom/>
                <wp:docPr id="398" name="Graphic 398"/>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98" o:spid="_x0000_s1026" o:spt="100" style="position:absolute;left:0pt;margin-left:111.15pt;margin-top:35.35pt;height:0.75pt;width:352.2pt;mso-position-horizontal-relative:page;mso-wrap-distance-bottom:0pt;mso-wrap-distance-top:0pt;z-index:-251410432;mso-width-relative:page;mso-height-relative:page;" fillcolor="#000000" filled="t" stroked="f" coordsize="4472940,9525" o:gfxdata="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uE1T2dcA&#10;AAAJAQAADwAAAAAAAAABACAAAAAiAAAAZHJzL2Rvd25yZXYueG1sUEsBAhQAFAAAAAgAh07iQOnL&#10;IQwgAgAA4AQAAA4AAAAAAAAAAQAgAAAAJgEAAGRycy9lMm9Eb2MueG1sUEsFBgAAAAAGAAYAWQEA&#10;ALgFAAAAAA==&#10;" path="m4472686,0l0,0,0,9525,4472686,9525,4472686,0xe">
                <v:fill on="t" focussize="0,0"/>
                <v:stroke on="f"/>
                <v:imagedata o:title=""/>
                <o:lock v:ext="edit" aspectratio="f"/>
                <v:textbox inset="0mm,0mm,0mm,0mm"/>
                <w10:wrap type="topAndBottom"/>
              </v:shape>
            </w:pict>
          </mc:Fallback>
        </mc:AlternateContent>
      </w:r>
    </w:p>
    <w:p w14:paraId="498BAA8B">
      <w:pPr>
        <w:pStyle w:val="10"/>
        <w:spacing w:before="106"/>
        <w:rPr>
          <w:sz w:val="20"/>
        </w:rPr>
      </w:pPr>
    </w:p>
    <w:p w14:paraId="5955E508">
      <w:pPr>
        <w:spacing w:before="146"/>
        <w:ind w:left="0" w:right="1611" w:firstLine="0"/>
        <w:jc w:val="right"/>
        <w:rPr>
          <w:sz w:val="21"/>
        </w:rPr>
      </w:pPr>
      <w:r>
        <w:rPr>
          <w:spacing w:val="-10"/>
          <w:sz w:val="21"/>
        </w:rPr>
        <w:t>。</w:t>
      </w:r>
    </w:p>
    <w:p w14:paraId="026FA6E9">
      <w:pPr>
        <w:spacing w:after="0"/>
        <w:jc w:val="right"/>
        <w:rPr>
          <w:sz w:val="21"/>
        </w:rPr>
        <w:sectPr>
          <w:pgSz w:w="11910" w:h="16850"/>
          <w:pgMar w:top="1500" w:right="820" w:bottom="1080" w:left="1260" w:header="0" w:footer="891" w:gutter="0"/>
          <w:cols w:space="720" w:num="1"/>
        </w:sectPr>
      </w:pPr>
    </w:p>
    <w:p w14:paraId="3896843B">
      <w:pPr>
        <w:pStyle w:val="3"/>
        <w:spacing w:line="505" w:lineRule="exact"/>
        <w:ind w:left="542"/>
        <w:jc w:val="left"/>
      </w:pPr>
      <w:bookmarkStart w:id="561" w:name="第二节 特殊技术标准和要求"/>
      <w:bookmarkEnd w:id="561"/>
      <w:bookmarkStart w:id="562" w:name="_bookmark306"/>
      <w:bookmarkEnd w:id="562"/>
      <w:r>
        <w:rPr>
          <w:spacing w:val="6"/>
        </w:rPr>
        <w:t>第二节  特殊技术标准和要求</w:t>
      </w:r>
    </w:p>
    <w:p w14:paraId="2D6A1978">
      <w:pPr>
        <w:pStyle w:val="6"/>
        <w:numPr>
          <w:ilvl w:val="0"/>
          <w:numId w:val="179"/>
        </w:numPr>
        <w:tabs>
          <w:tab w:val="left" w:pos="976"/>
        </w:tabs>
        <w:spacing w:before="412" w:after="0" w:line="240" w:lineRule="auto"/>
        <w:ind w:left="976" w:right="0" w:hanging="434"/>
        <w:jc w:val="left"/>
      </w:pPr>
      <w:bookmarkStart w:id="563" w:name="1．材料和工程设备技术要求"/>
      <w:bookmarkEnd w:id="563"/>
      <w:bookmarkStart w:id="564" w:name="_bookmark307"/>
      <w:bookmarkEnd w:id="564"/>
      <w:r>
        <w:rPr>
          <w:spacing w:val="-1"/>
        </w:rPr>
        <w:t>材料和工程设备技术要求</w:t>
      </w:r>
    </w:p>
    <w:p w14:paraId="0ADCB35D">
      <w:pPr>
        <w:pStyle w:val="10"/>
        <w:spacing w:before="139"/>
        <w:rPr>
          <w:sz w:val="28"/>
        </w:rPr>
      </w:pPr>
    </w:p>
    <w:p w14:paraId="375591EF">
      <w:pPr>
        <w:pStyle w:val="17"/>
        <w:numPr>
          <w:ilvl w:val="1"/>
          <w:numId w:val="179"/>
        </w:numPr>
        <w:tabs>
          <w:tab w:val="left" w:pos="1878"/>
        </w:tabs>
        <w:spacing w:before="0" w:after="0" w:line="240" w:lineRule="auto"/>
        <w:ind w:left="1878" w:right="0" w:hanging="915"/>
        <w:jc w:val="left"/>
        <w:rPr>
          <w:sz w:val="21"/>
        </w:rPr>
      </w:pPr>
      <w:r>
        <w:rPr>
          <w:spacing w:val="-1"/>
          <w:sz w:val="21"/>
        </w:rPr>
        <w:t>承包人自行施工范围内的部分材料和工程设备技术要求如下：</w:t>
      </w:r>
    </w:p>
    <w:p w14:paraId="12488EF1">
      <w:pPr>
        <w:pStyle w:val="10"/>
        <w:spacing w:before="183"/>
        <w:rPr>
          <w:sz w:val="20"/>
        </w:rPr>
      </w:pPr>
      <w:r>
        <mc:AlternateContent>
          <mc:Choice Requires="wps">
            <w:drawing>
              <wp:anchor distT="0" distB="0" distL="0" distR="0" simplePos="0" relativeHeight="251907072" behindDoc="1" locked="0" layoutInCell="1" allowOverlap="1">
                <wp:simplePos x="0" y="0"/>
                <wp:positionH relativeFrom="page">
                  <wp:posOffset>1478280</wp:posOffset>
                </wp:positionH>
                <wp:positionV relativeFrom="paragraph">
                  <wp:posOffset>296545</wp:posOffset>
                </wp:positionV>
                <wp:extent cx="4472940" cy="9525"/>
                <wp:effectExtent l="0" t="0" r="0" b="0"/>
                <wp:wrapTopAndBottom/>
                <wp:docPr id="399" name="Graphic 399"/>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399" o:spid="_x0000_s1026" o:spt="100" style="position:absolute;left:0pt;margin-left:116.4pt;margin-top:23.35pt;height:0.75pt;width:352.2pt;mso-position-horizontal-relative:page;mso-wrap-distance-bottom:0pt;mso-wrap-distance-top:0pt;z-index:-251409408;mso-width-relative:page;mso-height-relative:page;" fillcolor="#000000" filled="t" stroked="f" coordsize="4472940,9525" o:gfxdata="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m1OM&#10;6tkAAAAJAQAADwAAAAAAAAABACAAAAAiAAAAZHJzL2Rvd25yZXYueG1sUEsBAhQAFAAAAAgAh07i&#10;QJi95C4hAgAA4AQAAA4AAAAAAAAAAQAgAAAAKAEAAGRycy9lMm9Eb2MueG1sUEsFBgAAAAAGAAYA&#10;WQEAALsFAAAAAA==&#10;" path="m4472686,0l0,0,0,9525,4472686,9525,4472686,0xe">
                <v:fill on="t" focussize="0,0"/>
                <v:stroke on="f"/>
                <v:imagedata o:title=""/>
                <o:lock v:ext="edit" aspectratio="f"/>
                <v:textbox inset="0mm,0mm,0mm,0mm"/>
                <w10:wrap type="topAndBottom"/>
              </v:shape>
            </w:pict>
          </mc:Fallback>
        </mc:AlternateContent>
      </w:r>
      <w:r>
        <mc:AlternateContent>
          <mc:Choice Requires="wps">
            <w:drawing>
              <wp:anchor distT="0" distB="0" distL="0" distR="0" simplePos="0" relativeHeight="251908096" behindDoc="1" locked="0" layoutInCell="1" allowOverlap="1">
                <wp:simplePos x="0" y="0"/>
                <wp:positionH relativeFrom="page">
                  <wp:posOffset>1411605</wp:posOffset>
                </wp:positionH>
                <wp:positionV relativeFrom="paragraph">
                  <wp:posOffset>553720</wp:posOffset>
                </wp:positionV>
                <wp:extent cx="4472940" cy="9525"/>
                <wp:effectExtent l="0" t="0" r="0" b="0"/>
                <wp:wrapTopAndBottom/>
                <wp:docPr id="400" name="Graphic 400"/>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400" o:spid="_x0000_s1026" o:spt="100" style="position:absolute;left:0pt;margin-left:111.15pt;margin-top:43.6pt;height:0.75pt;width:352.2pt;mso-position-horizontal-relative:page;mso-wrap-distance-bottom:0pt;mso-wrap-distance-top:0pt;z-index:-251408384;mso-width-relative:page;mso-height-relative:page;" fillcolor="#000000" filled="t" stroked="f" coordsize="4472940,9525" o:gfxdata="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dQ3yxNgA&#10;AAAJAQAADwAAAAAAAAABACAAAAAiAAAAZHJzL2Rvd25yZXYueG1sUEsBAhQAFAAAAAgAh07iQL7t&#10;AR4fAgAA4AQAAA4AAAAAAAAAAQAgAAAAJwEAAGRycy9lMm9Eb2MueG1sUEsFBgAAAAAGAAYAWQEA&#10;ALgFAAAAAA==&#10;" path="m4472686,0l0,0,0,9525,4472686,9525,4472686,0xe">
                <v:fill on="t" focussize="0,0"/>
                <v:stroke on="f"/>
                <v:imagedata o:title=""/>
                <o:lock v:ext="edit" aspectratio="f"/>
                <v:textbox inset="0mm,0mm,0mm,0mm"/>
                <w10:wrap type="topAndBottom"/>
              </v:shape>
            </w:pict>
          </mc:Fallback>
        </mc:AlternateContent>
      </w:r>
    </w:p>
    <w:p w14:paraId="2199F9C8">
      <w:pPr>
        <w:pStyle w:val="10"/>
        <w:spacing w:before="106"/>
        <w:rPr>
          <w:sz w:val="20"/>
        </w:rPr>
      </w:pPr>
    </w:p>
    <w:p w14:paraId="2B512785">
      <w:pPr>
        <w:spacing w:before="146"/>
        <w:ind w:left="0" w:right="1611" w:firstLine="0"/>
        <w:jc w:val="right"/>
        <w:rPr>
          <w:sz w:val="21"/>
        </w:rPr>
      </w:pPr>
      <w:r>
        <w:rPr>
          <w:spacing w:val="-10"/>
          <w:sz w:val="21"/>
        </w:rPr>
        <w:t>。</w:t>
      </w:r>
    </w:p>
    <w:p w14:paraId="6644C891">
      <w:pPr>
        <w:pStyle w:val="10"/>
        <w:spacing w:before="182"/>
        <w:rPr>
          <w:sz w:val="20"/>
        </w:rPr>
      </w:pPr>
      <w:r>
        <mc:AlternateContent>
          <mc:Choice Requires="wps">
            <w:drawing>
              <wp:anchor distT="0" distB="0" distL="0" distR="0" simplePos="0" relativeHeight="251908096" behindDoc="1" locked="0" layoutInCell="1" allowOverlap="1">
                <wp:simplePos x="0" y="0"/>
                <wp:positionH relativeFrom="page">
                  <wp:posOffset>1478280</wp:posOffset>
                </wp:positionH>
                <wp:positionV relativeFrom="paragraph">
                  <wp:posOffset>295910</wp:posOffset>
                </wp:positionV>
                <wp:extent cx="4472940" cy="9525"/>
                <wp:effectExtent l="0" t="0" r="0" b="0"/>
                <wp:wrapTopAndBottom/>
                <wp:docPr id="401" name="Graphic 401"/>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401" o:spid="_x0000_s1026" o:spt="100" style="position:absolute;left:0pt;margin-left:116.4pt;margin-top:23.3pt;height:0.75pt;width:352.2pt;mso-position-horizontal-relative:page;mso-wrap-distance-bottom:0pt;mso-wrap-distance-top:0pt;z-index:-251408384;mso-width-relative:page;mso-height-relative:page;" fillcolor="#000000" filled="t" stroked="f" coordsize="4472940,9525" o:gfxdata="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nAarc&#10;2QAAAAkBAAAPAAAAAAAAAAEAIAAAACIAAABkcnMvZG93bnJldi54bWxQSwECFAAUAAAACACHTuJA&#10;z5vEPCACAADgBAAADgAAAAAAAAABACAAAAAoAQAAZHJzL2Uyb0RvYy54bWxQSwUGAAAAAAYABgBZ&#10;AQAAugUAAAAA&#10;" path="m4472686,0l0,0,0,9525,4472686,9525,4472686,0xe">
                <v:fill on="t" focussize="0,0"/>
                <v:stroke on="f"/>
                <v:imagedata o:title=""/>
                <o:lock v:ext="edit" aspectratio="f"/>
                <v:textbox inset="0mm,0mm,0mm,0mm"/>
                <w10:wrap type="topAndBottom"/>
              </v:shape>
            </w:pict>
          </mc:Fallback>
        </mc:AlternateContent>
      </w:r>
      <w:r>
        <mc:AlternateContent>
          <mc:Choice Requires="wps">
            <w:drawing>
              <wp:anchor distT="0" distB="0" distL="0" distR="0" simplePos="0" relativeHeight="251909120" behindDoc="1" locked="0" layoutInCell="1" allowOverlap="1">
                <wp:simplePos x="0" y="0"/>
                <wp:positionH relativeFrom="page">
                  <wp:posOffset>1411605</wp:posOffset>
                </wp:positionH>
                <wp:positionV relativeFrom="paragraph">
                  <wp:posOffset>553720</wp:posOffset>
                </wp:positionV>
                <wp:extent cx="4472940" cy="9525"/>
                <wp:effectExtent l="0" t="0" r="0" b="0"/>
                <wp:wrapTopAndBottom/>
                <wp:docPr id="402" name="Graphic 402"/>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402" o:spid="_x0000_s1026" o:spt="100" style="position:absolute;left:0pt;margin-left:111.15pt;margin-top:43.6pt;height:0.75pt;width:352.2pt;mso-position-horizontal-relative:page;mso-wrap-distance-bottom:0pt;mso-wrap-distance-top:0pt;z-index:-251407360;mso-width-relative:page;mso-height-relative:page;" fillcolor="#000000" filled="t" stroked="f" coordsize="4472940,9525" o:gfxdata="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1DfLE&#10;2AAAAAkBAAAPAAAAAAAAAAEAIAAAACIAAABkcnMvZG93bnJldi54bWxQSwECFAAUAAAACACHTuJA&#10;XAGLWyECAADgBAAADgAAAAAAAAABACAAAAAnAQAAZHJzL2Uyb0RvYy54bWxQSwUGAAAAAAYABgBZ&#10;AQAAugUAAAAA&#10;" path="m4472686,0l0,0,0,9525,4472686,9525,4472686,0xe">
                <v:fill on="t" focussize="0,0"/>
                <v:stroke on="f"/>
                <v:imagedata o:title=""/>
                <o:lock v:ext="edit" aspectratio="f"/>
                <v:textbox inset="0mm,0mm,0mm,0mm"/>
                <w10:wrap type="topAndBottom"/>
              </v:shape>
            </w:pict>
          </mc:Fallback>
        </mc:AlternateContent>
      </w:r>
    </w:p>
    <w:p w14:paraId="6396E831">
      <w:pPr>
        <w:pStyle w:val="10"/>
        <w:spacing w:before="106"/>
        <w:rPr>
          <w:sz w:val="20"/>
        </w:rPr>
      </w:pPr>
    </w:p>
    <w:p w14:paraId="65E1F29D">
      <w:pPr>
        <w:spacing w:before="146"/>
        <w:ind w:left="0" w:right="1611" w:firstLine="0"/>
        <w:jc w:val="right"/>
        <w:rPr>
          <w:sz w:val="21"/>
        </w:rPr>
      </w:pPr>
      <w:r>
        <w:rPr>
          <w:spacing w:val="-10"/>
          <w:sz w:val="21"/>
        </w:rPr>
        <w:t>。</w:t>
      </w:r>
    </w:p>
    <w:p w14:paraId="0E872272">
      <w:pPr>
        <w:pStyle w:val="10"/>
        <w:spacing w:before="117" w:line="352" w:lineRule="auto"/>
        <w:ind w:left="542" w:right="956" w:firstLine="420"/>
        <w:jc w:val="both"/>
      </w:pPr>
      <w:r>
        <mc:AlternateContent>
          <mc:Choice Requires="wps">
            <w:drawing>
              <wp:anchor distT="0" distB="0" distL="0" distR="0" simplePos="0" relativeHeight="251769856" behindDoc="0" locked="0" layoutInCell="1" allowOverlap="1">
                <wp:simplePos x="0" y="0"/>
                <wp:positionH relativeFrom="page">
                  <wp:posOffset>1411605</wp:posOffset>
                </wp:positionH>
                <wp:positionV relativeFrom="paragraph">
                  <wp:posOffset>-847725</wp:posOffset>
                </wp:positionV>
                <wp:extent cx="4472940" cy="9525"/>
                <wp:effectExtent l="0" t="0" r="0" b="0"/>
                <wp:wrapNone/>
                <wp:docPr id="403" name="Graphic 403"/>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403" o:spid="_x0000_s1026" o:spt="100" style="position:absolute;left:0pt;margin-left:111.15pt;margin-top:-66.75pt;height:0.75pt;width:352.2pt;mso-position-horizontal-relative:page;z-index:251769856;mso-width-relative:page;mso-height-relative:page;" fillcolor="#000000" filled="t" stroked="f" coordsize="4472940,9525" o:gfxdata="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DI&#10;5H5L2wAAAA0BAAAPAAAAAAAAAAEAIAAAACIAAABkcnMvZG93bnJldi54bWxQSwECFAAUAAAACACH&#10;TuJALXdOeSECAADgBAAADgAAAAAAAAABACAAAAAqAQAAZHJzL2Uyb0RvYy54bWxQSwUGAAAAAAYA&#10;BgBZAQAAvQUAAAAA&#10;" path="m4472686,0l0,0,0,9525,4472686,9525,4472686,0xe">
                <v:fill on="t" focussize="0,0"/>
                <v:stroke on="f"/>
                <v:imagedata o:title=""/>
                <o:lock v:ext="edit" aspectratio="f"/>
                <v:textbox inset="0mm,0mm,0mm,0mm"/>
              </v:shape>
            </w:pict>
          </mc:Fallback>
        </mc:AlternateContent>
      </w:r>
      <w:r>
        <mc:AlternateContent>
          <mc:Choice Requires="wps">
            <w:drawing>
              <wp:anchor distT="0" distB="0" distL="0" distR="0" simplePos="0" relativeHeight="251769856" behindDoc="0" locked="0" layoutInCell="1" allowOverlap="1">
                <wp:simplePos x="0" y="0"/>
                <wp:positionH relativeFrom="page">
                  <wp:posOffset>1411605</wp:posOffset>
                </wp:positionH>
                <wp:positionV relativeFrom="paragraph">
                  <wp:posOffset>-17780</wp:posOffset>
                </wp:positionV>
                <wp:extent cx="4472940" cy="9525"/>
                <wp:effectExtent l="0" t="0" r="0" b="0"/>
                <wp:wrapNone/>
                <wp:docPr id="404" name="Graphic 404"/>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404" o:spid="_x0000_s1026" o:spt="100" style="position:absolute;left:0pt;margin-left:111.15pt;margin-top:-1.4pt;height:0.75pt;width:352.2pt;mso-position-horizontal-relative:page;z-index:251769856;mso-width-relative:page;mso-height-relative:page;" fillcolor="#000000" filled="t" stroked="f" coordsize="4472940,9525" o:gfxdata="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L1Pgf&#10;2AAAAAkBAAAPAAAAAAAAAAEAIAAAACIAAABkcnMvZG93bnJldi54bWxQSwECFAAUAAAACACHTuJA&#10;ejQUlSECAADgBAAADgAAAAAAAAABACAAAAAnAQAAZHJzL2Uyb0RvYy54bWxQSwUGAAAAAAYABgBZ&#10;AQAAugUAAAAA&#10;" path="m4472686,0l0,0,0,9525,4472686,9525,4472686,0xe">
                <v:fill on="t" focussize="0,0"/>
                <v:stroke on="f"/>
                <v:imagedata o:title=""/>
                <o:lock v:ext="edit" aspectratio="f"/>
                <v:textbox inset="0mm,0mm,0mm,0mm"/>
              </v:shape>
            </w:pict>
          </mc:Fallback>
        </mc:AlternateContent>
      </w:r>
      <w:r>
        <w:rPr>
          <w:spacing w:val="-6"/>
        </w:rPr>
        <w:t>上述材料和工程设备技术要求中如果出现了参考品牌或规格型号，其目的是为了方便承</w:t>
      </w:r>
      <w:r>
        <w:rPr>
          <w:spacing w:val="-2"/>
        </w:rPr>
        <w:t>包人直观和准确地把握相应材料和工程设备的技术标准，不具指定或唯一的意思表示，承包</w:t>
      </w:r>
      <w:r>
        <w:rPr>
          <w:spacing w:val="-7"/>
        </w:rPr>
        <w:t>人应当参考所列品牌的材料和工程设备，采购相当于或高于所列品牌技术标准的材料和工程</w:t>
      </w:r>
      <w:r>
        <w:rPr>
          <w:spacing w:val="-4"/>
        </w:rPr>
        <w:t>设备。</w:t>
      </w:r>
    </w:p>
    <w:p w14:paraId="5DD122ED">
      <w:pPr>
        <w:pStyle w:val="17"/>
        <w:numPr>
          <w:ilvl w:val="1"/>
          <w:numId w:val="179"/>
        </w:numPr>
        <w:tabs>
          <w:tab w:val="left" w:pos="1878"/>
        </w:tabs>
        <w:spacing w:before="1" w:after="32" w:line="240" w:lineRule="auto"/>
        <w:ind w:left="1878" w:right="0" w:hanging="915"/>
        <w:jc w:val="both"/>
        <w:rPr>
          <w:sz w:val="21"/>
        </w:rPr>
      </w:pPr>
      <w:r>
        <w:rPr>
          <w:spacing w:val="-1"/>
          <w:sz w:val="21"/>
        </w:rPr>
        <w:t>承包人自行施工范围内的材料和工程设备选型允许的偏离如下：</w:t>
      </w:r>
    </w:p>
    <w:tbl>
      <w:tblPr>
        <w:tblStyle w:val="14"/>
        <w:tblW w:w="0" w:type="auto"/>
        <w:tblInd w:w="58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06"/>
        <w:gridCol w:w="1997"/>
        <w:gridCol w:w="1636"/>
        <w:gridCol w:w="1651"/>
        <w:gridCol w:w="1636"/>
      </w:tblGrid>
      <w:tr w14:paraId="75EA93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1" w:hRule="atLeast"/>
        </w:trPr>
        <w:tc>
          <w:tcPr>
            <w:tcW w:w="1306" w:type="dxa"/>
          </w:tcPr>
          <w:p w14:paraId="3A8C4A09">
            <w:pPr>
              <w:pStyle w:val="18"/>
              <w:spacing w:before="230"/>
              <w:ind w:left="30" w:right="14"/>
              <w:jc w:val="center"/>
              <w:rPr>
                <w:rFonts w:ascii="微软雅黑" w:eastAsia="微软雅黑"/>
                <w:b/>
                <w:sz w:val="21"/>
              </w:rPr>
            </w:pPr>
            <w:r>
              <w:rPr>
                <w:rFonts w:ascii="微软雅黑" w:eastAsia="微软雅黑"/>
                <w:b/>
                <w:spacing w:val="10"/>
                <w:sz w:val="21"/>
              </w:rPr>
              <w:t>序号</w:t>
            </w:r>
          </w:p>
        </w:tc>
        <w:tc>
          <w:tcPr>
            <w:tcW w:w="1997" w:type="dxa"/>
          </w:tcPr>
          <w:p w14:paraId="18514723">
            <w:pPr>
              <w:pStyle w:val="18"/>
              <w:spacing w:before="110" w:line="211" w:lineRule="auto"/>
              <w:ind w:left="773" w:right="230" w:hanging="541"/>
              <w:rPr>
                <w:rFonts w:ascii="微软雅黑" w:eastAsia="微软雅黑"/>
                <w:b/>
                <w:sz w:val="21"/>
              </w:rPr>
            </w:pPr>
            <w:r>
              <w:rPr>
                <w:rFonts w:ascii="微软雅黑" w:eastAsia="微软雅黑"/>
                <w:b/>
                <w:spacing w:val="4"/>
                <w:sz w:val="21"/>
              </w:rPr>
              <w:t>材料和工程设备</w:t>
            </w:r>
            <w:r>
              <w:rPr>
                <w:rFonts w:ascii="微软雅黑" w:eastAsia="微软雅黑"/>
                <w:b/>
                <w:spacing w:val="9"/>
                <w:sz w:val="21"/>
              </w:rPr>
              <w:t>名称</w:t>
            </w:r>
          </w:p>
        </w:tc>
        <w:tc>
          <w:tcPr>
            <w:tcW w:w="1636" w:type="dxa"/>
          </w:tcPr>
          <w:p w14:paraId="08C83AC3">
            <w:pPr>
              <w:pStyle w:val="18"/>
              <w:spacing w:before="230"/>
              <w:ind w:left="384"/>
              <w:rPr>
                <w:rFonts w:ascii="微软雅黑" w:eastAsia="微软雅黑"/>
                <w:b/>
                <w:sz w:val="21"/>
              </w:rPr>
            </w:pPr>
            <w:r>
              <w:rPr>
                <w:rFonts w:ascii="微软雅黑" w:eastAsia="微软雅黑"/>
                <w:b/>
                <w:spacing w:val="12"/>
                <w:sz w:val="21"/>
              </w:rPr>
              <w:t>技术指标</w:t>
            </w:r>
          </w:p>
        </w:tc>
        <w:tc>
          <w:tcPr>
            <w:tcW w:w="1651" w:type="dxa"/>
          </w:tcPr>
          <w:p w14:paraId="6FC50E3B">
            <w:pPr>
              <w:pStyle w:val="18"/>
              <w:spacing w:before="230"/>
              <w:ind w:left="174"/>
              <w:rPr>
                <w:rFonts w:ascii="微软雅黑" w:eastAsia="微软雅黑"/>
                <w:b/>
                <w:sz w:val="21"/>
              </w:rPr>
            </w:pPr>
            <w:r>
              <w:rPr>
                <w:rFonts w:ascii="微软雅黑" w:eastAsia="微软雅黑"/>
                <w:b/>
                <w:spacing w:val="5"/>
                <w:sz w:val="21"/>
              </w:rPr>
              <w:t>允许偏离范围</w:t>
            </w:r>
          </w:p>
        </w:tc>
        <w:tc>
          <w:tcPr>
            <w:tcW w:w="1636" w:type="dxa"/>
          </w:tcPr>
          <w:p w14:paraId="7713F1C6">
            <w:pPr>
              <w:pStyle w:val="18"/>
              <w:tabs>
                <w:tab w:val="left" w:pos="1031"/>
              </w:tabs>
              <w:spacing w:before="230"/>
              <w:ind w:left="386"/>
              <w:rPr>
                <w:rFonts w:ascii="微软雅黑" w:eastAsia="微软雅黑"/>
                <w:b/>
                <w:sz w:val="21"/>
              </w:rPr>
            </w:pPr>
            <w:r>
              <w:rPr>
                <w:rFonts w:ascii="微软雅黑" w:eastAsia="微软雅黑"/>
                <w:b/>
                <w:spacing w:val="-10"/>
                <w:sz w:val="21"/>
              </w:rPr>
              <w:t>备</w:t>
            </w:r>
            <w:r>
              <w:rPr>
                <w:rFonts w:ascii="微软雅黑" w:eastAsia="微软雅黑"/>
                <w:b/>
                <w:sz w:val="21"/>
              </w:rPr>
              <w:tab/>
            </w:r>
            <w:r>
              <w:rPr>
                <w:rFonts w:ascii="微软雅黑" w:eastAsia="微软雅黑"/>
                <w:b/>
                <w:spacing w:val="-10"/>
                <w:sz w:val="21"/>
              </w:rPr>
              <w:t>注</w:t>
            </w:r>
          </w:p>
        </w:tc>
      </w:tr>
      <w:tr w14:paraId="45CFC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7" w:hRule="atLeast"/>
        </w:trPr>
        <w:tc>
          <w:tcPr>
            <w:tcW w:w="1306" w:type="dxa"/>
            <w:tcBorders>
              <w:bottom w:val="single" w:color="000000" w:sz="8" w:space="0"/>
            </w:tcBorders>
          </w:tcPr>
          <w:p w14:paraId="442DEFB4">
            <w:pPr>
              <w:pStyle w:val="18"/>
              <w:spacing w:before="58"/>
              <w:ind w:left="30"/>
              <w:jc w:val="center"/>
              <w:rPr>
                <w:rFonts w:ascii="Times New Roman"/>
                <w:sz w:val="21"/>
              </w:rPr>
            </w:pPr>
            <w:r>
              <w:rPr>
                <w:rFonts w:ascii="Times New Roman"/>
                <w:spacing w:val="-10"/>
                <w:sz w:val="21"/>
              </w:rPr>
              <w:t>1</w:t>
            </w:r>
          </w:p>
        </w:tc>
        <w:tc>
          <w:tcPr>
            <w:tcW w:w="1997" w:type="dxa"/>
            <w:tcBorders>
              <w:bottom w:val="single" w:color="000000" w:sz="8" w:space="0"/>
            </w:tcBorders>
          </w:tcPr>
          <w:p w14:paraId="11426BF1">
            <w:pPr>
              <w:pStyle w:val="18"/>
              <w:rPr>
                <w:rFonts w:ascii="Times New Roman"/>
                <w:sz w:val="22"/>
              </w:rPr>
            </w:pPr>
          </w:p>
        </w:tc>
        <w:tc>
          <w:tcPr>
            <w:tcW w:w="1636" w:type="dxa"/>
            <w:tcBorders>
              <w:bottom w:val="single" w:color="000000" w:sz="8" w:space="0"/>
            </w:tcBorders>
          </w:tcPr>
          <w:p w14:paraId="39E168EE">
            <w:pPr>
              <w:pStyle w:val="18"/>
              <w:rPr>
                <w:rFonts w:ascii="Times New Roman"/>
                <w:sz w:val="22"/>
              </w:rPr>
            </w:pPr>
          </w:p>
        </w:tc>
        <w:tc>
          <w:tcPr>
            <w:tcW w:w="1651" w:type="dxa"/>
            <w:tcBorders>
              <w:bottom w:val="single" w:color="000000" w:sz="8" w:space="0"/>
            </w:tcBorders>
          </w:tcPr>
          <w:p w14:paraId="694887D5">
            <w:pPr>
              <w:pStyle w:val="18"/>
              <w:rPr>
                <w:rFonts w:ascii="Times New Roman"/>
                <w:sz w:val="22"/>
              </w:rPr>
            </w:pPr>
          </w:p>
        </w:tc>
        <w:tc>
          <w:tcPr>
            <w:tcW w:w="1636" w:type="dxa"/>
            <w:tcBorders>
              <w:bottom w:val="single" w:color="000000" w:sz="8" w:space="0"/>
            </w:tcBorders>
          </w:tcPr>
          <w:p w14:paraId="309055D8">
            <w:pPr>
              <w:pStyle w:val="18"/>
              <w:rPr>
                <w:rFonts w:ascii="Times New Roman"/>
                <w:sz w:val="22"/>
              </w:rPr>
            </w:pPr>
          </w:p>
        </w:tc>
      </w:tr>
      <w:tr w14:paraId="41CC4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2" w:hRule="atLeast"/>
        </w:trPr>
        <w:tc>
          <w:tcPr>
            <w:tcW w:w="1306" w:type="dxa"/>
            <w:tcBorders>
              <w:top w:val="single" w:color="000000" w:sz="8" w:space="0"/>
            </w:tcBorders>
          </w:tcPr>
          <w:p w14:paraId="227119D5">
            <w:pPr>
              <w:pStyle w:val="18"/>
              <w:spacing w:before="56"/>
              <w:ind w:left="30"/>
              <w:jc w:val="center"/>
              <w:rPr>
                <w:rFonts w:ascii="Times New Roman"/>
                <w:sz w:val="21"/>
              </w:rPr>
            </w:pPr>
            <w:r>
              <w:rPr>
                <w:rFonts w:ascii="Times New Roman"/>
                <w:spacing w:val="-10"/>
                <w:sz w:val="21"/>
              </w:rPr>
              <w:t>2</w:t>
            </w:r>
          </w:p>
        </w:tc>
        <w:tc>
          <w:tcPr>
            <w:tcW w:w="1997" w:type="dxa"/>
            <w:tcBorders>
              <w:top w:val="single" w:color="000000" w:sz="8" w:space="0"/>
            </w:tcBorders>
          </w:tcPr>
          <w:p w14:paraId="070537FF">
            <w:pPr>
              <w:pStyle w:val="18"/>
              <w:rPr>
                <w:rFonts w:ascii="Times New Roman"/>
                <w:sz w:val="22"/>
              </w:rPr>
            </w:pPr>
          </w:p>
        </w:tc>
        <w:tc>
          <w:tcPr>
            <w:tcW w:w="1636" w:type="dxa"/>
            <w:tcBorders>
              <w:top w:val="single" w:color="000000" w:sz="8" w:space="0"/>
            </w:tcBorders>
          </w:tcPr>
          <w:p w14:paraId="2A37E630">
            <w:pPr>
              <w:pStyle w:val="18"/>
              <w:rPr>
                <w:rFonts w:ascii="Times New Roman"/>
                <w:sz w:val="22"/>
              </w:rPr>
            </w:pPr>
          </w:p>
        </w:tc>
        <w:tc>
          <w:tcPr>
            <w:tcW w:w="1651" w:type="dxa"/>
            <w:tcBorders>
              <w:top w:val="single" w:color="000000" w:sz="8" w:space="0"/>
            </w:tcBorders>
          </w:tcPr>
          <w:p w14:paraId="71390D4B">
            <w:pPr>
              <w:pStyle w:val="18"/>
              <w:rPr>
                <w:rFonts w:ascii="Times New Roman"/>
                <w:sz w:val="22"/>
              </w:rPr>
            </w:pPr>
          </w:p>
        </w:tc>
        <w:tc>
          <w:tcPr>
            <w:tcW w:w="1636" w:type="dxa"/>
            <w:tcBorders>
              <w:top w:val="single" w:color="000000" w:sz="8" w:space="0"/>
            </w:tcBorders>
          </w:tcPr>
          <w:p w14:paraId="4913FD0E">
            <w:pPr>
              <w:pStyle w:val="18"/>
              <w:rPr>
                <w:rFonts w:ascii="Times New Roman"/>
                <w:sz w:val="22"/>
              </w:rPr>
            </w:pPr>
          </w:p>
        </w:tc>
      </w:tr>
      <w:tr w14:paraId="02F1E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1306" w:type="dxa"/>
          </w:tcPr>
          <w:p w14:paraId="744F8F07">
            <w:pPr>
              <w:pStyle w:val="18"/>
              <w:spacing w:before="11"/>
              <w:ind w:left="30" w:right="14"/>
              <w:jc w:val="center"/>
              <w:rPr>
                <w:sz w:val="21"/>
              </w:rPr>
            </w:pPr>
            <w:r>
              <w:rPr>
                <w:spacing w:val="-5"/>
                <w:sz w:val="21"/>
              </w:rPr>
              <w:t>……</w:t>
            </w:r>
          </w:p>
        </w:tc>
        <w:tc>
          <w:tcPr>
            <w:tcW w:w="1997" w:type="dxa"/>
          </w:tcPr>
          <w:p w14:paraId="77407FA9">
            <w:pPr>
              <w:pStyle w:val="18"/>
              <w:rPr>
                <w:rFonts w:ascii="Times New Roman"/>
                <w:sz w:val="22"/>
              </w:rPr>
            </w:pPr>
          </w:p>
        </w:tc>
        <w:tc>
          <w:tcPr>
            <w:tcW w:w="1636" w:type="dxa"/>
          </w:tcPr>
          <w:p w14:paraId="07482A00">
            <w:pPr>
              <w:pStyle w:val="18"/>
              <w:rPr>
                <w:rFonts w:ascii="Times New Roman"/>
                <w:sz w:val="22"/>
              </w:rPr>
            </w:pPr>
          </w:p>
        </w:tc>
        <w:tc>
          <w:tcPr>
            <w:tcW w:w="1651" w:type="dxa"/>
          </w:tcPr>
          <w:p w14:paraId="2A049E15">
            <w:pPr>
              <w:pStyle w:val="18"/>
              <w:rPr>
                <w:rFonts w:ascii="Times New Roman"/>
                <w:sz w:val="22"/>
              </w:rPr>
            </w:pPr>
          </w:p>
        </w:tc>
        <w:tc>
          <w:tcPr>
            <w:tcW w:w="1636" w:type="dxa"/>
          </w:tcPr>
          <w:p w14:paraId="2FF217A9">
            <w:pPr>
              <w:pStyle w:val="18"/>
              <w:rPr>
                <w:rFonts w:ascii="Times New Roman"/>
                <w:sz w:val="22"/>
              </w:rPr>
            </w:pPr>
          </w:p>
        </w:tc>
      </w:tr>
      <w:tr w14:paraId="754EB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1306" w:type="dxa"/>
          </w:tcPr>
          <w:p w14:paraId="7E563C9A">
            <w:pPr>
              <w:pStyle w:val="18"/>
              <w:rPr>
                <w:rFonts w:ascii="Times New Roman"/>
                <w:sz w:val="22"/>
              </w:rPr>
            </w:pPr>
          </w:p>
        </w:tc>
        <w:tc>
          <w:tcPr>
            <w:tcW w:w="1997" w:type="dxa"/>
          </w:tcPr>
          <w:p w14:paraId="3BBBBF2C">
            <w:pPr>
              <w:pStyle w:val="18"/>
              <w:rPr>
                <w:rFonts w:ascii="Times New Roman"/>
                <w:sz w:val="22"/>
              </w:rPr>
            </w:pPr>
          </w:p>
        </w:tc>
        <w:tc>
          <w:tcPr>
            <w:tcW w:w="1636" w:type="dxa"/>
          </w:tcPr>
          <w:p w14:paraId="6ACCB686">
            <w:pPr>
              <w:pStyle w:val="18"/>
              <w:rPr>
                <w:rFonts w:ascii="Times New Roman"/>
                <w:sz w:val="22"/>
              </w:rPr>
            </w:pPr>
          </w:p>
        </w:tc>
        <w:tc>
          <w:tcPr>
            <w:tcW w:w="1651" w:type="dxa"/>
          </w:tcPr>
          <w:p w14:paraId="2A860156">
            <w:pPr>
              <w:pStyle w:val="18"/>
              <w:rPr>
                <w:rFonts w:ascii="Times New Roman"/>
                <w:sz w:val="22"/>
              </w:rPr>
            </w:pPr>
          </w:p>
        </w:tc>
        <w:tc>
          <w:tcPr>
            <w:tcW w:w="1636" w:type="dxa"/>
          </w:tcPr>
          <w:p w14:paraId="08B9CF93">
            <w:pPr>
              <w:pStyle w:val="18"/>
              <w:rPr>
                <w:rFonts w:ascii="Times New Roman"/>
                <w:sz w:val="22"/>
              </w:rPr>
            </w:pPr>
          </w:p>
        </w:tc>
      </w:tr>
    </w:tbl>
    <w:p w14:paraId="33D63E58">
      <w:pPr>
        <w:pStyle w:val="17"/>
        <w:numPr>
          <w:ilvl w:val="1"/>
          <w:numId w:val="179"/>
        </w:numPr>
        <w:tabs>
          <w:tab w:val="left" w:pos="1878"/>
          <w:tab w:val="left" w:pos="6925"/>
        </w:tabs>
        <w:spacing w:before="103" w:after="0" w:line="240" w:lineRule="auto"/>
        <w:ind w:left="1878" w:right="0" w:hanging="915"/>
        <w:jc w:val="both"/>
        <w:rPr>
          <w:sz w:val="21"/>
        </w:rPr>
      </w:pPr>
      <w:r>
        <w:rPr>
          <w:sz w:val="21"/>
        </w:rPr>
        <w:t>本工程施工现场所用混凝土或砂浆的供应方式</w:t>
      </w:r>
      <w:r>
        <w:rPr>
          <w:spacing w:val="-10"/>
          <w:sz w:val="21"/>
        </w:rPr>
        <w:t>为</w:t>
      </w:r>
      <w:r>
        <w:rPr>
          <w:rFonts w:ascii="Times New Roman" w:eastAsia="Times New Roman"/>
          <w:sz w:val="21"/>
          <w:u w:val="single"/>
        </w:rPr>
        <w:tab/>
      </w:r>
      <w:r>
        <w:rPr>
          <w:spacing w:val="-10"/>
          <w:sz w:val="21"/>
          <w:u w:val="none"/>
        </w:rPr>
        <w:t>。</w:t>
      </w:r>
    </w:p>
    <w:p w14:paraId="174057A4">
      <w:pPr>
        <w:pStyle w:val="10"/>
        <w:spacing w:before="57"/>
        <w:rPr>
          <w:sz w:val="28"/>
        </w:rPr>
      </w:pPr>
    </w:p>
    <w:p w14:paraId="24FF788D">
      <w:pPr>
        <w:pStyle w:val="6"/>
        <w:numPr>
          <w:ilvl w:val="0"/>
          <w:numId w:val="179"/>
        </w:numPr>
        <w:tabs>
          <w:tab w:val="left" w:pos="751"/>
        </w:tabs>
        <w:spacing w:before="0" w:after="0" w:line="240" w:lineRule="auto"/>
        <w:ind w:left="751" w:right="0" w:hanging="209"/>
        <w:jc w:val="left"/>
      </w:pPr>
      <w:bookmarkStart w:id="565" w:name="_bookmark308"/>
      <w:bookmarkEnd w:id="565"/>
      <w:bookmarkStart w:id="566" w:name="2.特殊技术要求"/>
      <w:bookmarkEnd w:id="566"/>
      <w:r>
        <w:rPr>
          <w:spacing w:val="1"/>
        </w:rPr>
        <w:t>特殊技术要求</w:t>
      </w:r>
    </w:p>
    <w:p w14:paraId="5558C03A">
      <w:pPr>
        <w:pStyle w:val="10"/>
        <w:spacing w:before="125"/>
        <w:rPr>
          <w:sz w:val="28"/>
        </w:rPr>
      </w:pPr>
    </w:p>
    <w:p w14:paraId="363C7D04">
      <w:pPr>
        <w:pStyle w:val="17"/>
        <w:numPr>
          <w:ilvl w:val="1"/>
          <w:numId w:val="179"/>
        </w:numPr>
        <w:tabs>
          <w:tab w:val="left" w:pos="1968"/>
        </w:tabs>
        <w:spacing w:before="0" w:after="0" w:line="240" w:lineRule="auto"/>
        <w:ind w:left="1968" w:right="0" w:hanging="1005"/>
        <w:jc w:val="left"/>
        <w:rPr>
          <w:sz w:val="21"/>
        </w:rPr>
      </w:pPr>
      <w:r>
        <w:rPr>
          <w:spacing w:val="-1"/>
          <w:sz w:val="21"/>
        </w:rPr>
        <w:t>除合同约定的技术要求外，本工程的特殊技术要求如下：</w:t>
      </w:r>
    </w:p>
    <w:p w14:paraId="5D212299">
      <w:pPr>
        <w:pStyle w:val="10"/>
        <w:spacing w:before="182"/>
        <w:rPr>
          <w:sz w:val="20"/>
        </w:rPr>
      </w:pPr>
      <w:r>
        <mc:AlternateContent>
          <mc:Choice Requires="wps">
            <w:drawing>
              <wp:anchor distT="0" distB="0" distL="0" distR="0" simplePos="0" relativeHeight="251909120" behindDoc="1" locked="0" layoutInCell="1" allowOverlap="1">
                <wp:simplePos x="0" y="0"/>
                <wp:positionH relativeFrom="page">
                  <wp:posOffset>1478280</wp:posOffset>
                </wp:positionH>
                <wp:positionV relativeFrom="paragraph">
                  <wp:posOffset>295910</wp:posOffset>
                </wp:positionV>
                <wp:extent cx="4472940" cy="9525"/>
                <wp:effectExtent l="0" t="0" r="0" b="0"/>
                <wp:wrapTopAndBottom/>
                <wp:docPr id="405" name="Graphic 405"/>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4"/>
                              </a:lnTo>
                              <a:lnTo>
                                <a:pt x="4472686" y="9524"/>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405" o:spid="_x0000_s1026" o:spt="100" style="position:absolute;left:0pt;margin-left:116.4pt;margin-top:23.3pt;height:0.75pt;width:352.2pt;mso-position-horizontal-relative:page;mso-wrap-distance-bottom:0pt;mso-wrap-distance-top:0pt;z-index:-251407360;mso-width-relative:page;mso-height-relative:page;" fillcolor="#000000" filled="t" stroked="f" coordsize="4472940,9525" o:gfxdata="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KcB&#10;qtzZAAAACQEAAA8AAAAAAAAAAQAgAAAAIgAAAGRycy9kb3ducmV2LnhtbFBLAQIUABQAAAAIAIdO&#10;4kAG6sicIgIAAOAEAAAOAAAAAAAAAAEAIAAAACgBAABkcnMvZTJvRG9jLnhtbFBLBQYAAAAABgAG&#10;AFkBAAC8BQAAAAA=&#10;" path="m4472686,0l0,0,0,9524,4472686,9524,4472686,0xe">
                <v:fill on="t" focussize="0,0"/>
                <v:stroke on="f"/>
                <v:imagedata o:title=""/>
                <o:lock v:ext="edit" aspectratio="f"/>
                <v:textbox inset="0mm,0mm,0mm,0mm"/>
                <w10:wrap type="topAndBottom"/>
              </v:shape>
            </w:pict>
          </mc:Fallback>
        </mc:AlternateContent>
      </w:r>
      <w:r>
        <mc:AlternateContent>
          <mc:Choice Requires="wps">
            <w:drawing>
              <wp:anchor distT="0" distB="0" distL="0" distR="0" simplePos="0" relativeHeight="251910144" behindDoc="1" locked="0" layoutInCell="1" allowOverlap="1">
                <wp:simplePos x="0" y="0"/>
                <wp:positionH relativeFrom="page">
                  <wp:posOffset>1411605</wp:posOffset>
                </wp:positionH>
                <wp:positionV relativeFrom="paragraph">
                  <wp:posOffset>553085</wp:posOffset>
                </wp:positionV>
                <wp:extent cx="4472940" cy="9525"/>
                <wp:effectExtent l="0" t="0" r="0" b="0"/>
                <wp:wrapTopAndBottom/>
                <wp:docPr id="406" name="Graphic 406"/>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4"/>
                              </a:lnTo>
                              <a:lnTo>
                                <a:pt x="4472686" y="9524"/>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406" o:spid="_x0000_s1026" o:spt="100" style="position:absolute;left:0pt;margin-left:111.15pt;margin-top:43.55pt;height:0.75pt;width:352.2pt;mso-position-horizontal-relative:page;mso-wrap-distance-bottom:0pt;mso-wrap-distance-top:0pt;z-index:-251406336;mso-width-relative:page;mso-height-relative:page;" fillcolor="#000000" filled="t" stroked="f" coordsize="4472940,9525" o:gfxdata="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NP2&#10;8HfZAAAACQEAAA8AAAAAAAAAAQAgAAAAIgAAAGRycy9kb3ducmV2LnhtbFBLAQIUABQAAAAIAIdO&#10;4kCVcIf7IgIAAOAEAAAOAAAAAAAAAAEAIAAAACgBAABkcnMvZTJvRG9jLnhtbFBLBQYAAAAABgAG&#10;AFkBAAC8BQAAAAA=&#10;" path="m4472686,0l0,0,0,9524,4472686,9524,4472686,0xe">
                <v:fill on="t" focussize="0,0"/>
                <v:stroke on="f"/>
                <v:imagedata o:title=""/>
                <o:lock v:ext="edit" aspectratio="f"/>
                <v:textbox inset="0mm,0mm,0mm,0mm"/>
                <w10:wrap type="topAndBottom"/>
              </v:shape>
            </w:pict>
          </mc:Fallback>
        </mc:AlternateContent>
      </w:r>
    </w:p>
    <w:p w14:paraId="57C4F738">
      <w:pPr>
        <w:pStyle w:val="10"/>
        <w:spacing w:before="106"/>
        <w:rPr>
          <w:sz w:val="20"/>
        </w:rPr>
      </w:pPr>
    </w:p>
    <w:p w14:paraId="3A2B31F1">
      <w:pPr>
        <w:spacing w:before="146"/>
        <w:ind w:left="0" w:right="1611" w:firstLine="0"/>
        <w:jc w:val="right"/>
        <w:rPr>
          <w:sz w:val="21"/>
        </w:rPr>
      </w:pPr>
      <w:r>
        <w:rPr>
          <w:spacing w:val="-10"/>
          <w:sz w:val="21"/>
        </w:rPr>
        <w:t>。</w:t>
      </w:r>
    </w:p>
    <w:p w14:paraId="71EC2E80">
      <w:pPr>
        <w:pStyle w:val="10"/>
        <w:spacing w:before="42"/>
        <w:rPr>
          <w:sz w:val="28"/>
        </w:rPr>
      </w:pPr>
    </w:p>
    <w:p w14:paraId="7E4E783B">
      <w:pPr>
        <w:pStyle w:val="6"/>
        <w:numPr>
          <w:ilvl w:val="0"/>
          <w:numId w:val="179"/>
        </w:numPr>
        <w:tabs>
          <w:tab w:val="left" w:pos="976"/>
        </w:tabs>
        <w:spacing w:before="0" w:after="0" w:line="240" w:lineRule="auto"/>
        <w:ind w:left="976" w:right="0" w:hanging="434"/>
        <w:jc w:val="left"/>
      </w:pPr>
      <w:r>
        <mc:AlternateContent>
          <mc:Choice Requires="wps">
            <w:drawing>
              <wp:anchor distT="0" distB="0" distL="0" distR="0" simplePos="0" relativeHeight="251770880" behindDoc="0" locked="0" layoutInCell="1" allowOverlap="1">
                <wp:simplePos x="0" y="0"/>
                <wp:positionH relativeFrom="page">
                  <wp:posOffset>1411605</wp:posOffset>
                </wp:positionH>
                <wp:positionV relativeFrom="paragraph">
                  <wp:posOffset>-275590</wp:posOffset>
                </wp:positionV>
                <wp:extent cx="4472940" cy="9525"/>
                <wp:effectExtent l="0" t="0" r="0" b="0"/>
                <wp:wrapNone/>
                <wp:docPr id="407" name="Graphic 407"/>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407" o:spid="_x0000_s1026" o:spt="100" style="position:absolute;left:0pt;margin-left:111.15pt;margin-top:-21.7pt;height:0.75pt;width:352.2pt;mso-position-horizontal-relative:page;z-index:251770880;mso-width-relative:page;mso-height-relative:page;" fillcolor="#000000" filled="t" stroked="f" coordsize="4472940,9525" o:gfxdata="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Df&#10;As0L2wAAAAsBAAAPAAAAAAAAAAEAIAAAACIAAABkcnMvZG93bnJldi54bWxQSwECFAAUAAAACACH&#10;TuJA6a5b8iECAADgBAAADgAAAAAAAAABACAAAAAqAQAAZHJzL2Uyb0RvYy54bWxQSwUGAAAAAAYA&#10;BgBZAQAAvQUAAAAA&#10;" path="m4472686,0l0,0,0,9525,4472686,9525,4472686,0xe">
                <v:fill on="t" focussize="0,0"/>
                <v:stroke on="f"/>
                <v:imagedata o:title=""/>
                <o:lock v:ext="edit" aspectratio="f"/>
                <v:textbox inset="0mm,0mm,0mm,0mm"/>
              </v:shape>
            </w:pict>
          </mc:Fallback>
        </mc:AlternateContent>
      </w:r>
      <w:bookmarkStart w:id="567" w:name="_bookmark309"/>
      <w:bookmarkEnd w:id="567"/>
      <w:bookmarkStart w:id="568" w:name="3．新技术、新工艺和新材料"/>
      <w:bookmarkEnd w:id="568"/>
      <w:r>
        <w:rPr>
          <w:spacing w:val="-1"/>
        </w:rPr>
        <w:t>新技术、新工艺和新材料</w:t>
      </w:r>
    </w:p>
    <w:p w14:paraId="7B3303DE">
      <w:pPr>
        <w:spacing w:after="0" w:line="240" w:lineRule="auto"/>
        <w:jc w:val="left"/>
        <w:sectPr>
          <w:pgSz w:w="11910" w:h="16850"/>
          <w:pgMar w:top="1780" w:right="820" w:bottom="1080" w:left="1260" w:header="0" w:footer="891" w:gutter="0"/>
          <w:cols w:space="720" w:num="1"/>
        </w:sectPr>
      </w:pPr>
    </w:p>
    <w:p w14:paraId="58AA834A">
      <w:pPr>
        <w:pStyle w:val="17"/>
        <w:numPr>
          <w:ilvl w:val="1"/>
          <w:numId w:val="179"/>
        </w:numPr>
        <w:tabs>
          <w:tab w:val="left" w:pos="1337"/>
        </w:tabs>
        <w:spacing w:before="57" w:after="0" w:line="240" w:lineRule="auto"/>
        <w:ind w:left="1337" w:right="0" w:hanging="374"/>
        <w:jc w:val="left"/>
        <w:rPr>
          <w:sz w:val="21"/>
        </w:rPr>
      </w:pPr>
      <w:r>
        <mc:AlternateContent>
          <mc:Choice Requires="wps">
            <w:drawing>
              <wp:anchor distT="0" distB="0" distL="0" distR="0" simplePos="0" relativeHeight="251772928" behindDoc="0" locked="0" layoutInCell="1" allowOverlap="1">
                <wp:simplePos x="0" y="0"/>
                <wp:positionH relativeFrom="page">
                  <wp:posOffset>1411605</wp:posOffset>
                </wp:positionH>
                <wp:positionV relativeFrom="page">
                  <wp:posOffset>3517900</wp:posOffset>
                </wp:positionV>
                <wp:extent cx="4472940" cy="9525"/>
                <wp:effectExtent l="0" t="0" r="0" b="0"/>
                <wp:wrapNone/>
                <wp:docPr id="408" name="Graphic 408"/>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408" o:spid="_x0000_s1026" o:spt="100" style="position:absolute;left:0pt;margin-left:111.15pt;margin-top:277pt;height:0.75pt;width:352.2pt;mso-position-horizontal-relative:page;mso-position-vertical-relative:page;z-index:251772928;mso-width-relative:page;mso-height-relative:page;" fillcolor="#000000" filled="t" stroked="f" coordsize="4472940,9525" o:gfxdata="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FNJGS&#10;2QAAAAsBAAAPAAAAAAAAAAEAIAAAACIAAABkcnMvZG93bnJldi54bWxQSwECFAAUAAAACACHTuJA&#10;d1hb0yACAADgBAAADgAAAAAAAAABACAAAAAoAQAAZHJzL2Uyb0RvYy54bWxQSwUGAAAAAAYABgBZ&#10;AQAAugUAAAAA&#10;" path="m4472686,0l0,0,0,9525,4472686,9525,4472686,0xe">
                <v:fill on="t" focussize="0,0"/>
                <v:stroke on="f"/>
                <v:imagedata o:title=""/>
                <o:lock v:ext="edit" aspectratio="f"/>
                <v:textbox inset="0mm,0mm,0mm,0mm"/>
              </v:shape>
            </w:pict>
          </mc:Fallback>
        </mc:AlternateContent>
      </w:r>
      <w:r>
        <mc:AlternateContent>
          <mc:Choice Requires="wps">
            <w:drawing>
              <wp:anchor distT="0" distB="0" distL="0" distR="0" simplePos="0" relativeHeight="251772928" behindDoc="0" locked="0" layoutInCell="1" allowOverlap="1">
                <wp:simplePos x="0" y="0"/>
                <wp:positionH relativeFrom="page">
                  <wp:posOffset>1411605</wp:posOffset>
                </wp:positionH>
                <wp:positionV relativeFrom="page">
                  <wp:posOffset>4337050</wp:posOffset>
                </wp:positionV>
                <wp:extent cx="4472940" cy="9525"/>
                <wp:effectExtent l="0" t="0" r="0" b="0"/>
                <wp:wrapNone/>
                <wp:docPr id="409" name="Graphic 409"/>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409" o:spid="_x0000_s1026" o:spt="100" style="position:absolute;left:0pt;margin-left:111.15pt;margin-top:341.5pt;height:0.75pt;width:352.2pt;mso-position-horizontal-relative:page;mso-position-vertical-relative:page;z-index:251772928;mso-width-relative:page;mso-height-relative:page;" fillcolor="#000000" filled="t" stroked="f" coordsize="4472940,9525" o:gfxdata="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MxW8&#10;7NoAAAALAQAADwAAAAAAAAABACAAAAAiAAAAZHJzL2Rvd25yZXYueG1sUEsBAhQAFAAAAAgAh07i&#10;QAYunvEgAgAA4AQAAA4AAAAAAAAAAQAgAAAAKQEAAGRycy9lMm9Eb2MueG1sUEsFBgAAAAAGAAYA&#10;WQEAALsFAAAAAA==&#10;" path="m4472686,0l0,0,0,9525,4472686,9525,4472686,0xe">
                <v:fill on="t" focussize="0,0"/>
                <v:stroke on="f"/>
                <v:imagedata o:title=""/>
                <o:lock v:ext="edit" aspectratio="f"/>
                <v:textbox inset="0mm,0mm,0mm,0mm"/>
              </v:shape>
            </w:pict>
          </mc:Fallback>
        </mc:AlternateContent>
      </w:r>
      <w:r>
        <w:rPr>
          <w:spacing w:val="-1"/>
          <w:sz w:val="21"/>
        </w:rPr>
        <w:t>本工程涉及的新技术、新工艺和新材料及相应使用和操作说明如下：</w:t>
      </w:r>
    </w:p>
    <w:p w14:paraId="1C1CB0F6">
      <w:pPr>
        <w:pStyle w:val="10"/>
        <w:spacing w:before="183"/>
        <w:rPr>
          <w:sz w:val="20"/>
        </w:rPr>
      </w:pPr>
      <w:r>
        <mc:AlternateContent>
          <mc:Choice Requires="wps">
            <w:drawing>
              <wp:anchor distT="0" distB="0" distL="0" distR="0" simplePos="0" relativeHeight="251911168" behindDoc="1" locked="0" layoutInCell="1" allowOverlap="1">
                <wp:simplePos x="0" y="0"/>
                <wp:positionH relativeFrom="page">
                  <wp:posOffset>1478280</wp:posOffset>
                </wp:positionH>
                <wp:positionV relativeFrom="paragraph">
                  <wp:posOffset>296545</wp:posOffset>
                </wp:positionV>
                <wp:extent cx="4472940" cy="9525"/>
                <wp:effectExtent l="0" t="0" r="0" b="0"/>
                <wp:wrapTopAndBottom/>
                <wp:docPr id="410" name="Graphic 410"/>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410" o:spid="_x0000_s1026" o:spt="100" style="position:absolute;left:0pt;margin-left:116.4pt;margin-top:23.35pt;height:0.75pt;width:352.2pt;mso-position-horizontal-relative:page;mso-wrap-distance-bottom:0pt;mso-wrap-distance-top:0pt;z-index:-251405312;mso-width-relative:page;mso-height-relative:page;" fillcolor="#000000" filled="t" stroked="f" coordsize="4472940,9525" o:gfxdata="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JtTjOrZ&#10;AAAACQEAAA8AAAAAAAAAAQAgAAAAIgAAAGRycy9kb3ducmV2LnhtbFBLAQIUABQAAAAIAIdO4kBi&#10;aSE5HwIAAOAEAAAOAAAAAAAAAAEAIAAAACgBAABkcnMvZTJvRG9jLnhtbFBLBQYAAAAABgAGAFkB&#10;AAC5BQAAAAA=&#10;" path="m4472686,0l0,0,0,9525,4472686,9525,4472686,0xe">
                <v:fill on="t" focussize="0,0"/>
                <v:stroke on="f"/>
                <v:imagedata o:title=""/>
                <o:lock v:ext="edit" aspectratio="f"/>
                <v:textbox inset="0mm,0mm,0mm,0mm"/>
                <w10:wrap type="topAndBottom"/>
              </v:shape>
            </w:pict>
          </mc:Fallback>
        </mc:AlternateContent>
      </w:r>
      <w:r>
        <mc:AlternateContent>
          <mc:Choice Requires="wps">
            <w:drawing>
              <wp:anchor distT="0" distB="0" distL="0" distR="0" simplePos="0" relativeHeight="251911168" behindDoc="1" locked="0" layoutInCell="1" allowOverlap="1">
                <wp:simplePos x="0" y="0"/>
                <wp:positionH relativeFrom="page">
                  <wp:posOffset>1411605</wp:posOffset>
                </wp:positionH>
                <wp:positionV relativeFrom="paragraph">
                  <wp:posOffset>553720</wp:posOffset>
                </wp:positionV>
                <wp:extent cx="4472940" cy="9525"/>
                <wp:effectExtent l="0" t="0" r="0" b="0"/>
                <wp:wrapTopAndBottom/>
                <wp:docPr id="411" name="Graphic 411"/>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411" o:spid="_x0000_s1026" o:spt="100" style="position:absolute;left:0pt;margin-left:111.15pt;margin-top:43.6pt;height:0.75pt;width:352.2pt;mso-position-horizontal-relative:page;mso-wrap-distance-bottom:0pt;mso-wrap-distance-top:0pt;z-index:-251405312;mso-width-relative:page;mso-height-relative:page;" fillcolor="#000000" filled="t" stroked="f" coordsize="4472940,9525" o:gfxdata="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HUN8sTY&#10;AAAACQEAAA8AAAAAAAAAAQAgAAAAIgAAAGRycy9kb3ducmV2LnhtbFBLAQIUABQAAAAIAIdO4kAT&#10;H+QbIAIAAOAEAAAOAAAAAAAAAAEAIAAAACcBAABkcnMvZTJvRG9jLnhtbFBLBQYAAAAABgAGAFkB&#10;AAC5BQAAAAA=&#10;" path="m4472686,0l0,0,0,9525,4472686,9525,4472686,0xe">
                <v:fill on="t" focussize="0,0"/>
                <v:stroke on="f"/>
                <v:imagedata o:title=""/>
                <o:lock v:ext="edit" aspectratio="f"/>
                <v:textbox inset="0mm,0mm,0mm,0mm"/>
                <w10:wrap type="topAndBottom"/>
              </v:shape>
            </w:pict>
          </mc:Fallback>
        </mc:AlternateContent>
      </w:r>
    </w:p>
    <w:p w14:paraId="5F0EA23B">
      <w:pPr>
        <w:pStyle w:val="10"/>
        <w:spacing w:before="106"/>
        <w:rPr>
          <w:sz w:val="20"/>
        </w:rPr>
      </w:pPr>
    </w:p>
    <w:p w14:paraId="5ADAF5BD">
      <w:pPr>
        <w:spacing w:before="146"/>
        <w:ind w:left="0" w:right="1611" w:firstLine="0"/>
        <w:jc w:val="right"/>
        <w:rPr>
          <w:sz w:val="21"/>
        </w:rPr>
      </w:pPr>
      <w:r>
        <w:rPr>
          <w:spacing w:val="-10"/>
          <w:sz w:val="21"/>
        </w:rPr>
        <w:t>。</w:t>
      </w:r>
    </w:p>
    <w:p w14:paraId="7F6982F8">
      <w:pPr>
        <w:pStyle w:val="10"/>
        <w:spacing w:before="42"/>
        <w:rPr>
          <w:sz w:val="28"/>
        </w:rPr>
      </w:pPr>
    </w:p>
    <w:p w14:paraId="7FE47E0E">
      <w:pPr>
        <w:pStyle w:val="6"/>
        <w:numPr>
          <w:ilvl w:val="0"/>
          <w:numId w:val="179"/>
        </w:numPr>
        <w:tabs>
          <w:tab w:val="left" w:pos="976"/>
        </w:tabs>
        <w:spacing w:before="0" w:after="0" w:line="240" w:lineRule="auto"/>
        <w:ind w:left="976" w:right="0" w:hanging="434"/>
        <w:jc w:val="left"/>
      </w:pPr>
      <w:r>
        <mc:AlternateContent>
          <mc:Choice Requires="wps">
            <w:drawing>
              <wp:anchor distT="0" distB="0" distL="0" distR="0" simplePos="0" relativeHeight="251771904" behindDoc="0" locked="0" layoutInCell="1" allowOverlap="1">
                <wp:simplePos x="0" y="0"/>
                <wp:positionH relativeFrom="page">
                  <wp:posOffset>1411605</wp:posOffset>
                </wp:positionH>
                <wp:positionV relativeFrom="paragraph">
                  <wp:posOffset>-275590</wp:posOffset>
                </wp:positionV>
                <wp:extent cx="4472940" cy="9525"/>
                <wp:effectExtent l="0" t="0" r="0" b="0"/>
                <wp:wrapNone/>
                <wp:docPr id="412" name="Graphic 412"/>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412" o:spid="_x0000_s1026" o:spt="100" style="position:absolute;left:0pt;margin-left:111.15pt;margin-top:-21.7pt;height:0.75pt;width:352.2pt;mso-position-horizontal-relative:page;z-index:251771904;mso-width-relative:page;mso-height-relative:page;" fillcolor="#000000" filled="t" stroked="f" coordsize="4472940,9525" o:gfxdata="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N8C&#10;zQvbAAAACwEAAA8AAAAAAAAAAQAgAAAAIgAAAGRycy9kb3ducmV2LnhtbFBLAQIUABQAAAAIAIdO&#10;4kCAhat8IAIAAOAEAAAOAAAAAAAAAAEAIAAAACoBAABkcnMvZTJvRG9jLnhtbFBLBQYAAAAABgAG&#10;AFkBAAC8BQAAAAA=&#10;" path="m4472686,0l0,0,0,9525,4472686,9525,4472686,0xe">
                <v:fill on="t" focussize="0,0"/>
                <v:stroke on="f"/>
                <v:imagedata o:title=""/>
                <o:lock v:ext="edit" aspectratio="f"/>
                <v:textbox inset="0mm,0mm,0mm,0mm"/>
              </v:shape>
            </w:pict>
          </mc:Fallback>
        </mc:AlternateContent>
      </w:r>
      <w:bookmarkStart w:id="569" w:name="4．其他特殊技术标准和要求"/>
      <w:bookmarkEnd w:id="569"/>
      <w:bookmarkStart w:id="570" w:name="_bookmark310"/>
      <w:bookmarkEnd w:id="570"/>
      <w:r>
        <w:rPr>
          <w:spacing w:val="-1"/>
        </w:rPr>
        <w:t>其他特殊技术标准和要求</w:t>
      </w:r>
    </w:p>
    <w:p w14:paraId="62954129">
      <w:pPr>
        <w:pStyle w:val="10"/>
        <w:rPr>
          <w:sz w:val="20"/>
        </w:rPr>
      </w:pPr>
    </w:p>
    <w:p w14:paraId="6764D251">
      <w:pPr>
        <w:pStyle w:val="10"/>
        <w:rPr>
          <w:sz w:val="20"/>
        </w:rPr>
      </w:pPr>
    </w:p>
    <w:p w14:paraId="5A71E3B3">
      <w:pPr>
        <w:pStyle w:val="10"/>
        <w:spacing w:before="34"/>
        <w:rPr>
          <w:sz w:val="20"/>
        </w:rPr>
      </w:pPr>
      <w:r>
        <mc:AlternateContent>
          <mc:Choice Requires="wps">
            <w:drawing>
              <wp:anchor distT="0" distB="0" distL="0" distR="0" simplePos="0" relativeHeight="251912192" behindDoc="1" locked="0" layoutInCell="1" allowOverlap="1">
                <wp:simplePos x="0" y="0"/>
                <wp:positionH relativeFrom="page">
                  <wp:posOffset>1478280</wp:posOffset>
                </wp:positionH>
                <wp:positionV relativeFrom="paragraph">
                  <wp:posOffset>201295</wp:posOffset>
                </wp:positionV>
                <wp:extent cx="4472940" cy="9525"/>
                <wp:effectExtent l="0" t="0" r="0" b="0"/>
                <wp:wrapTopAndBottom/>
                <wp:docPr id="413" name="Graphic 413"/>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413" o:spid="_x0000_s1026" o:spt="100" style="position:absolute;left:0pt;margin-left:116.4pt;margin-top:15.85pt;height:0.75pt;width:352.2pt;mso-position-horizontal-relative:page;mso-wrap-distance-bottom:0pt;mso-wrap-distance-top:0pt;z-index:-251404288;mso-width-relative:page;mso-height-relative:page;" fillcolor="#000000" filled="t" stroked="f" coordsize="4472940,9525" o:gfxdata="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I2nOT&#10;2AAAAAkBAAAPAAAAAAAAAAEAIAAAACIAAABkcnMvZG93bnJldi54bWxQSwECFAAUAAAACACHTuJA&#10;8fNuXiECAADgBAAADgAAAAAAAAABACAAAAAnAQAAZHJzL2Uyb0RvYy54bWxQSwUGAAAAAAYABgBZ&#10;AQAAugUAAAAA&#10;" path="m4472686,0l0,0,0,9525,4472686,9525,4472686,0xe">
                <v:fill on="t" focussize="0,0"/>
                <v:stroke on="f"/>
                <v:imagedata o:title=""/>
                <o:lock v:ext="edit" aspectratio="f"/>
                <v:textbox inset="0mm,0mm,0mm,0mm"/>
                <w10:wrap type="topAndBottom"/>
              </v:shape>
            </w:pict>
          </mc:Fallback>
        </mc:AlternateContent>
      </w:r>
      <w:r>
        <mc:AlternateContent>
          <mc:Choice Requires="wps">
            <w:drawing>
              <wp:anchor distT="0" distB="0" distL="0" distR="0" simplePos="0" relativeHeight="251912192" behindDoc="1" locked="0" layoutInCell="1" allowOverlap="1">
                <wp:simplePos x="0" y="0"/>
                <wp:positionH relativeFrom="page">
                  <wp:posOffset>1411605</wp:posOffset>
                </wp:positionH>
                <wp:positionV relativeFrom="paragraph">
                  <wp:posOffset>459105</wp:posOffset>
                </wp:positionV>
                <wp:extent cx="4472940" cy="9525"/>
                <wp:effectExtent l="0" t="0" r="0" b="0"/>
                <wp:wrapTopAndBottom/>
                <wp:docPr id="414" name="Graphic 414"/>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414" o:spid="_x0000_s1026" o:spt="100" style="position:absolute;left:0pt;margin-left:111.15pt;margin-top:36.15pt;height:0.75pt;width:352.2pt;mso-position-horizontal-relative:page;mso-wrap-distance-bottom:0pt;mso-wrap-distance-top:0pt;z-index:-251404288;mso-width-relative:page;mso-height-relative:page;" fillcolor="#000000" filled="t" stroked="f" coordsize="4472940,9525" o:gfxdata="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GId4CPY&#10;AAAACQEAAA8AAAAAAAAAAQAgAAAAIgAAAGRycy9kb3ducmV2LnhtbFBLAQIUABQAAAAIAIdO4kCm&#10;sDSyIAIAAOAEAAAOAAAAAAAAAAEAIAAAACcBAABkcnMvZTJvRG9jLnhtbFBLBQYAAAAABgAGAFkB&#10;AAC5BQAAAAA=&#10;" path="m4472686,0l0,0,0,9525,4472686,9525,4472686,0xe">
                <v:fill on="t" focussize="0,0"/>
                <v:stroke on="f"/>
                <v:imagedata o:title=""/>
                <o:lock v:ext="edit" aspectratio="f"/>
                <v:textbox inset="0mm,0mm,0mm,0mm"/>
                <w10:wrap type="topAndBottom"/>
              </v:shape>
            </w:pict>
          </mc:Fallback>
        </mc:AlternateContent>
      </w:r>
    </w:p>
    <w:p w14:paraId="6757288F">
      <w:pPr>
        <w:pStyle w:val="10"/>
        <w:spacing w:before="106"/>
        <w:rPr>
          <w:sz w:val="20"/>
        </w:rPr>
      </w:pPr>
    </w:p>
    <w:p w14:paraId="0F9A9188">
      <w:pPr>
        <w:spacing w:before="146"/>
        <w:ind w:left="0" w:right="1611" w:firstLine="0"/>
        <w:jc w:val="right"/>
        <w:rPr>
          <w:sz w:val="21"/>
        </w:rPr>
      </w:pPr>
      <w:r>
        <w:rPr>
          <w:spacing w:val="-10"/>
          <w:sz w:val="21"/>
        </w:rPr>
        <w:t>。</w:t>
      </w:r>
    </w:p>
    <w:p w14:paraId="73628563">
      <w:pPr>
        <w:pStyle w:val="10"/>
        <w:spacing w:before="168"/>
        <w:rPr>
          <w:sz w:val="20"/>
        </w:rPr>
      </w:pPr>
      <w:r>
        <mc:AlternateContent>
          <mc:Choice Requires="wps">
            <w:drawing>
              <wp:anchor distT="0" distB="0" distL="0" distR="0" simplePos="0" relativeHeight="251913216" behindDoc="1" locked="0" layoutInCell="1" allowOverlap="1">
                <wp:simplePos x="0" y="0"/>
                <wp:positionH relativeFrom="page">
                  <wp:posOffset>1478280</wp:posOffset>
                </wp:positionH>
                <wp:positionV relativeFrom="paragraph">
                  <wp:posOffset>287020</wp:posOffset>
                </wp:positionV>
                <wp:extent cx="4472940" cy="9525"/>
                <wp:effectExtent l="0" t="0" r="0" b="0"/>
                <wp:wrapTopAndBottom/>
                <wp:docPr id="415" name="Graphic 415"/>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415" o:spid="_x0000_s1026" o:spt="100" style="position:absolute;left:0pt;margin-left:116.4pt;margin-top:22.6pt;height:0.75pt;width:352.2pt;mso-position-horizontal-relative:page;mso-wrap-distance-bottom:0pt;mso-wrap-distance-top:0pt;z-index:-251403264;mso-width-relative:page;mso-height-relative:page;" fillcolor="#000000" filled="t" stroked="f" coordsize="4472940,9525" o:gfxdata="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CQm&#10;vzrZAAAACQEAAA8AAAAAAAAAAQAgAAAAIgAAAGRycy9kb3ducmV2LnhtbFBLAQIUABQAAAAIAIdO&#10;4kDXxvGQIgIAAOAEAAAOAAAAAAAAAAEAIAAAACgBAABkcnMvZTJvRG9jLnhtbFBLBQYAAAAABgAG&#10;AFkBAAC8BQAAAAA=&#10;" path="m4472686,0l0,0,0,9525,4472686,9525,4472686,0xe">
                <v:fill on="t" focussize="0,0"/>
                <v:stroke on="f"/>
                <v:imagedata o:title=""/>
                <o:lock v:ext="edit" aspectratio="f"/>
                <v:textbox inset="0mm,0mm,0mm,0mm"/>
                <w10:wrap type="topAndBottom"/>
              </v:shape>
            </w:pict>
          </mc:Fallback>
        </mc:AlternateContent>
      </w:r>
      <w:r>
        <mc:AlternateContent>
          <mc:Choice Requires="wps">
            <w:drawing>
              <wp:anchor distT="0" distB="0" distL="0" distR="0" simplePos="0" relativeHeight="251913216" behindDoc="1" locked="0" layoutInCell="1" allowOverlap="1">
                <wp:simplePos x="0" y="0"/>
                <wp:positionH relativeFrom="page">
                  <wp:posOffset>1411605</wp:posOffset>
                </wp:positionH>
                <wp:positionV relativeFrom="paragraph">
                  <wp:posOffset>553720</wp:posOffset>
                </wp:positionV>
                <wp:extent cx="4472940" cy="9525"/>
                <wp:effectExtent l="0" t="0" r="0" b="0"/>
                <wp:wrapTopAndBottom/>
                <wp:docPr id="416" name="Graphic 416"/>
                <wp:cNvGraphicFramePr/>
                <a:graphic xmlns:a="http://schemas.openxmlformats.org/drawingml/2006/main">
                  <a:graphicData uri="http://schemas.microsoft.com/office/word/2010/wordprocessingShape">
                    <wps:wsp>
                      <wps:cNvSpPr/>
                      <wps:spPr>
                        <a:xfrm>
                          <a:off x="0" y="0"/>
                          <a:ext cx="4472940" cy="9525"/>
                        </a:xfrm>
                        <a:custGeom>
                          <a:avLst/>
                          <a:gdLst/>
                          <a:ahLst/>
                          <a:cxnLst/>
                          <a:rect l="l" t="t" r="r" b="b"/>
                          <a:pathLst>
                            <a:path w="4472940" h="9525">
                              <a:moveTo>
                                <a:pt x="4472686" y="0"/>
                              </a:moveTo>
                              <a:lnTo>
                                <a:pt x="0" y="0"/>
                              </a:lnTo>
                              <a:lnTo>
                                <a:pt x="0" y="9525"/>
                              </a:lnTo>
                              <a:lnTo>
                                <a:pt x="4472686" y="9525"/>
                              </a:lnTo>
                              <a:lnTo>
                                <a:pt x="4472686" y="0"/>
                              </a:lnTo>
                              <a:close/>
                            </a:path>
                          </a:pathLst>
                        </a:custGeom>
                        <a:solidFill>
                          <a:srgbClr val="000000"/>
                        </a:solidFill>
                      </wps:spPr>
                      <wps:bodyPr wrap="square" lIns="0" tIns="0" rIns="0" bIns="0" rtlCol="0">
                        <a:noAutofit/>
                      </wps:bodyPr>
                    </wps:wsp>
                  </a:graphicData>
                </a:graphic>
              </wp:anchor>
            </w:drawing>
          </mc:Choice>
          <mc:Fallback>
            <w:pict>
              <v:shape id="Graphic 416" o:spid="_x0000_s1026" o:spt="100" style="position:absolute;left:0pt;margin-left:111.15pt;margin-top:43.6pt;height:0.75pt;width:352.2pt;mso-position-horizontal-relative:page;mso-wrap-distance-bottom:0pt;mso-wrap-distance-top:0pt;z-index:-251403264;mso-width-relative:page;mso-height-relative:page;" fillcolor="#000000" filled="t" stroked="f" coordsize="4472940,9525" o:gfxdata="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HUN8sTY&#10;AAAACQEAAA8AAAAAAAAAAQAgAAAAIgAAAGRycy9kb3ducmV2LnhtbFBLAQIUABQAAAAIAIdO4kBE&#10;XL73IAIAAOAEAAAOAAAAAAAAAAEAIAAAACcBAABkcnMvZTJvRG9jLnhtbFBLBQYAAAAABgAGAFkB&#10;AAC5BQAAAAA=&#10;" path="m4472686,0l0,0,0,9525,4472686,9525,4472686,0xe">
                <v:fill on="t" focussize="0,0"/>
                <v:stroke on="f"/>
                <v:imagedata o:title=""/>
                <o:lock v:ext="edit" aspectratio="f"/>
                <v:textbox inset="0mm,0mm,0mm,0mm"/>
                <w10:wrap type="topAndBottom"/>
              </v:shape>
            </w:pict>
          </mc:Fallback>
        </mc:AlternateContent>
      </w:r>
    </w:p>
    <w:p w14:paraId="1D3C26BB">
      <w:pPr>
        <w:pStyle w:val="10"/>
        <w:spacing w:before="121"/>
        <w:rPr>
          <w:sz w:val="20"/>
        </w:rPr>
      </w:pPr>
    </w:p>
    <w:p w14:paraId="53F0B6F6">
      <w:pPr>
        <w:spacing w:before="131"/>
        <w:ind w:left="0" w:right="1611" w:firstLine="0"/>
        <w:jc w:val="right"/>
        <w:rPr>
          <w:sz w:val="21"/>
        </w:rPr>
      </w:pPr>
      <w:r>
        <w:rPr>
          <w:spacing w:val="-10"/>
          <w:sz w:val="21"/>
        </w:rPr>
        <w:t>。</w:t>
      </w:r>
    </w:p>
    <w:p w14:paraId="74EC5CFE">
      <w:pPr>
        <w:spacing w:after="0"/>
        <w:jc w:val="right"/>
        <w:rPr>
          <w:sz w:val="21"/>
        </w:rPr>
        <w:sectPr>
          <w:pgSz w:w="11910" w:h="16850"/>
          <w:pgMar w:top="1480" w:right="820" w:bottom="1080" w:left="1260" w:header="0" w:footer="891" w:gutter="0"/>
          <w:cols w:space="720" w:num="1"/>
        </w:sectPr>
      </w:pPr>
    </w:p>
    <w:p w14:paraId="3D23D955">
      <w:pPr>
        <w:pStyle w:val="3"/>
        <w:spacing w:line="505" w:lineRule="exact"/>
        <w:ind w:left="542"/>
        <w:jc w:val="left"/>
      </w:pPr>
      <w:bookmarkStart w:id="571" w:name="_bookmark311"/>
      <w:bookmarkEnd w:id="571"/>
      <w:bookmarkStart w:id="572" w:name="第三节 适用的国家、行业以及地方规范、标准和规程"/>
      <w:bookmarkEnd w:id="572"/>
      <w:r>
        <w:rPr>
          <w:spacing w:val="4"/>
        </w:rPr>
        <w:t>第三节  适用的国家、行业以及地方规范、标准和规程</w:t>
      </w:r>
    </w:p>
    <w:p w14:paraId="42C13AE1">
      <w:pPr>
        <w:pStyle w:val="10"/>
        <w:spacing w:before="393" w:line="357" w:lineRule="auto"/>
        <w:ind w:left="542" w:right="946" w:firstLine="420"/>
      </w:pPr>
      <w:r>
        <w:rPr>
          <w:spacing w:val="-2"/>
        </w:rPr>
        <w:t>说明：本节内容只需列出规范、标准、规程等的名称、编号等内容。本节由招标人根据国家、行业和地方现行标准、规范和规程等，以及项目具体情况摘录。</w:t>
      </w:r>
    </w:p>
    <w:p w14:paraId="7800485A">
      <w:pPr>
        <w:spacing w:after="0" w:line="357" w:lineRule="auto"/>
        <w:sectPr>
          <w:pgSz w:w="11910" w:h="16850"/>
          <w:pgMar w:top="1780" w:right="820" w:bottom="1080" w:left="1260" w:header="0" w:footer="891" w:gutter="0"/>
          <w:cols w:space="720" w:num="1"/>
        </w:sectPr>
      </w:pPr>
    </w:p>
    <w:p w14:paraId="0FE8FAFE">
      <w:pPr>
        <w:pStyle w:val="6"/>
        <w:spacing w:before="46"/>
        <w:ind w:left="542"/>
      </w:pPr>
      <w:bookmarkStart w:id="573" w:name="附件A：施工现场现状平面图"/>
      <w:bookmarkEnd w:id="573"/>
      <w:bookmarkStart w:id="574" w:name="_bookmark312"/>
      <w:bookmarkEnd w:id="574"/>
      <w:r>
        <w:rPr>
          <w:spacing w:val="-16"/>
        </w:rPr>
        <w:t xml:space="preserve">附件 </w:t>
      </w:r>
      <w:r>
        <w:rPr>
          <w:rFonts w:ascii="Times New Roman" w:eastAsia="Times New Roman"/>
        </w:rPr>
        <w:t>A</w:t>
      </w:r>
      <w:r>
        <w:rPr>
          <w:spacing w:val="-1"/>
        </w:rPr>
        <w:t>：施工现场现状平面图</w:t>
      </w:r>
    </w:p>
    <w:p w14:paraId="4C32932F">
      <w:pPr>
        <w:pStyle w:val="10"/>
        <w:spacing w:before="124"/>
        <w:rPr>
          <w:sz w:val="28"/>
        </w:rPr>
      </w:pPr>
    </w:p>
    <w:p w14:paraId="337A93E9">
      <w:pPr>
        <w:pStyle w:val="10"/>
        <w:spacing w:line="357" w:lineRule="auto"/>
        <w:ind w:left="542" w:right="960" w:firstLine="420"/>
      </w:pPr>
      <w:r>
        <w:rPr>
          <w:spacing w:val="-4"/>
        </w:rPr>
        <w:t>说明：该图由招标人准备，并作为招标文件本章的组成内容提供给投标人。图中应当标</w:t>
      </w:r>
      <w:r>
        <w:rPr>
          <w:spacing w:val="-2"/>
        </w:rPr>
        <w:t xml:space="preserve">示本章第一节第 </w:t>
      </w:r>
      <w:r>
        <w:rPr>
          <w:rFonts w:ascii="Times New Roman" w:eastAsia="Times New Roman"/>
        </w:rPr>
        <w:t xml:space="preserve">1.2.1 </w:t>
      </w:r>
      <w:r>
        <w:t>项规定的内容，并做必要的文字说明。</w:t>
      </w:r>
    </w:p>
    <w:p w14:paraId="5D416A98">
      <w:pPr>
        <w:spacing w:after="0" w:line="357" w:lineRule="auto"/>
        <w:sectPr>
          <w:pgSz w:w="11910" w:h="16850"/>
          <w:pgMar w:top="1780" w:right="820" w:bottom="1080" w:left="1260" w:header="0" w:footer="891" w:gutter="0"/>
          <w:cols w:space="720" w:num="1"/>
        </w:sectPr>
      </w:pPr>
    </w:p>
    <w:p w14:paraId="1D3B4E15">
      <w:pPr>
        <w:pStyle w:val="3"/>
        <w:spacing w:line="514" w:lineRule="exact"/>
        <w:ind w:right="853"/>
      </w:pPr>
      <w:bookmarkStart w:id="575" w:name="_bookmark313"/>
      <w:bookmarkEnd w:id="575"/>
      <w:bookmarkStart w:id="576" w:name="第四卷"/>
      <w:bookmarkEnd w:id="576"/>
      <w:r>
        <w:rPr>
          <w:spacing w:val="10"/>
        </w:rPr>
        <w:t>第四卷</w:t>
      </w:r>
    </w:p>
    <w:p w14:paraId="37475001">
      <w:pPr>
        <w:spacing w:after="0" w:line="514" w:lineRule="exact"/>
        <w:sectPr>
          <w:pgSz w:w="11910" w:h="16850"/>
          <w:pgMar w:top="1500" w:right="820" w:bottom="1080" w:left="1260" w:header="0" w:footer="891" w:gutter="0"/>
          <w:cols w:space="720" w:num="1"/>
        </w:sectPr>
      </w:pPr>
    </w:p>
    <w:p w14:paraId="3F6B8846">
      <w:pPr>
        <w:pStyle w:val="3"/>
        <w:spacing w:line="514" w:lineRule="exact"/>
        <w:ind w:right="853"/>
      </w:pPr>
      <w:bookmarkStart w:id="577" w:name="_bookmark314"/>
      <w:bookmarkEnd w:id="577"/>
      <w:bookmarkStart w:id="578" w:name="第八章 投标文件格式"/>
      <w:bookmarkEnd w:id="578"/>
      <w:r>
        <w:rPr>
          <w:spacing w:val="14"/>
        </w:rPr>
        <w:t>第八章</w:t>
      </w:r>
      <w:r>
        <w:rPr>
          <w:spacing w:val="73"/>
          <w:w w:val="150"/>
        </w:rPr>
        <w:t xml:space="preserve"> </w:t>
      </w:r>
      <w:r>
        <w:rPr>
          <w:spacing w:val="5"/>
        </w:rPr>
        <w:t>投标文件格式</w:t>
      </w:r>
    </w:p>
    <w:p w14:paraId="0C9A5D53">
      <w:pPr>
        <w:spacing w:after="0" w:line="514" w:lineRule="exact"/>
        <w:sectPr>
          <w:pgSz w:w="11910" w:h="16850"/>
          <w:pgMar w:top="1500" w:right="820" w:bottom="1080" w:left="1260" w:header="0" w:footer="891" w:gutter="0"/>
          <w:cols w:space="720" w:num="1"/>
        </w:sectPr>
      </w:pPr>
    </w:p>
    <w:p w14:paraId="4C015532">
      <w:pPr>
        <w:pStyle w:val="10"/>
        <w:spacing w:before="333"/>
        <w:rPr>
          <w:rFonts w:ascii="Microsoft JhengHei"/>
          <w:b/>
          <w:sz w:val="28"/>
        </w:rPr>
      </w:pPr>
    </w:p>
    <w:p w14:paraId="7D8FA345">
      <w:pPr>
        <w:tabs>
          <w:tab w:val="left" w:pos="5092"/>
        </w:tabs>
        <w:spacing w:before="0"/>
        <w:ind w:left="2570" w:right="0" w:firstLine="0"/>
        <w:jc w:val="left"/>
        <w:rPr>
          <w:sz w:val="28"/>
        </w:rPr>
      </w:pPr>
      <w:r>
        <w:rPr>
          <w:sz w:val="28"/>
        </w:rPr>
        <w:t>（项目名称</w:t>
      </w:r>
      <w:r>
        <w:rPr>
          <w:spacing w:val="-10"/>
          <w:sz w:val="28"/>
        </w:rPr>
        <w:t>）</w:t>
      </w:r>
      <w:r>
        <w:rPr>
          <w:sz w:val="28"/>
        </w:rPr>
        <w:tab/>
      </w:r>
      <w:r>
        <w:rPr>
          <w:sz w:val="28"/>
        </w:rPr>
        <w:t>(标段名称)施工招</w:t>
      </w:r>
      <w:r>
        <w:rPr>
          <w:spacing w:val="-10"/>
          <w:sz w:val="28"/>
        </w:rPr>
        <w:t>标</w:t>
      </w:r>
    </w:p>
    <w:p w14:paraId="7203C910">
      <w:pPr>
        <w:pStyle w:val="10"/>
        <w:rPr>
          <w:sz w:val="28"/>
        </w:rPr>
      </w:pPr>
    </w:p>
    <w:p w14:paraId="0D0F3CAD">
      <w:pPr>
        <w:pStyle w:val="10"/>
        <w:rPr>
          <w:sz w:val="28"/>
        </w:rPr>
      </w:pPr>
    </w:p>
    <w:p w14:paraId="4E4BFAB6">
      <w:pPr>
        <w:pStyle w:val="10"/>
        <w:rPr>
          <w:sz w:val="28"/>
        </w:rPr>
      </w:pPr>
    </w:p>
    <w:p w14:paraId="57898CC3">
      <w:pPr>
        <w:pStyle w:val="10"/>
        <w:spacing w:before="114"/>
        <w:rPr>
          <w:sz w:val="28"/>
        </w:rPr>
      </w:pPr>
    </w:p>
    <w:p w14:paraId="5F2BE9C1">
      <w:pPr>
        <w:pStyle w:val="2"/>
        <w:tabs>
          <w:tab w:val="left" w:pos="3801"/>
          <w:tab w:val="left" w:pos="4912"/>
          <w:tab w:val="left" w:pos="6008"/>
        </w:tabs>
        <w:ind w:left="2705"/>
      </w:pPr>
      <w:r>
        <w:rPr>
          <w:spacing w:val="-10"/>
        </w:rPr>
        <w:t>投</w:t>
      </w:r>
      <w:r>
        <w:tab/>
      </w:r>
      <w:r>
        <w:rPr>
          <w:spacing w:val="-10"/>
        </w:rPr>
        <w:t>标</w:t>
      </w:r>
      <w:r>
        <w:tab/>
      </w:r>
      <w:r>
        <w:rPr>
          <w:spacing w:val="-10"/>
        </w:rPr>
        <w:t>文</w:t>
      </w:r>
      <w:r>
        <w:tab/>
      </w:r>
      <w:r>
        <w:rPr>
          <w:spacing w:val="-10"/>
        </w:rPr>
        <w:t>件</w:t>
      </w:r>
    </w:p>
    <w:p w14:paraId="46A1EDEA">
      <w:pPr>
        <w:pStyle w:val="10"/>
        <w:rPr>
          <w:sz w:val="43"/>
        </w:rPr>
      </w:pPr>
    </w:p>
    <w:p w14:paraId="5A52F047">
      <w:pPr>
        <w:pStyle w:val="10"/>
        <w:spacing w:before="258"/>
        <w:rPr>
          <w:sz w:val="43"/>
        </w:rPr>
      </w:pPr>
    </w:p>
    <w:p w14:paraId="5D811AF4">
      <w:pPr>
        <w:pStyle w:val="8"/>
        <w:spacing w:before="0" w:line="427" w:lineRule="auto"/>
        <w:ind w:left="4147" w:right="2557"/>
        <w:jc w:val="both"/>
      </w:pPr>
      <w:r>
        <w:t>投标人：</w:t>
      </w:r>
      <w:r>
        <w:rPr>
          <w:spacing w:val="80"/>
          <w:w w:val="150"/>
        </w:rPr>
        <w:t xml:space="preserve">  </w:t>
      </w:r>
      <w:r>
        <w:t>（盖单位章）法定代表人：</w:t>
      </w:r>
      <w:r>
        <w:rPr>
          <w:spacing w:val="80"/>
          <w:w w:val="150"/>
        </w:rPr>
        <w:t xml:space="preserve">  </w:t>
      </w:r>
      <w:r>
        <w:t>（签字）</w:t>
      </w:r>
      <w:r>
        <w:rPr>
          <w:spacing w:val="9"/>
        </w:rPr>
        <w:t>日 期：</w:t>
      </w:r>
    </w:p>
    <w:p w14:paraId="1C22C5AB">
      <w:pPr>
        <w:spacing w:after="0" w:line="427" w:lineRule="auto"/>
        <w:jc w:val="both"/>
        <w:sectPr>
          <w:pgSz w:w="11910" w:h="16850"/>
          <w:pgMar w:top="1940" w:right="820" w:bottom="1080" w:left="1260" w:header="0" w:footer="891" w:gutter="0"/>
          <w:cols w:space="720" w:num="1"/>
        </w:sectPr>
      </w:pPr>
    </w:p>
    <w:p w14:paraId="0D2F5A8D">
      <w:pPr>
        <w:tabs>
          <w:tab w:val="left" w:pos="1216"/>
        </w:tabs>
        <w:spacing w:before="19"/>
        <w:ind w:left="0" w:right="452" w:firstLine="0"/>
        <w:jc w:val="center"/>
        <w:rPr>
          <w:sz w:val="40"/>
        </w:rPr>
      </w:pPr>
      <w:r>
        <w:rPr>
          <w:spacing w:val="-10"/>
          <w:sz w:val="40"/>
        </w:rPr>
        <w:t>目</w:t>
      </w:r>
      <w:r>
        <w:rPr>
          <w:sz w:val="40"/>
        </w:rPr>
        <w:tab/>
      </w:r>
      <w:r>
        <w:rPr>
          <w:spacing w:val="-10"/>
          <w:sz w:val="40"/>
        </w:rPr>
        <w:t>录</w:t>
      </w:r>
    </w:p>
    <w:p w14:paraId="5531081D">
      <w:pPr>
        <w:pStyle w:val="10"/>
        <w:spacing w:before="141"/>
        <w:rPr>
          <w:sz w:val="24"/>
        </w:rPr>
      </w:pPr>
    </w:p>
    <w:p w14:paraId="2B63375D">
      <w:pPr>
        <w:spacing w:before="1" w:line="427" w:lineRule="auto"/>
        <w:ind w:left="542" w:right="6641" w:firstLine="0"/>
        <w:jc w:val="both"/>
        <w:rPr>
          <w:sz w:val="24"/>
        </w:rPr>
      </w:pPr>
      <w:r>
        <w:rPr>
          <w:spacing w:val="-2"/>
          <w:sz w:val="24"/>
        </w:rPr>
        <w:t>一、投标函及投标函附录二、法定代表人身份证明三、投标保证金</w:t>
      </w:r>
    </w:p>
    <w:p w14:paraId="5E2575A7">
      <w:pPr>
        <w:spacing w:before="0" w:line="415" w:lineRule="auto"/>
        <w:ind w:left="542" w:right="6399" w:firstLine="0"/>
        <w:jc w:val="left"/>
        <w:rPr>
          <w:sz w:val="24"/>
        </w:rPr>
      </w:pPr>
      <w:r>
        <w:rPr>
          <w:spacing w:val="-2"/>
          <w:sz w:val="24"/>
        </w:rPr>
        <w:t>四、联合体协议书（如有）五、拟分包计划表</w:t>
      </w:r>
    </w:p>
    <w:p w14:paraId="2E83793B">
      <w:pPr>
        <w:spacing w:before="17" w:line="427" w:lineRule="auto"/>
        <w:ind w:left="542" w:right="7122" w:firstLine="0"/>
        <w:jc w:val="left"/>
        <w:rPr>
          <w:sz w:val="24"/>
        </w:rPr>
      </w:pPr>
      <w:r>
        <w:rPr>
          <w:spacing w:val="-2"/>
          <w:sz w:val="24"/>
        </w:rPr>
        <w:t>六、分包意向协议书七、中小企业声明函八、项目管理机构 九、资格审查资料</w:t>
      </w:r>
    </w:p>
    <w:p w14:paraId="124706C5">
      <w:pPr>
        <w:spacing w:before="0" w:line="427" w:lineRule="auto"/>
        <w:ind w:left="542" w:right="6880" w:firstLine="0"/>
        <w:jc w:val="left"/>
        <w:rPr>
          <w:sz w:val="24"/>
        </w:rPr>
      </w:pPr>
      <w:r>
        <w:rPr>
          <w:spacing w:val="-2"/>
          <w:sz w:val="24"/>
        </w:rPr>
        <w:t>十、已标价工程量清单十一、施工组织设计</w:t>
      </w:r>
    </w:p>
    <w:p w14:paraId="57C8D528">
      <w:pPr>
        <w:spacing w:before="0"/>
        <w:ind w:left="542" w:right="0" w:firstLine="0"/>
        <w:jc w:val="left"/>
        <w:rPr>
          <w:sz w:val="24"/>
        </w:rPr>
      </w:pPr>
      <w:r>
        <w:rPr>
          <w:spacing w:val="-1"/>
          <w:sz w:val="24"/>
        </w:rPr>
        <w:t>十二、投标所需其他资料</w:t>
      </w:r>
    </w:p>
    <w:p w14:paraId="02BA4EE0">
      <w:pPr>
        <w:spacing w:after="0"/>
        <w:jc w:val="left"/>
        <w:rPr>
          <w:sz w:val="24"/>
        </w:rPr>
        <w:sectPr>
          <w:pgSz w:w="11910" w:h="16850"/>
          <w:pgMar w:top="1460" w:right="820" w:bottom="1080" w:left="1260" w:header="0" w:footer="891" w:gutter="0"/>
          <w:cols w:space="720" w:num="1"/>
        </w:sectPr>
      </w:pPr>
    </w:p>
    <w:p w14:paraId="4191AA07">
      <w:pPr>
        <w:spacing w:before="40"/>
        <w:ind w:left="542" w:right="0" w:firstLine="0"/>
        <w:jc w:val="left"/>
        <w:rPr>
          <w:sz w:val="31"/>
        </w:rPr>
      </w:pPr>
      <w:bookmarkStart w:id="579" w:name="一、投标函及投标函附录"/>
      <w:bookmarkEnd w:id="579"/>
      <w:bookmarkStart w:id="580" w:name="_bookmark315"/>
      <w:bookmarkEnd w:id="580"/>
      <w:r>
        <w:rPr>
          <w:spacing w:val="5"/>
          <w:sz w:val="31"/>
        </w:rPr>
        <w:t>一、投标函及投标函附录</w:t>
      </w:r>
    </w:p>
    <w:p w14:paraId="3A578C2B">
      <w:pPr>
        <w:pStyle w:val="10"/>
        <w:spacing w:before="402"/>
        <w:rPr>
          <w:sz w:val="31"/>
        </w:rPr>
      </w:pPr>
    </w:p>
    <w:p w14:paraId="1A9993BE">
      <w:pPr>
        <w:pStyle w:val="3"/>
        <w:ind w:right="853"/>
        <w:rPr>
          <w:rFonts w:ascii="微软雅黑" w:eastAsia="微软雅黑"/>
        </w:rPr>
      </w:pPr>
      <w:r>
        <w:rPr>
          <w:rFonts w:ascii="微软雅黑" w:eastAsia="微软雅黑"/>
          <w:spacing w:val="6"/>
        </w:rPr>
        <w:t>一、投标函及投标函附录</w:t>
      </w:r>
    </w:p>
    <w:p w14:paraId="1563D54D">
      <w:pPr>
        <w:spacing w:before="414"/>
        <w:ind w:left="0" w:right="424" w:firstLine="0"/>
        <w:jc w:val="center"/>
        <w:rPr>
          <w:rFonts w:ascii="微软雅黑" w:eastAsia="微软雅黑"/>
          <w:b/>
          <w:sz w:val="31"/>
        </w:rPr>
      </w:pPr>
      <w:r>
        <w:rPr>
          <w:rFonts w:ascii="微软雅黑" w:eastAsia="微软雅黑"/>
          <w:b/>
          <w:spacing w:val="15"/>
          <w:sz w:val="31"/>
        </w:rPr>
        <w:t>（一）</w:t>
      </w:r>
      <w:r>
        <w:rPr>
          <w:rFonts w:ascii="微软雅黑" w:eastAsia="微软雅黑"/>
          <w:b/>
          <w:spacing w:val="11"/>
          <w:sz w:val="31"/>
        </w:rPr>
        <w:t>投标函</w:t>
      </w:r>
    </w:p>
    <w:p w14:paraId="54DEEC2C">
      <w:pPr>
        <w:spacing w:before="419"/>
        <w:ind w:left="1263" w:right="0" w:firstLine="0"/>
        <w:jc w:val="left"/>
        <w:rPr>
          <w:sz w:val="24"/>
        </w:rPr>
      </w:pPr>
      <w:r>
        <w:rPr>
          <w:sz w:val="24"/>
        </w:rPr>
        <w:t>（招标人名称</w:t>
      </w:r>
      <w:r>
        <w:rPr>
          <w:spacing w:val="-5"/>
          <w:sz w:val="24"/>
        </w:rPr>
        <w:t>）：</w:t>
      </w:r>
    </w:p>
    <w:p w14:paraId="29182BC3">
      <w:pPr>
        <w:pStyle w:val="17"/>
        <w:numPr>
          <w:ilvl w:val="0"/>
          <w:numId w:val="180"/>
        </w:numPr>
        <w:tabs>
          <w:tab w:val="left" w:pos="1202"/>
        </w:tabs>
        <w:spacing w:before="231" w:after="0" w:line="237" w:lineRule="auto"/>
        <w:ind w:left="542" w:right="964" w:firstLine="420"/>
        <w:jc w:val="both"/>
        <w:rPr>
          <w:sz w:val="24"/>
        </w:rPr>
      </w:pPr>
      <w:r>
        <w:rPr>
          <w:spacing w:val="21"/>
          <w:sz w:val="24"/>
        </w:rPr>
        <w:t xml:space="preserve">我方已仔细研究了   </w:t>
      </w:r>
      <w:r>
        <w:rPr>
          <w:sz w:val="24"/>
        </w:rPr>
        <w:t>（项目名称）</w:t>
      </w:r>
      <w:r>
        <w:rPr>
          <w:spacing w:val="13"/>
          <w:sz w:val="24"/>
        </w:rPr>
        <w:t xml:space="preserve">   标段施工招标文件的全部内</w:t>
      </w:r>
      <w:r>
        <w:rPr>
          <w:sz w:val="24"/>
        </w:rPr>
        <w:t>容，愿意以人民币（大写）</w:t>
      </w:r>
      <w:r>
        <w:rPr>
          <w:spacing w:val="43"/>
          <w:w w:val="150"/>
          <w:sz w:val="24"/>
        </w:rPr>
        <w:t xml:space="preserve">   </w:t>
      </w:r>
      <w:r>
        <w:rPr>
          <w:sz w:val="24"/>
        </w:rPr>
        <w:t>（¥</w:t>
      </w:r>
      <w:r>
        <w:rPr>
          <w:spacing w:val="53"/>
          <w:w w:val="150"/>
          <w:sz w:val="24"/>
        </w:rPr>
        <w:t xml:space="preserve">   </w:t>
      </w:r>
      <w:r>
        <w:rPr>
          <w:sz w:val="24"/>
        </w:rPr>
        <w:t>元）</w:t>
      </w:r>
      <w:r>
        <w:rPr>
          <w:spacing w:val="20"/>
          <w:sz w:val="24"/>
        </w:rPr>
        <w:t xml:space="preserve">的投标总报价，工期   </w:t>
      </w:r>
      <w:r>
        <w:rPr>
          <w:sz w:val="21"/>
        </w:rPr>
        <w:t>日历</w:t>
      </w:r>
      <w:r>
        <w:rPr>
          <w:spacing w:val="-2"/>
          <w:sz w:val="21"/>
        </w:rPr>
        <w:t>天</w:t>
      </w:r>
      <w:r>
        <w:rPr>
          <w:spacing w:val="-2"/>
          <w:sz w:val="24"/>
        </w:rPr>
        <w:t>，按合同约定实施和完成承包工程，修补工程中的任何缺陷，工程质量达</w:t>
      </w:r>
    </w:p>
    <w:p w14:paraId="185C29CB">
      <w:pPr>
        <w:spacing w:before="1"/>
        <w:ind w:left="542" w:right="0" w:firstLine="0"/>
        <w:jc w:val="both"/>
        <w:rPr>
          <w:sz w:val="24"/>
        </w:rPr>
      </w:pPr>
      <w:r>
        <w:rPr>
          <w:sz w:val="24"/>
        </w:rPr>
        <w:t>到</w:t>
      </w:r>
      <w:r>
        <w:rPr>
          <w:spacing w:val="60"/>
          <w:w w:val="150"/>
          <w:sz w:val="24"/>
        </w:rPr>
        <w:t xml:space="preserve">   </w:t>
      </w:r>
      <w:r>
        <w:rPr>
          <w:spacing w:val="-10"/>
          <w:sz w:val="24"/>
        </w:rPr>
        <w:t>。</w:t>
      </w:r>
    </w:p>
    <w:p w14:paraId="4BEC34FE">
      <w:pPr>
        <w:pStyle w:val="17"/>
        <w:numPr>
          <w:ilvl w:val="0"/>
          <w:numId w:val="180"/>
        </w:numPr>
        <w:tabs>
          <w:tab w:val="left" w:pos="1202"/>
          <w:tab w:val="left" w:pos="1743"/>
          <w:tab w:val="left" w:pos="4326"/>
          <w:tab w:val="left" w:pos="7450"/>
        </w:tabs>
        <w:spacing w:before="244" w:after="0" w:line="242" w:lineRule="auto"/>
        <w:ind w:left="542" w:right="1416" w:firstLine="420"/>
        <w:jc w:val="left"/>
        <w:rPr>
          <w:sz w:val="24"/>
        </w:rPr>
      </w:pPr>
      <w:r>
        <w:rPr>
          <w:spacing w:val="-2"/>
          <w:sz w:val="24"/>
        </w:rPr>
        <w:t>我方拟派的项目经理：</w:t>
      </w:r>
      <w:r>
        <w:rPr>
          <w:sz w:val="24"/>
        </w:rPr>
        <w:tab/>
      </w:r>
      <w:r>
        <w:rPr>
          <w:spacing w:val="-2"/>
          <w:sz w:val="24"/>
        </w:rPr>
        <w:t>（姓名），证书名称：</w:t>
      </w:r>
      <w:r>
        <w:rPr>
          <w:sz w:val="24"/>
        </w:rPr>
        <w:tab/>
      </w:r>
      <w:r>
        <w:rPr>
          <w:spacing w:val="-4"/>
          <w:sz w:val="24"/>
        </w:rPr>
        <w:t>，证书编</w:t>
      </w:r>
      <w:r>
        <w:rPr>
          <w:spacing w:val="-6"/>
          <w:sz w:val="24"/>
        </w:rPr>
        <w:t>号：</w:t>
      </w:r>
      <w:r>
        <w:rPr>
          <w:sz w:val="24"/>
        </w:rPr>
        <w:tab/>
      </w:r>
      <w:r>
        <w:rPr>
          <w:sz w:val="24"/>
        </w:rPr>
        <w:tab/>
      </w:r>
      <w:r>
        <w:rPr>
          <w:spacing w:val="-10"/>
          <w:sz w:val="24"/>
        </w:rPr>
        <w:t>。</w:t>
      </w:r>
    </w:p>
    <w:p w14:paraId="21ABF48A">
      <w:pPr>
        <w:pStyle w:val="17"/>
        <w:numPr>
          <w:ilvl w:val="0"/>
          <w:numId w:val="180"/>
        </w:numPr>
        <w:tabs>
          <w:tab w:val="left" w:pos="1203"/>
          <w:tab w:val="left" w:pos="4326"/>
        </w:tabs>
        <w:spacing w:before="226" w:after="0" w:line="240" w:lineRule="auto"/>
        <w:ind w:left="1203" w:right="0" w:hanging="240"/>
        <w:jc w:val="left"/>
        <w:rPr>
          <w:sz w:val="24"/>
        </w:rPr>
      </w:pPr>
      <w:r>
        <w:rPr>
          <w:sz w:val="24"/>
        </w:rPr>
        <w:t>我方承诺在投标有效</w:t>
      </w:r>
      <w:r>
        <w:rPr>
          <w:spacing w:val="-10"/>
          <w:sz w:val="24"/>
        </w:rPr>
        <w:t>期</w:t>
      </w:r>
      <w:r>
        <w:rPr>
          <w:sz w:val="24"/>
        </w:rPr>
        <w:tab/>
      </w:r>
      <w:r>
        <w:rPr>
          <w:sz w:val="24"/>
        </w:rPr>
        <w:t>天内不修改、撤销投标文件</w:t>
      </w:r>
      <w:r>
        <w:rPr>
          <w:spacing w:val="-10"/>
          <w:sz w:val="24"/>
        </w:rPr>
        <w:t>。</w:t>
      </w:r>
    </w:p>
    <w:p w14:paraId="7E47A9A3">
      <w:pPr>
        <w:pStyle w:val="17"/>
        <w:numPr>
          <w:ilvl w:val="0"/>
          <w:numId w:val="180"/>
        </w:numPr>
        <w:tabs>
          <w:tab w:val="left" w:pos="1202"/>
          <w:tab w:val="left" w:pos="1743"/>
          <w:tab w:val="left" w:pos="2824"/>
        </w:tabs>
        <w:spacing w:before="243" w:after="0" w:line="242" w:lineRule="auto"/>
        <w:ind w:left="542" w:right="2854" w:firstLine="420"/>
        <w:jc w:val="left"/>
        <w:rPr>
          <w:sz w:val="24"/>
        </w:rPr>
      </w:pPr>
      <w:r>
        <w:rPr>
          <w:spacing w:val="-2"/>
          <w:sz w:val="24"/>
        </w:rPr>
        <w:t>随同本投标函提交投标保证金一份，金额为人民币（大</w:t>
      </w:r>
      <w:r>
        <w:rPr>
          <w:spacing w:val="-6"/>
          <w:sz w:val="24"/>
        </w:rPr>
        <w:t>写）</w:t>
      </w:r>
      <w:r>
        <w:rPr>
          <w:sz w:val="24"/>
        </w:rPr>
        <w:tab/>
      </w:r>
      <w:r>
        <w:rPr>
          <w:sz w:val="24"/>
        </w:rPr>
        <w:tab/>
      </w:r>
      <w:r>
        <w:rPr>
          <w:spacing w:val="-6"/>
          <w:sz w:val="24"/>
        </w:rPr>
        <w:t>（¥</w:t>
      </w:r>
      <w:r>
        <w:rPr>
          <w:sz w:val="24"/>
        </w:rPr>
        <w:tab/>
      </w:r>
      <w:r>
        <w:rPr>
          <w:spacing w:val="-4"/>
          <w:sz w:val="24"/>
        </w:rPr>
        <w:t>元）。</w:t>
      </w:r>
    </w:p>
    <w:p w14:paraId="5FCACE3D">
      <w:pPr>
        <w:pStyle w:val="17"/>
        <w:numPr>
          <w:ilvl w:val="0"/>
          <w:numId w:val="180"/>
        </w:numPr>
        <w:tabs>
          <w:tab w:val="left" w:pos="1203"/>
        </w:tabs>
        <w:spacing w:before="241" w:after="0" w:line="240" w:lineRule="auto"/>
        <w:ind w:left="1203" w:right="0" w:hanging="240"/>
        <w:jc w:val="left"/>
        <w:rPr>
          <w:sz w:val="24"/>
        </w:rPr>
      </w:pPr>
      <w:r>
        <w:rPr>
          <w:spacing w:val="-2"/>
          <w:sz w:val="24"/>
        </w:rPr>
        <w:t>如我方中标：</w:t>
      </w:r>
    </w:p>
    <w:p w14:paraId="6F29087A">
      <w:pPr>
        <w:pStyle w:val="17"/>
        <w:numPr>
          <w:ilvl w:val="0"/>
          <w:numId w:val="181"/>
        </w:numPr>
        <w:tabs>
          <w:tab w:val="left" w:pos="1562"/>
        </w:tabs>
        <w:spacing w:before="253" w:after="0" w:line="230" w:lineRule="auto"/>
        <w:ind w:left="542" w:right="1049" w:firstLine="420"/>
        <w:jc w:val="left"/>
        <w:rPr>
          <w:sz w:val="24"/>
        </w:rPr>
      </w:pPr>
      <w:r>
        <w:rPr>
          <w:spacing w:val="-2"/>
          <w:sz w:val="24"/>
        </w:rPr>
        <w:t>我方承诺在收到中标通知书后，在中标通知书规定的期限内与你方签</w:t>
      </w:r>
      <w:r>
        <w:rPr>
          <w:spacing w:val="-4"/>
          <w:sz w:val="24"/>
        </w:rPr>
        <w:t>订合同。</w:t>
      </w:r>
    </w:p>
    <w:p w14:paraId="1C80830E">
      <w:pPr>
        <w:pStyle w:val="17"/>
        <w:numPr>
          <w:ilvl w:val="0"/>
          <w:numId w:val="181"/>
        </w:numPr>
        <w:tabs>
          <w:tab w:val="left" w:pos="1563"/>
        </w:tabs>
        <w:spacing w:before="247" w:after="0" w:line="240" w:lineRule="auto"/>
        <w:ind w:left="1563" w:right="0" w:hanging="600"/>
        <w:jc w:val="left"/>
        <w:rPr>
          <w:sz w:val="24"/>
        </w:rPr>
      </w:pPr>
      <w:r>
        <w:rPr>
          <w:spacing w:val="-1"/>
          <w:sz w:val="24"/>
        </w:rPr>
        <w:t>随同本投标函递交的投标函附录属于合同文件的组成部分。</w:t>
      </w:r>
    </w:p>
    <w:p w14:paraId="468836B0">
      <w:pPr>
        <w:pStyle w:val="17"/>
        <w:numPr>
          <w:ilvl w:val="0"/>
          <w:numId w:val="181"/>
        </w:numPr>
        <w:tabs>
          <w:tab w:val="left" w:pos="1563"/>
        </w:tabs>
        <w:spacing w:before="243" w:after="0" w:line="240" w:lineRule="auto"/>
        <w:ind w:left="1563" w:right="0" w:hanging="600"/>
        <w:jc w:val="left"/>
        <w:rPr>
          <w:sz w:val="24"/>
        </w:rPr>
      </w:pPr>
      <w:r>
        <w:rPr>
          <w:spacing w:val="-3"/>
          <w:sz w:val="24"/>
        </w:rPr>
        <w:t>我方承诺按照招标文件规定向你方递交履约保证金。</w:t>
      </w:r>
    </w:p>
    <w:p w14:paraId="05A35ADC">
      <w:pPr>
        <w:pStyle w:val="17"/>
        <w:numPr>
          <w:ilvl w:val="0"/>
          <w:numId w:val="181"/>
        </w:numPr>
        <w:tabs>
          <w:tab w:val="left" w:pos="1563"/>
        </w:tabs>
        <w:spacing w:before="244" w:after="0" w:line="240" w:lineRule="auto"/>
        <w:ind w:left="1563" w:right="0" w:hanging="600"/>
        <w:jc w:val="left"/>
        <w:rPr>
          <w:sz w:val="24"/>
        </w:rPr>
      </w:pPr>
      <w:r>
        <w:rPr>
          <w:spacing w:val="-1"/>
          <w:sz w:val="24"/>
        </w:rPr>
        <w:t>我方承诺在合同约定的期限内完成并移交全部合同工程。</w:t>
      </w:r>
    </w:p>
    <w:p w14:paraId="28A35118">
      <w:pPr>
        <w:pStyle w:val="17"/>
        <w:numPr>
          <w:ilvl w:val="0"/>
          <w:numId w:val="180"/>
        </w:numPr>
        <w:tabs>
          <w:tab w:val="left" w:pos="1202"/>
        </w:tabs>
        <w:spacing w:before="246" w:after="0" w:line="237" w:lineRule="auto"/>
        <w:ind w:left="542" w:right="944" w:firstLine="420"/>
        <w:jc w:val="left"/>
        <w:rPr>
          <w:sz w:val="24"/>
        </w:rPr>
      </w:pPr>
      <w:r>
        <w:rPr>
          <w:spacing w:val="-2"/>
          <w:sz w:val="24"/>
        </w:rPr>
        <w:t>我方在此声明，所递交的投标文件及有关资料内容完整、真实和准确，且</w:t>
      </w:r>
      <w:r>
        <w:rPr>
          <w:spacing w:val="-1"/>
          <w:sz w:val="24"/>
        </w:rPr>
        <w:t xml:space="preserve">不存在本招标项目资格预审文件第二章“投标人须知”第 </w:t>
      </w:r>
      <w:r>
        <w:rPr>
          <w:sz w:val="24"/>
        </w:rPr>
        <w:t>1.4.3</w:t>
      </w:r>
      <w:r>
        <w:rPr>
          <w:spacing w:val="-5"/>
          <w:sz w:val="24"/>
        </w:rPr>
        <w:t xml:space="preserve"> 项规定的任何</w:t>
      </w:r>
      <w:r>
        <w:rPr>
          <w:spacing w:val="-2"/>
          <w:sz w:val="24"/>
        </w:rPr>
        <w:t>一种情形。</w:t>
      </w:r>
    </w:p>
    <w:p w14:paraId="1A6BE64D">
      <w:pPr>
        <w:pStyle w:val="17"/>
        <w:numPr>
          <w:ilvl w:val="0"/>
          <w:numId w:val="180"/>
        </w:numPr>
        <w:tabs>
          <w:tab w:val="left" w:pos="1923"/>
        </w:tabs>
        <w:spacing w:before="242" w:after="0" w:line="240" w:lineRule="auto"/>
        <w:ind w:left="1923" w:right="0" w:hanging="960"/>
        <w:jc w:val="left"/>
        <w:rPr>
          <w:sz w:val="24"/>
        </w:rPr>
      </w:pPr>
      <w:r>
        <w:rPr>
          <w:sz w:val="24"/>
        </w:rPr>
        <w:t>（其他补充说明）</w:t>
      </w:r>
      <w:r>
        <w:rPr>
          <w:spacing w:val="-10"/>
          <w:sz w:val="24"/>
        </w:rPr>
        <w:t>。</w:t>
      </w:r>
    </w:p>
    <w:p w14:paraId="511F913E">
      <w:pPr>
        <w:pStyle w:val="10"/>
        <w:rPr>
          <w:sz w:val="24"/>
        </w:rPr>
      </w:pPr>
    </w:p>
    <w:p w14:paraId="7F421E0F">
      <w:pPr>
        <w:pStyle w:val="10"/>
        <w:spacing w:before="174"/>
        <w:rPr>
          <w:sz w:val="24"/>
        </w:rPr>
      </w:pPr>
    </w:p>
    <w:p w14:paraId="5A84F7E1">
      <w:pPr>
        <w:tabs>
          <w:tab w:val="left" w:pos="5227"/>
          <w:tab w:val="left" w:pos="5708"/>
        </w:tabs>
        <w:spacing w:before="1" w:line="415" w:lineRule="auto"/>
        <w:ind w:left="3546" w:right="3158" w:firstLine="0"/>
        <w:jc w:val="left"/>
        <w:rPr>
          <w:sz w:val="24"/>
        </w:rPr>
      </w:pPr>
      <w:r>
        <w:rPr>
          <w:spacing w:val="-4"/>
          <w:sz w:val="24"/>
        </w:rPr>
        <w:t>投标人：</w:t>
      </w:r>
      <w:r>
        <w:rPr>
          <w:sz w:val="24"/>
        </w:rPr>
        <w:tab/>
      </w:r>
      <w:r>
        <w:rPr>
          <w:spacing w:val="-2"/>
          <w:sz w:val="24"/>
        </w:rPr>
        <w:t>（盖单位章）</w:t>
      </w:r>
      <w:r>
        <w:rPr>
          <w:sz w:val="24"/>
        </w:rPr>
        <w:t>法定代表人</w:t>
      </w:r>
      <w:r>
        <w:rPr>
          <w:spacing w:val="-10"/>
          <w:sz w:val="24"/>
        </w:rPr>
        <w:t>：</w:t>
      </w:r>
      <w:r>
        <w:rPr>
          <w:sz w:val="24"/>
        </w:rPr>
        <w:tab/>
      </w:r>
      <w:r>
        <w:rPr>
          <w:sz w:val="24"/>
        </w:rPr>
        <w:tab/>
      </w:r>
      <w:r>
        <w:rPr>
          <w:sz w:val="24"/>
        </w:rPr>
        <w:t>（签字</w:t>
      </w:r>
      <w:r>
        <w:rPr>
          <w:spacing w:val="-10"/>
          <w:sz w:val="24"/>
        </w:rPr>
        <w:t>）</w:t>
      </w:r>
    </w:p>
    <w:p w14:paraId="63358FE0">
      <w:pPr>
        <w:spacing w:after="0" w:line="415" w:lineRule="auto"/>
        <w:jc w:val="left"/>
        <w:rPr>
          <w:sz w:val="24"/>
        </w:rPr>
        <w:sectPr>
          <w:pgSz w:w="11910" w:h="16850"/>
          <w:pgMar w:top="1500" w:right="820" w:bottom="1080" w:left="1260" w:header="0" w:footer="891" w:gutter="0"/>
          <w:cols w:space="720" w:num="1"/>
        </w:sectPr>
      </w:pPr>
    </w:p>
    <w:p w14:paraId="425C337E">
      <w:pPr>
        <w:spacing w:before="32" w:line="422" w:lineRule="auto"/>
        <w:ind w:left="3546" w:right="5560" w:firstLine="0"/>
        <w:jc w:val="both"/>
        <w:rPr>
          <w:sz w:val="24"/>
        </w:rPr>
      </w:pPr>
      <w:r>
        <w:rPr>
          <w:spacing w:val="-4"/>
          <w:sz w:val="24"/>
        </w:rPr>
        <w:t>地址：网址：电话：传真：</w:t>
      </w:r>
    </w:p>
    <w:p w14:paraId="4B0E42B0">
      <w:pPr>
        <w:spacing w:before="10" w:line="427" w:lineRule="auto"/>
        <w:ind w:left="3546" w:right="5079" w:firstLine="0"/>
        <w:jc w:val="left"/>
        <w:rPr>
          <w:sz w:val="24"/>
        </w:rPr>
      </w:pPr>
      <w:r>
        <w:rPr>
          <w:spacing w:val="-2"/>
          <w:sz w:val="24"/>
        </w:rPr>
        <w:t>邮政编码：</w:t>
      </w:r>
      <w:r>
        <w:rPr>
          <w:spacing w:val="-4"/>
          <w:sz w:val="24"/>
        </w:rPr>
        <w:t>日期：</w:t>
      </w:r>
    </w:p>
    <w:p w14:paraId="1B1F7F9B">
      <w:pPr>
        <w:pStyle w:val="10"/>
        <w:spacing w:before="246"/>
        <w:rPr>
          <w:sz w:val="24"/>
        </w:rPr>
      </w:pPr>
    </w:p>
    <w:p w14:paraId="60198A68">
      <w:pPr>
        <w:spacing w:before="0" w:line="237" w:lineRule="auto"/>
        <w:ind w:left="542" w:right="949" w:firstLine="359"/>
        <w:jc w:val="both"/>
        <w:rPr>
          <w:sz w:val="24"/>
        </w:rPr>
      </w:pPr>
      <w:r>
        <w:rPr>
          <w:spacing w:val="-4"/>
          <w:sz w:val="24"/>
        </w:rPr>
        <w:t>备注：项目经理如是注册类执业资格，证书名称填写 专业类别 级别 注册建造师，其证书编号应填写注册执业证书编号。如是职称证书，证书名称填写专业</w:t>
      </w:r>
      <w:r>
        <w:rPr>
          <w:sz w:val="24"/>
        </w:rPr>
        <w:t>类别 级别 工程师,其证书编号应填写职称证书编号。</w:t>
      </w:r>
    </w:p>
    <w:p w14:paraId="48C20561">
      <w:pPr>
        <w:spacing w:after="0" w:line="237" w:lineRule="auto"/>
        <w:jc w:val="both"/>
        <w:rPr>
          <w:sz w:val="24"/>
        </w:rPr>
        <w:sectPr>
          <w:pgSz w:w="11910" w:h="16850"/>
          <w:pgMar w:top="1400" w:right="820" w:bottom="1080" w:left="1260" w:header="0" w:footer="891" w:gutter="0"/>
          <w:cols w:space="720" w:num="1"/>
        </w:sectPr>
      </w:pPr>
    </w:p>
    <w:p w14:paraId="5025271B">
      <w:pPr>
        <w:pStyle w:val="3"/>
        <w:spacing w:before="132"/>
        <w:ind w:left="1023"/>
        <w:jc w:val="left"/>
        <w:rPr>
          <w:rFonts w:ascii="微软雅黑" w:eastAsia="微软雅黑"/>
        </w:rPr>
      </w:pPr>
      <w:bookmarkStart w:id="581" w:name="（二）投标函附录"/>
      <w:bookmarkEnd w:id="581"/>
      <w:bookmarkStart w:id="582" w:name="_bookmark316"/>
      <w:bookmarkEnd w:id="582"/>
      <w:r>
        <w:rPr>
          <w:rFonts w:ascii="微软雅黑" w:eastAsia="微软雅黑"/>
          <w:spacing w:val="14"/>
        </w:rPr>
        <w:t>（二）</w:t>
      </w:r>
      <w:r>
        <w:rPr>
          <w:rFonts w:ascii="微软雅黑" w:eastAsia="微软雅黑"/>
          <w:spacing w:val="5"/>
        </w:rPr>
        <w:t>投标函附录</w:t>
      </w:r>
    </w:p>
    <w:p w14:paraId="1B1CB7FE">
      <w:pPr>
        <w:pStyle w:val="10"/>
        <w:tabs>
          <w:tab w:val="left" w:pos="3590"/>
          <w:tab w:val="left" w:pos="5918"/>
        </w:tabs>
        <w:spacing w:before="390" w:after="31"/>
        <w:ind w:left="963"/>
      </w:pPr>
      <w:r>
        <w:t>工程名称</w:t>
      </w:r>
      <w:r>
        <w:rPr>
          <w:spacing w:val="-10"/>
        </w:rPr>
        <w:t>：</w:t>
      </w:r>
      <w:r>
        <w:rPr>
          <w:rFonts w:ascii="Times New Roman" w:eastAsia="Times New Roman"/>
          <w:u w:val="single"/>
        </w:rPr>
        <w:tab/>
      </w:r>
      <w:r>
        <w:rPr>
          <w:u w:val="none"/>
        </w:rPr>
        <w:t>（项目名称</w:t>
      </w:r>
      <w:r>
        <w:rPr>
          <w:spacing w:val="-10"/>
          <w:u w:val="none"/>
        </w:rPr>
        <w:t>）</w:t>
      </w:r>
      <w:r>
        <w:rPr>
          <w:rFonts w:ascii="Times New Roman" w:eastAsia="Times New Roman"/>
          <w:u w:val="single"/>
        </w:rPr>
        <w:tab/>
      </w:r>
      <w:r>
        <w:rPr>
          <w:u w:val="none"/>
        </w:rPr>
        <w:t>（标段名称</w:t>
      </w:r>
      <w:r>
        <w:rPr>
          <w:spacing w:val="-10"/>
          <w:u w:val="none"/>
        </w:rPr>
        <w:t>）</w:t>
      </w:r>
    </w:p>
    <w:tbl>
      <w:tblPr>
        <w:tblStyle w:val="14"/>
        <w:tblW w:w="0" w:type="auto"/>
        <w:tblInd w:w="58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76"/>
        <w:gridCol w:w="2329"/>
        <w:gridCol w:w="1278"/>
        <w:gridCol w:w="3276"/>
        <w:gridCol w:w="677"/>
      </w:tblGrid>
      <w:tr w14:paraId="18FDEE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76" w:type="dxa"/>
          </w:tcPr>
          <w:p w14:paraId="12BB9508">
            <w:pPr>
              <w:pStyle w:val="18"/>
              <w:spacing w:before="95"/>
              <w:ind w:left="29" w:right="14"/>
              <w:jc w:val="center"/>
              <w:rPr>
                <w:rFonts w:ascii="微软雅黑" w:eastAsia="微软雅黑"/>
                <w:b/>
                <w:sz w:val="21"/>
              </w:rPr>
            </w:pPr>
            <w:r>
              <w:rPr>
                <w:rFonts w:ascii="微软雅黑" w:eastAsia="微软雅黑"/>
                <w:b/>
                <w:spacing w:val="10"/>
                <w:sz w:val="21"/>
              </w:rPr>
              <w:t>序号</w:t>
            </w:r>
          </w:p>
        </w:tc>
        <w:tc>
          <w:tcPr>
            <w:tcW w:w="2329" w:type="dxa"/>
          </w:tcPr>
          <w:p w14:paraId="5540F5C6">
            <w:pPr>
              <w:pStyle w:val="18"/>
              <w:spacing w:before="95"/>
              <w:ind w:left="44"/>
              <w:jc w:val="center"/>
              <w:rPr>
                <w:rFonts w:ascii="微软雅黑" w:eastAsia="微软雅黑"/>
                <w:b/>
                <w:sz w:val="21"/>
              </w:rPr>
            </w:pPr>
            <w:r>
              <w:rPr>
                <w:rFonts w:ascii="微软雅黑" w:eastAsia="微软雅黑"/>
                <w:b/>
                <w:spacing w:val="12"/>
                <w:sz w:val="21"/>
              </w:rPr>
              <w:t>条款内容</w:t>
            </w:r>
          </w:p>
        </w:tc>
        <w:tc>
          <w:tcPr>
            <w:tcW w:w="1278" w:type="dxa"/>
          </w:tcPr>
          <w:p w14:paraId="46D6371E">
            <w:pPr>
              <w:pStyle w:val="18"/>
              <w:spacing w:before="95"/>
              <w:ind w:left="84" w:right="59"/>
              <w:jc w:val="center"/>
              <w:rPr>
                <w:rFonts w:ascii="微软雅黑" w:eastAsia="微软雅黑"/>
                <w:b/>
                <w:sz w:val="21"/>
              </w:rPr>
            </w:pPr>
            <w:r>
              <w:rPr>
                <w:rFonts w:ascii="微软雅黑" w:eastAsia="微软雅黑"/>
                <w:b/>
                <w:sz w:val="21"/>
              </w:rPr>
              <w:t>合同条款号</w:t>
            </w:r>
          </w:p>
        </w:tc>
        <w:tc>
          <w:tcPr>
            <w:tcW w:w="3276" w:type="dxa"/>
          </w:tcPr>
          <w:p w14:paraId="09752694">
            <w:pPr>
              <w:pStyle w:val="18"/>
              <w:spacing w:before="95"/>
              <w:ind w:left="28" w:right="5"/>
              <w:jc w:val="center"/>
              <w:rPr>
                <w:rFonts w:ascii="微软雅黑" w:eastAsia="微软雅黑"/>
                <w:b/>
                <w:sz w:val="21"/>
              </w:rPr>
            </w:pPr>
            <w:r>
              <w:rPr>
                <w:rFonts w:ascii="微软雅黑" w:eastAsia="微软雅黑"/>
                <w:b/>
                <w:spacing w:val="12"/>
                <w:sz w:val="21"/>
              </w:rPr>
              <w:t>约定内容</w:t>
            </w:r>
          </w:p>
        </w:tc>
        <w:tc>
          <w:tcPr>
            <w:tcW w:w="677" w:type="dxa"/>
          </w:tcPr>
          <w:p w14:paraId="3654D808">
            <w:pPr>
              <w:pStyle w:val="18"/>
              <w:spacing w:before="95"/>
              <w:ind w:left="108"/>
              <w:rPr>
                <w:rFonts w:ascii="微软雅黑" w:eastAsia="微软雅黑"/>
                <w:b/>
                <w:sz w:val="21"/>
              </w:rPr>
            </w:pPr>
            <w:r>
              <w:rPr>
                <w:rFonts w:ascii="微软雅黑" w:eastAsia="微软雅黑"/>
                <w:b/>
                <w:spacing w:val="10"/>
                <w:sz w:val="21"/>
              </w:rPr>
              <w:t>备注</w:t>
            </w:r>
          </w:p>
        </w:tc>
      </w:tr>
      <w:tr w14:paraId="5FFE1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76" w:type="dxa"/>
          </w:tcPr>
          <w:p w14:paraId="09557879">
            <w:pPr>
              <w:pStyle w:val="18"/>
              <w:spacing w:before="164"/>
              <w:ind w:left="15" w:right="16"/>
              <w:jc w:val="center"/>
              <w:rPr>
                <w:rFonts w:ascii="Times New Roman"/>
                <w:sz w:val="21"/>
              </w:rPr>
            </w:pPr>
            <w:r>
              <w:rPr>
                <w:rFonts w:ascii="Times New Roman"/>
                <w:spacing w:val="-10"/>
                <w:sz w:val="21"/>
              </w:rPr>
              <w:t>1</w:t>
            </w:r>
          </w:p>
        </w:tc>
        <w:tc>
          <w:tcPr>
            <w:tcW w:w="2329" w:type="dxa"/>
          </w:tcPr>
          <w:p w14:paraId="6810D2FC">
            <w:pPr>
              <w:pStyle w:val="18"/>
              <w:spacing w:before="131"/>
              <w:ind w:left="44" w:right="30"/>
              <w:jc w:val="center"/>
              <w:rPr>
                <w:sz w:val="21"/>
              </w:rPr>
            </w:pPr>
            <w:r>
              <w:rPr>
                <w:spacing w:val="-3"/>
                <w:sz w:val="21"/>
              </w:rPr>
              <w:t>项目经理</w:t>
            </w:r>
          </w:p>
        </w:tc>
        <w:tc>
          <w:tcPr>
            <w:tcW w:w="1278" w:type="dxa"/>
          </w:tcPr>
          <w:p w14:paraId="3C92B0A9">
            <w:pPr>
              <w:pStyle w:val="18"/>
              <w:spacing w:before="164"/>
              <w:ind w:left="10"/>
              <w:jc w:val="center"/>
              <w:rPr>
                <w:rFonts w:ascii="Times New Roman"/>
                <w:sz w:val="21"/>
              </w:rPr>
            </w:pPr>
            <w:r>
              <w:rPr>
                <w:rFonts w:ascii="Times New Roman"/>
                <w:spacing w:val="-2"/>
                <w:sz w:val="21"/>
              </w:rPr>
              <w:t>1.1.2.4</w:t>
            </w:r>
          </w:p>
        </w:tc>
        <w:tc>
          <w:tcPr>
            <w:tcW w:w="3276" w:type="dxa"/>
          </w:tcPr>
          <w:p w14:paraId="5D839305">
            <w:pPr>
              <w:pStyle w:val="18"/>
              <w:spacing w:before="131"/>
              <w:ind w:left="951"/>
              <w:rPr>
                <w:sz w:val="21"/>
              </w:rPr>
            </w:pPr>
            <w:r>
              <w:rPr>
                <w:sz w:val="21"/>
              </w:rPr>
              <w:t>（见投标函</w:t>
            </w:r>
            <w:r>
              <w:rPr>
                <w:spacing w:val="-10"/>
                <w:sz w:val="21"/>
              </w:rPr>
              <w:t>）</w:t>
            </w:r>
          </w:p>
        </w:tc>
        <w:tc>
          <w:tcPr>
            <w:tcW w:w="677" w:type="dxa"/>
          </w:tcPr>
          <w:p w14:paraId="663816BD">
            <w:pPr>
              <w:pStyle w:val="18"/>
              <w:rPr>
                <w:rFonts w:ascii="Times New Roman"/>
                <w:sz w:val="20"/>
              </w:rPr>
            </w:pPr>
          </w:p>
        </w:tc>
      </w:tr>
      <w:tr w14:paraId="5478D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76" w:type="dxa"/>
          </w:tcPr>
          <w:p w14:paraId="3B98B850">
            <w:pPr>
              <w:pStyle w:val="18"/>
              <w:spacing w:before="164"/>
              <w:ind w:left="15" w:right="16"/>
              <w:jc w:val="center"/>
              <w:rPr>
                <w:rFonts w:ascii="Times New Roman"/>
                <w:sz w:val="21"/>
              </w:rPr>
            </w:pPr>
            <w:r>
              <w:rPr>
                <w:rFonts w:ascii="Times New Roman"/>
                <w:spacing w:val="-10"/>
                <w:sz w:val="21"/>
              </w:rPr>
              <w:t>2</w:t>
            </w:r>
          </w:p>
        </w:tc>
        <w:tc>
          <w:tcPr>
            <w:tcW w:w="2329" w:type="dxa"/>
          </w:tcPr>
          <w:p w14:paraId="6FE7FAE3">
            <w:pPr>
              <w:pStyle w:val="18"/>
              <w:spacing w:before="131"/>
              <w:ind w:left="44" w:right="31"/>
              <w:jc w:val="center"/>
              <w:rPr>
                <w:sz w:val="21"/>
              </w:rPr>
            </w:pPr>
            <w:r>
              <w:rPr>
                <w:spacing w:val="-5"/>
                <w:sz w:val="21"/>
              </w:rPr>
              <w:t>工期</w:t>
            </w:r>
          </w:p>
        </w:tc>
        <w:tc>
          <w:tcPr>
            <w:tcW w:w="1278" w:type="dxa"/>
          </w:tcPr>
          <w:p w14:paraId="7B9F33A7">
            <w:pPr>
              <w:pStyle w:val="18"/>
              <w:spacing w:before="164"/>
              <w:ind w:left="9"/>
              <w:jc w:val="center"/>
              <w:rPr>
                <w:rFonts w:ascii="Times New Roman"/>
                <w:sz w:val="21"/>
              </w:rPr>
            </w:pPr>
            <w:r>
              <w:rPr>
                <w:rFonts w:ascii="Times New Roman"/>
                <w:spacing w:val="-2"/>
                <w:sz w:val="21"/>
              </w:rPr>
              <w:t>1.1.4.3</w:t>
            </w:r>
          </w:p>
        </w:tc>
        <w:tc>
          <w:tcPr>
            <w:tcW w:w="3276" w:type="dxa"/>
          </w:tcPr>
          <w:p w14:paraId="4A1C89B0">
            <w:pPr>
              <w:pStyle w:val="18"/>
              <w:spacing w:before="131"/>
              <w:ind w:left="951"/>
              <w:rPr>
                <w:sz w:val="21"/>
              </w:rPr>
            </w:pPr>
            <w:r>
              <w:rPr>
                <w:sz w:val="21"/>
              </w:rPr>
              <w:t>（见投标函</w:t>
            </w:r>
            <w:r>
              <w:rPr>
                <w:spacing w:val="-10"/>
                <w:sz w:val="21"/>
              </w:rPr>
              <w:t>）</w:t>
            </w:r>
          </w:p>
        </w:tc>
        <w:tc>
          <w:tcPr>
            <w:tcW w:w="677" w:type="dxa"/>
          </w:tcPr>
          <w:p w14:paraId="646391A5">
            <w:pPr>
              <w:pStyle w:val="18"/>
              <w:rPr>
                <w:rFonts w:ascii="Times New Roman"/>
                <w:sz w:val="20"/>
              </w:rPr>
            </w:pPr>
          </w:p>
        </w:tc>
      </w:tr>
      <w:tr w14:paraId="6CA987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76" w:type="dxa"/>
          </w:tcPr>
          <w:p w14:paraId="2D75EB5A">
            <w:pPr>
              <w:pStyle w:val="18"/>
              <w:spacing w:before="164"/>
              <w:ind w:left="15" w:right="16"/>
              <w:jc w:val="center"/>
              <w:rPr>
                <w:rFonts w:ascii="Times New Roman"/>
                <w:sz w:val="21"/>
              </w:rPr>
            </w:pPr>
            <w:r>
              <w:rPr>
                <w:rFonts w:ascii="Times New Roman"/>
                <w:spacing w:val="-10"/>
                <w:sz w:val="21"/>
              </w:rPr>
              <w:t>3</w:t>
            </w:r>
          </w:p>
        </w:tc>
        <w:tc>
          <w:tcPr>
            <w:tcW w:w="2329" w:type="dxa"/>
          </w:tcPr>
          <w:p w14:paraId="51B28B44">
            <w:pPr>
              <w:pStyle w:val="18"/>
              <w:spacing w:before="131"/>
              <w:ind w:left="44" w:right="30"/>
              <w:jc w:val="center"/>
              <w:rPr>
                <w:sz w:val="21"/>
              </w:rPr>
            </w:pPr>
            <w:r>
              <w:rPr>
                <w:spacing w:val="-2"/>
                <w:sz w:val="21"/>
              </w:rPr>
              <w:t>缺陷责任期</w:t>
            </w:r>
          </w:p>
        </w:tc>
        <w:tc>
          <w:tcPr>
            <w:tcW w:w="1278" w:type="dxa"/>
          </w:tcPr>
          <w:p w14:paraId="03A6584E">
            <w:pPr>
              <w:pStyle w:val="18"/>
              <w:spacing w:before="164"/>
              <w:ind w:left="84" w:right="15"/>
              <w:jc w:val="center"/>
              <w:rPr>
                <w:rFonts w:ascii="Times New Roman"/>
                <w:sz w:val="21"/>
              </w:rPr>
            </w:pPr>
            <w:r>
              <w:rPr>
                <w:rFonts w:ascii="Times New Roman"/>
                <w:spacing w:val="-2"/>
                <w:sz w:val="21"/>
              </w:rPr>
              <w:t>1.1.4.5</w:t>
            </w:r>
          </w:p>
        </w:tc>
        <w:tc>
          <w:tcPr>
            <w:tcW w:w="3276" w:type="dxa"/>
          </w:tcPr>
          <w:p w14:paraId="5E5C5BDC">
            <w:pPr>
              <w:pStyle w:val="18"/>
              <w:rPr>
                <w:rFonts w:ascii="Times New Roman"/>
                <w:sz w:val="20"/>
              </w:rPr>
            </w:pPr>
          </w:p>
        </w:tc>
        <w:tc>
          <w:tcPr>
            <w:tcW w:w="677" w:type="dxa"/>
          </w:tcPr>
          <w:p w14:paraId="58B17C4B">
            <w:pPr>
              <w:pStyle w:val="18"/>
              <w:rPr>
                <w:rFonts w:ascii="Times New Roman"/>
                <w:sz w:val="20"/>
              </w:rPr>
            </w:pPr>
          </w:p>
        </w:tc>
      </w:tr>
      <w:tr w14:paraId="1EAF9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76" w:type="dxa"/>
          </w:tcPr>
          <w:p w14:paraId="1B3C45DB">
            <w:pPr>
              <w:pStyle w:val="18"/>
              <w:spacing w:before="164"/>
              <w:ind w:left="15" w:right="16"/>
              <w:jc w:val="center"/>
              <w:rPr>
                <w:rFonts w:ascii="Times New Roman"/>
                <w:sz w:val="21"/>
              </w:rPr>
            </w:pPr>
            <w:r>
              <w:rPr>
                <w:rFonts w:ascii="Times New Roman"/>
                <w:spacing w:val="-10"/>
                <w:sz w:val="21"/>
              </w:rPr>
              <w:t>4</w:t>
            </w:r>
          </w:p>
        </w:tc>
        <w:tc>
          <w:tcPr>
            <w:tcW w:w="2329" w:type="dxa"/>
          </w:tcPr>
          <w:p w14:paraId="4CDC4E67">
            <w:pPr>
              <w:pStyle w:val="18"/>
              <w:spacing w:before="131"/>
              <w:ind w:left="44" w:right="29"/>
              <w:jc w:val="center"/>
              <w:rPr>
                <w:sz w:val="21"/>
              </w:rPr>
            </w:pPr>
            <w:r>
              <w:rPr>
                <w:spacing w:val="-2"/>
                <w:sz w:val="21"/>
              </w:rPr>
              <w:t>承包人履约担保金额</w:t>
            </w:r>
          </w:p>
        </w:tc>
        <w:tc>
          <w:tcPr>
            <w:tcW w:w="1278" w:type="dxa"/>
          </w:tcPr>
          <w:p w14:paraId="2872FF7F">
            <w:pPr>
              <w:pStyle w:val="18"/>
              <w:spacing w:before="164"/>
              <w:ind w:left="84" w:right="15"/>
              <w:jc w:val="center"/>
              <w:rPr>
                <w:rFonts w:ascii="Times New Roman"/>
                <w:sz w:val="21"/>
              </w:rPr>
            </w:pPr>
            <w:r>
              <w:rPr>
                <w:rFonts w:ascii="Times New Roman"/>
                <w:spacing w:val="-5"/>
                <w:sz w:val="21"/>
              </w:rPr>
              <w:t>4.2</w:t>
            </w:r>
          </w:p>
        </w:tc>
        <w:tc>
          <w:tcPr>
            <w:tcW w:w="3276" w:type="dxa"/>
          </w:tcPr>
          <w:p w14:paraId="37EFB00A">
            <w:pPr>
              <w:pStyle w:val="18"/>
              <w:rPr>
                <w:rFonts w:ascii="Times New Roman"/>
                <w:sz w:val="20"/>
              </w:rPr>
            </w:pPr>
          </w:p>
        </w:tc>
        <w:tc>
          <w:tcPr>
            <w:tcW w:w="677" w:type="dxa"/>
          </w:tcPr>
          <w:p w14:paraId="3818FE37">
            <w:pPr>
              <w:pStyle w:val="18"/>
              <w:rPr>
                <w:rFonts w:ascii="Times New Roman"/>
                <w:sz w:val="20"/>
              </w:rPr>
            </w:pPr>
          </w:p>
        </w:tc>
      </w:tr>
      <w:tr w14:paraId="31D49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76" w:type="dxa"/>
          </w:tcPr>
          <w:p w14:paraId="73CAFE14">
            <w:pPr>
              <w:pStyle w:val="18"/>
              <w:spacing w:before="164"/>
              <w:ind w:left="15" w:right="16"/>
              <w:jc w:val="center"/>
              <w:rPr>
                <w:rFonts w:ascii="Times New Roman"/>
                <w:sz w:val="21"/>
              </w:rPr>
            </w:pPr>
            <w:r>
              <w:rPr>
                <w:rFonts w:ascii="Times New Roman"/>
                <w:spacing w:val="-10"/>
                <w:sz w:val="21"/>
              </w:rPr>
              <w:t>5</w:t>
            </w:r>
          </w:p>
        </w:tc>
        <w:tc>
          <w:tcPr>
            <w:tcW w:w="2329" w:type="dxa"/>
          </w:tcPr>
          <w:p w14:paraId="0ADE4186">
            <w:pPr>
              <w:pStyle w:val="18"/>
              <w:spacing w:before="131"/>
              <w:ind w:left="44" w:right="31"/>
              <w:jc w:val="center"/>
              <w:rPr>
                <w:sz w:val="21"/>
              </w:rPr>
            </w:pPr>
            <w:r>
              <w:rPr>
                <w:spacing w:val="-5"/>
                <w:sz w:val="21"/>
              </w:rPr>
              <w:t>分包</w:t>
            </w:r>
          </w:p>
        </w:tc>
        <w:tc>
          <w:tcPr>
            <w:tcW w:w="1278" w:type="dxa"/>
          </w:tcPr>
          <w:p w14:paraId="18329FF0">
            <w:pPr>
              <w:pStyle w:val="18"/>
              <w:spacing w:before="164"/>
              <w:ind w:left="84"/>
              <w:jc w:val="center"/>
              <w:rPr>
                <w:rFonts w:ascii="Times New Roman"/>
                <w:sz w:val="21"/>
              </w:rPr>
            </w:pPr>
            <w:r>
              <w:rPr>
                <w:rFonts w:ascii="Times New Roman"/>
                <w:spacing w:val="-2"/>
                <w:sz w:val="21"/>
              </w:rPr>
              <w:t>4.3.4</w:t>
            </w:r>
          </w:p>
        </w:tc>
        <w:tc>
          <w:tcPr>
            <w:tcW w:w="3276" w:type="dxa"/>
          </w:tcPr>
          <w:p w14:paraId="17791568">
            <w:pPr>
              <w:pStyle w:val="18"/>
              <w:spacing w:before="131"/>
              <w:ind w:left="891"/>
              <w:rPr>
                <w:sz w:val="21"/>
              </w:rPr>
            </w:pPr>
            <w:r>
              <w:rPr>
                <w:spacing w:val="-2"/>
                <w:sz w:val="21"/>
              </w:rPr>
              <w:t>见拟分包计划表</w:t>
            </w:r>
          </w:p>
        </w:tc>
        <w:tc>
          <w:tcPr>
            <w:tcW w:w="677" w:type="dxa"/>
          </w:tcPr>
          <w:p w14:paraId="6D699B93">
            <w:pPr>
              <w:pStyle w:val="18"/>
              <w:rPr>
                <w:rFonts w:ascii="Times New Roman"/>
                <w:sz w:val="20"/>
              </w:rPr>
            </w:pPr>
          </w:p>
        </w:tc>
      </w:tr>
      <w:tr w14:paraId="1C3DE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76" w:type="dxa"/>
          </w:tcPr>
          <w:p w14:paraId="2429F9C6">
            <w:pPr>
              <w:pStyle w:val="18"/>
              <w:spacing w:before="164"/>
              <w:ind w:left="15" w:right="16"/>
              <w:jc w:val="center"/>
              <w:rPr>
                <w:rFonts w:ascii="Times New Roman"/>
                <w:sz w:val="21"/>
              </w:rPr>
            </w:pPr>
            <w:r>
              <w:rPr>
                <w:rFonts w:ascii="Times New Roman"/>
                <w:spacing w:val="-10"/>
                <w:sz w:val="21"/>
              </w:rPr>
              <w:t>6</w:t>
            </w:r>
          </w:p>
        </w:tc>
        <w:tc>
          <w:tcPr>
            <w:tcW w:w="2329" w:type="dxa"/>
          </w:tcPr>
          <w:p w14:paraId="785EBC06">
            <w:pPr>
              <w:pStyle w:val="18"/>
              <w:spacing w:before="131"/>
              <w:ind w:left="44" w:right="30"/>
              <w:jc w:val="center"/>
              <w:rPr>
                <w:sz w:val="21"/>
              </w:rPr>
            </w:pPr>
            <w:r>
              <w:rPr>
                <w:spacing w:val="-2"/>
                <w:sz w:val="21"/>
              </w:rPr>
              <w:t>逾期竣工违约金</w:t>
            </w:r>
          </w:p>
        </w:tc>
        <w:tc>
          <w:tcPr>
            <w:tcW w:w="1278" w:type="dxa"/>
          </w:tcPr>
          <w:p w14:paraId="21432173">
            <w:pPr>
              <w:pStyle w:val="18"/>
              <w:spacing w:before="164"/>
              <w:ind w:left="84" w:right="15"/>
              <w:jc w:val="center"/>
              <w:rPr>
                <w:rFonts w:ascii="Times New Roman"/>
                <w:sz w:val="21"/>
              </w:rPr>
            </w:pPr>
            <w:r>
              <w:rPr>
                <w:rFonts w:ascii="Times New Roman"/>
                <w:spacing w:val="-4"/>
                <w:sz w:val="21"/>
              </w:rPr>
              <w:t>11.5</w:t>
            </w:r>
          </w:p>
        </w:tc>
        <w:tc>
          <w:tcPr>
            <w:tcW w:w="3276" w:type="dxa"/>
          </w:tcPr>
          <w:p w14:paraId="29C53140">
            <w:pPr>
              <w:pStyle w:val="18"/>
              <w:spacing w:before="131"/>
              <w:ind w:right="806"/>
              <w:jc w:val="right"/>
              <w:rPr>
                <w:sz w:val="21"/>
              </w:rPr>
            </w:pPr>
            <w:r>
              <w:rPr>
                <w:sz w:val="21"/>
              </w:rPr>
              <w:t>元</w:t>
            </w:r>
            <w:r>
              <w:rPr>
                <w:rFonts w:ascii="Times New Roman" w:eastAsia="Times New Roman"/>
                <w:sz w:val="21"/>
              </w:rPr>
              <w:t>/</w:t>
            </w:r>
            <w:r>
              <w:rPr>
                <w:spacing w:val="-10"/>
                <w:sz w:val="21"/>
              </w:rPr>
              <w:t>天</w:t>
            </w:r>
          </w:p>
        </w:tc>
        <w:tc>
          <w:tcPr>
            <w:tcW w:w="677" w:type="dxa"/>
          </w:tcPr>
          <w:p w14:paraId="4406744E">
            <w:pPr>
              <w:pStyle w:val="18"/>
              <w:rPr>
                <w:rFonts w:ascii="Times New Roman"/>
                <w:sz w:val="20"/>
              </w:rPr>
            </w:pPr>
          </w:p>
        </w:tc>
      </w:tr>
      <w:tr w14:paraId="1F40D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676" w:type="dxa"/>
          </w:tcPr>
          <w:p w14:paraId="3C83C5C4">
            <w:pPr>
              <w:pStyle w:val="18"/>
              <w:spacing w:before="194"/>
              <w:ind w:left="15" w:right="16"/>
              <w:jc w:val="center"/>
              <w:rPr>
                <w:rFonts w:ascii="Times New Roman"/>
                <w:sz w:val="21"/>
              </w:rPr>
            </w:pPr>
            <w:r>
              <w:rPr>
                <w:rFonts w:ascii="Times New Roman"/>
                <w:spacing w:val="-10"/>
                <w:sz w:val="21"/>
              </w:rPr>
              <w:t>7</w:t>
            </w:r>
          </w:p>
        </w:tc>
        <w:tc>
          <w:tcPr>
            <w:tcW w:w="2329" w:type="dxa"/>
          </w:tcPr>
          <w:p w14:paraId="70216728">
            <w:pPr>
              <w:pStyle w:val="18"/>
              <w:spacing w:before="11"/>
              <w:ind w:left="44" w:right="28"/>
              <w:jc w:val="center"/>
              <w:rPr>
                <w:sz w:val="21"/>
              </w:rPr>
            </w:pPr>
            <w:r>
              <w:rPr>
                <w:spacing w:val="-1"/>
                <w:sz w:val="21"/>
              </w:rPr>
              <w:t>逾期竣工违约金最高限</w:t>
            </w:r>
          </w:p>
          <w:p w14:paraId="7A534A0A">
            <w:pPr>
              <w:pStyle w:val="18"/>
              <w:spacing w:before="27"/>
              <w:ind w:left="44" w:right="31"/>
              <w:jc w:val="center"/>
              <w:rPr>
                <w:sz w:val="21"/>
              </w:rPr>
            </w:pPr>
            <w:r>
              <w:rPr>
                <w:spacing w:val="-10"/>
                <w:sz w:val="21"/>
              </w:rPr>
              <w:t>额</w:t>
            </w:r>
          </w:p>
        </w:tc>
        <w:tc>
          <w:tcPr>
            <w:tcW w:w="1278" w:type="dxa"/>
          </w:tcPr>
          <w:p w14:paraId="0B68379B">
            <w:pPr>
              <w:pStyle w:val="18"/>
              <w:spacing w:before="194"/>
              <w:ind w:left="84" w:right="15"/>
              <w:jc w:val="center"/>
              <w:rPr>
                <w:rFonts w:ascii="Times New Roman"/>
                <w:sz w:val="21"/>
              </w:rPr>
            </w:pPr>
            <w:r>
              <w:rPr>
                <w:rFonts w:ascii="Times New Roman"/>
                <w:spacing w:val="-4"/>
                <w:sz w:val="21"/>
              </w:rPr>
              <w:t>11.5</w:t>
            </w:r>
          </w:p>
        </w:tc>
        <w:tc>
          <w:tcPr>
            <w:tcW w:w="3276" w:type="dxa"/>
          </w:tcPr>
          <w:p w14:paraId="08EE0D69">
            <w:pPr>
              <w:pStyle w:val="18"/>
              <w:rPr>
                <w:rFonts w:ascii="Times New Roman"/>
                <w:sz w:val="20"/>
              </w:rPr>
            </w:pPr>
          </w:p>
        </w:tc>
        <w:tc>
          <w:tcPr>
            <w:tcW w:w="677" w:type="dxa"/>
          </w:tcPr>
          <w:p w14:paraId="03C42B0D">
            <w:pPr>
              <w:pStyle w:val="18"/>
              <w:rPr>
                <w:rFonts w:ascii="Times New Roman"/>
                <w:sz w:val="20"/>
              </w:rPr>
            </w:pPr>
          </w:p>
        </w:tc>
      </w:tr>
      <w:tr w14:paraId="1B4F9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76" w:type="dxa"/>
          </w:tcPr>
          <w:p w14:paraId="5C081F0E">
            <w:pPr>
              <w:pStyle w:val="18"/>
              <w:spacing w:before="164"/>
              <w:ind w:left="15" w:right="16"/>
              <w:jc w:val="center"/>
              <w:rPr>
                <w:rFonts w:ascii="Times New Roman"/>
                <w:sz w:val="21"/>
              </w:rPr>
            </w:pPr>
            <w:r>
              <w:rPr>
                <w:rFonts w:ascii="Times New Roman"/>
                <w:spacing w:val="-10"/>
                <w:sz w:val="21"/>
              </w:rPr>
              <w:t>8</w:t>
            </w:r>
          </w:p>
        </w:tc>
        <w:tc>
          <w:tcPr>
            <w:tcW w:w="2329" w:type="dxa"/>
          </w:tcPr>
          <w:p w14:paraId="6C542394">
            <w:pPr>
              <w:pStyle w:val="18"/>
              <w:spacing w:before="131"/>
              <w:ind w:left="44" w:right="30"/>
              <w:jc w:val="center"/>
              <w:rPr>
                <w:sz w:val="21"/>
              </w:rPr>
            </w:pPr>
            <w:r>
              <w:rPr>
                <w:spacing w:val="-3"/>
                <w:sz w:val="21"/>
              </w:rPr>
              <w:t>质量标准</w:t>
            </w:r>
          </w:p>
        </w:tc>
        <w:tc>
          <w:tcPr>
            <w:tcW w:w="1278" w:type="dxa"/>
          </w:tcPr>
          <w:p w14:paraId="16AA13EC">
            <w:pPr>
              <w:pStyle w:val="18"/>
              <w:spacing w:before="164"/>
              <w:ind w:left="84"/>
              <w:jc w:val="center"/>
              <w:rPr>
                <w:rFonts w:ascii="Times New Roman"/>
                <w:sz w:val="21"/>
              </w:rPr>
            </w:pPr>
            <w:r>
              <w:rPr>
                <w:rFonts w:ascii="Times New Roman"/>
                <w:spacing w:val="-4"/>
                <w:sz w:val="21"/>
              </w:rPr>
              <w:t>13.1</w:t>
            </w:r>
          </w:p>
        </w:tc>
        <w:tc>
          <w:tcPr>
            <w:tcW w:w="3276" w:type="dxa"/>
          </w:tcPr>
          <w:p w14:paraId="29C2F963">
            <w:pPr>
              <w:pStyle w:val="18"/>
              <w:rPr>
                <w:rFonts w:ascii="Times New Roman"/>
                <w:sz w:val="20"/>
              </w:rPr>
            </w:pPr>
          </w:p>
        </w:tc>
        <w:tc>
          <w:tcPr>
            <w:tcW w:w="677" w:type="dxa"/>
          </w:tcPr>
          <w:p w14:paraId="453A18F1">
            <w:pPr>
              <w:pStyle w:val="18"/>
              <w:rPr>
                <w:rFonts w:ascii="Times New Roman"/>
                <w:sz w:val="20"/>
              </w:rPr>
            </w:pPr>
          </w:p>
        </w:tc>
      </w:tr>
      <w:tr w14:paraId="1D3A5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3" w:hRule="atLeast"/>
        </w:trPr>
        <w:tc>
          <w:tcPr>
            <w:tcW w:w="676" w:type="dxa"/>
            <w:tcBorders>
              <w:bottom w:val="single" w:color="000000" w:sz="8" w:space="0"/>
            </w:tcBorders>
          </w:tcPr>
          <w:p w14:paraId="78EC568A">
            <w:pPr>
              <w:pStyle w:val="18"/>
              <w:spacing w:before="164"/>
              <w:ind w:left="15" w:right="16"/>
              <w:jc w:val="center"/>
              <w:rPr>
                <w:rFonts w:ascii="Times New Roman"/>
                <w:sz w:val="21"/>
              </w:rPr>
            </w:pPr>
            <w:r>
              <w:rPr>
                <w:rFonts w:ascii="Times New Roman"/>
                <w:spacing w:val="-10"/>
                <w:sz w:val="21"/>
              </w:rPr>
              <w:t>9</w:t>
            </w:r>
          </w:p>
        </w:tc>
        <w:tc>
          <w:tcPr>
            <w:tcW w:w="2329" w:type="dxa"/>
            <w:tcBorders>
              <w:bottom w:val="single" w:color="000000" w:sz="8" w:space="0"/>
            </w:tcBorders>
          </w:tcPr>
          <w:p w14:paraId="6AEB6F4D">
            <w:pPr>
              <w:pStyle w:val="18"/>
              <w:spacing w:before="131"/>
              <w:ind w:left="44" w:right="29"/>
              <w:jc w:val="center"/>
              <w:rPr>
                <w:sz w:val="21"/>
              </w:rPr>
            </w:pPr>
            <w:r>
              <w:rPr>
                <w:spacing w:val="-2"/>
                <w:sz w:val="21"/>
              </w:rPr>
              <w:t>价格调整的差额计算</w:t>
            </w:r>
          </w:p>
        </w:tc>
        <w:tc>
          <w:tcPr>
            <w:tcW w:w="1278" w:type="dxa"/>
            <w:tcBorders>
              <w:bottom w:val="single" w:color="000000" w:sz="8" w:space="0"/>
            </w:tcBorders>
          </w:tcPr>
          <w:p w14:paraId="10C350F6">
            <w:pPr>
              <w:pStyle w:val="18"/>
              <w:spacing w:before="164"/>
              <w:ind w:left="84" w:right="15"/>
              <w:jc w:val="center"/>
              <w:rPr>
                <w:rFonts w:ascii="Times New Roman"/>
                <w:sz w:val="21"/>
              </w:rPr>
            </w:pPr>
            <w:r>
              <w:rPr>
                <w:rFonts w:ascii="Times New Roman"/>
                <w:spacing w:val="-2"/>
                <w:sz w:val="21"/>
              </w:rPr>
              <w:t>16.1.1</w:t>
            </w:r>
          </w:p>
        </w:tc>
        <w:tc>
          <w:tcPr>
            <w:tcW w:w="3276" w:type="dxa"/>
            <w:tcBorders>
              <w:bottom w:val="single" w:color="000000" w:sz="8" w:space="0"/>
            </w:tcBorders>
          </w:tcPr>
          <w:p w14:paraId="12258C73">
            <w:pPr>
              <w:pStyle w:val="18"/>
              <w:spacing w:before="131"/>
              <w:ind w:right="789"/>
              <w:jc w:val="right"/>
              <w:rPr>
                <w:sz w:val="21"/>
              </w:rPr>
            </w:pPr>
            <w:r>
              <w:rPr>
                <w:spacing w:val="-2"/>
                <w:sz w:val="21"/>
              </w:rPr>
              <w:t>见价格指数权重表</w:t>
            </w:r>
          </w:p>
        </w:tc>
        <w:tc>
          <w:tcPr>
            <w:tcW w:w="677" w:type="dxa"/>
            <w:tcBorders>
              <w:bottom w:val="single" w:color="000000" w:sz="8" w:space="0"/>
            </w:tcBorders>
          </w:tcPr>
          <w:p w14:paraId="6033ABB0">
            <w:pPr>
              <w:pStyle w:val="18"/>
              <w:rPr>
                <w:rFonts w:ascii="Times New Roman"/>
                <w:sz w:val="20"/>
              </w:rPr>
            </w:pPr>
          </w:p>
        </w:tc>
      </w:tr>
      <w:tr w14:paraId="77F23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676" w:type="dxa"/>
            <w:tcBorders>
              <w:top w:val="single" w:color="000000" w:sz="8" w:space="0"/>
            </w:tcBorders>
          </w:tcPr>
          <w:p w14:paraId="2A7E0D91">
            <w:pPr>
              <w:pStyle w:val="18"/>
              <w:spacing w:before="161"/>
              <w:ind w:left="27" w:right="14"/>
              <w:jc w:val="center"/>
              <w:rPr>
                <w:rFonts w:ascii="Times New Roman"/>
                <w:sz w:val="21"/>
              </w:rPr>
            </w:pPr>
            <w:r>
              <w:rPr>
                <w:rFonts w:ascii="Times New Roman"/>
                <w:spacing w:val="-5"/>
                <w:sz w:val="21"/>
              </w:rPr>
              <w:t>10</w:t>
            </w:r>
          </w:p>
        </w:tc>
        <w:tc>
          <w:tcPr>
            <w:tcW w:w="2329" w:type="dxa"/>
            <w:tcBorders>
              <w:top w:val="single" w:color="000000" w:sz="8" w:space="0"/>
            </w:tcBorders>
          </w:tcPr>
          <w:p w14:paraId="14A5B6B4">
            <w:pPr>
              <w:pStyle w:val="18"/>
              <w:spacing w:before="129"/>
              <w:ind w:left="44" w:right="30"/>
              <w:jc w:val="center"/>
              <w:rPr>
                <w:sz w:val="21"/>
              </w:rPr>
            </w:pPr>
            <w:r>
              <w:rPr>
                <w:spacing w:val="-2"/>
                <w:sz w:val="21"/>
              </w:rPr>
              <w:t>预付款额度</w:t>
            </w:r>
          </w:p>
        </w:tc>
        <w:tc>
          <w:tcPr>
            <w:tcW w:w="1278" w:type="dxa"/>
            <w:tcBorders>
              <w:top w:val="single" w:color="000000" w:sz="8" w:space="0"/>
            </w:tcBorders>
          </w:tcPr>
          <w:p w14:paraId="38F492CD">
            <w:pPr>
              <w:pStyle w:val="18"/>
              <w:spacing w:before="161"/>
              <w:ind w:left="84" w:right="15"/>
              <w:jc w:val="center"/>
              <w:rPr>
                <w:rFonts w:ascii="Times New Roman"/>
                <w:sz w:val="21"/>
              </w:rPr>
            </w:pPr>
            <w:r>
              <w:rPr>
                <w:rFonts w:ascii="Times New Roman"/>
                <w:spacing w:val="-2"/>
                <w:sz w:val="21"/>
              </w:rPr>
              <w:t>17.2.1</w:t>
            </w:r>
          </w:p>
        </w:tc>
        <w:tc>
          <w:tcPr>
            <w:tcW w:w="3276" w:type="dxa"/>
            <w:tcBorders>
              <w:top w:val="single" w:color="000000" w:sz="8" w:space="0"/>
            </w:tcBorders>
          </w:tcPr>
          <w:p w14:paraId="65C56827">
            <w:pPr>
              <w:pStyle w:val="18"/>
              <w:rPr>
                <w:rFonts w:ascii="Times New Roman"/>
                <w:sz w:val="20"/>
              </w:rPr>
            </w:pPr>
          </w:p>
        </w:tc>
        <w:tc>
          <w:tcPr>
            <w:tcW w:w="677" w:type="dxa"/>
            <w:tcBorders>
              <w:top w:val="single" w:color="000000" w:sz="8" w:space="0"/>
            </w:tcBorders>
          </w:tcPr>
          <w:p w14:paraId="4F3BCD18">
            <w:pPr>
              <w:pStyle w:val="18"/>
              <w:rPr>
                <w:rFonts w:ascii="Times New Roman"/>
                <w:sz w:val="20"/>
              </w:rPr>
            </w:pPr>
          </w:p>
        </w:tc>
      </w:tr>
      <w:tr w14:paraId="78E7E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76" w:type="dxa"/>
          </w:tcPr>
          <w:p w14:paraId="33D61B0B">
            <w:pPr>
              <w:pStyle w:val="18"/>
              <w:spacing w:before="164"/>
              <w:ind w:left="15" w:right="29"/>
              <w:jc w:val="center"/>
              <w:rPr>
                <w:rFonts w:ascii="Times New Roman"/>
                <w:sz w:val="21"/>
              </w:rPr>
            </w:pPr>
            <w:r>
              <w:rPr>
                <w:rFonts w:ascii="Times New Roman"/>
                <w:spacing w:val="-5"/>
                <w:sz w:val="21"/>
              </w:rPr>
              <w:t>11</w:t>
            </w:r>
          </w:p>
        </w:tc>
        <w:tc>
          <w:tcPr>
            <w:tcW w:w="2329" w:type="dxa"/>
          </w:tcPr>
          <w:p w14:paraId="14245514">
            <w:pPr>
              <w:pStyle w:val="18"/>
              <w:spacing w:before="131"/>
              <w:ind w:left="44" w:right="30"/>
              <w:jc w:val="center"/>
              <w:rPr>
                <w:sz w:val="21"/>
              </w:rPr>
            </w:pPr>
            <w:r>
              <w:rPr>
                <w:spacing w:val="-2"/>
                <w:sz w:val="21"/>
              </w:rPr>
              <w:t>预付款保函金额</w:t>
            </w:r>
          </w:p>
        </w:tc>
        <w:tc>
          <w:tcPr>
            <w:tcW w:w="1278" w:type="dxa"/>
          </w:tcPr>
          <w:p w14:paraId="27F6D646">
            <w:pPr>
              <w:pStyle w:val="18"/>
              <w:spacing w:before="164"/>
              <w:ind w:left="84" w:right="15"/>
              <w:jc w:val="center"/>
              <w:rPr>
                <w:rFonts w:ascii="Times New Roman"/>
                <w:sz w:val="21"/>
              </w:rPr>
            </w:pPr>
            <w:r>
              <w:rPr>
                <w:rFonts w:ascii="Times New Roman"/>
                <w:spacing w:val="-2"/>
                <w:sz w:val="21"/>
              </w:rPr>
              <w:t>17.2.2</w:t>
            </w:r>
          </w:p>
        </w:tc>
        <w:tc>
          <w:tcPr>
            <w:tcW w:w="3276" w:type="dxa"/>
          </w:tcPr>
          <w:p w14:paraId="4E8E237B">
            <w:pPr>
              <w:pStyle w:val="18"/>
              <w:rPr>
                <w:rFonts w:ascii="Times New Roman"/>
                <w:sz w:val="20"/>
              </w:rPr>
            </w:pPr>
          </w:p>
        </w:tc>
        <w:tc>
          <w:tcPr>
            <w:tcW w:w="677" w:type="dxa"/>
          </w:tcPr>
          <w:p w14:paraId="255B35E1">
            <w:pPr>
              <w:pStyle w:val="18"/>
              <w:rPr>
                <w:rFonts w:ascii="Times New Roman"/>
                <w:sz w:val="20"/>
              </w:rPr>
            </w:pPr>
          </w:p>
        </w:tc>
      </w:tr>
      <w:tr w14:paraId="27558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76" w:type="dxa"/>
          </w:tcPr>
          <w:p w14:paraId="742B7461">
            <w:pPr>
              <w:pStyle w:val="18"/>
              <w:spacing w:before="163"/>
              <w:ind w:left="27" w:right="14"/>
              <w:jc w:val="center"/>
              <w:rPr>
                <w:rFonts w:ascii="Times New Roman"/>
                <w:sz w:val="21"/>
              </w:rPr>
            </w:pPr>
            <w:r>
              <w:rPr>
                <w:rFonts w:ascii="Times New Roman"/>
                <w:spacing w:val="-5"/>
                <w:sz w:val="21"/>
              </w:rPr>
              <w:t>12</w:t>
            </w:r>
          </w:p>
        </w:tc>
        <w:tc>
          <w:tcPr>
            <w:tcW w:w="2329" w:type="dxa"/>
          </w:tcPr>
          <w:p w14:paraId="1DEB045C">
            <w:pPr>
              <w:pStyle w:val="18"/>
              <w:spacing w:before="131"/>
              <w:ind w:left="44" w:right="28"/>
              <w:jc w:val="center"/>
              <w:rPr>
                <w:sz w:val="21"/>
              </w:rPr>
            </w:pPr>
            <w:r>
              <w:rPr>
                <w:spacing w:val="-1"/>
                <w:sz w:val="21"/>
              </w:rPr>
              <w:t>质量保证金扣留百分比</w:t>
            </w:r>
          </w:p>
        </w:tc>
        <w:tc>
          <w:tcPr>
            <w:tcW w:w="1278" w:type="dxa"/>
          </w:tcPr>
          <w:p w14:paraId="485409C4">
            <w:pPr>
              <w:pStyle w:val="18"/>
              <w:spacing w:before="163"/>
              <w:ind w:left="84" w:right="15"/>
              <w:jc w:val="center"/>
              <w:rPr>
                <w:rFonts w:ascii="Times New Roman"/>
                <w:sz w:val="21"/>
              </w:rPr>
            </w:pPr>
            <w:r>
              <w:rPr>
                <w:rFonts w:ascii="Times New Roman"/>
                <w:spacing w:val="-2"/>
                <w:sz w:val="21"/>
              </w:rPr>
              <w:t>17.4.1</w:t>
            </w:r>
          </w:p>
        </w:tc>
        <w:tc>
          <w:tcPr>
            <w:tcW w:w="3276" w:type="dxa"/>
          </w:tcPr>
          <w:p w14:paraId="6536B76A">
            <w:pPr>
              <w:pStyle w:val="18"/>
              <w:rPr>
                <w:rFonts w:ascii="Times New Roman"/>
                <w:sz w:val="20"/>
              </w:rPr>
            </w:pPr>
          </w:p>
        </w:tc>
        <w:tc>
          <w:tcPr>
            <w:tcW w:w="677" w:type="dxa"/>
          </w:tcPr>
          <w:p w14:paraId="67E1BFDD">
            <w:pPr>
              <w:pStyle w:val="18"/>
              <w:rPr>
                <w:rFonts w:ascii="Times New Roman"/>
                <w:sz w:val="20"/>
              </w:rPr>
            </w:pPr>
          </w:p>
        </w:tc>
      </w:tr>
      <w:tr w14:paraId="27DB6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76" w:type="dxa"/>
          </w:tcPr>
          <w:p w14:paraId="409347EA">
            <w:pPr>
              <w:pStyle w:val="18"/>
              <w:spacing w:before="164"/>
              <w:ind w:left="27" w:right="14"/>
              <w:jc w:val="center"/>
              <w:rPr>
                <w:rFonts w:ascii="Times New Roman"/>
                <w:sz w:val="21"/>
              </w:rPr>
            </w:pPr>
            <w:r>
              <w:rPr>
                <w:rFonts w:ascii="Times New Roman"/>
                <w:spacing w:val="-5"/>
                <w:sz w:val="21"/>
              </w:rPr>
              <w:t>13</w:t>
            </w:r>
          </w:p>
        </w:tc>
        <w:tc>
          <w:tcPr>
            <w:tcW w:w="2329" w:type="dxa"/>
          </w:tcPr>
          <w:p w14:paraId="353E8FD6">
            <w:pPr>
              <w:pStyle w:val="18"/>
              <w:spacing w:before="131"/>
              <w:ind w:left="44" w:right="30"/>
              <w:jc w:val="center"/>
              <w:rPr>
                <w:sz w:val="21"/>
              </w:rPr>
            </w:pPr>
            <w:r>
              <w:rPr>
                <w:spacing w:val="-2"/>
                <w:sz w:val="21"/>
              </w:rPr>
              <w:t>质量保证金额度</w:t>
            </w:r>
          </w:p>
        </w:tc>
        <w:tc>
          <w:tcPr>
            <w:tcW w:w="1278" w:type="dxa"/>
          </w:tcPr>
          <w:p w14:paraId="2CF50ABC">
            <w:pPr>
              <w:pStyle w:val="18"/>
              <w:spacing w:before="164"/>
              <w:ind w:left="84" w:right="15"/>
              <w:jc w:val="center"/>
              <w:rPr>
                <w:rFonts w:ascii="Times New Roman"/>
                <w:sz w:val="21"/>
              </w:rPr>
            </w:pPr>
            <w:r>
              <w:rPr>
                <w:rFonts w:ascii="Times New Roman"/>
                <w:spacing w:val="-2"/>
                <w:sz w:val="21"/>
              </w:rPr>
              <w:t>17.4.1</w:t>
            </w:r>
          </w:p>
        </w:tc>
        <w:tc>
          <w:tcPr>
            <w:tcW w:w="3276" w:type="dxa"/>
          </w:tcPr>
          <w:p w14:paraId="0E1B5983">
            <w:pPr>
              <w:pStyle w:val="18"/>
              <w:rPr>
                <w:rFonts w:ascii="Times New Roman"/>
                <w:sz w:val="20"/>
              </w:rPr>
            </w:pPr>
          </w:p>
        </w:tc>
        <w:tc>
          <w:tcPr>
            <w:tcW w:w="677" w:type="dxa"/>
          </w:tcPr>
          <w:p w14:paraId="431FBB59">
            <w:pPr>
              <w:pStyle w:val="18"/>
              <w:rPr>
                <w:rFonts w:ascii="Times New Roman"/>
                <w:sz w:val="20"/>
              </w:rPr>
            </w:pPr>
          </w:p>
        </w:tc>
      </w:tr>
      <w:tr w14:paraId="6665B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676" w:type="dxa"/>
          </w:tcPr>
          <w:p w14:paraId="26FDFF67">
            <w:pPr>
              <w:pStyle w:val="18"/>
              <w:spacing w:before="194"/>
              <w:ind w:left="27" w:right="14"/>
              <w:jc w:val="center"/>
              <w:rPr>
                <w:rFonts w:ascii="Times New Roman"/>
                <w:sz w:val="21"/>
              </w:rPr>
            </w:pPr>
            <w:r>
              <w:rPr>
                <w:rFonts w:ascii="Times New Roman"/>
                <w:spacing w:val="-5"/>
                <w:sz w:val="21"/>
              </w:rPr>
              <w:t>14</w:t>
            </w:r>
          </w:p>
        </w:tc>
        <w:tc>
          <w:tcPr>
            <w:tcW w:w="2329" w:type="dxa"/>
          </w:tcPr>
          <w:p w14:paraId="696970A5">
            <w:pPr>
              <w:pStyle w:val="18"/>
              <w:spacing w:before="161"/>
              <w:ind w:left="44" w:right="30"/>
              <w:jc w:val="center"/>
              <w:rPr>
                <w:sz w:val="21"/>
              </w:rPr>
            </w:pPr>
            <w:r>
              <w:rPr>
                <w:spacing w:val="-2"/>
                <w:sz w:val="21"/>
              </w:rPr>
              <w:t>技术标准和要求</w:t>
            </w:r>
          </w:p>
        </w:tc>
        <w:tc>
          <w:tcPr>
            <w:tcW w:w="1278" w:type="dxa"/>
          </w:tcPr>
          <w:p w14:paraId="55134FA6">
            <w:pPr>
              <w:pStyle w:val="18"/>
              <w:rPr>
                <w:rFonts w:ascii="Times New Roman"/>
                <w:sz w:val="20"/>
              </w:rPr>
            </w:pPr>
          </w:p>
        </w:tc>
        <w:tc>
          <w:tcPr>
            <w:tcW w:w="3276" w:type="dxa"/>
          </w:tcPr>
          <w:p w14:paraId="1F12915A">
            <w:pPr>
              <w:pStyle w:val="18"/>
              <w:spacing w:before="11"/>
              <w:ind w:left="29" w:right="5"/>
              <w:jc w:val="center"/>
              <w:rPr>
                <w:sz w:val="21"/>
              </w:rPr>
            </w:pPr>
            <w:r>
              <w:rPr>
                <w:spacing w:val="-9"/>
                <w:sz w:val="21"/>
              </w:rPr>
              <w:t>符合第七章“技术标准和要求”规</w:t>
            </w:r>
          </w:p>
          <w:p w14:paraId="3FBEACDA">
            <w:pPr>
              <w:pStyle w:val="18"/>
              <w:spacing w:before="42" w:line="269" w:lineRule="exact"/>
              <w:ind w:left="24" w:right="29"/>
              <w:jc w:val="center"/>
              <w:rPr>
                <w:sz w:val="21"/>
              </w:rPr>
            </w:pPr>
            <w:r>
              <w:rPr>
                <w:spacing w:val="-10"/>
                <w:sz w:val="21"/>
              </w:rPr>
              <w:t>定</w:t>
            </w:r>
          </w:p>
        </w:tc>
        <w:tc>
          <w:tcPr>
            <w:tcW w:w="677" w:type="dxa"/>
          </w:tcPr>
          <w:p w14:paraId="5EFD7FA9">
            <w:pPr>
              <w:pStyle w:val="18"/>
              <w:rPr>
                <w:rFonts w:ascii="Times New Roman"/>
                <w:sz w:val="20"/>
              </w:rPr>
            </w:pPr>
          </w:p>
        </w:tc>
      </w:tr>
      <w:tr w14:paraId="1D47C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8236" w:type="dxa"/>
            <w:gridSpan w:val="5"/>
          </w:tcPr>
          <w:p w14:paraId="71A9E439">
            <w:pPr>
              <w:pStyle w:val="18"/>
              <w:spacing w:before="11"/>
              <w:ind w:left="29" w:right="4"/>
              <w:jc w:val="center"/>
              <w:rPr>
                <w:sz w:val="21"/>
              </w:rPr>
            </w:pPr>
            <w:r>
              <w:rPr>
                <w:spacing w:val="-3"/>
                <w:sz w:val="21"/>
              </w:rPr>
              <w:t>备注：投标人在响应招标文件中规定的实质性要求和条件的基础上，可做出其他有利于</w:t>
            </w:r>
          </w:p>
          <w:p w14:paraId="10168D82">
            <w:pPr>
              <w:pStyle w:val="18"/>
              <w:spacing w:before="42" w:line="269" w:lineRule="exact"/>
              <w:ind w:left="29"/>
              <w:jc w:val="center"/>
              <w:rPr>
                <w:sz w:val="21"/>
              </w:rPr>
            </w:pPr>
            <w:r>
              <w:rPr>
                <w:spacing w:val="-1"/>
                <w:sz w:val="21"/>
              </w:rPr>
              <w:t>招标人的承诺。此类承诺可在本表中予以补充填写。</w:t>
            </w:r>
          </w:p>
        </w:tc>
      </w:tr>
    </w:tbl>
    <w:p w14:paraId="184B7C40">
      <w:pPr>
        <w:pStyle w:val="10"/>
        <w:tabs>
          <w:tab w:val="left" w:pos="7600"/>
        </w:tabs>
        <w:spacing w:before="154"/>
        <w:ind w:left="4222"/>
      </w:pPr>
      <w:r>
        <w:t>投 标 人</w:t>
      </w:r>
      <w:r>
        <w:rPr>
          <w:spacing w:val="-10"/>
        </w:rPr>
        <w:t>：</w:t>
      </w:r>
      <w:r>
        <w:rPr>
          <w:rFonts w:ascii="Times New Roman" w:eastAsia="Times New Roman"/>
          <w:u w:val="single"/>
        </w:rPr>
        <w:tab/>
      </w:r>
      <w:r>
        <w:rPr>
          <w:u w:val="none"/>
        </w:rPr>
        <w:t>（盖单位章</w:t>
      </w:r>
      <w:r>
        <w:rPr>
          <w:spacing w:val="-10"/>
          <w:u w:val="none"/>
        </w:rPr>
        <w:t>）</w:t>
      </w:r>
    </w:p>
    <w:p w14:paraId="6540F864">
      <w:pPr>
        <w:pStyle w:val="10"/>
        <w:tabs>
          <w:tab w:val="left" w:pos="8021"/>
        </w:tabs>
        <w:spacing w:before="177"/>
        <w:ind w:left="4222"/>
      </w:pPr>
      <w:r>
        <w:t>法定代表人</w:t>
      </w:r>
      <w:r>
        <w:rPr>
          <w:spacing w:val="-10"/>
        </w:rPr>
        <w:t>：</w:t>
      </w:r>
      <w:r>
        <w:rPr>
          <w:rFonts w:ascii="Times New Roman" w:eastAsia="Times New Roman"/>
          <w:u w:val="single"/>
        </w:rPr>
        <w:tab/>
      </w:r>
      <w:r>
        <w:rPr>
          <w:u w:val="none"/>
        </w:rPr>
        <w:t>（签字</w:t>
      </w:r>
      <w:r>
        <w:rPr>
          <w:spacing w:val="-10"/>
          <w:u w:val="none"/>
        </w:rPr>
        <w:t>）</w:t>
      </w:r>
    </w:p>
    <w:p w14:paraId="42E7E085">
      <w:pPr>
        <w:pStyle w:val="10"/>
        <w:tabs>
          <w:tab w:val="left" w:pos="6534"/>
          <w:tab w:val="left" w:pos="7600"/>
          <w:tab w:val="left" w:pos="8652"/>
        </w:tabs>
        <w:spacing w:before="162" w:line="343" w:lineRule="auto"/>
        <w:ind w:left="963" w:right="960" w:firstLine="4625"/>
      </w:pPr>
      <w:r>
        <w:rPr>
          <w:rFonts w:ascii="Times New Roman" w:eastAsia="Times New Roman"/>
          <w:u w:val="single"/>
        </w:rPr>
        <w:tab/>
      </w:r>
      <w:r>
        <w:rPr>
          <w:spacing w:val="-10"/>
          <w:u w:val="none"/>
        </w:rPr>
        <w:t>年</w:t>
      </w:r>
      <w:r>
        <w:rPr>
          <w:rFonts w:ascii="Times New Roman" w:eastAsia="Times New Roman"/>
          <w:u w:val="single"/>
        </w:rPr>
        <w:tab/>
      </w:r>
      <w:r>
        <w:rPr>
          <w:spacing w:val="-10"/>
          <w:u w:val="none"/>
        </w:rPr>
        <w:t>月</w:t>
      </w:r>
      <w:r>
        <w:rPr>
          <w:rFonts w:ascii="Times New Roman" w:eastAsia="Times New Roman"/>
          <w:u w:val="single"/>
        </w:rPr>
        <w:tab/>
      </w:r>
      <w:r>
        <w:rPr>
          <w:spacing w:val="-10"/>
          <w:u w:val="none"/>
        </w:rPr>
        <w:t>日</w:t>
      </w:r>
      <w:r>
        <w:rPr>
          <w:u w:val="none"/>
        </w:rPr>
        <w:t>备注：本附录适用于</w:t>
      </w:r>
      <w:r>
        <w:rPr>
          <w:spacing w:val="-47"/>
          <w:u w:val="none"/>
        </w:rPr>
        <w:t xml:space="preserve"> </w:t>
      </w:r>
      <w:r>
        <w:rPr>
          <w:rFonts w:ascii="Times New Roman" w:eastAsia="Times New Roman"/>
          <w:u w:val="none"/>
        </w:rPr>
        <w:t>2010</w:t>
      </w:r>
      <w:r>
        <w:rPr>
          <w:rFonts w:ascii="Times New Roman" w:eastAsia="Times New Roman"/>
          <w:spacing w:val="8"/>
          <w:u w:val="none"/>
        </w:rPr>
        <w:t xml:space="preserve"> </w:t>
      </w:r>
      <w:r>
        <w:rPr>
          <w:u w:val="none"/>
        </w:rPr>
        <w:t>年版《房屋建筑和市政工程标准施工招标文件》中的合同</w:t>
      </w:r>
      <w:r>
        <w:rPr>
          <w:spacing w:val="-10"/>
          <w:u w:val="none"/>
        </w:rPr>
        <w:t>条</w:t>
      </w:r>
    </w:p>
    <w:p w14:paraId="3D76CFFB">
      <w:pPr>
        <w:pStyle w:val="10"/>
        <w:spacing w:before="16"/>
        <w:ind w:left="542"/>
      </w:pPr>
      <w:r>
        <w:rPr>
          <w:spacing w:val="-5"/>
        </w:rPr>
        <w:t>款。</w:t>
      </w:r>
    </w:p>
    <w:p w14:paraId="6408A4D2">
      <w:pPr>
        <w:spacing w:after="0"/>
        <w:sectPr>
          <w:pgSz w:w="11910" w:h="16850"/>
          <w:pgMar w:top="1940" w:right="820" w:bottom="1080" w:left="1260" w:header="0" w:footer="891" w:gutter="0"/>
          <w:cols w:space="720" w:num="1"/>
        </w:sectPr>
      </w:pPr>
    </w:p>
    <w:p w14:paraId="2C995B64">
      <w:pPr>
        <w:pStyle w:val="3"/>
        <w:spacing w:line="509" w:lineRule="exact"/>
        <w:ind w:left="1023"/>
        <w:jc w:val="left"/>
        <w:rPr>
          <w:rFonts w:ascii="微软雅黑" w:eastAsia="微软雅黑"/>
        </w:rPr>
      </w:pPr>
      <w:bookmarkStart w:id="583" w:name="_bookmark317"/>
      <w:bookmarkEnd w:id="583"/>
      <w:bookmarkStart w:id="584" w:name="（二）投标函附录"/>
      <w:bookmarkEnd w:id="584"/>
      <w:r>
        <w:rPr>
          <w:rFonts w:ascii="微软雅黑" w:eastAsia="微软雅黑"/>
          <w:spacing w:val="14"/>
        </w:rPr>
        <w:t>（二）</w:t>
      </w:r>
      <w:r>
        <w:rPr>
          <w:rFonts w:ascii="微软雅黑" w:eastAsia="微软雅黑"/>
          <w:spacing w:val="5"/>
        </w:rPr>
        <w:t>投标函附录</w:t>
      </w:r>
    </w:p>
    <w:p w14:paraId="0D4C3C53">
      <w:pPr>
        <w:pStyle w:val="10"/>
        <w:tabs>
          <w:tab w:val="left" w:pos="3590"/>
          <w:tab w:val="left" w:pos="5708"/>
        </w:tabs>
        <w:spacing w:before="389" w:after="31"/>
        <w:ind w:left="963"/>
      </w:pPr>
      <w:r>
        <w:t>工程名称</w:t>
      </w:r>
      <w:r>
        <w:rPr>
          <w:spacing w:val="-10"/>
        </w:rPr>
        <w:t>：</w:t>
      </w:r>
      <w:r>
        <w:rPr>
          <w:rFonts w:ascii="Times New Roman" w:eastAsia="Times New Roman"/>
          <w:u w:val="single"/>
        </w:rPr>
        <w:tab/>
      </w:r>
      <w:r>
        <w:rPr>
          <w:u w:val="none"/>
        </w:rPr>
        <w:t>（项目名称</w:t>
      </w:r>
      <w:r>
        <w:rPr>
          <w:spacing w:val="-10"/>
          <w:u w:val="none"/>
        </w:rPr>
        <w:t>）</w:t>
      </w:r>
      <w:r>
        <w:rPr>
          <w:rFonts w:ascii="Times New Roman" w:eastAsia="Times New Roman"/>
          <w:u w:val="single"/>
        </w:rPr>
        <w:tab/>
      </w:r>
      <w:r>
        <w:rPr>
          <w:u w:val="none"/>
        </w:rPr>
        <w:t>（标段名称</w:t>
      </w:r>
      <w:r>
        <w:rPr>
          <w:spacing w:val="-10"/>
          <w:u w:val="none"/>
        </w:rPr>
        <w:t>）</w:t>
      </w:r>
    </w:p>
    <w:tbl>
      <w:tblPr>
        <w:tblStyle w:val="14"/>
        <w:tblW w:w="0" w:type="auto"/>
        <w:tblInd w:w="58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76"/>
        <w:gridCol w:w="2073"/>
        <w:gridCol w:w="1171"/>
        <w:gridCol w:w="3635"/>
        <w:gridCol w:w="676"/>
      </w:tblGrid>
      <w:tr w14:paraId="755A72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676" w:type="dxa"/>
          </w:tcPr>
          <w:p w14:paraId="1D7CB2EE">
            <w:pPr>
              <w:pStyle w:val="18"/>
              <w:spacing w:before="125"/>
              <w:ind w:left="29" w:right="14"/>
              <w:jc w:val="center"/>
              <w:rPr>
                <w:rFonts w:ascii="微软雅黑" w:eastAsia="微软雅黑"/>
                <w:b/>
                <w:sz w:val="21"/>
              </w:rPr>
            </w:pPr>
            <w:r>
              <w:rPr>
                <w:rFonts w:ascii="微软雅黑" w:eastAsia="微软雅黑"/>
                <w:b/>
                <w:spacing w:val="10"/>
                <w:sz w:val="21"/>
              </w:rPr>
              <w:t>序号</w:t>
            </w:r>
          </w:p>
        </w:tc>
        <w:tc>
          <w:tcPr>
            <w:tcW w:w="2073" w:type="dxa"/>
            <w:tcBorders>
              <w:right w:val="single" w:color="000000" w:sz="8" w:space="0"/>
            </w:tcBorders>
          </w:tcPr>
          <w:p w14:paraId="1945D77F">
            <w:pPr>
              <w:pStyle w:val="18"/>
              <w:spacing w:before="125"/>
              <w:ind w:left="33" w:right="1"/>
              <w:jc w:val="center"/>
              <w:rPr>
                <w:rFonts w:ascii="微软雅黑" w:eastAsia="微软雅黑"/>
                <w:b/>
                <w:sz w:val="21"/>
              </w:rPr>
            </w:pPr>
            <w:r>
              <w:rPr>
                <w:rFonts w:ascii="微软雅黑" w:eastAsia="微软雅黑"/>
                <w:b/>
                <w:spacing w:val="12"/>
                <w:sz w:val="21"/>
              </w:rPr>
              <w:t>条款内容</w:t>
            </w:r>
          </w:p>
        </w:tc>
        <w:tc>
          <w:tcPr>
            <w:tcW w:w="1171" w:type="dxa"/>
            <w:tcBorders>
              <w:left w:val="single" w:color="000000" w:sz="8" w:space="0"/>
            </w:tcBorders>
          </w:tcPr>
          <w:p w14:paraId="0BD64B11">
            <w:pPr>
              <w:pStyle w:val="18"/>
              <w:spacing w:line="305" w:lineRule="exact"/>
              <w:ind w:left="116" w:right="89"/>
              <w:jc w:val="center"/>
              <w:rPr>
                <w:rFonts w:ascii="微软雅黑" w:eastAsia="微软雅黑"/>
                <w:b/>
                <w:sz w:val="21"/>
              </w:rPr>
            </w:pPr>
            <w:r>
              <w:rPr>
                <w:rFonts w:ascii="微软雅黑" w:eastAsia="微软雅黑"/>
                <w:b/>
                <w:spacing w:val="12"/>
                <w:sz w:val="21"/>
              </w:rPr>
              <w:t>合同条款</w:t>
            </w:r>
          </w:p>
          <w:p w14:paraId="18D9E521">
            <w:pPr>
              <w:pStyle w:val="18"/>
              <w:spacing w:line="291" w:lineRule="exact"/>
              <w:ind w:right="1"/>
              <w:jc w:val="center"/>
              <w:rPr>
                <w:rFonts w:ascii="微软雅黑" w:eastAsia="微软雅黑"/>
                <w:b/>
                <w:sz w:val="21"/>
              </w:rPr>
            </w:pPr>
            <w:r>
              <w:rPr>
                <w:rFonts w:ascii="微软雅黑" w:eastAsia="微软雅黑"/>
                <w:b/>
                <w:spacing w:val="-10"/>
                <w:sz w:val="21"/>
              </w:rPr>
              <w:t>号</w:t>
            </w:r>
          </w:p>
        </w:tc>
        <w:tc>
          <w:tcPr>
            <w:tcW w:w="3635" w:type="dxa"/>
          </w:tcPr>
          <w:p w14:paraId="7C1E3CB3">
            <w:pPr>
              <w:pStyle w:val="18"/>
              <w:spacing w:before="125"/>
              <w:ind w:left="30"/>
              <w:jc w:val="center"/>
              <w:rPr>
                <w:rFonts w:ascii="微软雅黑" w:eastAsia="微软雅黑"/>
                <w:b/>
                <w:sz w:val="21"/>
              </w:rPr>
            </w:pPr>
            <w:r>
              <w:rPr>
                <w:rFonts w:ascii="微软雅黑" w:eastAsia="微软雅黑"/>
                <w:b/>
                <w:spacing w:val="12"/>
                <w:sz w:val="21"/>
              </w:rPr>
              <w:t>约定内容</w:t>
            </w:r>
          </w:p>
        </w:tc>
        <w:tc>
          <w:tcPr>
            <w:tcW w:w="676" w:type="dxa"/>
          </w:tcPr>
          <w:p w14:paraId="4F43BBC6">
            <w:pPr>
              <w:pStyle w:val="18"/>
              <w:spacing w:before="125"/>
              <w:ind w:left="112"/>
              <w:rPr>
                <w:rFonts w:ascii="微软雅黑" w:eastAsia="微软雅黑"/>
                <w:b/>
                <w:sz w:val="21"/>
              </w:rPr>
            </w:pPr>
            <w:r>
              <w:rPr>
                <w:rFonts w:ascii="微软雅黑" w:eastAsia="微软雅黑"/>
                <w:b/>
                <w:spacing w:val="10"/>
                <w:sz w:val="21"/>
              </w:rPr>
              <w:t>备注</w:t>
            </w:r>
          </w:p>
        </w:tc>
      </w:tr>
      <w:tr w14:paraId="53884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676" w:type="dxa"/>
          </w:tcPr>
          <w:p w14:paraId="28AFCC2A">
            <w:pPr>
              <w:pStyle w:val="18"/>
              <w:spacing w:before="119"/>
              <w:ind w:left="15" w:right="16"/>
              <w:jc w:val="center"/>
              <w:rPr>
                <w:rFonts w:ascii="Times New Roman"/>
                <w:sz w:val="21"/>
              </w:rPr>
            </w:pPr>
            <w:r>
              <w:rPr>
                <w:rFonts w:ascii="Times New Roman"/>
                <w:spacing w:val="-10"/>
                <w:sz w:val="21"/>
              </w:rPr>
              <w:t>1</w:t>
            </w:r>
          </w:p>
        </w:tc>
        <w:tc>
          <w:tcPr>
            <w:tcW w:w="2073" w:type="dxa"/>
            <w:tcBorders>
              <w:right w:val="single" w:color="000000" w:sz="8" w:space="0"/>
            </w:tcBorders>
          </w:tcPr>
          <w:p w14:paraId="305258EE">
            <w:pPr>
              <w:pStyle w:val="18"/>
              <w:spacing w:before="86"/>
              <w:ind w:left="33" w:right="1"/>
              <w:jc w:val="center"/>
              <w:rPr>
                <w:sz w:val="21"/>
              </w:rPr>
            </w:pPr>
            <w:r>
              <w:rPr>
                <w:spacing w:val="-3"/>
                <w:sz w:val="21"/>
              </w:rPr>
              <w:t>项目经理</w:t>
            </w:r>
          </w:p>
        </w:tc>
        <w:tc>
          <w:tcPr>
            <w:tcW w:w="1171" w:type="dxa"/>
            <w:tcBorders>
              <w:left w:val="single" w:color="000000" w:sz="8" w:space="0"/>
            </w:tcBorders>
          </w:tcPr>
          <w:p w14:paraId="54579AE9">
            <w:pPr>
              <w:pStyle w:val="18"/>
              <w:spacing w:before="119"/>
              <w:ind w:left="116" w:right="91"/>
              <w:jc w:val="center"/>
              <w:rPr>
                <w:rFonts w:ascii="Times New Roman"/>
                <w:sz w:val="21"/>
              </w:rPr>
            </w:pPr>
            <w:r>
              <w:rPr>
                <w:rFonts w:ascii="Times New Roman"/>
                <w:spacing w:val="-2"/>
                <w:sz w:val="21"/>
              </w:rPr>
              <w:t>1.1.2.8</w:t>
            </w:r>
          </w:p>
        </w:tc>
        <w:tc>
          <w:tcPr>
            <w:tcW w:w="3635" w:type="dxa"/>
          </w:tcPr>
          <w:p w14:paraId="5DA84881">
            <w:pPr>
              <w:pStyle w:val="18"/>
              <w:spacing w:before="86"/>
              <w:ind w:left="1133"/>
              <w:rPr>
                <w:sz w:val="21"/>
              </w:rPr>
            </w:pPr>
            <w:r>
              <w:rPr>
                <w:sz w:val="21"/>
              </w:rPr>
              <w:t>（见投标函</w:t>
            </w:r>
            <w:r>
              <w:rPr>
                <w:spacing w:val="-10"/>
                <w:sz w:val="21"/>
              </w:rPr>
              <w:t>）</w:t>
            </w:r>
          </w:p>
        </w:tc>
        <w:tc>
          <w:tcPr>
            <w:tcW w:w="676" w:type="dxa"/>
          </w:tcPr>
          <w:p w14:paraId="63AF485E">
            <w:pPr>
              <w:pStyle w:val="18"/>
              <w:rPr>
                <w:rFonts w:ascii="Times New Roman"/>
                <w:sz w:val="20"/>
              </w:rPr>
            </w:pPr>
          </w:p>
        </w:tc>
      </w:tr>
      <w:tr w14:paraId="0E23A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76" w:type="dxa"/>
          </w:tcPr>
          <w:p w14:paraId="16BC0577">
            <w:pPr>
              <w:pStyle w:val="18"/>
              <w:spacing w:before="89"/>
              <w:ind w:left="15" w:right="16"/>
              <w:jc w:val="center"/>
              <w:rPr>
                <w:rFonts w:ascii="Times New Roman"/>
                <w:sz w:val="21"/>
              </w:rPr>
            </w:pPr>
            <w:r>
              <w:rPr>
                <w:rFonts w:ascii="Times New Roman"/>
                <w:spacing w:val="-10"/>
                <w:sz w:val="21"/>
              </w:rPr>
              <w:t>2</w:t>
            </w:r>
          </w:p>
        </w:tc>
        <w:tc>
          <w:tcPr>
            <w:tcW w:w="2073" w:type="dxa"/>
            <w:tcBorders>
              <w:right w:val="single" w:color="000000" w:sz="8" w:space="0"/>
            </w:tcBorders>
          </w:tcPr>
          <w:p w14:paraId="4EF15C40">
            <w:pPr>
              <w:pStyle w:val="18"/>
              <w:spacing w:before="56"/>
              <w:ind w:left="33" w:right="2"/>
              <w:jc w:val="center"/>
              <w:rPr>
                <w:sz w:val="21"/>
              </w:rPr>
            </w:pPr>
            <w:r>
              <w:rPr>
                <w:spacing w:val="-5"/>
                <w:sz w:val="21"/>
              </w:rPr>
              <w:t>工期</w:t>
            </w:r>
          </w:p>
        </w:tc>
        <w:tc>
          <w:tcPr>
            <w:tcW w:w="1171" w:type="dxa"/>
            <w:tcBorders>
              <w:left w:val="single" w:color="000000" w:sz="8" w:space="0"/>
            </w:tcBorders>
          </w:tcPr>
          <w:p w14:paraId="41D9BD56">
            <w:pPr>
              <w:pStyle w:val="18"/>
              <w:spacing w:before="89"/>
              <w:ind w:left="116" w:right="91"/>
              <w:jc w:val="center"/>
              <w:rPr>
                <w:rFonts w:ascii="Times New Roman"/>
                <w:sz w:val="21"/>
              </w:rPr>
            </w:pPr>
            <w:r>
              <w:rPr>
                <w:rFonts w:ascii="Times New Roman"/>
                <w:spacing w:val="-2"/>
                <w:sz w:val="21"/>
              </w:rPr>
              <w:t>1.1.4.3</w:t>
            </w:r>
          </w:p>
        </w:tc>
        <w:tc>
          <w:tcPr>
            <w:tcW w:w="3635" w:type="dxa"/>
          </w:tcPr>
          <w:p w14:paraId="18B1B512">
            <w:pPr>
              <w:pStyle w:val="18"/>
              <w:spacing w:before="56"/>
              <w:ind w:left="1133"/>
              <w:rPr>
                <w:sz w:val="21"/>
              </w:rPr>
            </w:pPr>
            <w:r>
              <w:rPr>
                <w:sz w:val="21"/>
              </w:rPr>
              <w:t>（见投标函</w:t>
            </w:r>
            <w:r>
              <w:rPr>
                <w:spacing w:val="-10"/>
                <w:sz w:val="21"/>
              </w:rPr>
              <w:t>）</w:t>
            </w:r>
          </w:p>
        </w:tc>
        <w:tc>
          <w:tcPr>
            <w:tcW w:w="676" w:type="dxa"/>
          </w:tcPr>
          <w:p w14:paraId="6E33BC1C">
            <w:pPr>
              <w:pStyle w:val="18"/>
              <w:rPr>
                <w:rFonts w:ascii="Times New Roman"/>
                <w:sz w:val="20"/>
              </w:rPr>
            </w:pPr>
          </w:p>
        </w:tc>
      </w:tr>
      <w:tr w14:paraId="69E47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76" w:type="dxa"/>
          </w:tcPr>
          <w:p w14:paraId="0CDBCD6F">
            <w:pPr>
              <w:pStyle w:val="18"/>
              <w:spacing w:before="89"/>
              <w:ind w:left="15" w:right="16"/>
              <w:jc w:val="center"/>
              <w:rPr>
                <w:rFonts w:ascii="Times New Roman"/>
                <w:sz w:val="21"/>
              </w:rPr>
            </w:pPr>
            <w:r>
              <w:rPr>
                <w:rFonts w:ascii="Times New Roman"/>
                <w:spacing w:val="-10"/>
                <w:sz w:val="21"/>
              </w:rPr>
              <w:t>3</w:t>
            </w:r>
          </w:p>
        </w:tc>
        <w:tc>
          <w:tcPr>
            <w:tcW w:w="2073" w:type="dxa"/>
            <w:tcBorders>
              <w:right w:val="single" w:color="000000" w:sz="8" w:space="0"/>
            </w:tcBorders>
          </w:tcPr>
          <w:p w14:paraId="088A1ED0">
            <w:pPr>
              <w:pStyle w:val="18"/>
              <w:spacing w:before="56"/>
              <w:ind w:left="33"/>
              <w:jc w:val="center"/>
              <w:rPr>
                <w:sz w:val="21"/>
              </w:rPr>
            </w:pPr>
            <w:r>
              <w:rPr>
                <w:spacing w:val="-2"/>
                <w:sz w:val="21"/>
              </w:rPr>
              <w:t>缺陷责任期</w:t>
            </w:r>
          </w:p>
        </w:tc>
        <w:tc>
          <w:tcPr>
            <w:tcW w:w="1171" w:type="dxa"/>
            <w:tcBorders>
              <w:left w:val="single" w:color="000000" w:sz="8" w:space="0"/>
            </w:tcBorders>
          </w:tcPr>
          <w:p w14:paraId="463AFAB9">
            <w:pPr>
              <w:pStyle w:val="18"/>
              <w:spacing w:before="89"/>
              <w:ind w:left="116" w:right="1"/>
              <w:jc w:val="center"/>
              <w:rPr>
                <w:rFonts w:ascii="Times New Roman"/>
                <w:sz w:val="21"/>
              </w:rPr>
            </w:pPr>
            <w:r>
              <w:rPr>
                <w:rFonts w:ascii="Times New Roman"/>
                <w:spacing w:val="-2"/>
                <w:sz w:val="21"/>
              </w:rPr>
              <w:t>1.1.4.4</w:t>
            </w:r>
          </w:p>
        </w:tc>
        <w:tc>
          <w:tcPr>
            <w:tcW w:w="3635" w:type="dxa"/>
          </w:tcPr>
          <w:p w14:paraId="33934D6B">
            <w:pPr>
              <w:pStyle w:val="18"/>
              <w:rPr>
                <w:rFonts w:ascii="Times New Roman"/>
                <w:sz w:val="20"/>
              </w:rPr>
            </w:pPr>
          </w:p>
        </w:tc>
        <w:tc>
          <w:tcPr>
            <w:tcW w:w="676" w:type="dxa"/>
          </w:tcPr>
          <w:p w14:paraId="24F6C8AD">
            <w:pPr>
              <w:pStyle w:val="18"/>
              <w:rPr>
                <w:rFonts w:ascii="Times New Roman"/>
                <w:sz w:val="20"/>
              </w:rPr>
            </w:pPr>
          </w:p>
        </w:tc>
      </w:tr>
      <w:tr w14:paraId="0F7FC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676" w:type="dxa"/>
          </w:tcPr>
          <w:p w14:paraId="2FC0C028">
            <w:pPr>
              <w:pStyle w:val="18"/>
              <w:spacing w:before="194"/>
              <w:ind w:left="15" w:right="16"/>
              <w:jc w:val="center"/>
              <w:rPr>
                <w:rFonts w:ascii="Times New Roman"/>
                <w:sz w:val="21"/>
              </w:rPr>
            </w:pPr>
            <w:r>
              <w:rPr>
                <w:rFonts w:ascii="Times New Roman"/>
                <w:spacing w:val="-10"/>
                <w:sz w:val="21"/>
              </w:rPr>
              <w:t>4</w:t>
            </w:r>
          </w:p>
        </w:tc>
        <w:tc>
          <w:tcPr>
            <w:tcW w:w="2073" w:type="dxa"/>
            <w:tcBorders>
              <w:right w:val="single" w:color="000000" w:sz="8" w:space="0"/>
            </w:tcBorders>
          </w:tcPr>
          <w:p w14:paraId="4691F79A">
            <w:pPr>
              <w:pStyle w:val="18"/>
              <w:spacing w:line="269" w:lineRule="exact"/>
              <w:ind w:left="33"/>
              <w:jc w:val="center"/>
              <w:rPr>
                <w:sz w:val="21"/>
              </w:rPr>
            </w:pPr>
            <w:r>
              <w:rPr>
                <w:spacing w:val="-2"/>
                <w:sz w:val="21"/>
              </w:rPr>
              <w:t>项目经理每月在施</w:t>
            </w:r>
          </w:p>
          <w:p w14:paraId="118274A1">
            <w:pPr>
              <w:pStyle w:val="18"/>
              <w:spacing w:before="42"/>
              <w:ind w:left="33" w:right="1"/>
              <w:jc w:val="center"/>
              <w:rPr>
                <w:sz w:val="21"/>
              </w:rPr>
            </w:pPr>
            <w:r>
              <w:rPr>
                <w:spacing w:val="-2"/>
                <w:sz w:val="21"/>
              </w:rPr>
              <w:t>工现场的时间</w:t>
            </w:r>
          </w:p>
        </w:tc>
        <w:tc>
          <w:tcPr>
            <w:tcW w:w="1171" w:type="dxa"/>
            <w:tcBorders>
              <w:left w:val="single" w:color="000000" w:sz="8" w:space="0"/>
            </w:tcBorders>
          </w:tcPr>
          <w:p w14:paraId="37362DC1">
            <w:pPr>
              <w:pStyle w:val="18"/>
              <w:spacing w:before="194"/>
              <w:ind w:left="116" w:right="15"/>
              <w:jc w:val="center"/>
              <w:rPr>
                <w:rFonts w:ascii="Times New Roman"/>
                <w:sz w:val="21"/>
              </w:rPr>
            </w:pPr>
            <w:r>
              <w:rPr>
                <w:rFonts w:ascii="Times New Roman"/>
                <w:spacing w:val="-2"/>
                <w:sz w:val="21"/>
              </w:rPr>
              <w:t>3.2.1</w:t>
            </w:r>
          </w:p>
        </w:tc>
        <w:tc>
          <w:tcPr>
            <w:tcW w:w="3635" w:type="dxa"/>
          </w:tcPr>
          <w:p w14:paraId="37E6DE54">
            <w:pPr>
              <w:pStyle w:val="18"/>
              <w:rPr>
                <w:rFonts w:ascii="Times New Roman"/>
                <w:sz w:val="20"/>
              </w:rPr>
            </w:pPr>
          </w:p>
        </w:tc>
        <w:tc>
          <w:tcPr>
            <w:tcW w:w="676" w:type="dxa"/>
          </w:tcPr>
          <w:p w14:paraId="6217F840">
            <w:pPr>
              <w:pStyle w:val="18"/>
              <w:rPr>
                <w:rFonts w:ascii="Times New Roman"/>
                <w:sz w:val="20"/>
              </w:rPr>
            </w:pPr>
          </w:p>
        </w:tc>
      </w:tr>
      <w:tr w14:paraId="00404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0" w:hRule="atLeast"/>
        </w:trPr>
        <w:tc>
          <w:tcPr>
            <w:tcW w:w="676" w:type="dxa"/>
          </w:tcPr>
          <w:p w14:paraId="63B53633">
            <w:pPr>
              <w:pStyle w:val="18"/>
              <w:spacing w:before="71"/>
              <w:rPr>
                <w:sz w:val="21"/>
              </w:rPr>
            </w:pPr>
          </w:p>
          <w:p w14:paraId="6D9BC8C3">
            <w:pPr>
              <w:pStyle w:val="18"/>
              <w:ind w:left="15" w:right="16"/>
              <w:jc w:val="center"/>
              <w:rPr>
                <w:rFonts w:ascii="Times New Roman"/>
                <w:sz w:val="21"/>
              </w:rPr>
            </w:pPr>
            <w:r>
              <w:rPr>
                <w:rFonts w:ascii="Times New Roman"/>
                <w:spacing w:val="-10"/>
                <w:sz w:val="21"/>
              </w:rPr>
              <w:t>5</w:t>
            </w:r>
          </w:p>
        </w:tc>
        <w:tc>
          <w:tcPr>
            <w:tcW w:w="2073" w:type="dxa"/>
            <w:tcBorders>
              <w:right w:val="single" w:color="000000" w:sz="8" w:space="0"/>
            </w:tcBorders>
          </w:tcPr>
          <w:p w14:paraId="6D633C89">
            <w:pPr>
              <w:pStyle w:val="18"/>
              <w:spacing w:before="11" w:line="264" w:lineRule="auto"/>
              <w:ind w:left="202" w:right="166"/>
              <w:jc w:val="center"/>
              <w:rPr>
                <w:sz w:val="21"/>
              </w:rPr>
            </w:pPr>
            <w:r>
              <w:rPr>
                <w:spacing w:val="-2"/>
                <w:sz w:val="21"/>
              </w:rPr>
              <w:t>项目经理擅自离开施工现场的违约责</w:t>
            </w:r>
          </w:p>
          <w:p w14:paraId="1787DB7A">
            <w:pPr>
              <w:pStyle w:val="18"/>
              <w:spacing w:before="15"/>
              <w:ind w:left="33" w:right="2"/>
              <w:jc w:val="center"/>
              <w:rPr>
                <w:sz w:val="21"/>
              </w:rPr>
            </w:pPr>
            <w:r>
              <w:rPr>
                <w:spacing w:val="-10"/>
                <w:sz w:val="21"/>
              </w:rPr>
              <w:t>任</w:t>
            </w:r>
          </w:p>
        </w:tc>
        <w:tc>
          <w:tcPr>
            <w:tcW w:w="1171" w:type="dxa"/>
            <w:tcBorders>
              <w:left w:val="single" w:color="000000" w:sz="8" w:space="0"/>
            </w:tcBorders>
          </w:tcPr>
          <w:p w14:paraId="428A9343">
            <w:pPr>
              <w:pStyle w:val="18"/>
              <w:spacing w:before="71"/>
              <w:rPr>
                <w:sz w:val="21"/>
              </w:rPr>
            </w:pPr>
          </w:p>
          <w:p w14:paraId="5C644E03">
            <w:pPr>
              <w:pStyle w:val="18"/>
              <w:ind w:left="116" w:right="15"/>
              <w:jc w:val="center"/>
              <w:rPr>
                <w:rFonts w:ascii="Times New Roman"/>
                <w:sz w:val="21"/>
              </w:rPr>
            </w:pPr>
            <w:r>
              <w:rPr>
                <w:rFonts w:ascii="Times New Roman"/>
                <w:spacing w:val="-2"/>
                <w:sz w:val="21"/>
              </w:rPr>
              <w:t>3.2.1</w:t>
            </w:r>
          </w:p>
        </w:tc>
        <w:tc>
          <w:tcPr>
            <w:tcW w:w="3635" w:type="dxa"/>
          </w:tcPr>
          <w:p w14:paraId="3B2ABE76">
            <w:pPr>
              <w:pStyle w:val="18"/>
              <w:rPr>
                <w:rFonts w:ascii="Times New Roman"/>
                <w:sz w:val="20"/>
              </w:rPr>
            </w:pPr>
          </w:p>
        </w:tc>
        <w:tc>
          <w:tcPr>
            <w:tcW w:w="676" w:type="dxa"/>
          </w:tcPr>
          <w:p w14:paraId="61B5B8FD">
            <w:pPr>
              <w:pStyle w:val="18"/>
              <w:rPr>
                <w:rFonts w:ascii="Times New Roman"/>
                <w:sz w:val="20"/>
              </w:rPr>
            </w:pPr>
          </w:p>
        </w:tc>
      </w:tr>
      <w:tr w14:paraId="7EED6D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676" w:type="dxa"/>
          </w:tcPr>
          <w:p w14:paraId="46CDEAED">
            <w:pPr>
              <w:pStyle w:val="18"/>
              <w:spacing w:before="194"/>
              <w:ind w:left="15" w:right="16"/>
              <w:jc w:val="center"/>
              <w:rPr>
                <w:rFonts w:ascii="Times New Roman"/>
                <w:sz w:val="21"/>
              </w:rPr>
            </w:pPr>
            <w:r>
              <w:rPr>
                <w:rFonts w:ascii="Times New Roman"/>
                <w:spacing w:val="-10"/>
                <w:sz w:val="21"/>
              </w:rPr>
              <w:t>6</w:t>
            </w:r>
          </w:p>
        </w:tc>
        <w:tc>
          <w:tcPr>
            <w:tcW w:w="2073" w:type="dxa"/>
            <w:tcBorders>
              <w:right w:val="single" w:color="000000" w:sz="8" w:space="0"/>
            </w:tcBorders>
          </w:tcPr>
          <w:p w14:paraId="0E91C7C2">
            <w:pPr>
              <w:pStyle w:val="18"/>
              <w:spacing w:before="11"/>
              <w:ind w:left="33"/>
              <w:jc w:val="center"/>
              <w:rPr>
                <w:sz w:val="21"/>
              </w:rPr>
            </w:pPr>
            <w:r>
              <w:rPr>
                <w:spacing w:val="-2"/>
                <w:sz w:val="21"/>
              </w:rPr>
              <w:t>擅自更换项目经理</w:t>
            </w:r>
          </w:p>
          <w:p w14:paraId="0070DDF7">
            <w:pPr>
              <w:pStyle w:val="18"/>
              <w:spacing w:before="42" w:line="269" w:lineRule="exact"/>
              <w:ind w:left="33"/>
              <w:jc w:val="center"/>
              <w:rPr>
                <w:sz w:val="21"/>
              </w:rPr>
            </w:pPr>
            <w:r>
              <w:rPr>
                <w:spacing w:val="-2"/>
                <w:sz w:val="21"/>
              </w:rPr>
              <w:t>的违约责任</w:t>
            </w:r>
          </w:p>
        </w:tc>
        <w:tc>
          <w:tcPr>
            <w:tcW w:w="1171" w:type="dxa"/>
            <w:tcBorders>
              <w:left w:val="single" w:color="000000" w:sz="8" w:space="0"/>
            </w:tcBorders>
          </w:tcPr>
          <w:p w14:paraId="40C284AA">
            <w:pPr>
              <w:pStyle w:val="18"/>
              <w:spacing w:before="194"/>
              <w:ind w:left="116" w:right="15"/>
              <w:jc w:val="center"/>
              <w:rPr>
                <w:rFonts w:ascii="Times New Roman"/>
                <w:sz w:val="21"/>
              </w:rPr>
            </w:pPr>
            <w:r>
              <w:rPr>
                <w:rFonts w:ascii="Times New Roman"/>
                <w:spacing w:val="-2"/>
                <w:sz w:val="21"/>
              </w:rPr>
              <w:t>3.2.3</w:t>
            </w:r>
          </w:p>
        </w:tc>
        <w:tc>
          <w:tcPr>
            <w:tcW w:w="3635" w:type="dxa"/>
          </w:tcPr>
          <w:p w14:paraId="6B2D5894">
            <w:pPr>
              <w:pStyle w:val="18"/>
              <w:rPr>
                <w:rFonts w:ascii="Times New Roman"/>
                <w:sz w:val="20"/>
              </w:rPr>
            </w:pPr>
          </w:p>
        </w:tc>
        <w:tc>
          <w:tcPr>
            <w:tcW w:w="676" w:type="dxa"/>
          </w:tcPr>
          <w:p w14:paraId="50376526">
            <w:pPr>
              <w:pStyle w:val="18"/>
              <w:rPr>
                <w:rFonts w:ascii="Times New Roman"/>
                <w:sz w:val="20"/>
              </w:rPr>
            </w:pPr>
          </w:p>
        </w:tc>
      </w:tr>
      <w:tr w14:paraId="0CA66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0" w:hRule="atLeast"/>
        </w:trPr>
        <w:tc>
          <w:tcPr>
            <w:tcW w:w="676" w:type="dxa"/>
          </w:tcPr>
          <w:p w14:paraId="5880B497">
            <w:pPr>
              <w:pStyle w:val="18"/>
              <w:spacing w:before="86"/>
              <w:rPr>
                <w:sz w:val="21"/>
              </w:rPr>
            </w:pPr>
          </w:p>
          <w:p w14:paraId="644565DF">
            <w:pPr>
              <w:pStyle w:val="18"/>
              <w:ind w:left="15" w:right="16"/>
              <w:jc w:val="center"/>
              <w:rPr>
                <w:rFonts w:ascii="Times New Roman"/>
                <w:sz w:val="21"/>
              </w:rPr>
            </w:pPr>
            <w:r>
              <w:rPr>
                <w:rFonts w:ascii="Times New Roman"/>
                <w:spacing w:val="-10"/>
                <w:sz w:val="21"/>
              </w:rPr>
              <w:t>7</w:t>
            </w:r>
          </w:p>
        </w:tc>
        <w:tc>
          <w:tcPr>
            <w:tcW w:w="2073" w:type="dxa"/>
            <w:tcBorders>
              <w:right w:val="single" w:color="000000" w:sz="8" w:space="0"/>
            </w:tcBorders>
          </w:tcPr>
          <w:p w14:paraId="409C474B">
            <w:pPr>
              <w:pStyle w:val="18"/>
              <w:spacing w:before="11"/>
              <w:ind w:left="202"/>
              <w:rPr>
                <w:sz w:val="21"/>
              </w:rPr>
            </w:pPr>
            <w:r>
              <w:rPr>
                <w:spacing w:val="-2"/>
                <w:sz w:val="21"/>
              </w:rPr>
              <w:t>无正当理由拒绝更</w:t>
            </w:r>
          </w:p>
          <w:p w14:paraId="0EC8E194">
            <w:pPr>
              <w:pStyle w:val="18"/>
              <w:spacing w:before="5" w:line="310" w:lineRule="atLeast"/>
              <w:ind w:left="832" w:right="166" w:hanging="631"/>
              <w:rPr>
                <w:sz w:val="21"/>
              </w:rPr>
            </w:pPr>
            <w:r>
              <w:rPr>
                <w:spacing w:val="-2"/>
                <w:sz w:val="21"/>
              </w:rPr>
              <w:t>换项目经理的违约</w:t>
            </w:r>
            <w:r>
              <w:rPr>
                <w:spacing w:val="-6"/>
                <w:sz w:val="21"/>
              </w:rPr>
              <w:t>责任</w:t>
            </w:r>
          </w:p>
        </w:tc>
        <w:tc>
          <w:tcPr>
            <w:tcW w:w="1171" w:type="dxa"/>
            <w:tcBorders>
              <w:left w:val="single" w:color="000000" w:sz="8" w:space="0"/>
            </w:tcBorders>
          </w:tcPr>
          <w:p w14:paraId="4BA61C89">
            <w:pPr>
              <w:pStyle w:val="18"/>
              <w:spacing w:before="86"/>
              <w:rPr>
                <w:sz w:val="21"/>
              </w:rPr>
            </w:pPr>
          </w:p>
          <w:p w14:paraId="4E05D933">
            <w:pPr>
              <w:pStyle w:val="18"/>
              <w:ind w:left="116" w:right="15"/>
              <w:jc w:val="center"/>
              <w:rPr>
                <w:rFonts w:ascii="Times New Roman"/>
                <w:sz w:val="21"/>
              </w:rPr>
            </w:pPr>
            <w:r>
              <w:rPr>
                <w:rFonts w:ascii="Times New Roman"/>
                <w:spacing w:val="-2"/>
                <w:sz w:val="21"/>
              </w:rPr>
              <w:t>3.2.4</w:t>
            </w:r>
          </w:p>
        </w:tc>
        <w:tc>
          <w:tcPr>
            <w:tcW w:w="3635" w:type="dxa"/>
          </w:tcPr>
          <w:p w14:paraId="771CB177">
            <w:pPr>
              <w:pStyle w:val="18"/>
              <w:rPr>
                <w:rFonts w:ascii="Times New Roman"/>
                <w:sz w:val="20"/>
              </w:rPr>
            </w:pPr>
          </w:p>
        </w:tc>
        <w:tc>
          <w:tcPr>
            <w:tcW w:w="676" w:type="dxa"/>
          </w:tcPr>
          <w:p w14:paraId="79DF42C7">
            <w:pPr>
              <w:pStyle w:val="18"/>
              <w:rPr>
                <w:rFonts w:ascii="Times New Roman"/>
                <w:sz w:val="20"/>
              </w:rPr>
            </w:pPr>
          </w:p>
        </w:tc>
      </w:tr>
      <w:tr w14:paraId="0DF49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676" w:type="dxa"/>
          </w:tcPr>
          <w:p w14:paraId="39B6F71A">
            <w:pPr>
              <w:pStyle w:val="18"/>
              <w:spacing w:before="194"/>
              <w:ind w:left="15" w:right="16"/>
              <w:jc w:val="center"/>
              <w:rPr>
                <w:rFonts w:ascii="Times New Roman"/>
                <w:sz w:val="21"/>
              </w:rPr>
            </w:pPr>
            <w:r>
              <w:rPr>
                <w:rFonts w:ascii="Times New Roman"/>
                <w:spacing w:val="-10"/>
                <w:sz w:val="21"/>
              </w:rPr>
              <w:t>8</w:t>
            </w:r>
          </w:p>
        </w:tc>
        <w:tc>
          <w:tcPr>
            <w:tcW w:w="2073" w:type="dxa"/>
            <w:tcBorders>
              <w:right w:val="single" w:color="000000" w:sz="8" w:space="0"/>
            </w:tcBorders>
          </w:tcPr>
          <w:p w14:paraId="6FC4E713">
            <w:pPr>
              <w:pStyle w:val="18"/>
              <w:spacing w:before="11"/>
              <w:ind w:left="33"/>
              <w:jc w:val="center"/>
              <w:rPr>
                <w:sz w:val="21"/>
              </w:rPr>
            </w:pPr>
            <w:r>
              <w:rPr>
                <w:spacing w:val="-2"/>
                <w:sz w:val="21"/>
              </w:rPr>
              <w:t>承包人履约担保金</w:t>
            </w:r>
          </w:p>
          <w:p w14:paraId="6A464946">
            <w:pPr>
              <w:pStyle w:val="18"/>
              <w:spacing w:before="42"/>
              <w:ind w:left="33" w:right="2"/>
              <w:jc w:val="center"/>
              <w:rPr>
                <w:sz w:val="21"/>
              </w:rPr>
            </w:pPr>
            <w:r>
              <w:rPr>
                <w:spacing w:val="-10"/>
                <w:sz w:val="21"/>
              </w:rPr>
              <w:t>额</w:t>
            </w:r>
          </w:p>
        </w:tc>
        <w:tc>
          <w:tcPr>
            <w:tcW w:w="1171" w:type="dxa"/>
            <w:tcBorders>
              <w:left w:val="single" w:color="000000" w:sz="8" w:space="0"/>
            </w:tcBorders>
          </w:tcPr>
          <w:p w14:paraId="5700E9F3">
            <w:pPr>
              <w:pStyle w:val="18"/>
              <w:spacing w:before="194"/>
              <w:ind w:left="117" w:right="1"/>
              <w:jc w:val="center"/>
              <w:rPr>
                <w:rFonts w:ascii="Times New Roman"/>
                <w:sz w:val="21"/>
              </w:rPr>
            </w:pPr>
            <w:r>
              <w:rPr>
                <w:rFonts w:ascii="Times New Roman"/>
                <w:spacing w:val="-5"/>
                <w:sz w:val="21"/>
              </w:rPr>
              <w:t>3.7</w:t>
            </w:r>
          </w:p>
        </w:tc>
        <w:tc>
          <w:tcPr>
            <w:tcW w:w="3635" w:type="dxa"/>
          </w:tcPr>
          <w:p w14:paraId="2C3CE200">
            <w:pPr>
              <w:pStyle w:val="18"/>
              <w:rPr>
                <w:rFonts w:ascii="Times New Roman"/>
                <w:sz w:val="20"/>
              </w:rPr>
            </w:pPr>
          </w:p>
        </w:tc>
        <w:tc>
          <w:tcPr>
            <w:tcW w:w="676" w:type="dxa"/>
          </w:tcPr>
          <w:p w14:paraId="108657AB">
            <w:pPr>
              <w:pStyle w:val="18"/>
              <w:rPr>
                <w:rFonts w:ascii="Times New Roman"/>
                <w:sz w:val="20"/>
              </w:rPr>
            </w:pPr>
          </w:p>
        </w:tc>
      </w:tr>
      <w:tr w14:paraId="366AF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676" w:type="dxa"/>
          </w:tcPr>
          <w:p w14:paraId="30B90328">
            <w:pPr>
              <w:pStyle w:val="18"/>
              <w:spacing w:before="59"/>
              <w:ind w:left="15" w:right="16"/>
              <w:jc w:val="center"/>
              <w:rPr>
                <w:rFonts w:ascii="Times New Roman"/>
                <w:sz w:val="21"/>
              </w:rPr>
            </w:pPr>
            <w:r>
              <w:rPr>
                <w:rFonts w:ascii="Times New Roman"/>
                <w:spacing w:val="-10"/>
                <w:sz w:val="21"/>
              </w:rPr>
              <w:t>9</w:t>
            </w:r>
          </w:p>
        </w:tc>
        <w:tc>
          <w:tcPr>
            <w:tcW w:w="2073" w:type="dxa"/>
            <w:tcBorders>
              <w:right w:val="single" w:color="000000" w:sz="8" w:space="0"/>
            </w:tcBorders>
          </w:tcPr>
          <w:p w14:paraId="7891A217">
            <w:pPr>
              <w:pStyle w:val="18"/>
              <w:spacing w:before="26"/>
              <w:ind w:left="33" w:right="2"/>
              <w:jc w:val="center"/>
              <w:rPr>
                <w:sz w:val="21"/>
              </w:rPr>
            </w:pPr>
            <w:r>
              <w:rPr>
                <w:spacing w:val="-5"/>
                <w:sz w:val="21"/>
              </w:rPr>
              <w:t>分包</w:t>
            </w:r>
          </w:p>
        </w:tc>
        <w:tc>
          <w:tcPr>
            <w:tcW w:w="1171" w:type="dxa"/>
            <w:tcBorders>
              <w:left w:val="single" w:color="000000" w:sz="8" w:space="0"/>
            </w:tcBorders>
          </w:tcPr>
          <w:p w14:paraId="1115F5D9">
            <w:pPr>
              <w:pStyle w:val="18"/>
              <w:spacing w:before="59"/>
              <w:ind w:left="116" w:right="15"/>
              <w:jc w:val="center"/>
              <w:rPr>
                <w:rFonts w:ascii="Times New Roman"/>
                <w:sz w:val="21"/>
              </w:rPr>
            </w:pPr>
            <w:r>
              <w:rPr>
                <w:rFonts w:ascii="Times New Roman"/>
                <w:spacing w:val="-2"/>
                <w:sz w:val="21"/>
              </w:rPr>
              <w:t>3.5.2</w:t>
            </w:r>
          </w:p>
        </w:tc>
        <w:tc>
          <w:tcPr>
            <w:tcW w:w="3635" w:type="dxa"/>
          </w:tcPr>
          <w:p w14:paraId="5A7D760D">
            <w:pPr>
              <w:pStyle w:val="18"/>
              <w:spacing w:before="26"/>
              <w:ind w:left="1073"/>
              <w:rPr>
                <w:sz w:val="21"/>
              </w:rPr>
            </w:pPr>
            <w:r>
              <w:rPr>
                <w:spacing w:val="-2"/>
                <w:sz w:val="21"/>
              </w:rPr>
              <w:t>见拟分包计划表</w:t>
            </w:r>
          </w:p>
        </w:tc>
        <w:tc>
          <w:tcPr>
            <w:tcW w:w="676" w:type="dxa"/>
          </w:tcPr>
          <w:p w14:paraId="3E88383B">
            <w:pPr>
              <w:pStyle w:val="18"/>
              <w:rPr>
                <w:rFonts w:ascii="Times New Roman"/>
                <w:sz w:val="20"/>
              </w:rPr>
            </w:pPr>
          </w:p>
        </w:tc>
      </w:tr>
      <w:tr w14:paraId="2B644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76" w:type="dxa"/>
          </w:tcPr>
          <w:p w14:paraId="5D29288E">
            <w:pPr>
              <w:pStyle w:val="18"/>
              <w:spacing w:before="89"/>
              <w:ind w:left="27" w:right="14"/>
              <w:jc w:val="center"/>
              <w:rPr>
                <w:rFonts w:ascii="Times New Roman"/>
                <w:sz w:val="21"/>
              </w:rPr>
            </w:pPr>
            <w:r>
              <w:rPr>
                <w:rFonts w:ascii="Times New Roman"/>
                <w:spacing w:val="-5"/>
                <w:sz w:val="21"/>
              </w:rPr>
              <w:t>10</w:t>
            </w:r>
          </w:p>
        </w:tc>
        <w:tc>
          <w:tcPr>
            <w:tcW w:w="2073" w:type="dxa"/>
            <w:tcBorders>
              <w:right w:val="single" w:color="000000" w:sz="8" w:space="0"/>
            </w:tcBorders>
          </w:tcPr>
          <w:p w14:paraId="00D5E8B6">
            <w:pPr>
              <w:pStyle w:val="18"/>
              <w:spacing w:before="56"/>
              <w:ind w:left="33"/>
              <w:jc w:val="center"/>
              <w:rPr>
                <w:sz w:val="21"/>
              </w:rPr>
            </w:pPr>
            <w:r>
              <w:rPr>
                <w:spacing w:val="-2"/>
                <w:sz w:val="21"/>
              </w:rPr>
              <w:t>逾期竣工违约金</w:t>
            </w:r>
          </w:p>
        </w:tc>
        <w:tc>
          <w:tcPr>
            <w:tcW w:w="1171" w:type="dxa"/>
            <w:tcBorders>
              <w:left w:val="single" w:color="000000" w:sz="8" w:space="0"/>
            </w:tcBorders>
          </w:tcPr>
          <w:p w14:paraId="606D7147">
            <w:pPr>
              <w:pStyle w:val="18"/>
              <w:spacing w:before="89"/>
              <w:ind w:left="116" w:right="15"/>
              <w:jc w:val="center"/>
              <w:rPr>
                <w:rFonts w:ascii="Times New Roman"/>
                <w:sz w:val="21"/>
              </w:rPr>
            </w:pPr>
            <w:r>
              <w:rPr>
                <w:rFonts w:ascii="Times New Roman"/>
                <w:spacing w:val="-2"/>
                <w:sz w:val="21"/>
              </w:rPr>
              <w:t>7.5.2</w:t>
            </w:r>
          </w:p>
        </w:tc>
        <w:tc>
          <w:tcPr>
            <w:tcW w:w="3635" w:type="dxa"/>
          </w:tcPr>
          <w:p w14:paraId="05962130">
            <w:pPr>
              <w:pStyle w:val="18"/>
              <w:spacing w:before="56"/>
              <w:ind w:left="2155"/>
              <w:rPr>
                <w:sz w:val="21"/>
              </w:rPr>
            </w:pPr>
            <w:r>
              <w:rPr>
                <w:sz w:val="21"/>
              </w:rPr>
              <w:t>元</w:t>
            </w:r>
            <w:r>
              <w:rPr>
                <w:rFonts w:ascii="Times New Roman" w:eastAsia="Times New Roman"/>
                <w:sz w:val="21"/>
              </w:rPr>
              <w:t>/</w:t>
            </w:r>
            <w:r>
              <w:rPr>
                <w:spacing w:val="-10"/>
                <w:sz w:val="21"/>
              </w:rPr>
              <w:t>天</w:t>
            </w:r>
          </w:p>
        </w:tc>
        <w:tc>
          <w:tcPr>
            <w:tcW w:w="676" w:type="dxa"/>
          </w:tcPr>
          <w:p w14:paraId="4E40D508">
            <w:pPr>
              <w:pStyle w:val="18"/>
              <w:rPr>
                <w:rFonts w:ascii="Times New Roman"/>
                <w:sz w:val="20"/>
              </w:rPr>
            </w:pPr>
          </w:p>
        </w:tc>
      </w:tr>
      <w:tr w14:paraId="0FB8E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676" w:type="dxa"/>
          </w:tcPr>
          <w:p w14:paraId="1789DA99">
            <w:pPr>
              <w:pStyle w:val="18"/>
              <w:spacing w:before="194"/>
              <w:ind w:left="15" w:right="29"/>
              <w:jc w:val="center"/>
              <w:rPr>
                <w:rFonts w:ascii="Times New Roman"/>
                <w:sz w:val="21"/>
              </w:rPr>
            </w:pPr>
            <w:r>
              <w:rPr>
                <w:rFonts w:ascii="Times New Roman"/>
                <w:spacing w:val="-5"/>
                <w:sz w:val="21"/>
              </w:rPr>
              <w:t>11</w:t>
            </w:r>
          </w:p>
        </w:tc>
        <w:tc>
          <w:tcPr>
            <w:tcW w:w="2073" w:type="dxa"/>
            <w:tcBorders>
              <w:right w:val="single" w:color="000000" w:sz="8" w:space="0"/>
            </w:tcBorders>
          </w:tcPr>
          <w:p w14:paraId="628C46E4">
            <w:pPr>
              <w:pStyle w:val="18"/>
              <w:spacing w:line="269" w:lineRule="exact"/>
              <w:ind w:left="33"/>
              <w:jc w:val="center"/>
              <w:rPr>
                <w:sz w:val="21"/>
              </w:rPr>
            </w:pPr>
            <w:r>
              <w:rPr>
                <w:spacing w:val="-2"/>
                <w:sz w:val="21"/>
              </w:rPr>
              <w:t>逾期竣工违约金的</w:t>
            </w:r>
          </w:p>
          <w:p w14:paraId="745EEDEF">
            <w:pPr>
              <w:pStyle w:val="18"/>
              <w:spacing w:before="42"/>
              <w:ind w:left="33" w:right="2"/>
              <w:jc w:val="center"/>
              <w:rPr>
                <w:sz w:val="21"/>
              </w:rPr>
            </w:pPr>
            <w:r>
              <w:rPr>
                <w:spacing w:val="-5"/>
                <w:sz w:val="21"/>
              </w:rPr>
              <w:t>上限</w:t>
            </w:r>
          </w:p>
        </w:tc>
        <w:tc>
          <w:tcPr>
            <w:tcW w:w="1171" w:type="dxa"/>
            <w:tcBorders>
              <w:left w:val="single" w:color="000000" w:sz="8" w:space="0"/>
            </w:tcBorders>
          </w:tcPr>
          <w:p w14:paraId="114C1DD4">
            <w:pPr>
              <w:pStyle w:val="18"/>
              <w:spacing w:before="194"/>
              <w:ind w:left="116" w:right="15"/>
              <w:jc w:val="center"/>
              <w:rPr>
                <w:rFonts w:ascii="Times New Roman"/>
                <w:sz w:val="21"/>
              </w:rPr>
            </w:pPr>
            <w:r>
              <w:rPr>
                <w:rFonts w:ascii="Times New Roman"/>
                <w:spacing w:val="-2"/>
                <w:sz w:val="21"/>
              </w:rPr>
              <w:t>7.5.2</w:t>
            </w:r>
          </w:p>
        </w:tc>
        <w:tc>
          <w:tcPr>
            <w:tcW w:w="3635" w:type="dxa"/>
          </w:tcPr>
          <w:p w14:paraId="1FA55F25">
            <w:pPr>
              <w:pStyle w:val="18"/>
              <w:rPr>
                <w:rFonts w:ascii="Times New Roman"/>
                <w:sz w:val="20"/>
              </w:rPr>
            </w:pPr>
          </w:p>
        </w:tc>
        <w:tc>
          <w:tcPr>
            <w:tcW w:w="676" w:type="dxa"/>
          </w:tcPr>
          <w:p w14:paraId="2F2C3D77">
            <w:pPr>
              <w:pStyle w:val="18"/>
              <w:rPr>
                <w:rFonts w:ascii="Times New Roman"/>
                <w:sz w:val="20"/>
              </w:rPr>
            </w:pPr>
          </w:p>
        </w:tc>
      </w:tr>
      <w:tr w14:paraId="31394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6" w:hRule="atLeast"/>
        </w:trPr>
        <w:tc>
          <w:tcPr>
            <w:tcW w:w="676" w:type="dxa"/>
          </w:tcPr>
          <w:p w14:paraId="1BAC1CB0">
            <w:pPr>
              <w:pStyle w:val="18"/>
              <w:spacing w:before="194"/>
              <w:ind w:left="27" w:right="14"/>
              <w:jc w:val="center"/>
              <w:rPr>
                <w:rFonts w:ascii="Times New Roman"/>
                <w:sz w:val="21"/>
              </w:rPr>
            </w:pPr>
            <w:r>
              <w:rPr>
                <w:rFonts w:ascii="Times New Roman"/>
                <w:spacing w:val="-5"/>
                <w:sz w:val="21"/>
              </w:rPr>
              <w:t>12</w:t>
            </w:r>
          </w:p>
        </w:tc>
        <w:tc>
          <w:tcPr>
            <w:tcW w:w="2073" w:type="dxa"/>
            <w:tcBorders>
              <w:right w:val="single" w:color="000000" w:sz="8" w:space="0"/>
            </w:tcBorders>
          </w:tcPr>
          <w:p w14:paraId="5D0A9CFE">
            <w:pPr>
              <w:pStyle w:val="18"/>
              <w:spacing w:before="11"/>
              <w:ind w:left="33"/>
              <w:jc w:val="center"/>
              <w:rPr>
                <w:sz w:val="21"/>
              </w:rPr>
            </w:pPr>
            <w:r>
              <w:rPr>
                <w:spacing w:val="-2"/>
                <w:sz w:val="21"/>
              </w:rPr>
              <w:t>价格调整的差额计</w:t>
            </w:r>
          </w:p>
          <w:p w14:paraId="3EB9A46C">
            <w:pPr>
              <w:pStyle w:val="18"/>
              <w:spacing w:before="27"/>
              <w:ind w:left="33" w:right="2"/>
              <w:jc w:val="center"/>
              <w:rPr>
                <w:sz w:val="21"/>
              </w:rPr>
            </w:pPr>
            <w:r>
              <w:rPr>
                <w:spacing w:val="-10"/>
                <w:sz w:val="21"/>
              </w:rPr>
              <w:t>算</w:t>
            </w:r>
          </w:p>
        </w:tc>
        <w:tc>
          <w:tcPr>
            <w:tcW w:w="1171" w:type="dxa"/>
            <w:tcBorders>
              <w:left w:val="single" w:color="000000" w:sz="8" w:space="0"/>
            </w:tcBorders>
          </w:tcPr>
          <w:p w14:paraId="1EEFC579">
            <w:pPr>
              <w:pStyle w:val="18"/>
              <w:spacing w:before="194"/>
              <w:ind w:left="117" w:right="1"/>
              <w:jc w:val="center"/>
              <w:rPr>
                <w:rFonts w:ascii="Times New Roman"/>
                <w:sz w:val="21"/>
              </w:rPr>
            </w:pPr>
            <w:r>
              <w:rPr>
                <w:rFonts w:ascii="Times New Roman"/>
                <w:spacing w:val="-4"/>
                <w:sz w:val="21"/>
              </w:rPr>
              <w:t>11.1</w:t>
            </w:r>
          </w:p>
        </w:tc>
        <w:tc>
          <w:tcPr>
            <w:tcW w:w="3635" w:type="dxa"/>
          </w:tcPr>
          <w:p w14:paraId="1FB639BE">
            <w:pPr>
              <w:pStyle w:val="18"/>
              <w:spacing w:before="11"/>
              <w:ind w:left="30" w:right="30"/>
              <w:jc w:val="center"/>
              <w:rPr>
                <w:sz w:val="21"/>
              </w:rPr>
            </w:pPr>
            <w:r>
              <w:rPr>
                <w:spacing w:val="-3"/>
                <w:sz w:val="21"/>
              </w:rPr>
              <w:t>采用价格指数进行价格调整时，见价</w:t>
            </w:r>
          </w:p>
          <w:p w14:paraId="6E0761E8">
            <w:pPr>
              <w:pStyle w:val="18"/>
              <w:spacing w:before="27"/>
              <w:ind w:left="30" w:right="30"/>
              <w:jc w:val="center"/>
              <w:rPr>
                <w:sz w:val="21"/>
              </w:rPr>
            </w:pPr>
            <w:r>
              <w:rPr>
                <w:spacing w:val="-2"/>
                <w:sz w:val="21"/>
              </w:rPr>
              <w:t>格指数权重表</w:t>
            </w:r>
          </w:p>
        </w:tc>
        <w:tc>
          <w:tcPr>
            <w:tcW w:w="676" w:type="dxa"/>
          </w:tcPr>
          <w:p w14:paraId="38FBBD46">
            <w:pPr>
              <w:pStyle w:val="18"/>
              <w:rPr>
                <w:rFonts w:ascii="Times New Roman"/>
                <w:sz w:val="20"/>
              </w:rPr>
            </w:pPr>
          </w:p>
        </w:tc>
      </w:tr>
      <w:tr w14:paraId="24D55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676" w:type="dxa"/>
          </w:tcPr>
          <w:p w14:paraId="7A00E873">
            <w:pPr>
              <w:pStyle w:val="18"/>
              <w:spacing w:before="194"/>
              <w:ind w:left="27" w:right="14"/>
              <w:jc w:val="center"/>
              <w:rPr>
                <w:rFonts w:ascii="Times New Roman"/>
                <w:sz w:val="21"/>
              </w:rPr>
            </w:pPr>
            <w:r>
              <w:rPr>
                <w:rFonts w:ascii="Times New Roman"/>
                <w:spacing w:val="-5"/>
                <w:sz w:val="21"/>
              </w:rPr>
              <w:t>13</w:t>
            </w:r>
          </w:p>
        </w:tc>
        <w:tc>
          <w:tcPr>
            <w:tcW w:w="2073" w:type="dxa"/>
            <w:tcBorders>
              <w:right w:val="single" w:color="000000" w:sz="8" w:space="0"/>
            </w:tcBorders>
          </w:tcPr>
          <w:p w14:paraId="1E2B262E">
            <w:pPr>
              <w:pStyle w:val="18"/>
              <w:spacing w:before="11"/>
              <w:ind w:left="33" w:right="1"/>
              <w:jc w:val="center"/>
              <w:rPr>
                <w:sz w:val="21"/>
              </w:rPr>
            </w:pPr>
            <w:r>
              <w:rPr>
                <w:spacing w:val="-4"/>
                <w:sz w:val="21"/>
              </w:rPr>
              <w:t>预付款支付比例或</w:t>
            </w:r>
          </w:p>
          <w:p w14:paraId="1429E6E7">
            <w:pPr>
              <w:pStyle w:val="18"/>
              <w:spacing w:before="42"/>
              <w:ind w:left="33" w:right="2"/>
              <w:jc w:val="center"/>
              <w:rPr>
                <w:sz w:val="21"/>
              </w:rPr>
            </w:pPr>
            <w:r>
              <w:rPr>
                <w:spacing w:val="-5"/>
                <w:sz w:val="21"/>
              </w:rPr>
              <w:t>金额</w:t>
            </w:r>
          </w:p>
        </w:tc>
        <w:tc>
          <w:tcPr>
            <w:tcW w:w="1171" w:type="dxa"/>
            <w:tcBorders>
              <w:left w:val="single" w:color="000000" w:sz="8" w:space="0"/>
            </w:tcBorders>
          </w:tcPr>
          <w:p w14:paraId="138E264D">
            <w:pPr>
              <w:pStyle w:val="18"/>
              <w:spacing w:before="194"/>
              <w:ind w:left="116" w:right="1"/>
              <w:jc w:val="center"/>
              <w:rPr>
                <w:rFonts w:ascii="Times New Roman"/>
                <w:sz w:val="21"/>
              </w:rPr>
            </w:pPr>
            <w:r>
              <w:rPr>
                <w:rFonts w:ascii="Times New Roman"/>
                <w:spacing w:val="-2"/>
                <w:sz w:val="21"/>
              </w:rPr>
              <w:t>12.2.1</w:t>
            </w:r>
          </w:p>
        </w:tc>
        <w:tc>
          <w:tcPr>
            <w:tcW w:w="3635" w:type="dxa"/>
          </w:tcPr>
          <w:p w14:paraId="72444F61">
            <w:pPr>
              <w:pStyle w:val="18"/>
              <w:rPr>
                <w:rFonts w:ascii="Times New Roman"/>
                <w:sz w:val="20"/>
              </w:rPr>
            </w:pPr>
          </w:p>
        </w:tc>
        <w:tc>
          <w:tcPr>
            <w:tcW w:w="676" w:type="dxa"/>
          </w:tcPr>
          <w:p w14:paraId="118B4A63">
            <w:pPr>
              <w:pStyle w:val="18"/>
              <w:rPr>
                <w:rFonts w:ascii="Times New Roman"/>
                <w:sz w:val="20"/>
              </w:rPr>
            </w:pPr>
          </w:p>
        </w:tc>
      </w:tr>
      <w:tr w14:paraId="3C999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7" w:hRule="atLeast"/>
        </w:trPr>
        <w:tc>
          <w:tcPr>
            <w:tcW w:w="676" w:type="dxa"/>
            <w:tcBorders>
              <w:bottom w:val="single" w:color="000000" w:sz="8" w:space="0"/>
            </w:tcBorders>
          </w:tcPr>
          <w:p w14:paraId="6ABEA5EC">
            <w:pPr>
              <w:pStyle w:val="18"/>
              <w:spacing w:before="89"/>
              <w:ind w:left="27" w:right="14"/>
              <w:jc w:val="center"/>
              <w:rPr>
                <w:rFonts w:ascii="Times New Roman"/>
                <w:sz w:val="21"/>
              </w:rPr>
            </w:pPr>
            <w:r>
              <w:rPr>
                <w:rFonts w:ascii="Times New Roman"/>
                <w:spacing w:val="-5"/>
                <w:sz w:val="21"/>
              </w:rPr>
              <w:t>14</w:t>
            </w:r>
          </w:p>
        </w:tc>
        <w:tc>
          <w:tcPr>
            <w:tcW w:w="2073" w:type="dxa"/>
            <w:tcBorders>
              <w:bottom w:val="single" w:color="000000" w:sz="8" w:space="0"/>
              <w:right w:val="single" w:color="000000" w:sz="8" w:space="0"/>
            </w:tcBorders>
          </w:tcPr>
          <w:p w14:paraId="676F8F7D">
            <w:pPr>
              <w:pStyle w:val="18"/>
              <w:spacing w:before="56"/>
              <w:ind w:left="33"/>
              <w:jc w:val="center"/>
              <w:rPr>
                <w:sz w:val="21"/>
              </w:rPr>
            </w:pPr>
            <w:r>
              <w:rPr>
                <w:spacing w:val="-2"/>
                <w:sz w:val="21"/>
              </w:rPr>
              <w:t>质量保证金额度</w:t>
            </w:r>
          </w:p>
        </w:tc>
        <w:tc>
          <w:tcPr>
            <w:tcW w:w="1171" w:type="dxa"/>
            <w:tcBorders>
              <w:left w:val="single" w:color="000000" w:sz="8" w:space="0"/>
              <w:bottom w:val="single" w:color="000000" w:sz="8" w:space="0"/>
            </w:tcBorders>
          </w:tcPr>
          <w:p w14:paraId="4B9B2BC0">
            <w:pPr>
              <w:pStyle w:val="18"/>
              <w:spacing w:before="89"/>
              <w:ind w:left="116" w:right="1"/>
              <w:jc w:val="center"/>
              <w:rPr>
                <w:rFonts w:ascii="Times New Roman"/>
                <w:sz w:val="21"/>
              </w:rPr>
            </w:pPr>
            <w:r>
              <w:rPr>
                <w:rFonts w:ascii="Times New Roman"/>
                <w:spacing w:val="-2"/>
                <w:sz w:val="21"/>
              </w:rPr>
              <w:t>15.3.1</w:t>
            </w:r>
          </w:p>
        </w:tc>
        <w:tc>
          <w:tcPr>
            <w:tcW w:w="3635" w:type="dxa"/>
            <w:tcBorders>
              <w:bottom w:val="single" w:color="000000" w:sz="8" w:space="0"/>
            </w:tcBorders>
          </w:tcPr>
          <w:p w14:paraId="36A65509">
            <w:pPr>
              <w:pStyle w:val="18"/>
              <w:rPr>
                <w:rFonts w:ascii="Times New Roman"/>
                <w:sz w:val="20"/>
              </w:rPr>
            </w:pPr>
          </w:p>
        </w:tc>
        <w:tc>
          <w:tcPr>
            <w:tcW w:w="676" w:type="dxa"/>
            <w:tcBorders>
              <w:bottom w:val="single" w:color="000000" w:sz="8" w:space="0"/>
            </w:tcBorders>
          </w:tcPr>
          <w:p w14:paraId="23F94E82">
            <w:pPr>
              <w:pStyle w:val="18"/>
              <w:rPr>
                <w:rFonts w:ascii="Times New Roman"/>
                <w:sz w:val="20"/>
              </w:rPr>
            </w:pPr>
          </w:p>
        </w:tc>
      </w:tr>
      <w:tr w14:paraId="73856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8" w:hRule="atLeast"/>
        </w:trPr>
        <w:tc>
          <w:tcPr>
            <w:tcW w:w="676" w:type="dxa"/>
            <w:tcBorders>
              <w:top w:val="single" w:color="000000" w:sz="8" w:space="0"/>
            </w:tcBorders>
          </w:tcPr>
          <w:p w14:paraId="41E5C323">
            <w:pPr>
              <w:pStyle w:val="18"/>
              <w:spacing w:before="191"/>
              <w:ind w:left="27" w:right="14"/>
              <w:jc w:val="center"/>
              <w:rPr>
                <w:rFonts w:ascii="Times New Roman"/>
                <w:sz w:val="21"/>
              </w:rPr>
            </w:pPr>
            <w:r>
              <w:rPr>
                <w:rFonts w:ascii="Times New Roman"/>
                <w:spacing w:val="-5"/>
                <w:sz w:val="21"/>
              </w:rPr>
              <w:t>15</w:t>
            </w:r>
          </w:p>
        </w:tc>
        <w:tc>
          <w:tcPr>
            <w:tcW w:w="2073" w:type="dxa"/>
            <w:tcBorders>
              <w:top w:val="single" w:color="000000" w:sz="8" w:space="0"/>
              <w:right w:val="single" w:color="000000" w:sz="8" w:space="0"/>
            </w:tcBorders>
          </w:tcPr>
          <w:p w14:paraId="5A85FD8E">
            <w:pPr>
              <w:pStyle w:val="18"/>
              <w:spacing w:before="9"/>
              <w:ind w:left="33" w:right="1"/>
              <w:jc w:val="center"/>
              <w:rPr>
                <w:sz w:val="21"/>
              </w:rPr>
            </w:pPr>
            <w:r>
              <w:rPr>
                <w:spacing w:val="-4"/>
                <w:sz w:val="21"/>
              </w:rPr>
              <w:t>质量保证金的扣留</w:t>
            </w:r>
          </w:p>
          <w:p w14:paraId="4A0CB35F">
            <w:pPr>
              <w:pStyle w:val="18"/>
              <w:spacing w:before="42"/>
              <w:ind w:left="33" w:right="2"/>
              <w:jc w:val="center"/>
              <w:rPr>
                <w:sz w:val="21"/>
              </w:rPr>
            </w:pPr>
            <w:r>
              <w:rPr>
                <w:spacing w:val="-5"/>
                <w:sz w:val="21"/>
              </w:rPr>
              <w:t>方式</w:t>
            </w:r>
          </w:p>
        </w:tc>
        <w:tc>
          <w:tcPr>
            <w:tcW w:w="1171" w:type="dxa"/>
            <w:tcBorders>
              <w:top w:val="single" w:color="000000" w:sz="8" w:space="0"/>
              <w:left w:val="single" w:color="000000" w:sz="8" w:space="0"/>
            </w:tcBorders>
          </w:tcPr>
          <w:p w14:paraId="7B791A5A">
            <w:pPr>
              <w:pStyle w:val="18"/>
              <w:spacing w:before="191"/>
              <w:ind w:left="116" w:right="1"/>
              <w:jc w:val="center"/>
              <w:rPr>
                <w:rFonts w:ascii="Times New Roman"/>
                <w:sz w:val="21"/>
              </w:rPr>
            </w:pPr>
            <w:r>
              <w:rPr>
                <w:rFonts w:ascii="Times New Roman"/>
                <w:spacing w:val="-2"/>
                <w:sz w:val="21"/>
              </w:rPr>
              <w:t>15.3.2</w:t>
            </w:r>
          </w:p>
        </w:tc>
        <w:tc>
          <w:tcPr>
            <w:tcW w:w="3635" w:type="dxa"/>
            <w:tcBorders>
              <w:top w:val="single" w:color="000000" w:sz="8" w:space="0"/>
            </w:tcBorders>
          </w:tcPr>
          <w:p w14:paraId="2553645F">
            <w:pPr>
              <w:pStyle w:val="18"/>
              <w:rPr>
                <w:rFonts w:ascii="Times New Roman"/>
                <w:sz w:val="20"/>
              </w:rPr>
            </w:pPr>
          </w:p>
        </w:tc>
        <w:tc>
          <w:tcPr>
            <w:tcW w:w="676" w:type="dxa"/>
            <w:tcBorders>
              <w:top w:val="single" w:color="000000" w:sz="8" w:space="0"/>
            </w:tcBorders>
          </w:tcPr>
          <w:p w14:paraId="57A1C364">
            <w:pPr>
              <w:pStyle w:val="18"/>
              <w:rPr>
                <w:rFonts w:ascii="Times New Roman"/>
                <w:sz w:val="20"/>
              </w:rPr>
            </w:pPr>
          </w:p>
        </w:tc>
      </w:tr>
      <w:tr w14:paraId="3B257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676" w:type="dxa"/>
          </w:tcPr>
          <w:p w14:paraId="26CDFE10">
            <w:pPr>
              <w:pStyle w:val="18"/>
              <w:spacing w:before="149"/>
              <w:ind w:left="27" w:right="14"/>
              <w:jc w:val="center"/>
              <w:rPr>
                <w:rFonts w:ascii="Times New Roman"/>
                <w:sz w:val="21"/>
              </w:rPr>
            </w:pPr>
            <w:r>
              <w:rPr>
                <w:rFonts w:ascii="Times New Roman"/>
                <w:spacing w:val="-5"/>
                <w:sz w:val="21"/>
              </w:rPr>
              <w:t>16</w:t>
            </w:r>
          </w:p>
        </w:tc>
        <w:tc>
          <w:tcPr>
            <w:tcW w:w="2073" w:type="dxa"/>
            <w:tcBorders>
              <w:right w:val="single" w:color="000000" w:sz="8" w:space="0"/>
            </w:tcBorders>
          </w:tcPr>
          <w:p w14:paraId="6FEB5734">
            <w:pPr>
              <w:pStyle w:val="18"/>
              <w:spacing w:before="116"/>
              <w:ind w:left="33"/>
              <w:jc w:val="center"/>
              <w:rPr>
                <w:sz w:val="21"/>
              </w:rPr>
            </w:pPr>
            <w:r>
              <w:rPr>
                <w:spacing w:val="-2"/>
                <w:sz w:val="21"/>
              </w:rPr>
              <w:t>技术标准和要求</w:t>
            </w:r>
          </w:p>
        </w:tc>
        <w:tc>
          <w:tcPr>
            <w:tcW w:w="1171" w:type="dxa"/>
            <w:tcBorders>
              <w:left w:val="single" w:color="000000" w:sz="8" w:space="0"/>
            </w:tcBorders>
          </w:tcPr>
          <w:p w14:paraId="6907C1B8">
            <w:pPr>
              <w:pStyle w:val="18"/>
              <w:rPr>
                <w:rFonts w:ascii="Times New Roman"/>
                <w:sz w:val="20"/>
              </w:rPr>
            </w:pPr>
          </w:p>
        </w:tc>
        <w:tc>
          <w:tcPr>
            <w:tcW w:w="3635" w:type="dxa"/>
          </w:tcPr>
          <w:p w14:paraId="0178F6CD">
            <w:pPr>
              <w:pStyle w:val="18"/>
              <w:spacing w:before="116"/>
              <w:ind w:left="127"/>
              <w:rPr>
                <w:sz w:val="21"/>
              </w:rPr>
            </w:pPr>
            <w:r>
              <w:rPr>
                <w:spacing w:val="-1"/>
                <w:sz w:val="21"/>
              </w:rPr>
              <w:t>符合第七章“技术标准和要求”规定</w:t>
            </w:r>
          </w:p>
        </w:tc>
        <w:tc>
          <w:tcPr>
            <w:tcW w:w="676" w:type="dxa"/>
          </w:tcPr>
          <w:p w14:paraId="351EE156">
            <w:pPr>
              <w:pStyle w:val="18"/>
              <w:rPr>
                <w:rFonts w:ascii="Times New Roman"/>
                <w:sz w:val="20"/>
              </w:rPr>
            </w:pPr>
          </w:p>
        </w:tc>
      </w:tr>
      <w:tr w14:paraId="73635E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5" w:hRule="atLeast"/>
        </w:trPr>
        <w:tc>
          <w:tcPr>
            <w:tcW w:w="8231" w:type="dxa"/>
            <w:gridSpan w:val="5"/>
          </w:tcPr>
          <w:p w14:paraId="0FB6AFC7">
            <w:pPr>
              <w:pStyle w:val="18"/>
              <w:spacing w:before="41" w:line="278" w:lineRule="auto"/>
              <w:ind w:left="1704" w:right="87" w:hanging="1578"/>
              <w:rPr>
                <w:sz w:val="21"/>
              </w:rPr>
            </w:pPr>
            <w:r>
              <w:rPr>
                <w:spacing w:val="-2"/>
                <w:sz w:val="21"/>
              </w:rPr>
              <w:t>备注：投标人在响应招标文件中规定的实质性要求和条件的基础上，可做出其他有利于招标人的承诺。此类承诺可在本表中予以补充填写。</w:t>
            </w:r>
          </w:p>
        </w:tc>
      </w:tr>
    </w:tbl>
    <w:p w14:paraId="1DB489ED">
      <w:pPr>
        <w:pStyle w:val="10"/>
        <w:tabs>
          <w:tab w:val="left" w:pos="7600"/>
        </w:tabs>
        <w:spacing w:before="155"/>
        <w:ind w:left="4222"/>
      </w:pPr>
      <w:r>
        <w:t>投 标 人</w:t>
      </w:r>
      <w:r>
        <w:rPr>
          <w:spacing w:val="-10"/>
        </w:rPr>
        <w:t>：</w:t>
      </w:r>
      <w:r>
        <w:rPr>
          <w:rFonts w:ascii="Times New Roman" w:eastAsia="Times New Roman"/>
          <w:u w:val="single"/>
        </w:rPr>
        <w:tab/>
      </w:r>
      <w:r>
        <w:rPr>
          <w:spacing w:val="-2"/>
          <w:u w:val="none"/>
        </w:rPr>
        <w:t>（盖单位章</w:t>
      </w:r>
      <w:r>
        <w:rPr>
          <w:spacing w:val="-10"/>
          <w:u w:val="none"/>
        </w:rPr>
        <w:t>）</w:t>
      </w:r>
    </w:p>
    <w:p w14:paraId="7D6F5279">
      <w:pPr>
        <w:pStyle w:val="10"/>
        <w:tabs>
          <w:tab w:val="left" w:pos="8021"/>
        </w:tabs>
        <w:spacing w:before="162"/>
        <w:ind w:left="4222"/>
      </w:pPr>
      <w:r>
        <w:t>法定代表人</w:t>
      </w:r>
      <w:r>
        <w:rPr>
          <w:spacing w:val="-10"/>
        </w:rPr>
        <w:t>：</w:t>
      </w:r>
      <w:r>
        <w:rPr>
          <w:rFonts w:ascii="Times New Roman" w:eastAsia="Times New Roman"/>
          <w:u w:val="single"/>
        </w:rPr>
        <w:tab/>
      </w:r>
      <w:r>
        <w:rPr>
          <w:u w:val="none"/>
        </w:rPr>
        <w:t>（签字</w:t>
      </w:r>
      <w:r>
        <w:rPr>
          <w:spacing w:val="-10"/>
          <w:u w:val="none"/>
        </w:rPr>
        <w:t>）</w:t>
      </w:r>
    </w:p>
    <w:p w14:paraId="205A367B">
      <w:pPr>
        <w:pStyle w:val="10"/>
        <w:tabs>
          <w:tab w:val="left" w:pos="6534"/>
          <w:tab w:val="left" w:pos="7600"/>
          <w:tab w:val="left" w:pos="8652"/>
        </w:tabs>
        <w:spacing w:before="163"/>
        <w:ind w:left="5588"/>
      </w:pPr>
      <w:r>
        <w:rPr>
          <w:rFonts w:ascii="Times New Roman" w:eastAsia="Times New Roman"/>
          <w:u w:val="single"/>
        </w:rPr>
        <w:tab/>
      </w:r>
      <w:r>
        <w:rPr>
          <w:spacing w:val="-10"/>
          <w:u w:val="none"/>
        </w:rPr>
        <w:t>年</w:t>
      </w:r>
      <w:r>
        <w:rPr>
          <w:rFonts w:ascii="Times New Roman" w:eastAsia="Times New Roman"/>
          <w:u w:val="single"/>
        </w:rPr>
        <w:tab/>
      </w:r>
      <w:r>
        <w:rPr>
          <w:spacing w:val="-10"/>
          <w:u w:val="none"/>
        </w:rPr>
        <w:t>月</w:t>
      </w:r>
      <w:r>
        <w:rPr>
          <w:rFonts w:ascii="Times New Roman" w:eastAsia="Times New Roman"/>
          <w:u w:val="single"/>
        </w:rPr>
        <w:tab/>
      </w:r>
      <w:r>
        <w:rPr>
          <w:spacing w:val="-10"/>
          <w:u w:val="none"/>
        </w:rPr>
        <w:t>日</w:t>
      </w:r>
    </w:p>
    <w:p w14:paraId="016079C0">
      <w:pPr>
        <w:spacing w:after="0"/>
        <w:sectPr>
          <w:pgSz w:w="11910" w:h="16850"/>
          <w:pgMar w:top="1780" w:right="820" w:bottom="1080" w:left="1260" w:header="0" w:footer="891" w:gutter="0"/>
          <w:cols w:space="720" w:num="1"/>
        </w:sectPr>
      </w:pPr>
    </w:p>
    <w:p w14:paraId="0AFA9D8B">
      <w:pPr>
        <w:pStyle w:val="10"/>
        <w:spacing w:before="57"/>
        <w:ind w:left="963"/>
      </w:pPr>
      <w:r>
        <w:t>备注：本附录适用于《建设工程施工合同（示范文本</w:t>
      </w:r>
      <w:r>
        <w:rPr>
          <w:spacing w:val="-105"/>
        </w:rPr>
        <w:t>）》</w:t>
      </w:r>
      <w:r>
        <w:t>（</w:t>
      </w:r>
      <w:r>
        <w:rPr>
          <w:rFonts w:ascii="Times New Roman" w:eastAsia="Times New Roman"/>
        </w:rPr>
        <w:t>GF-2017-</w:t>
      </w:r>
      <w:r>
        <w:rPr>
          <w:rFonts w:ascii="Times New Roman" w:eastAsia="Times New Roman"/>
          <w:spacing w:val="-2"/>
        </w:rPr>
        <w:t>0201</w:t>
      </w:r>
      <w:r>
        <w:rPr>
          <w:spacing w:val="-2"/>
        </w:rPr>
        <w:t>）</w:t>
      </w:r>
    </w:p>
    <w:p w14:paraId="5F8D82CE">
      <w:pPr>
        <w:spacing w:after="0"/>
        <w:sectPr>
          <w:pgSz w:w="11910" w:h="16850"/>
          <w:pgMar w:top="1480" w:right="820" w:bottom="1080" w:left="1260" w:header="0" w:footer="891" w:gutter="0"/>
          <w:cols w:space="720" w:num="1"/>
        </w:sectPr>
      </w:pPr>
    </w:p>
    <w:p w14:paraId="72E1A42A">
      <w:pPr>
        <w:pStyle w:val="6"/>
        <w:spacing w:before="31"/>
        <w:ind w:right="822"/>
        <w:jc w:val="center"/>
      </w:pPr>
      <w:r>
        <w:rPr>
          <w:spacing w:val="1"/>
        </w:rPr>
        <w:t>价格指数权重表</w:t>
      </w:r>
    </w:p>
    <w:p w14:paraId="23BC4185">
      <w:pPr>
        <w:pStyle w:val="10"/>
        <w:spacing w:before="187"/>
        <w:rPr>
          <w:sz w:val="20"/>
        </w:rPr>
      </w:pPr>
    </w:p>
    <w:tbl>
      <w:tblPr>
        <w:tblStyle w:val="14"/>
        <w:tblW w:w="0" w:type="auto"/>
        <w:tblInd w:w="58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21"/>
        <w:gridCol w:w="976"/>
        <w:gridCol w:w="706"/>
        <w:gridCol w:w="946"/>
        <w:gridCol w:w="706"/>
        <w:gridCol w:w="1232"/>
        <w:gridCol w:w="1622"/>
        <w:gridCol w:w="1622"/>
      </w:tblGrid>
      <w:tr w14:paraId="70B32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1397" w:type="dxa"/>
            <w:gridSpan w:val="2"/>
            <w:vMerge w:val="restart"/>
          </w:tcPr>
          <w:p w14:paraId="6942A179">
            <w:pPr>
              <w:pStyle w:val="18"/>
              <w:spacing w:before="140"/>
              <w:ind w:left="428"/>
              <w:rPr>
                <w:rFonts w:ascii="微软雅黑" w:eastAsia="微软雅黑"/>
                <w:b/>
                <w:sz w:val="21"/>
              </w:rPr>
            </w:pPr>
            <w:r>
              <w:rPr>
                <w:rFonts w:ascii="微软雅黑" w:eastAsia="微软雅黑"/>
                <w:b/>
                <w:spacing w:val="10"/>
                <w:sz w:val="21"/>
              </w:rPr>
              <w:t>名 称</w:t>
            </w:r>
          </w:p>
        </w:tc>
        <w:tc>
          <w:tcPr>
            <w:tcW w:w="1652" w:type="dxa"/>
            <w:gridSpan w:val="2"/>
          </w:tcPr>
          <w:p w14:paraId="06BEB97A">
            <w:pPr>
              <w:pStyle w:val="18"/>
              <w:spacing w:line="295" w:lineRule="exact"/>
              <w:ind w:left="172"/>
              <w:rPr>
                <w:rFonts w:ascii="微软雅黑" w:eastAsia="微软雅黑"/>
                <w:b/>
                <w:sz w:val="21"/>
              </w:rPr>
            </w:pPr>
            <w:r>
              <w:rPr>
                <w:rFonts w:ascii="微软雅黑" w:eastAsia="微软雅黑"/>
                <w:b/>
                <w:spacing w:val="5"/>
                <w:sz w:val="21"/>
              </w:rPr>
              <w:t>基本价格指数</w:t>
            </w:r>
          </w:p>
        </w:tc>
        <w:tc>
          <w:tcPr>
            <w:tcW w:w="3560" w:type="dxa"/>
            <w:gridSpan w:val="3"/>
          </w:tcPr>
          <w:p w14:paraId="1805E06E">
            <w:pPr>
              <w:pStyle w:val="18"/>
              <w:tabs>
                <w:tab w:val="left" w:pos="735"/>
              </w:tabs>
              <w:spacing w:line="295" w:lineRule="exact"/>
              <w:ind w:right="1"/>
              <w:jc w:val="center"/>
              <w:rPr>
                <w:rFonts w:ascii="微软雅黑" w:eastAsia="微软雅黑"/>
                <w:b/>
                <w:sz w:val="21"/>
              </w:rPr>
            </w:pPr>
            <w:r>
              <w:rPr>
                <w:rFonts w:ascii="微软雅黑" w:eastAsia="微软雅黑"/>
                <w:b/>
                <w:spacing w:val="-10"/>
                <w:sz w:val="21"/>
              </w:rPr>
              <w:t>权</w:t>
            </w:r>
            <w:r>
              <w:rPr>
                <w:rFonts w:ascii="微软雅黑" w:eastAsia="微软雅黑"/>
                <w:b/>
                <w:sz w:val="21"/>
              </w:rPr>
              <w:tab/>
            </w:r>
            <w:r>
              <w:rPr>
                <w:rFonts w:ascii="微软雅黑" w:eastAsia="微软雅黑"/>
                <w:b/>
                <w:spacing w:val="-10"/>
                <w:sz w:val="21"/>
              </w:rPr>
              <w:t>重</w:t>
            </w:r>
          </w:p>
        </w:tc>
        <w:tc>
          <w:tcPr>
            <w:tcW w:w="1622" w:type="dxa"/>
            <w:vMerge w:val="restart"/>
          </w:tcPr>
          <w:p w14:paraId="71C96D7D">
            <w:pPr>
              <w:pStyle w:val="18"/>
              <w:spacing w:before="140"/>
              <w:ind w:left="156"/>
              <w:rPr>
                <w:rFonts w:ascii="微软雅黑" w:eastAsia="微软雅黑"/>
                <w:b/>
                <w:sz w:val="21"/>
              </w:rPr>
            </w:pPr>
            <w:r>
              <w:rPr>
                <w:rFonts w:ascii="微软雅黑" w:eastAsia="微软雅黑"/>
                <w:b/>
                <w:spacing w:val="5"/>
                <w:sz w:val="21"/>
              </w:rPr>
              <w:t>价格指数来源</w:t>
            </w:r>
          </w:p>
        </w:tc>
      </w:tr>
      <w:tr w14:paraId="1FA56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1397" w:type="dxa"/>
            <w:gridSpan w:val="2"/>
            <w:vMerge w:val="continue"/>
            <w:tcBorders>
              <w:top w:val="nil"/>
            </w:tcBorders>
          </w:tcPr>
          <w:p w14:paraId="4646755E">
            <w:pPr>
              <w:rPr>
                <w:sz w:val="2"/>
                <w:szCs w:val="2"/>
              </w:rPr>
            </w:pPr>
          </w:p>
        </w:tc>
        <w:tc>
          <w:tcPr>
            <w:tcW w:w="706" w:type="dxa"/>
          </w:tcPr>
          <w:p w14:paraId="54CDFDF7">
            <w:pPr>
              <w:pStyle w:val="18"/>
              <w:spacing w:line="296" w:lineRule="exact"/>
              <w:ind w:left="32" w:right="18"/>
              <w:jc w:val="center"/>
              <w:rPr>
                <w:rFonts w:ascii="微软雅黑" w:eastAsia="微软雅黑"/>
                <w:b/>
                <w:sz w:val="21"/>
              </w:rPr>
            </w:pPr>
            <w:r>
              <w:rPr>
                <w:rFonts w:ascii="微软雅黑" w:eastAsia="微软雅黑"/>
                <w:b/>
                <w:spacing w:val="10"/>
                <w:sz w:val="21"/>
              </w:rPr>
              <w:t>代号</w:t>
            </w:r>
          </w:p>
        </w:tc>
        <w:tc>
          <w:tcPr>
            <w:tcW w:w="946" w:type="dxa"/>
          </w:tcPr>
          <w:p w14:paraId="1309B091">
            <w:pPr>
              <w:pStyle w:val="18"/>
              <w:spacing w:line="296" w:lineRule="exact"/>
              <w:ind w:left="142"/>
              <w:rPr>
                <w:rFonts w:ascii="微软雅黑" w:eastAsia="微软雅黑"/>
                <w:b/>
                <w:sz w:val="21"/>
              </w:rPr>
            </w:pPr>
            <w:r>
              <w:rPr>
                <w:rFonts w:ascii="微软雅黑" w:eastAsia="微软雅黑"/>
                <w:b/>
                <w:spacing w:val="11"/>
                <w:sz w:val="21"/>
              </w:rPr>
              <w:t>指数值</w:t>
            </w:r>
          </w:p>
        </w:tc>
        <w:tc>
          <w:tcPr>
            <w:tcW w:w="706" w:type="dxa"/>
          </w:tcPr>
          <w:p w14:paraId="23F92E67">
            <w:pPr>
              <w:pStyle w:val="18"/>
              <w:spacing w:line="296" w:lineRule="exact"/>
              <w:ind w:left="33" w:right="18"/>
              <w:jc w:val="center"/>
              <w:rPr>
                <w:rFonts w:ascii="微软雅黑" w:eastAsia="微软雅黑"/>
                <w:b/>
                <w:sz w:val="21"/>
              </w:rPr>
            </w:pPr>
            <w:r>
              <w:rPr>
                <w:rFonts w:ascii="微软雅黑" w:eastAsia="微软雅黑"/>
                <w:b/>
                <w:spacing w:val="10"/>
                <w:sz w:val="21"/>
              </w:rPr>
              <w:t>代号</w:t>
            </w:r>
          </w:p>
        </w:tc>
        <w:tc>
          <w:tcPr>
            <w:tcW w:w="1232" w:type="dxa"/>
          </w:tcPr>
          <w:p w14:paraId="201AD6FE">
            <w:pPr>
              <w:pStyle w:val="18"/>
              <w:spacing w:line="296" w:lineRule="exact"/>
              <w:ind w:left="29"/>
              <w:jc w:val="center"/>
              <w:rPr>
                <w:rFonts w:ascii="微软雅黑" w:eastAsia="微软雅黑"/>
                <w:b/>
                <w:sz w:val="21"/>
              </w:rPr>
            </w:pPr>
            <w:r>
              <w:rPr>
                <w:rFonts w:ascii="微软雅黑" w:eastAsia="微软雅黑"/>
                <w:b/>
                <w:spacing w:val="12"/>
                <w:sz w:val="21"/>
              </w:rPr>
              <w:t>允许范围</w:t>
            </w:r>
          </w:p>
        </w:tc>
        <w:tc>
          <w:tcPr>
            <w:tcW w:w="1622" w:type="dxa"/>
          </w:tcPr>
          <w:p w14:paraId="33D3EE2B">
            <w:pPr>
              <w:pStyle w:val="18"/>
              <w:spacing w:line="296" w:lineRule="exact"/>
              <w:ind w:left="13"/>
              <w:jc w:val="center"/>
              <w:rPr>
                <w:rFonts w:ascii="微软雅黑" w:eastAsia="微软雅黑"/>
                <w:b/>
                <w:sz w:val="21"/>
              </w:rPr>
            </w:pPr>
            <w:r>
              <w:rPr>
                <w:rFonts w:ascii="微软雅黑" w:eastAsia="微软雅黑"/>
                <w:b/>
                <w:spacing w:val="5"/>
                <w:sz w:val="21"/>
              </w:rPr>
              <w:t>投标人建议值</w:t>
            </w:r>
          </w:p>
        </w:tc>
        <w:tc>
          <w:tcPr>
            <w:tcW w:w="1622" w:type="dxa"/>
            <w:vMerge w:val="continue"/>
            <w:tcBorders>
              <w:top w:val="nil"/>
            </w:tcBorders>
          </w:tcPr>
          <w:p w14:paraId="1A18436D">
            <w:pPr>
              <w:rPr>
                <w:sz w:val="2"/>
                <w:szCs w:val="2"/>
              </w:rPr>
            </w:pPr>
          </w:p>
        </w:tc>
      </w:tr>
      <w:tr w14:paraId="652C5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1397" w:type="dxa"/>
            <w:gridSpan w:val="2"/>
          </w:tcPr>
          <w:p w14:paraId="5669EE92">
            <w:pPr>
              <w:pStyle w:val="18"/>
              <w:spacing w:line="269" w:lineRule="exact"/>
              <w:ind w:left="277"/>
              <w:rPr>
                <w:sz w:val="21"/>
              </w:rPr>
            </w:pPr>
            <w:r>
              <w:rPr>
                <w:spacing w:val="-3"/>
                <w:sz w:val="21"/>
              </w:rPr>
              <w:t>定值部分</w:t>
            </w:r>
          </w:p>
        </w:tc>
        <w:tc>
          <w:tcPr>
            <w:tcW w:w="706" w:type="dxa"/>
          </w:tcPr>
          <w:p w14:paraId="4BE89F23">
            <w:pPr>
              <w:pStyle w:val="18"/>
              <w:rPr>
                <w:rFonts w:ascii="Times New Roman"/>
                <w:sz w:val="20"/>
              </w:rPr>
            </w:pPr>
          </w:p>
        </w:tc>
        <w:tc>
          <w:tcPr>
            <w:tcW w:w="946" w:type="dxa"/>
          </w:tcPr>
          <w:p w14:paraId="451A5BE4">
            <w:pPr>
              <w:pStyle w:val="18"/>
              <w:rPr>
                <w:rFonts w:ascii="Times New Roman"/>
                <w:sz w:val="20"/>
              </w:rPr>
            </w:pPr>
          </w:p>
        </w:tc>
        <w:tc>
          <w:tcPr>
            <w:tcW w:w="706" w:type="dxa"/>
          </w:tcPr>
          <w:p w14:paraId="6923796B">
            <w:pPr>
              <w:pStyle w:val="18"/>
              <w:spacing w:before="29"/>
              <w:ind w:left="33" w:right="18"/>
              <w:jc w:val="center"/>
              <w:rPr>
                <w:rFonts w:ascii="Times New Roman"/>
                <w:sz w:val="21"/>
              </w:rPr>
            </w:pPr>
            <w:r>
              <w:rPr>
                <w:rFonts w:ascii="Times New Roman"/>
                <w:spacing w:val="-10"/>
                <w:sz w:val="21"/>
              </w:rPr>
              <w:t>A</w:t>
            </w:r>
          </w:p>
        </w:tc>
        <w:tc>
          <w:tcPr>
            <w:tcW w:w="1232" w:type="dxa"/>
          </w:tcPr>
          <w:p w14:paraId="066E9D3F">
            <w:pPr>
              <w:pStyle w:val="18"/>
              <w:rPr>
                <w:rFonts w:ascii="Times New Roman"/>
                <w:sz w:val="20"/>
              </w:rPr>
            </w:pPr>
          </w:p>
        </w:tc>
        <w:tc>
          <w:tcPr>
            <w:tcW w:w="1622" w:type="dxa"/>
          </w:tcPr>
          <w:p w14:paraId="3C4DC6AD">
            <w:pPr>
              <w:pStyle w:val="18"/>
              <w:rPr>
                <w:rFonts w:ascii="Times New Roman"/>
                <w:sz w:val="20"/>
              </w:rPr>
            </w:pPr>
          </w:p>
        </w:tc>
        <w:tc>
          <w:tcPr>
            <w:tcW w:w="1622" w:type="dxa"/>
          </w:tcPr>
          <w:p w14:paraId="3ED5FA09">
            <w:pPr>
              <w:pStyle w:val="18"/>
              <w:rPr>
                <w:rFonts w:ascii="Times New Roman"/>
                <w:sz w:val="20"/>
              </w:rPr>
            </w:pPr>
          </w:p>
        </w:tc>
      </w:tr>
      <w:tr w14:paraId="30C5B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421" w:type="dxa"/>
            <w:vMerge w:val="restart"/>
          </w:tcPr>
          <w:p w14:paraId="586D8841">
            <w:pPr>
              <w:pStyle w:val="18"/>
              <w:spacing w:before="113"/>
              <w:rPr>
                <w:sz w:val="21"/>
              </w:rPr>
            </w:pPr>
          </w:p>
          <w:p w14:paraId="335F7F88">
            <w:pPr>
              <w:pStyle w:val="18"/>
              <w:spacing w:line="276" w:lineRule="auto"/>
              <w:ind w:left="112" w:right="81"/>
              <w:jc w:val="both"/>
              <w:rPr>
                <w:sz w:val="21"/>
              </w:rPr>
            </w:pPr>
            <w:r>
              <w:rPr>
                <w:spacing w:val="-10"/>
                <w:sz w:val="21"/>
              </w:rPr>
              <w:t>变值部分</w:t>
            </w:r>
          </w:p>
        </w:tc>
        <w:tc>
          <w:tcPr>
            <w:tcW w:w="976" w:type="dxa"/>
          </w:tcPr>
          <w:p w14:paraId="573D3E5E">
            <w:pPr>
              <w:pStyle w:val="18"/>
              <w:spacing w:before="11"/>
              <w:ind w:left="14"/>
              <w:jc w:val="center"/>
              <w:rPr>
                <w:sz w:val="21"/>
              </w:rPr>
            </w:pPr>
            <w:r>
              <w:rPr>
                <w:spacing w:val="-4"/>
                <w:sz w:val="21"/>
              </w:rPr>
              <w:t>人工费</w:t>
            </w:r>
          </w:p>
        </w:tc>
        <w:tc>
          <w:tcPr>
            <w:tcW w:w="706" w:type="dxa"/>
          </w:tcPr>
          <w:p w14:paraId="03D37C52">
            <w:pPr>
              <w:pStyle w:val="18"/>
              <w:spacing w:before="44"/>
              <w:ind w:left="31" w:right="18"/>
              <w:jc w:val="center"/>
              <w:rPr>
                <w:rFonts w:ascii="Times New Roman"/>
                <w:sz w:val="21"/>
              </w:rPr>
            </w:pPr>
            <w:r>
              <w:rPr>
                <w:rFonts w:ascii="Times New Roman"/>
                <w:spacing w:val="-5"/>
                <w:sz w:val="21"/>
              </w:rPr>
              <w:t>F01</w:t>
            </w:r>
          </w:p>
        </w:tc>
        <w:tc>
          <w:tcPr>
            <w:tcW w:w="946" w:type="dxa"/>
          </w:tcPr>
          <w:p w14:paraId="67CAF071">
            <w:pPr>
              <w:pStyle w:val="18"/>
              <w:rPr>
                <w:rFonts w:ascii="Times New Roman"/>
                <w:sz w:val="20"/>
              </w:rPr>
            </w:pPr>
          </w:p>
        </w:tc>
        <w:tc>
          <w:tcPr>
            <w:tcW w:w="706" w:type="dxa"/>
          </w:tcPr>
          <w:p w14:paraId="56B034C7">
            <w:pPr>
              <w:pStyle w:val="18"/>
              <w:spacing w:before="44"/>
              <w:ind w:left="15" w:right="33"/>
              <w:jc w:val="center"/>
              <w:rPr>
                <w:rFonts w:ascii="Times New Roman"/>
                <w:sz w:val="21"/>
              </w:rPr>
            </w:pPr>
            <w:r>
              <w:rPr>
                <w:rFonts w:ascii="Times New Roman"/>
                <w:spacing w:val="-5"/>
                <w:sz w:val="21"/>
              </w:rPr>
              <w:t>B1</w:t>
            </w:r>
          </w:p>
        </w:tc>
        <w:tc>
          <w:tcPr>
            <w:tcW w:w="1232" w:type="dxa"/>
          </w:tcPr>
          <w:p w14:paraId="2DB7142E">
            <w:pPr>
              <w:pStyle w:val="18"/>
              <w:spacing w:before="11"/>
              <w:ind w:left="29" w:right="1"/>
              <w:jc w:val="center"/>
              <w:rPr>
                <w:sz w:val="21"/>
              </w:rPr>
            </w:pPr>
            <w:r>
              <w:rPr>
                <w:spacing w:val="-10"/>
                <w:sz w:val="21"/>
              </w:rPr>
              <w:t>至</w:t>
            </w:r>
          </w:p>
        </w:tc>
        <w:tc>
          <w:tcPr>
            <w:tcW w:w="1622" w:type="dxa"/>
          </w:tcPr>
          <w:p w14:paraId="2AEFF60B">
            <w:pPr>
              <w:pStyle w:val="18"/>
              <w:rPr>
                <w:rFonts w:ascii="Times New Roman"/>
                <w:sz w:val="20"/>
              </w:rPr>
            </w:pPr>
          </w:p>
        </w:tc>
        <w:tc>
          <w:tcPr>
            <w:tcW w:w="1622" w:type="dxa"/>
          </w:tcPr>
          <w:p w14:paraId="7F8CDB57">
            <w:pPr>
              <w:pStyle w:val="18"/>
              <w:rPr>
                <w:rFonts w:ascii="Times New Roman"/>
                <w:sz w:val="20"/>
              </w:rPr>
            </w:pPr>
          </w:p>
        </w:tc>
      </w:tr>
      <w:tr w14:paraId="421F2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421" w:type="dxa"/>
            <w:vMerge w:val="continue"/>
            <w:tcBorders>
              <w:top w:val="nil"/>
            </w:tcBorders>
          </w:tcPr>
          <w:p w14:paraId="4BA105B9">
            <w:pPr>
              <w:rPr>
                <w:sz w:val="2"/>
                <w:szCs w:val="2"/>
              </w:rPr>
            </w:pPr>
          </w:p>
        </w:tc>
        <w:tc>
          <w:tcPr>
            <w:tcW w:w="976" w:type="dxa"/>
          </w:tcPr>
          <w:p w14:paraId="2447976B">
            <w:pPr>
              <w:pStyle w:val="18"/>
              <w:spacing w:before="11"/>
              <w:ind w:left="14"/>
              <w:jc w:val="center"/>
              <w:rPr>
                <w:sz w:val="21"/>
              </w:rPr>
            </w:pPr>
            <w:r>
              <w:rPr>
                <w:spacing w:val="-5"/>
                <w:sz w:val="21"/>
              </w:rPr>
              <w:t>钢材</w:t>
            </w:r>
          </w:p>
        </w:tc>
        <w:tc>
          <w:tcPr>
            <w:tcW w:w="706" w:type="dxa"/>
          </w:tcPr>
          <w:p w14:paraId="00EA2DE0">
            <w:pPr>
              <w:pStyle w:val="18"/>
              <w:spacing w:before="44"/>
              <w:ind w:left="31" w:right="18"/>
              <w:jc w:val="center"/>
              <w:rPr>
                <w:rFonts w:ascii="Times New Roman"/>
                <w:sz w:val="21"/>
              </w:rPr>
            </w:pPr>
            <w:r>
              <w:rPr>
                <w:rFonts w:ascii="Times New Roman"/>
                <w:spacing w:val="-5"/>
                <w:sz w:val="21"/>
              </w:rPr>
              <w:t>F02</w:t>
            </w:r>
          </w:p>
        </w:tc>
        <w:tc>
          <w:tcPr>
            <w:tcW w:w="946" w:type="dxa"/>
          </w:tcPr>
          <w:p w14:paraId="7EA5DC9D">
            <w:pPr>
              <w:pStyle w:val="18"/>
              <w:rPr>
                <w:rFonts w:ascii="Times New Roman"/>
                <w:sz w:val="20"/>
              </w:rPr>
            </w:pPr>
          </w:p>
        </w:tc>
        <w:tc>
          <w:tcPr>
            <w:tcW w:w="706" w:type="dxa"/>
          </w:tcPr>
          <w:p w14:paraId="06472656">
            <w:pPr>
              <w:pStyle w:val="18"/>
              <w:spacing w:before="44"/>
              <w:ind w:left="15" w:right="33"/>
              <w:jc w:val="center"/>
              <w:rPr>
                <w:rFonts w:ascii="Times New Roman"/>
                <w:sz w:val="21"/>
              </w:rPr>
            </w:pPr>
            <w:r>
              <w:rPr>
                <w:rFonts w:ascii="Times New Roman"/>
                <w:spacing w:val="-5"/>
                <w:sz w:val="21"/>
              </w:rPr>
              <w:t>B2</w:t>
            </w:r>
          </w:p>
        </w:tc>
        <w:tc>
          <w:tcPr>
            <w:tcW w:w="1232" w:type="dxa"/>
          </w:tcPr>
          <w:p w14:paraId="54B3C251">
            <w:pPr>
              <w:pStyle w:val="18"/>
              <w:spacing w:before="11"/>
              <w:ind w:left="29" w:right="1"/>
              <w:jc w:val="center"/>
              <w:rPr>
                <w:sz w:val="21"/>
              </w:rPr>
            </w:pPr>
            <w:r>
              <w:rPr>
                <w:spacing w:val="-10"/>
                <w:sz w:val="21"/>
              </w:rPr>
              <w:t>至</w:t>
            </w:r>
          </w:p>
        </w:tc>
        <w:tc>
          <w:tcPr>
            <w:tcW w:w="1622" w:type="dxa"/>
          </w:tcPr>
          <w:p w14:paraId="0128D764">
            <w:pPr>
              <w:pStyle w:val="18"/>
              <w:rPr>
                <w:rFonts w:ascii="Times New Roman"/>
                <w:sz w:val="20"/>
              </w:rPr>
            </w:pPr>
          </w:p>
        </w:tc>
        <w:tc>
          <w:tcPr>
            <w:tcW w:w="1622" w:type="dxa"/>
          </w:tcPr>
          <w:p w14:paraId="6C46492C">
            <w:pPr>
              <w:pStyle w:val="18"/>
              <w:rPr>
                <w:rFonts w:ascii="Times New Roman"/>
                <w:sz w:val="20"/>
              </w:rPr>
            </w:pPr>
          </w:p>
        </w:tc>
      </w:tr>
      <w:tr w14:paraId="57EAA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421" w:type="dxa"/>
            <w:vMerge w:val="continue"/>
            <w:tcBorders>
              <w:top w:val="nil"/>
            </w:tcBorders>
          </w:tcPr>
          <w:p w14:paraId="2A82C19B">
            <w:pPr>
              <w:rPr>
                <w:sz w:val="2"/>
                <w:szCs w:val="2"/>
              </w:rPr>
            </w:pPr>
          </w:p>
        </w:tc>
        <w:tc>
          <w:tcPr>
            <w:tcW w:w="976" w:type="dxa"/>
          </w:tcPr>
          <w:p w14:paraId="4D9BEB08">
            <w:pPr>
              <w:pStyle w:val="18"/>
              <w:spacing w:before="11"/>
              <w:ind w:left="14"/>
              <w:jc w:val="center"/>
              <w:rPr>
                <w:sz w:val="21"/>
              </w:rPr>
            </w:pPr>
            <w:r>
              <w:rPr>
                <w:spacing w:val="-5"/>
                <w:sz w:val="21"/>
              </w:rPr>
              <w:t>水泥</w:t>
            </w:r>
          </w:p>
        </w:tc>
        <w:tc>
          <w:tcPr>
            <w:tcW w:w="706" w:type="dxa"/>
          </w:tcPr>
          <w:p w14:paraId="79809569">
            <w:pPr>
              <w:pStyle w:val="18"/>
              <w:spacing w:before="44"/>
              <w:ind w:left="31" w:right="18"/>
              <w:jc w:val="center"/>
              <w:rPr>
                <w:rFonts w:ascii="Times New Roman"/>
                <w:sz w:val="21"/>
              </w:rPr>
            </w:pPr>
            <w:r>
              <w:rPr>
                <w:rFonts w:ascii="Times New Roman"/>
                <w:spacing w:val="-5"/>
                <w:sz w:val="21"/>
              </w:rPr>
              <w:t>F03</w:t>
            </w:r>
          </w:p>
        </w:tc>
        <w:tc>
          <w:tcPr>
            <w:tcW w:w="946" w:type="dxa"/>
          </w:tcPr>
          <w:p w14:paraId="3C14DFD4">
            <w:pPr>
              <w:pStyle w:val="18"/>
              <w:rPr>
                <w:rFonts w:ascii="Times New Roman"/>
                <w:sz w:val="20"/>
              </w:rPr>
            </w:pPr>
          </w:p>
        </w:tc>
        <w:tc>
          <w:tcPr>
            <w:tcW w:w="706" w:type="dxa"/>
          </w:tcPr>
          <w:p w14:paraId="174817DC">
            <w:pPr>
              <w:pStyle w:val="18"/>
              <w:spacing w:before="44"/>
              <w:ind w:left="15" w:right="33"/>
              <w:jc w:val="center"/>
              <w:rPr>
                <w:rFonts w:ascii="Times New Roman"/>
                <w:sz w:val="21"/>
              </w:rPr>
            </w:pPr>
            <w:r>
              <w:rPr>
                <w:rFonts w:ascii="Times New Roman"/>
                <w:spacing w:val="-5"/>
                <w:sz w:val="21"/>
              </w:rPr>
              <w:t>B3</w:t>
            </w:r>
          </w:p>
        </w:tc>
        <w:tc>
          <w:tcPr>
            <w:tcW w:w="1232" w:type="dxa"/>
          </w:tcPr>
          <w:p w14:paraId="65CEB643">
            <w:pPr>
              <w:pStyle w:val="18"/>
              <w:spacing w:before="11"/>
              <w:ind w:left="29" w:right="1"/>
              <w:jc w:val="center"/>
              <w:rPr>
                <w:sz w:val="21"/>
              </w:rPr>
            </w:pPr>
            <w:r>
              <w:rPr>
                <w:spacing w:val="-10"/>
                <w:sz w:val="21"/>
              </w:rPr>
              <w:t>至</w:t>
            </w:r>
          </w:p>
        </w:tc>
        <w:tc>
          <w:tcPr>
            <w:tcW w:w="1622" w:type="dxa"/>
          </w:tcPr>
          <w:p w14:paraId="149FEC5E">
            <w:pPr>
              <w:pStyle w:val="18"/>
              <w:rPr>
                <w:rFonts w:ascii="Times New Roman"/>
                <w:sz w:val="20"/>
              </w:rPr>
            </w:pPr>
          </w:p>
        </w:tc>
        <w:tc>
          <w:tcPr>
            <w:tcW w:w="1622" w:type="dxa"/>
          </w:tcPr>
          <w:p w14:paraId="6CC3F9DD">
            <w:pPr>
              <w:pStyle w:val="18"/>
              <w:rPr>
                <w:rFonts w:ascii="Times New Roman"/>
                <w:sz w:val="20"/>
              </w:rPr>
            </w:pPr>
          </w:p>
        </w:tc>
      </w:tr>
      <w:tr w14:paraId="26254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421" w:type="dxa"/>
            <w:vMerge w:val="continue"/>
            <w:tcBorders>
              <w:top w:val="nil"/>
            </w:tcBorders>
          </w:tcPr>
          <w:p w14:paraId="18737442">
            <w:pPr>
              <w:rPr>
                <w:sz w:val="2"/>
                <w:szCs w:val="2"/>
              </w:rPr>
            </w:pPr>
          </w:p>
        </w:tc>
        <w:tc>
          <w:tcPr>
            <w:tcW w:w="976" w:type="dxa"/>
          </w:tcPr>
          <w:p w14:paraId="3D18409F">
            <w:pPr>
              <w:pStyle w:val="18"/>
              <w:spacing w:before="11"/>
              <w:ind w:left="14"/>
              <w:jc w:val="center"/>
              <w:rPr>
                <w:sz w:val="21"/>
              </w:rPr>
            </w:pPr>
            <w:r>
              <w:rPr>
                <w:spacing w:val="-5"/>
                <w:sz w:val="21"/>
              </w:rPr>
              <w:t>……</w:t>
            </w:r>
          </w:p>
        </w:tc>
        <w:tc>
          <w:tcPr>
            <w:tcW w:w="706" w:type="dxa"/>
          </w:tcPr>
          <w:p w14:paraId="7E0CE854">
            <w:pPr>
              <w:pStyle w:val="18"/>
              <w:spacing w:before="11"/>
              <w:ind w:left="32" w:right="18"/>
              <w:jc w:val="center"/>
              <w:rPr>
                <w:sz w:val="21"/>
              </w:rPr>
            </w:pPr>
            <w:r>
              <w:rPr>
                <w:spacing w:val="-5"/>
                <w:sz w:val="21"/>
              </w:rPr>
              <w:t>……</w:t>
            </w:r>
          </w:p>
        </w:tc>
        <w:tc>
          <w:tcPr>
            <w:tcW w:w="946" w:type="dxa"/>
          </w:tcPr>
          <w:p w14:paraId="0BA32EAB">
            <w:pPr>
              <w:pStyle w:val="18"/>
              <w:rPr>
                <w:rFonts w:ascii="Times New Roman"/>
                <w:sz w:val="20"/>
              </w:rPr>
            </w:pPr>
          </w:p>
        </w:tc>
        <w:tc>
          <w:tcPr>
            <w:tcW w:w="706" w:type="dxa"/>
          </w:tcPr>
          <w:p w14:paraId="15EB7CBE">
            <w:pPr>
              <w:pStyle w:val="18"/>
              <w:spacing w:before="11"/>
              <w:ind w:left="33" w:right="18"/>
              <w:jc w:val="center"/>
              <w:rPr>
                <w:sz w:val="21"/>
              </w:rPr>
            </w:pPr>
            <w:r>
              <w:rPr>
                <w:spacing w:val="-5"/>
                <w:sz w:val="21"/>
              </w:rPr>
              <w:t>……</w:t>
            </w:r>
          </w:p>
        </w:tc>
        <w:tc>
          <w:tcPr>
            <w:tcW w:w="1232" w:type="dxa"/>
          </w:tcPr>
          <w:p w14:paraId="26E27F97">
            <w:pPr>
              <w:pStyle w:val="18"/>
              <w:spacing w:before="11"/>
              <w:ind w:left="29"/>
              <w:jc w:val="center"/>
              <w:rPr>
                <w:sz w:val="21"/>
              </w:rPr>
            </w:pPr>
            <w:r>
              <w:rPr>
                <w:spacing w:val="-5"/>
                <w:sz w:val="21"/>
              </w:rPr>
              <w:t>……</w:t>
            </w:r>
          </w:p>
        </w:tc>
        <w:tc>
          <w:tcPr>
            <w:tcW w:w="1622" w:type="dxa"/>
          </w:tcPr>
          <w:p w14:paraId="46FCE4CF">
            <w:pPr>
              <w:pStyle w:val="18"/>
              <w:rPr>
                <w:rFonts w:ascii="Times New Roman"/>
                <w:sz w:val="20"/>
              </w:rPr>
            </w:pPr>
          </w:p>
        </w:tc>
        <w:tc>
          <w:tcPr>
            <w:tcW w:w="1622" w:type="dxa"/>
          </w:tcPr>
          <w:p w14:paraId="6922AA45">
            <w:pPr>
              <w:pStyle w:val="18"/>
              <w:rPr>
                <w:rFonts w:ascii="Times New Roman"/>
                <w:sz w:val="20"/>
              </w:rPr>
            </w:pPr>
          </w:p>
        </w:tc>
      </w:tr>
      <w:tr w14:paraId="70B9C7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421" w:type="dxa"/>
            <w:vMerge w:val="continue"/>
            <w:tcBorders>
              <w:top w:val="nil"/>
            </w:tcBorders>
          </w:tcPr>
          <w:p w14:paraId="1B9C4E26">
            <w:pPr>
              <w:rPr>
                <w:sz w:val="2"/>
                <w:szCs w:val="2"/>
              </w:rPr>
            </w:pPr>
          </w:p>
        </w:tc>
        <w:tc>
          <w:tcPr>
            <w:tcW w:w="976" w:type="dxa"/>
          </w:tcPr>
          <w:p w14:paraId="2B5E09E0">
            <w:pPr>
              <w:pStyle w:val="18"/>
              <w:rPr>
                <w:rFonts w:ascii="Times New Roman"/>
                <w:sz w:val="20"/>
              </w:rPr>
            </w:pPr>
          </w:p>
        </w:tc>
        <w:tc>
          <w:tcPr>
            <w:tcW w:w="706" w:type="dxa"/>
          </w:tcPr>
          <w:p w14:paraId="18A72B14">
            <w:pPr>
              <w:pStyle w:val="18"/>
              <w:rPr>
                <w:rFonts w:ascii="Times New Roman"/>
                <w:sz w:val="20"/>
              </w:rPr>
            </w:pPr>
          </w:p>
        </w:tc>
        <w:tc>
          <w:tcPr>
            <w:tcW w:w="946" w:type="dxa"/>
          </w:tcPr>
          <w:p w14:paraId="01408860">
            <w:pPr>
              <w:pStyle w:val="18"/>
              <w:rPr>
                <w:rFonts w:ascii="Times New Roman"/>
                <w:sz w:val="20"/>
              </w:rPr>
            </w:pPr>
          </w:p>
        </w:tc>
        <w:tc>
          <w:tcPr>
            <w:tcW w:w="706" w:type="dxa"/>
          </w:tcPr>
          <w:p w14:paraId="1228FC80">
            <w:pPr>
              <w:pStyle w:val="18"/>
              <w:rPr>
                <w:rFonts w:ascii="Times New Roman"/>
                <w:sz w:val="20"/>
              </w:rPr>
            </w:pPr>
          </w:p>
        </w:tc>
        <w:tc>
          <w:tcPr>
            <w:tcW w:w="1232" w:type="dxa"/>
          </w:tcPr>
          <w:p w14:paraId="79D294C7">
            <w:pPr>
              <w:pStyle w:val="18"/>
              <w:rPr>
                <w:rFonts w:ascii="Times New Roman"/>
                <w:sz w:val="20"/>
              </w:rPr>
            </w:pPr>
          </w:p>
        </w:tc>
        <w:tc>
          <w:tcPr>
            <w:tcW w:w="1622" w:type="dxa"/>
          </w:tcPr>
          <w:p w14:paraId="0351B17F">
            <w:pPr>
              <w:pStyle w:val="18"/>
              <w:rPr>
                <w:rFonts w:ascii="Times New Roman"/>
                <w:sz w:val="20"/>
              </w:rPr>
            </w:pPr>
          </w:p>
        </w:tc>
        <w:tc>
          <w:tcPr>
            <w:tcW w:w="1622" w:type="dxa"/>
          </w:tcPr>
          <w:p w14:paraId="2DD630F8">
            <w:pPr>
              <w:pStyle w:val="18"/>
              <w:rPr>
                <w:rFonts w:ascii="Times New Roman"/>
                <w:sz w:val="20"/>
              </w:rPr>
            </w:pPr>
          </w:p>
        </w:tc>
      </w:tr>
      <w:tr w14:paraId="126F4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421" w:type="dxa"/>
            <w:vMerge w:val="continue"/>
            <w:tcBorders>
              <w:top w:val="nil"/>
            </w:tcBorders>
          </w:tcPr>
          <w:p w14:paraId="69049492">
            <w:pPr>
              <w:rPr>
                <w:sz w:val="2"/>
                <w:szCs w:val="2"/>
              </w:rPr>
            </w:pPr>
          </w:p>
        </w:tc>
        <w:tc>
          <w:tcPr>
            <w:tcW w:w="976" w:type="dxa"/>
          </w:tcPr>
          <w:p w14:paraId="35D23A88">
            <w:pPr>
              <w:pStyle w:val="18"/>
              <w:rPr>
                <w:rFonts w:ascii="Times New Roman"/>
                <w:sz w:val="20"/>
              </w:rPr>
            </w:pPr>
          </w:p>
        </w:tc>
        <w:tc>
          <w:tcPr>
            <w:tcW w:w="706" w:type="dxa"/>
          </w:tcPr>
          <w:p w14:paraId="0E843733">
            <w:pPr>
              <w:pStyle w:val="18"/>
              <w:rPr>
                <w:rFonts w:ascii="Times New Roman"/>
                <w:sz w:val="20"/>
              </w:rPr>
            </w:pPr>
          </w:p>
        </w:tc>
        <w:tc>
          <w:tcPr>
            <w:tcW w:w="946" w:type="dxa"/>
          </w:tcPr>
          <w:p w14:paraId="73B787E2">
            <w:pPr>
              <w:pStyle w:val="18"/>
              <w:rPr>
                <w:rFonts w:ascii="Times New Roman"/>
                <w:sz w:val="20"/>
              </w:rPr>
            </w:pPr>
          </w:p>
        </w:tc>
        <w:tc>
          <w:tcPr>
            <w:tcW w:w="706" w:type="dxa"/>
          </w:tcPr>
          <w:p w14:paraId="6E898F50">
            <w:pPr>
              <w:pStyle w:val="18"/>
              <w:rPr>
                <w:rFonts w:ascii="Times New Roman"/>
                <w:sz w:val="20"/>
              </w:rPr>
            </w:pPr>
          </w:p>
        </w:tc>
        <w:tc>
          <w:tcPr>
            <w:tcW w:w="1232" w:type="dxa"/>
          </w:tcPr>
          <w:p w14:paraId="7FF47D1C">
            <w:pPr>
              <w:pStyle w:val="18"/>
              <w:rPr>
                <w:rFonts w:ascii="Times New Roman"/>
                <w:sz w:val="20"/>
              </w:rPr>
            </w:pPr>
          </w:p>
        </w:tc>
        <w:tc>
          <w:tcPr>
            <w:tcW w:w="1622" w:type="dxa"/>
          </w:tcPr>
          <w:p w14:paraId="159519F5">
            <w:pPr>
              <w:pStyle w:val="18"/>
              <w:rPr>
                <w:rFonts w:ascii="Times New Roman"/>
                <w:sz w:val="20"/>
              </w:rPr>
            </w:pPr>
          </w:p>
        </w:tc>
        <w:tc>
          <w:tcPr>
            <w:tcW w:w="1622" w:type="dxa"/>
          </w:tcPr>
          <w:p w14:paraId="30C21E46">
            <w:pPr>
              <w:pStyle w:val="18"/>
              <w:rPr>
                <w:rFonts w:ascii="Times New Roman"/>
                <w:sz w:val="20"/>
              </w:rPr>
            </w:pPr>
          </w:p>
        </w:tc>
      </w:tr>
      <w:tr w14:paraId="7C013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4987" w:type="dxa"/>
            <w:gridSpan w:val="6"/>
          </w:tcPr>
          <w:p w14:paraId="28EBE620">
            <w:pPr>
              <w:pStyle w:val="18"/>
              <w:tabs>
                <w:tab w:val="left" w:pos="3176"/>
              </w:tabs>
              <w:spacing w:before="26"/>
              <w:ind w:left="1599"/>
              <w:rPr>
                <w:sz w:val="21"/>
              </w:rPr>
            </w:pPr>
            <w:r>
              <w:rPr>
                <w:spacing w:val="-10"/>
                <w:sz w:val="21"/>
              </w:rPr>
              <w:t>合</w:t>
            </w:r>
            <w:r>
              <w:rPr>
                <w:sz w:val="21"/>
              </w:rPr>
              <w:tab/>
            </w:r>
            <w:r>
              <w:rPr>
                <w:spacing w:val="-10"/>
                <w:sz w:val="21"/>
              </w:rPr>
              <w:t>计</w:t>
            </w:r>
          </w:p>
        </w:tc>
        <w:tc>
          <w:tcPr>
            <w:tcW w:w="1622" w:type="dxa"/>
          </w:tcPr>
          <w:p w14:paraId="243F2B7D">
            <w:pPr>
              <w:pStyle w:val="18"/>
              <w:spacing w:before="59"/>
              <w:ind w:left="13"/>
              <w:jc w:val="center"/>
              <w:rPr>
                <w:rFonts w:ascii="Times New Roman"/>
                <w:sz w:val="21"/>
              </w:rPr>
            </w:pPr>
            <w:r>
              <w:rPr>
                <w:rFonts w:ascii="Times New Roman"/>
                <w:spacing w:val="-4"/>
                <w:sz w:val="21"/>
              </w:rPr>
              <w:t>1.00</w:t>
            </w:r>
          </w:p>
        </w:tc>
        <w:tc>
          <w:tcPr>
            <w:tcW w:w="1622" w:type="dxa"/>
          </w:tcPr>
          <w:p w14:paraId="08E38E19">
            <w:pPr>
              <w:pStyle w:val="18"/>
              <w:rPr>
                <w:rFonts w:ascii="Times New Roman"/>
                <w:sz w:val="20"/>
              </w:rPr>
            </w:pPr>
          </w:p>
        </w:tc>
      </w:tr>
    </w:tbl>
    <w:p w14:paraId="0A5A3863">
      <w:pPr>
        <w:pStyle w:val="10"/>
        <w:spacing w:before="104" w:line="343" w:lineRule="auto"/>
        <w:ind w:left="542" w:right="865" w:firstLine="420"/>
      </w:pPr>
      <w:r>
        <w:rPr>
          <w:spacing w:val="-2"/>
        </w:rPr>
        <w:t>备注：专用合同条款约定采用价格指数法进行价格调整时适用本表。表中除“投标人建议值”由投标人结合其投标报价情况选择填写外，其余均由招标人在招标文件发出前填写。</w:t>
      </w:r>
    </w:p>
    <w:p w14:paraId="08472BC7">
      <w:pPr>
        <w:spacing w:after="0" w:line="343" w:lineRule="auto"/>
        <w:sectPr>
          <w:pgSz w:w="11910" w:h="16850"/>
          <w:pgMar w:top="1840" w:right="820" w:bottom="1080" w:left="1260" w:header="0" w:footer="891" w:gutter="0"/>
          <w:cols w:space="720" w:num="1"/>
        </w:sectPr>
      </w:pPr>
    </w:p>
    <w:p w14:paraId="3872EC75">
      <w:pPr>
        <w:pStyle w:val="3"/>
        <w:spacing w:before="123"/>
        <w:ind w:left="542"/>
        <w:jc w:val="left"/>
      </w:pPr>
      <w:bookmarkStart w:id="585" w:name="二、法定代表人身份证明"/>
      <w:bookmarkEnd w:id="585"/>
      <w:bookmarkStart w:id="586" w:name="_bookmark318"/>
      <w:bookmarkEnd w:id="586"/>
      <w:r>
        <w:rPr>
          <w:spacing w:val="6"/>
        </w:rPr>
        <w:t>二、法定代表人身份证明</w:t>
      </w:r>
    </w:p>
    <w:p w14:paraId="69C0C4A9">
      <w:pPr>
        <w:pStyle w:val="10"/>
        <w:tabs>
          <w:tab w:val="left" w:pos="7949"/>
        </w:tabs>
        <w:spacing w:before="485"/>
        <w:ind w:left="963"/>
        <w:rPr>
          <w:rFonts w:ascii="Times New Roman" w:eastAsia="Times New Roman"/>
        </w:rPr>
      </w:pPr>
      <w:r>
        <w:t>投 标 人</w:t>
      </w:r>
      <w:r>
        <w:rPr>
          <w:spacing w:val="-10"/>
        </w:rPr>
        <w:t>：</w:t>
      </w:r>
      <w:r>
        <w:rPr>
          <w:rFonts w:ascii="Times New Roman" w:eastAsia="Times New Roman"/>
          <w:u w:val="single"/>
        </w:rPr>
        <w:tab/>
      </w:r>
    </w:p>
    <w:p w14:paraId="68DD2E5C">
      <w:pPr>
        <w:pStyle w:val="10"/>
        <w:tabs>
          <w:tab w:val="left" w:pos="7949"/>
        </w:tabs>
        <w:spacing w:before="222"/>
        <w:ind w:left="963"/>
        <w:rPr>
          <w:rFonts w:ascii="Times New Roman" w:eastAsia="Times New Roman"/>
        </w:rPr>
      </w:pPr>
      <w:r>
        <w:t>单位性质</w:t>
      </w:r>
      <w:r>
        <w:rPr>
          <w:spacing w:val="-10"/>
        </w:rPr>
        <w:t>：</w:t>
      </w:r>
      <w:r>
        <w:rPr>
          <w:rFonts w:ascii="Times New Roman" w:eastAsia="Times New Roman"/>
          <w:u w:val="single"/>
        </w:rPr>
        <w:tab/>
      </w:r>
    </w:p>
    <w:p w14:paraId="30E30A29">
      <w:pPr>
        <w:pStyle w:val="10"/>
        <w:tabs>
          <w:tab w:val="left" w:pos="1593"/>
          <w:tab w:val="left" w:pos="7949"/>
        </w:tabs>
        <w:spacing w:before="238"/>
        <w:ind w:left="963"/>
        <w:rPr>
          <w:rFonts w:ascii="Times New Roman" w:eastAsia="Times New Roman"/>
        </w:rPr>
      </w:pPr>
      <w:r>
        <w:rPr>
          <w:spacing w:val="-10"/>
        </w:rPr>
        <w:t>地</w:t>
      </w:r>
      <w:r>
        <w:tab/>
      </w:r>
      <w:r>
        <w:t>址</w:t>
      </w:r>
      <w:r>
        <w:rPr>
          <w:spacing w:val="-10"/>
        </w:rPr>
        <w:t>：</w:t>
      </w:r>
      <w:r>
        <w:rPr>
          <w:rFonts w:ascii="Times New Roman" w:eastAsia="Times New Roman"/>
          <w:u w:val="single"/>
        </w:rPr>
        <w:tab/>
      </w:r>
    </w:p>
    <w:p w14:paraId="78DEF259">
      <w:pPr>
        <w:pStyle w:val="10"/>
        <w:tabs>
          <w:tab w:val="left" w:pos="3801"/>
          <w:tab w:val="left" w:pos="5483"/>
          <w:tab w:val="left" w:pos="7165"/>
        </w:tabs>
        <w:spacing w:before="222"/>
        <w:ind w:left="963"/>
      </w:pPr>
      <w:r>
        <w:t>成立时间</w:t>
      </w:r>
      <w:r>
        <w:rPr>
          <w:spacing w:val="-10"/>
        </w:rPr>
        <w:t>：</w:t>
      </w:r>
      <w:r>
        <w:rPr>
          <w:rFonts w:ascii="Times New Roman" w:eastAsia="Times New Roman"/>
          <w:u w:val="single"/>
        </w:rPr>
        <w:tab/>
      </w:r>
      <w:r>
        <w:rPr>
          <w:spacing w:val="-10"/>
          <w:u w:val="none"/>
        </w:rPr>
        <w:t>年</w:t>
      </w:r>
      <w:r>
        <w:rPr>
          <w:rFonts w:ascii="Times New Roman" w:eastAsia="Times New Roman"/>
          <w:u w:val="single"/>
        </w:rPr>
        <w:tab/>
      </w:r>
      <w:r>
        <w:rPr>
          <w:spacing w:val="-10"/>
          <w:u w:val="none"/>
        </w:rPr>
        <w:t>月</w:t>
      </w:r>
      <w:r>
        <w:rPr>
          <w:rFonts w:ascii="Times New Roman" w:eastAsia="Times New Roman"/>
          <w:u w:val="single"/>
        </w:rPr>
        <w:tab/>
      </w:r>
      <w:r>
        <w:rPr>
          <w:spacing w:val="-10"/>
          <w:u w:val="none"/>
        </w:rPr>
        <w:t>日</w:t>
      </w:r>
    </w:p>
    <w:p w14:paraId="10608DD5">
      <w:pPr>
        <w:pStyle w:val="10"/>
        <w:tabs>
          <w:tab w:val="left" w:pos="7949"/>
        </w:tabs>
        <w:spacing w:before="223"/>
        <w:ind w:left="963"/>
        <w:rPr>
          <w:rFonts w:ascii="Times New Roman" w:eastAsia="Times New Roman"/>
        </w:rPr>
      </w:pPr>
      <w:r>
        <w:t>经营期限</w:t>
      </w:r>
      <w:r>
        <w:rPr>
          <w:spacing w:val="-10"/>
        </w:rPr>
        <w:t>：</w:t>
      </w:r>
      <w:r>
        <w:rPr>
          <w:rFonts w:ascii="Times New Roman" w:eastAsia="Times New Roman"/>
          <w:u w:val="single"/>
        </w:rPr>
        <w:tab/>
      </w:r>
    </w:p>
    <w:p w14:paraId="3EC91975">
      <w:pPr>
        <w:pStyle w:val="10"/>
        <w:tabs>
          <w:tab w:val="left" w:pos="1593"/>
          <w:tab w:val="left" w:pos="4747"/>
          <w:tab w:val="left" w:pos="5798"/>
          <w:tab w:val="left" w:pos="7949"/>
        </w:tabs>
        <w:spacing w:before="237"/>
        <w:ind w:left="963"/>
        <w:rPr>
          <w:rFonts w:ascii="Times New Roman" w:eastAsia="Times New Roman"/>
        </w:rPr>
      </w:pPr>
      <w:r>
        <w:rPr>
          <w:spacing w:val="-10"/>
        </w:rPr>
        <w:t>姓</w:t>
      </w:r>
      <w:r>
        <w:tab/>
      </w:r>
      <w:r>
        <w:t>名</w:t>
      </w:r>
      <w:r>
        <w:rPr>
          <w:spacing w:val="-10"/>
        </w:rPr>
        <w:t>：</w:t>
      </w:r>
      <w:r>
        <w:rPr>
          <w:rFonts w:ascii="Times New Roman" w:eastAsia="Times New Roman"/>
          <w:u w:val="single"/>
        </w:rPr>
        <w:tab/>
      </w:r>
      <w:r>
        <w:rPr>
          <w:spacing w:val="-10"/>
          <w:u w:val="none"/>
        </w:rPr>
        <w:t>性</w:t>
      </w:r>
      <w:r>
        <w:rPr>
          <w:u w:val="none"/>
        </w:rPr>
        <w:tab/>
      </w:r>
      <w:r>
        <w:rPr>
          <w:u w:val="none"/>
        </w:rPr>
        <w:t>别</w:t>
      </w:r>
      <w:r>
        <w:rPr>
          <w:spacing w:val="-10"/>
          <w:u w:val="none"/>
        </w:rPr>
        <w:t>：</w:t>
      </w:r>
      <w:r>
        <w:rPr>
          <w:rFonts w:ascii="Times New Roman" w:eastAsia="Times New Roman"/>
          <w:u w:val="single"/>
        </w:rPr>
        <w:tab/>
      </w:r>
    </w:p>
    <w:p w14:paraId="39A023A8">
      <w:pPr>
        <w:pStyle w:val="10"/>
        <w:tabs>
          <w:tab w:val="left" w:pos="1593"/>
          <w:tab w:val="left" w:pos="4747"/>
          <w:tab w:val="left" w:pos="5798"/>
          <w:tab w:val="left" w:pos="7949"/>
        </w:tabs>
        <w:spacing w:before="222"/>
        <w:ind w:left="963"/>
        <w:rPr>
          <w:rFonts w:ascii="Times New Roman" w:eastAsia="Times New Roman"/>
        </w:rPr>
      </w:pPr>
      <w:r>
        <w:rPr>
          <w:spacing w:val="-10"/>
        </w:rPr>
        <w:t>年</w:t>
      </w:r>
      <w:r>
        <w:tab/>
      </w:r>
      <w:r>
        <w:t>龄</w:t>
      </w:r>
      <w:r>
        <w:rPr>
          <w:spacing w:val="-10"/>
        </w:rPr>
        <w:t>：</w:t>
      </w:r>
      <w:r>
        <w:rPr>
          <w:rFonts w:ascii="Times New Roman" w:eastAsia="Times New Roman"/>
          <w:u w:val="single"/>
        </w:rPr>
        <w:tab/>
      </w:r>
      <w:r>
        <w:rPr>
          <w:spacing w:val="-10"/>
          <w:u w:val="none"/>
        </w:rPr>
        <w:t>职</w:t>
      </w:r>
      <w:r>
        <w:rPr>
          <w:u w:val="none"/>
        </w:rPr>
        <w:tab/>
      </w:r>
      <w:r>
        <w:rPr>
          <w:u w:val="none"/>
        </w:rPr>
        <w:t>务</w:t>
      </w:r>
      <w:r>
        <w:rPr>
          <w:spacing w:val="-10"/>
          <w:u w:val="none"/>
        </w:rPr>
        <w:t>：</w:t>
      </w:r>
      <w:r>
        <w:rPr>
          <w:rFonts w:ascii="Times New Roman" w:eastAsia="Times New Roman"/>
          <w:u w:val="single"/>
        </w:rPr>
        <w:tab/>
      </w:r>
    </w:p>
    <w:p w14:paraId="1B4B211E">
      <w:pPr>
        <w:pStyle w:val="10"/>
        <w:tabs>
          <w:tab w:val="left" w:pos="5378"/>
        </w:tabs>
        <w:spacing w:before="223"/>
        <w:ind w:left="963"/>
      </w:pPr>
      <w:r>
        <w:rPr>
          <w:spacing w:val="-10"/>
        </w:rPr>
        <w:t>系</w:t>
      </w:r>
      <w:r>
        <w:rPr>
          <w:rFonts w:ascii="Times New Roman" w:eastAsia="Times New Roman"/>
          <w:u w:val="single"/>
        </w:rPr>
        <w:tab/>
      </w:r>
      <w:r>
        <w:rPr>
          <w:u w:val="none"/>
        </w:rPr>
        <w:t>（投标人名称）的法定代表人</w:t>
      </w:r>
      <w:r>
        <w:rPr>
          <w:spacing w:val="-10"/>
          <w:u w:val="none"/>
        </w:rPr>
        <w:t>。</w:t>
      </w:r>
    </w:p>
    <w:p w14:paraId="1D3776B1">
      <w:pPr>
        <w:pStyle w:val="10"/>
        <w:spacing w:before="237"/>
        <w:ind w:left="963"/>
      </w:pPr>
      <w:r>
        <w:rPr>
          <w:spacing w:val="-2"/>
        </w:rPr>
        <w:t>特此证明。</w:t>
      </w:r>
    </w:p>
    <w:p w14:paraId="489EE634">
      <w:pPr>
        <w:pStyle w:val="10"/>
      </w:pPr>
    </w:p>
    <w:p w14:paraId="018F4C45">
      <w:pPr>
        <w:pStyle w:val="10"/>
      </w:pPr>
    </w:p>
    <w:p w14:paraId="701F2CB5">
      <w:pPr>
        <w:pStyle w:val="10"/>
      </w:pPr>
    </w:p>
    <w:p w14:paraId="25A0F692">
      <w:pPr>
        <w:pStyle w:val="10"/>
        <w:spacing w:before="137"/>
      </w:pPr>
    </w:p>
    <w:p w14:paraId="58870E41">
      <w:pPr>
        <w:pStyle w:val="10"/>
        <w:tabs>
          <w:tab w:val="left" w:pos="7600"/>
        </w:tabs>
        <w:ind w:left="4026"/>
      </w:pPr>
      <w:r>
        <w:t>投标人</w:t>
      </w:r>
      <w:r>
        <w:rPr>
          <w:spacing w:val="-10"/>
        </w:rPr>
        <w:t>：</w:t>
      </w:r>
      <w:r>
        <w:rPr>
          <w:rFonts w:ascii="Times New Roman" w:eastAsia="Times New Roman"/>
          <w:u w:val="single"/>
        </w:rPr>
        <w:tab/>
      </w:r>
      <w:r>
        <w:rPr>
          <w:u w:val="none"/>
        </w:rPr>
        <w:t>（盖单位章</w:t>
      </w:r>
      <w:r>
        <w:rPr>
          <w:spacing w:val="-10"/>
          <w:u w:val="none"/>
        </w:rPr>
        <w:t>）</w:t>
      </w:r>
    </w:p>
    <w:p w14:paraId="396390F1">
      <w:pPr>
        <w:pStyle w:val="10"/>
        <w:tabs>
          <w:tab w:val="left" w:pos="6549"/>
          <w:tab w:val="left" w:pos="7600"/>
          <w:tab w:val="left" w:pos="8652"/>
        </w:tabs>
        <w:spacing w:before="222"/>
        <w:ind w:left="5603"/>
      </w:pPr>
      <w:r>
        <w:rPr>
          <w:rFonts w:ascii="Times New Roman" w:eastAsia="Times New Roman"/>
          <w:u w:val="single"/>
        </w:rPr>
        <w:tab/>
      </w:r>
      <w:r>
        <w:rPr>
          <w:spacing w:val="-10"/>
          <w:u w:val="none"/>
        </w:rPr>
        <w:t>年</w:t>
      </w:r>
      <w:r>
        <w:rPr>
          <w:rFonts w:ascii="Times New Roman" w:eastAsia="Times New Roman"/>
          <w:u w:val="single"/>
        </w:rPr>
        <w:tab/>
      </w:r>
      <w:r>
        <w:rPr>
          <w:spacing w:val="-10"/>
          <w:u w:val="none"/>
        </w:rPr>
        <w:t>月</w:t>
      </w:r>
      <w:r>
        <w:rPr>
          <w:rFonts w:ascii="Times New Roman" w:eastAsia="Times New Roman"/>
          <w:u w:val="single"/>
        </w:rPr>
        <w:tab/>
      </w:r>
      <w:r>
        <w:rPr>
          <w:spacing w:val="-10"/>
          <w:u w:val="none"/>
        </w:rPr>
        <w:t>日</w:t>
      </w:r>
    </w:p>
    <w:p w14:paraId="2960BAF6">
      <w:pPr>
        <w:spacing w:after="0"/>
        <w:sectPr>
          <w:pgSz w:w="11910" w:h="16850"/>
          <w:pgMar w:top="1940" w:right="820" w:bottom="1080" w:left="1260" w:header="0" w:footer="891" w:gutter="0"/>
          <w:cols w:space="720" w:num="1"/>
        </w:sectPr>
      </w:pPr>
    </w:p>
    <w:p w14:paraId="0DB22987">
      <w:pPr>
        <w:pStyle w:val="6"/>
        <w:spacing w:before="46"/>
        <w:ind w:right="822"/>
        <w:jc w:val="center"/>
      </w:pPr>
      <w:bookmarkStart w:id="587" w:name="三、投标保证金"/>
      <w:bookmarkEnd w:id="587"/>
      <w:bookmarkStart w:id="588" w:name="_bookmark319"/>
      <w:bookmarkEnd w:id="588"/>
      <w:r>
        <w:rPr>
          <w:spacing w:val="1"/>
        </w:rPr>
        <w:t>三、投标保证金</w:t>
      </w:r>
    </w:p>
    <w:p w14:paraId="52778AF8">
      <w:pPr>
        <w:pStyle w:val="10"/>
        <w:spacing w:before="215"/>
        <w:rPr>
          <w:sz w:val="28"/>
        </w:rPr>
      </w:pPr>
    </w:p>
    <w:p w14:paraId="3AFDBA76">
      <w:pPr>
        <w:pStyle w:val="10"/>
        <w:spacing w:line="343" w:lineRule="auto"/>
        <w:ind w:left="932" w:right="3422"/>
      </w:pPr>
      <w:r>
        <w:rPr>
          <w:spacing w:val="-2"/>
        </w:rPr>
        <w:t>若采用现金或支票，投标人应在此提供汇款凭证的扫描件。如采用银行保函，格式如下。</w:t>
      </w:r>
    </w:p>
    <w:p w14:paraId="5040ADFC">
      <w:pPr>
        <w:pStyle w:val="10"/>
        <w:spacing w:before="177"/>
      </w:pPr>
    </w:p>
    <w:p w14:paraId="618A2C66">
      <w:pPr>
        <w:pStyle w:val="10"/>
        <w:tabs>
          <w:tab w:val="left" w:pos="2749"/>
        </w:tabs>
        <w:ind w:left="542"/>
      </w:pPr>
      <w:r>
        <w:rPr>
          <w:rFonts w:ascii="Times New Roman" w:eastAsia="Times New Roman"/>
          <w:u w:val="single"/>
        </w:rPr>
        <w:tab/>
      </w:r>
      <w:r>
        <w:rPr>
          <w:u w:val="none"/>
        </w:rPr>
        <w:t>（招标人名称</w:t>
      </w:r>
      <w:r>
        <w:rPr>
          <w:spacing w:val="-110"/>
          <w:u w:val="none"/>
        </w:rPr>
        <w:t>）</w:t>
      </w:r>
      <w:r>
        <w:rPr>
          <w:spacing w:val="-5"/>
          <w:u w:val="none"/>
        </w:rPr>
        <w:t>：</w:t>
      </w:r>
    </w:p>
    <w:p w14:paraId="7D0B29C0">
      <w:pPr>
        <w:pStyle w:val="10"/>
        <w:tabs>
          <w:tab w:val="left" w:pos="3365"/>
          <w:tab w:val="left" w:pos="8456"/>
        </w:tabs>
        <w:spacing w:before="177"/>
        <w:ind w:left="963"/>
      </w:pPr>
      <w:r>
        <w:t>鉴</w:t>
      </w:r>
      <w:r>
        <w:rPr>
          <w:spacing w:val="-10"/>
        </w:rPr>
        <w:t>于</w:t>
      </w:r>
      <w:r>
        <w:rPr>
          <w:rFonts w:ascii="Times New Roman" w:hAnsi="Times New Roman" w:eastAsia="Times New Roman"/>
          <w:u w:val="single"/>
        </w:rPr>
        <w:tab/>
      </w:r>
      <w:r>
        <w:rPr>
          <w:spacing w:val="-2"/>
          <w:u w:val="none"/>
        </w:rPr>
        <w:t>（投标人名称</w:t>
      </w:r>
      <w:r>
        <w:rPr>
          <w:spacing w:val="-120"/>
          <w:u w:val="none"/>
        </w:rPr>
        <w:t>）</w:t>
      </w:r>
      <w:r>
        <w:rPr>
          <w:u w:val="none"/>
        </w:rPr>
        <w:t>（</w:t>
      </w:r>
      <w:r>
        <w:rPr>
          <w:spacing w:val="-2"/>
          <w:u w:val="none"/>
        </w:rPr>
        <w:t>以下简称“投标人</w:t>
      </w:r>
      <w:r>
        <w:rPr>
          <w:spacing w:val="-60"/>
          <w:u w:val="none"/>
        </w:rPr>
        <w:t>”）</w:t>
      </w:r>
      <w:r>
        <w:rPr>
          <w:spacing w:val="-2"/>
          <w:u w:val="none"/>
        </w:rPr>
        <w:t>参加你</w:t>
      </w:r>
      <w:r>
        <w:rPr>
          <w:spacing w:val="-10"/>
          <w:u w:val="none"/>
        </w:rPr>
        <w:t>方</w:t>
      </w:r>
      <w:r>
        <w:rPr>
          <w:rFonts w:ascii="Times New Roman" w:hAnsi="Times New Roman" w:eastAsia="Times New Roman"/>
          <w:u w:val="single"/>
        </w:rPr>
        <w:tab/>
      </w:r>
      <w:r>
        <w:rPr>
          <w:u w:val="none"/>
        </w:rPr>
        <w:t>（</w:t>
      </w:r>
      <w:r>
        <w:rPr>
          <w:spacing w:val="-10"/>
          <w:u w:val="none"/>
        </w:rPr>
        <w:t>项</w:t>
      </w:r>
    </w:p>
    <w:p w14:paraId="380CD5EB">
      <w:pPr>
        <w:pStyle w:val="10"/>
        <w:tabs>
          <w:tab w:val="left" w:pos="1923"/>
          <w:tab w:val="left" w:pos="7480"/>
        </w:tabs>
        <w:spacing w:before="192"/>
        <w:ind w:left="542"/>
      </w:pPr>
      <w:r>
        <w:t>目名称</w:t>
      </w:r>
      <w:r>
        <w:rPr>
          <w:spacing w:val="-10"/>
        </w:rPr>
        <w:t>）</w:t>
      </w:r>
      <w:r>
        <w:rPr>
          <w:rFonts w:ascii="Times New Roman" w:eastAsia="Times New Roman"/>
          <w:u w:val="single"/>
        </w:rPr>
        <w:tab/>
      </w:r>
      <w:r>
        <w:rPr>
          <w:u w:val="none"/>
        </w:rPr>
        <w:t>（标段名称）</w:t>
      </w:r>
      <w:r>
        <w:rPr>
          <w:spacing w:val="13"/>
          <w:u w:val="none"/>
        </w:rPr>
        <w:t>的</w:t>
      </w:r>
      <w:r>
        <w:rPr>
          <w:u w:val="none"/>
        </w:rPr>
        <w:t>施工投标</w:t>
      </w:r>
      <w:r>
        <w:rPr>
          <w:spacing w:val="-10"/>
          <w:u w:val="none"/>
        </w:rPr>
        <w:t>，</w:t>
      </w:r>
      <w:r>
        <w:rPr>
          <w:rFonts w:ascii="Times New Roman" w:eastAsia="Times New Roman"/>
          <w:u w:val="single"/>
        </w:rPr>
        <w:tab/>
      </w:r>
      <w:r>
        <w:rPr>
          <w:u w:val="none"/>
        </w:rPr>
        <w:t>（担保人名称</w:t>
      </w:r>
      <w:r>
        <w:rPr>
          <w:spacing w:val="-10"/>
          <w:u w:val="none"/>
        </w:rPr>
        <w:t>）</w:t>
      </w:r>
    </w:p>
    <w:p w14:paraId="31E31AD3">
      <w:pPr>
        <w:pStyle w:val="10"/>
        <w:spacing w:before="193" w:line="396" w:lineRule="auto"/>
        <w:ind w:left="542" w:right="970"/>
      </w:pPr>
      <w:r>
        <w:rPr>
          <w:spacing w:val="-2"/>
        </w:rPr>
        <w:t>（</w:t>
      </w:r>
      <w:r>
        <w:rPr>
          <w:spacing w:val="-15"/>
        </w:rPr>
        <w:t>以下简称“我方”</w:t>
      </w:r>
      <w:r>
        <w:t>）</w:t>
      </w:r>
      <w:r>
        <w:rPr>
          <w:spacing w:val="-2"/>
        </w:rPr>
        <w:t>受该投标人委托，在此无条件地、不可撤销地保证：一旦收到你方提</w:t>
      </w:r>
      <w:r>
        <w:rPr>
          <w:spacing w:val="28"/>
        </w:rPr>
        <w:t xml:space="preserve">出的下述任何一种事实的书面通知，在 </w:t>
      </w:r>
      <w:r>
        <w:t>7</w:t>
      </w:r>
      <w:r>
        <w:rPr>
          <w:spacing w:val="27"/>
        </w:rPr>
        <w:t xml:space="preserve"> 日内无条件地向你方支付总额不超过</w:t>
      </w:r>
    </w:p>
    <w:p w14:paraId="0CEB8CCD">
      <w:pPr>
        <w:pStyle w:val="10"/>
        <w:spacing w:before="15" w:line="410" w:lineRule="auto"/>
        <w:ind w:left="963" w:right="3289" w:hanging="421"/>
      </w:pPr>
      <w:r>
        <w:rPr>
          <w:spacing w:val="-2"/>
        </w:rPr>
        <w:t>（投标保函额度）的任何你方要求的金额：</w:t>
      </w:r>
      <w:r>
        <w:rPr>
          <w:spacing w:val="80"/>
          <w:w w:val="150"/>
        </w:rPr>
        <w:t xml:space="preserve">        </w:t>
      </w:r>
      <w:r>
        <w:rPr>
          <w:spacing w:val="-2"/>
        </w:rPr>
        <w:t>1．投标人在规定的投标有效期内撤销或者修改其投标文件。</w:t>
      </w:r>
    </w:p>
    <w:p w14:paraId="08617471">
      <w:pPr>
        <w:pStyle w:val="10"/>
        <w:spacing w:line="255" w:lineRule="exact"/>
        <w:ind w:left="963"/>
      </w:pPr>
      <w:r>
        <w:rPr>
          <w:spacing w:val="-2"/>
        </w:rPr>
        <w:t>2．</w:t>
      </w:r>
      <w:r>
        <w:rPr>
          <w:spacing w:val="-3"/>
        </w:rPr>
        <w:t>投标人在收到中标通知书后无正当理由而未在规定期限内与贵方签署合同，或者在</w:t>
      </w:r>
    </w:p>
    <w:p w14:paraId="5A0ACD3F">
      <w:pPr>
        <w:pStyle w:val="10"/>
        <w:spacing w:before="192" w:line="408" w:lineRule="auto"/>
        <w:ind w:left="963" w:right="971" w:hanging="421"/>
      </w:pPr>
      <w:r>
        <w:rPr>
          <w:spacing w:val="-2"/>
        </w:rPr>
        <w:t>签订合同时向招标人提出附加条件。</w:t>
      </w:r>
      <w:r>
        <w:rPr>
          <w:spacing w:val="80"/>
          <w:w w:val="150"/>
        </w:rPr>
        <w:t xml:space="preserve">                    </w:t>
      </w:r>
      <w:r>
        <w:rPr>
          <w:spacing w:val="-2"/>
        </w:rPr>
        <w:t>3．投标人在收到中标通知书后未能在规定期限内向贵方提交招标文件所要求的履约担</w:t>
      </w:r>
    </w:p>
    <w:p w14:paraId="161EB4C4">
      <w:pPr>
        <w:pStyle w:val="10"/>
        <w:spacing w:line="261" w:lineRule="exact"/>
        <w:ind w:left="542"/>
      </w:pPr>
      <w:r>
        <w:rPr>
          <w:spacing w:val="-5"/>
        </w:rPr>
        <w:t>保。</w:t>
      </w:r>
    </w:p>
    <w:p w14:paraId="2E1E13F2">
      <w:pPr>
        <w:pStyle w:val="10"/>
        <w:spacing w:before="192" w:line="410" w:lineRule="auto"/>
        <w:ind w:left="542" w:right="957" w:firstLine="420"/>
      </w:pPr>
      <w:r>
        <w:rPr>
          <w:spacing w:val="-4"/>
        </w:rPr>
        <w:t>本保函在投标有效期内保持有效，除非你方提前终止或解除本保函。要求我方承担保证</w:t>
      </w:r>
      <w:r>
        <w:rPr>
          <w:spacing w:val="-2"/>
        </w:rPr>
        <w:t>责任的通知应在投标有效期内送达我方。</w:t>
      </w:r>
    </w:p>
    <w:p w14:paraId="76F5FBD1">
      <w:pPr>
        <w:pStyle w:val="10"/>
        <w:spacing w:line="255" w:lineRule="exact"/>
        <w:ind w:left="963"/>
      </w:pPr>
      <w:r>
        <w:rPr>
          <w:spacing w:val="-1"/>
        </w:rPr>
        <w:t>本保函项下所有权利和义务均受中华人民共和国法律管辖和制约。</w:t>
      </w:r>
    </w:p>
    <w:p w14:paraId="472AECF8">
      <w:pPr>
        <w:pStyle w:val="10"/>
      </w:pPr>
    </w:p>
    <w:p w14:paraId="3961ADD3">
      <w:pPr>
        <w:pStyle w:val="10"/>
        <w:spacing w:before="112"/>
      </w:pPr>
    </w:p>
    <w:p w14:paraId="739E2221">
      <w:pPr>
        <w:pStyle w:val="10"/>
        <w:tabs>
          <w:tab w:val="left" w:pos="7270"/>
        </w:tabs>
        <w:ind w:left="2645"/>
      </w:pPr>
      <w:r>
        <w:t>担保人名称</w:t>
      </w:r>
      <w:r>
        <w:rPr>
          <w:spacing w:val="-10"/>
        </w:rPr>
        <w:t>：</w:t>
      </w:r>
      <w:r>
        <w:rPr>
          <w:rFonts w:ascii="Times New Roman" w:eastAsia="Times New Roman"/>
          <w:u w:val="single"/>
        </w:rPr>
        <w:tab/>
      </w:r>
      <w:r>
        <w:rPr>
          <w:u w:val="none"/>
        </w:rPr>
        <w:t>（盖单位章</w:t>
      </w:r>
      <w:r>
        <w:rPr>
          <w:spacing w:val="-10"/>
          <w:u w:val="none"/>
        </w:rPr>
        <w:t>）</w:t>
      </w:r>
    </w:p>
    <w:p w14:paraId="26A3331D">
      <w:pPr>
        <w:pStyle w:val="10"/>
        <w:tabs>
          <w:tab w:val="left" w:pos="7690"/>
        </w:tabs>
        <w:spacing w:before="178"/>
        <w:ind w:left="2645"/>
      </w:pPr>
      <w:r>
        <w:rPr>
          <w:spacing w:val="-2"/>
        </w:rPr>
        <w:t>法定代表人或其委托代理人</w:t>
      </w:r>
      <w:r>
        <w:rPr>
          <w:spacing w:val="-10"/>
        </w:rPr>
        <w:t>：</w:t>
      </w:r>
      <w:r>
        <w:rPr>
          <w:rFonts w:ascii="Times New Roman" w:eastAsia="Times New Roman"/>
          <w:u w:val="single"/>
        </w:rPr>
        <w:tab/>
      </w:r>
      <w:r>
        <w:rPr>
          <w:u w:val="none"/>
        </w:rPr>
        <w:t>（签字</w:t>
      </w:r>
      <w:r>
        <w:rPr>
          <w:spacing w:val="-10"/>
          <w:u w:val="none"/>
        </w:rPr>
        <w:t>）</w:t>
      </w:r>
    </w:p>
    <w:p w14:paraId="30837218">
      <w:pPr>
        <w:pStyle w:val="10"/>
        <w:tabs>
          <w:tab w:val="left" w:pos="3275"/>
          <w:tab w:val="left" w:pos="8474"/>
        </w:tabs>
        <w:spacing w:before="192"/>
        <w:ind w:left="2645"/>
        <w:rPr>
          <w:rFonts w:ascii="Times New Roman" w:eastAsia="Times New Roman"/>
        </w:rPr>
      </w:pPr>
      <w:r>
        <w:rPr>
          <w:spacing w:val="-10"/>
        </w:rPr>
        <w:t>地</w:t>
      </w:r>
      <w:r>
        <w:tab/>
      </w:r>
      <w:r>
        <w:t>址</w:t>
      </w:r>
      <w:r>
        <w:rPr>
          <w:spacing w:val="-10"/>
        </w:rPr>
        <w:t>：</w:t>
      </w:r>
      <w:r>
        <w:rPr>
          <w:rFonts w:ascii="Times New Roman" w:eastAsia="Times New Roman"/>
          <w:u w:val="single"/>
        </w:rPr>
        <w:tab/>
      </w:r>
    </w:p>
    <w:p w14:paraId="5090C7A6">
      <w:pPr>
        <w:pStyle w:val="10"/>
        <w:tabs>
          <w:tab w:val="left" w:pos="8474"/>
        </w:tabs>
        <w:spacing w:before="193"/>
        <w:ind w:left="2645"/>
        <w:rPr>
          <w:rFonts w:ascii="Times New Roman" w:eastAsia="Times New Roman"/>
        </w:rPr>
      </w:pPr>
      <w:r>
        <w:t>邮政编码</w:t>
      </w:r>
      <w:r>
        <w:rPr>
          <w:spacing w:val="-10"/>
        </w:rPr>
        <w:t>：</w:t>
      </w:r>
      <w:r>
        <w:rPr>
          <w:rFonts w:ascii="Times New Roman" w:eastAsia="Times New Roman"/>
          <w:u w:val="single"/>
        </w:rPr>
        <w:tab/>
      </w:r>
    </w:p>
    <w:p w14:paraId="1B21ADB3">
      <w:pPr>
        <w:pStyle w:val="10"/>
        <w:tabs>
          <w:tab w:val="left" w:pos="3275"/>
          <w:tab w:val="left" w:pos="8474"/>
        </w:tabs>
        <w:spacing w:before="177"/>
        <w:ind w:left="2645"/>
        <w:rPr>
          <w:rFonts w:ascii="Times New Roman" w:eastAsia="Times New Roman"/>
        </w:rPr>
      </w:pPr>
      <w:r>
        <w:rPr>
          <w:spacing w:val="-10"/>
        </w:rPr>
        <w:t>电</w:t>
      </w:r>
      <w:r>
        <w:tab/>
      </w:r>
      <w:r>
        <w:t>话</w:t>
      </w:r>
      <w:r>
        <w:rPr>
          <w:spacing w:val="-10"/>
        </w:rPr>
        <w:t>：</w:t>
      </w:r>
      <w:r>
        <w:rPr>
          <w:rFonts w:ascii="Times New Roman" w:eastAsia="Times New Roman"/>
          <w:u w:val="single"/>
        </w:rPr>
        <w:tab/>
      </w:r>
    </w:p>
    <w:p w14:paraId="76B3121B">
      <w:pPr>
        <w:pStyle w:val="10"/>
        <w:tabs>
          <w:tab w:val="left" w:pos="3275"/>
          <w:tab w:val="left" w:pos="8474"/>
        </w:tabs>
        <w:spacing w:before="192"/>
        <w:ind w:left="2645"/>
        <w:rPr>
          <w:rFonts w:ascii="Times New Roman" w:eastAsia="Times New Roman"/>
        </w:rPr>
      </w:pPr>
      <w:r>
        <w:rPr>
          <w:spacing w:val="-10"/>
        </w:rPr>
        <w:t>传</w:t>
      </w:r>
      <w:r>
        <w:tab/>
      </w:r>
      <w:r>
        <w:t>真</w:t>
      </w:r>
      <w:r>
        <w:rPr>
          <w:spacing w:val="-10"/>
        </w:rPr>
        <w:t>：</w:t>
      </w:r>
      <w:r>
        <w:rPr>
          <w:rFonts w:ascii="Times New Roman" w:eastAsia="Times New Roman"/>
          <w:u w:val="single"/>
        </w:rPr>
        <w:tab/>
      </w:r>
    </w:p>
    <w:p w14:paraId="39B2C0F0">
      <w:pPr>
        <w:pStyle w:val="10"/>
        <w:tabs>
          <w:tab w:val="left" w:pos="6759"/>
          <w:tab w:val="left" w:pos="7705"/>
          <w:tab w:val="left" w:pos="8652"/>
        </w:tabs>
        <w:spacing w:before="192"/>
        <w:ind w:left="5708"/>
      </w:pPr>
      <w:r>
        <w:rPr>
          <w:rFonts w:ascii="Times New Roman" w:eastAsia="Times New Roman"/>
          <w:u w:val="single"/>
        </w:rPr>
        <w:tab/>
      </w:r>
      <w:r>
        <w:rPr>
          <w:spacing w:val="-10"/>
          <w:u w:val="none"/>
        </w:rPr>
        <w:t>年</w:t>
      </w:r>
      <w:r>
        <w:rPr>
          <w:rFonts w:ascii="Times New Roman" w:eastAsia="Times New Roman"/>
          <w:u w:val="single"/>
        </w:rPr>
        <w:tab/>
      </w:r>
      <w:r>
        <w:rPr>
          <w:spacing w:val="-10"/>
          <w:u w:val="none"/>
        </w:rPr>
        <w:t>月</w:t>
      </w:r>
      <w:r>
        <w:rPr>
          <w:rFonts w:ascii="Times New Roman" w:eastAsia="Times New Roman"/>
          <w:u w:val="single"/>
        </w:rPr>
        <w:tab/>
      </w:r>
      <w:r>
        <w:rPr>
          <w:spacing w:val="-10"/>
          <w:u w:val="none"/>
        </w:rPr>
        <w:t>日</w:t>
      </w:r>
    </w:p>
    <w:p w14:paraId="1C1F6C10">
      <w:pPr>
        <w:pStyle w:val="10"/>
        <w:spacing w:before="52"/>
      </w:pPr>
    </w:p>
    <w:p w14:paraId="227CFFBE">
      <w:pPr>
        <w:pStyle w:val="10"/>
        <w:ind w:left="542"/>
      </w:pPr>
      <w:r>
        <w:rPr>
          <w:spacing w:val="-2"/>
        </w:rPr>
        <w:t>备注：1.</w:t>
      </w:r>
      <w:r>
        <w:rPr>
          <w:spacing w:val="-3"/>
        </w:rPr>
        <w:t>投标人采用保函形式提交投标保证金的采用本格式。</w:t>
      </w:r>
    </w:p>
    <w:p w14:paraId="7FC4E654">
      <w:pPr>
        <w:pStyle w:val="10"/>
        <w:spacing w:before="37"/>
        <w:ind w:left="1383"/>
      </w:pPr>
      <w:r>
        <w:t>2.</w:t>
      </w:r>
      <w:r>
        <w:rPr>
          <w:spacing w:val="-7"/>
        </w:rPr>
        <w:t>投标人可采用银行提供的保函格式，但担保内容不得背离招标文件约定的实质性内</w:t>
      </w:r>
      <w:r>
        <w:rPr>
          <w:spacing w:val="-1"/>
        </w:rPr>
        <w:t>容或对招标人的权利造成实质性的限制。</w:t>
      </w:r>
    </w:p>
    <w:p w14:paraId="322A5017">
      <w:pPr>
        <w:spacing w:after="0"/>
        <w:sectPr>
          <w:pgSz w:w="11910" w:h="16850"/>
          <w:pgMar w:top="1500" w:right="820" w:bottom="1080" w:left="1260" w:header="0" w:footer="891" w:gutter="0"/>
          <w:cols w:space="720" w:num="1"/>
        </w:sectPr>
      </w:pPr>
    </w:p>
    <w:p w14:paraId="11C79731">
      <w:pPr>
        <w:pStyle w:val="6"/>
        <w:spacing w:before="46"/>
        <w:ind w:right="807"/>
        <w:jc w:val="center"/>
      </w:pPr>
      <w:bookmarkStart w:id="589" w:name="四、联合体协议书"/>
      <w:bookmarkEnd w:id="589"/>
      <w:bookmarkStart w:id="590" w:name="_bookmark320"/>
      <w:bookmarkEnd w:id="590"/>
      <w:r>
        <w:t>四、联合体协议书</w:t>
      </w:r>
    </w:p>
    <w:p w14:paraId="476421ED">
      <w:pPr>
        <w:pStyle w:val="10"/>
        <w:tabs>
          <w:tab w:val="left" w:pos="7108"/>
        </w:tabs>
        <w:spacing w:before="98" w:line="350" w:lineRule="auto"/>
        <w:ind w:left="542" w:right="2719"/>
        <w:jc w:val="both"/>
        <w:rPr>
          <w:rFonts w:ascii="Times New Roman" w:eastAsia="Times New Roman"/>
        </w:rPr>
      </w:pPr>
      <w:r>
        <w:rPr>
          <w:spacing w:val="-2"/>
        </w:rPr>
        <w:t>牵头人名称：</w:t>
      </w:r>
      <w:r>
        <w:rPr>
          <w:rFonts w:ascii="Times New Roman" w:eastAsia="Times New Roman"/>
          <w:u w:val="single"/>
        </w:rPr>
        <w:tab/>
      </w:r>
      <w:r>
        <w:rPr>
          <w:rFonts w:ascii="Times New Roman" w:eastAsia="Times New Roman"/>
          <w:u w:val="none"/>
        </w:rPr>
        <w:t xml:space="preserve"> </w:t>
      </w:r>
      <w:r>
        <w:rPr>
          <w:spacing w:val="-2"/>
          <w:u w:val="none"/>
        </w:rPr>
        <w:t>法定代表人：</w:t>
      </w:r>
      <w:r>
        <w:rPr>
          <w:rFonts w:ascii="Times New Roman" w:eastAsia="Times New Roman"/>
          <w:u w:val="single"/>
        </w:rPr>
        <w:tab/>
      </w:r>
      <w:r>
        <w:rPr>
          <w:rFonts w:ascii="Times New Roman" w:eastAsia="Times New Roman"/>
          <w:u w:val="none"/>
        </w:rPr>
        <w:t xml:space="preserve"> </w:t>
      </w:r>
      <w:r>
        <w:rPr>
          <w:u w:val="none"/>
        </w:rPr>
        <w:t>法定住所</w:t>
      </w:r>
      <w:r>
        <w:rPr>
          <w:spacing w:val="-10"/>
          <w:u w:val="none"/>
        </w:rPr>
        <w:t>：</w:t>
      </w:r>
      <w:r>
        <w:rPr>
          <w:rFonts w:ascii="Times New Roman" w:eastAsia="Times New Roman"/>
          <w:u w:val="single"/>
        </w:rPr>
        <w:tab/>
      </w:r>
    </w:p>
    <w:p w14:paraId="66B74830">
      <w:pPr>
        <w:pStyle w:val="10"/>
        <w:spacing w:before="139"/>
        <w:rPr>
          <w:rFonts w:ascii="Times New Roman"/>
        </w:rPr>
      </w:pPr>
    </w:p>
    <w:p w14:paraId="79E689EC">
      <w:pPr>
        <w:pStyle w:val="10"/>
        <w:tabs>
          <w:tab w:val="left" w:pos="7108"/>
        </w:tabs>
        <w:spacing w:line="350" w:lineRule="auto"/>
        <w:ind w:left="542" w:right="2719"/>
        <w:jc w:val="both"/>
        <w:rPr>
          <w:rFonts w:ascii="Times New Roman" w:eastAsia="Times New Roman"/>
        </w:rPr>
      </w:pPr>
      <w:r>
        <w:rPr>
          <w:spacing w:val="-2"/>
        </w:rPr>
        <w:t>成员二名称：</w:t>
      </w:r>
      <w:r>
        <w:rPr>
          <w:rFonts w:ascii="Times New Roman" w:eastAsia="Times New Roman"/>
          <w:u w:val="single"/>
        </w:rPr>
        <w:tab/>
      </w:r>
      <w:r>
        <w:rPr>
          <w:rFonts w:ascii="Times New Roman" w:eastAsia="Times New Roman"/>
          <w:u w:val="none"/>
        </w:rPr>
        <w:t xml:space="preserve"> </w:t>
      </w:r>
      <w:r>
        <w:rPr>
          <w:spacing w:val="-2"/>
          <w:u w:val="none"/>
        </w:rPr>
        <w:t>法定代表人：</w:t>
      </w:r>
      <w:r>
        <w:rPr>
          <w:rFonts w:ascii="Times New Roman" w:eastAsia="Times New Roman"/>
          <w:u w:val="single"/>
        </w:rPr>
        <w:tab/>
      </w:r>
      <w:r>
        <w:rPr>
          <w:rFonts w:ascii="Times New Roman" w:eastAsia="Times New Roman"/>
          <w:u w:val="none"/>
        </w:rPr>
        <w:t xml:space="preserve"> </w:t>
      </w:r>
      <w:r>
        <w:rPr>
          <w:u w:val="none"/>
        </w:rPr>
        <w:t>法定住所</w:t>
      </w:r>
      <w:r>
        <w:rPr>
          <w:spacing w:val="-10"/>
          <w:u w:val="none"/>
        </w:rPr>
        <w:t>：</w:t>
      </w:r>
      <w:r>
        <w:rPr>
          <w:rFonts w:ascii="Times New Roman" w:eastAsia="Times New Roman"/>
          <w:u w:val="single"/>
        </w:rPr>
        <w:tab/>
      </w:r>
    </w:p>
    <w:p w14:paraId="582AE210">
      <w:pPr>
        <w:spacing w:before="0" w:line="264" w:lineRule="exact"/>
        <w:ind w:left="1068" w:right="0" w:firstLine="0"/>
        <w:jc w:val="left"/>
        <w:rPr>
          <w:sz w:val="21"/>
        </w:rPr>
      </w:pPr>
      <w:r>
        <w:rPr>
          <w:spacing w:val="-5"/>
          <w:sz w:val="21"/>
        </w:rPr>
        <w:t>……</w:t>
      </w:r>
    </w:p>
    <w:p w14:paraId="3988CC3B">
      <w:pPr>
        <w:pStyle w:val="10"/>
        <w:tabs>
          <w:tab w:val="left" w:pos="5903"/>
        </w:tabs>
        <w:spacing w:before="117"/>
        <w:ind w:left="963"/>
      </w:pPr>
      <w:r>
        <w:t>鉴于上述各成员单位经过友好协商，自愿组</w:t>
      </w:r>
      <w:r>
        <w:rPr>
          <w:spacing w:val="-10"/>
        </w:rPr>
        <w:t>成</w:t>
      </w:r>
      <w:r>
        <w:rPr>
          <w:rFonts w:ascii="Times New Roman" w:eastAsia="Times New Roman"/>
          <w:u w:val="single"/>
        </w:rPr>
        <w:tab/>
      </w:r>
      <w:r>
        <w:rPr>
          <w:u w:val="none"/>
        </w:rPr>
        <w:t>（联合体名称）联合体，共同</w:t>
      </w:r>
      <w:r>
        <w:rPr>
          <w:spacing w:val="-10"/>
          <w:u w:val="none"/>
        </w:rPr>
        <w:t>参</w:t>
      </w:r>
    </w:p>
    <w:p w14:paraId="20777FE3">
      <w:pPr>
        <w:pStyle w:val="10"/>
        <w:spacing w:before="133"/>
        <w:ind w:left="542"/>
      </w:pPr>
      <w:r>
        <w:rPr>
          <w:spacing w:val="-10"/>
        </w:rPr>
        <w:t>加</w:t>
      </w:r>
    </w:p>
    <w:p w14:paraId="590F51D6">
      <w:pPr>
        <w:pStyle w:val="10"/>
        <w:tabs>
          <w:tab w:val="left" w:pos="2434"/>
          <w:tab w:val="left" w:pos="6534"/>
          <w:tab w:val="left" w:pos="8426"/>
        </w:tabs>
        <w:spacing w:before="117" w:line="343" w:lineRule="auto"/>
        <w:ind w:left="542" w:right="867"/>
      </w:pPr>
      <w:r>
        <w:rPr>
          <w:rFonts w:ascii="Times New Roman" w:eastAsia="Times New Roman"/>
          <w:u w:val="single"/>
        </w:rPr>
        <w:tab/>
      </w:r>
      <w:r>
        <w:rPr>
          <w:spacing w:val="-2"/>
          <w:u w:val="none"/>
        </w:rPr>
        <w:t>（招标人名称</w:t>
      </w:r>
      <w:r>
        <w:rPr>
          <w:spacing w:val="-105"/>
          <w:u w:val="none"/>
        </w:rPr>
        <w:t>）</w:t>
      </w:r>
      <w:r>
        <w:rPr>
          <w:u w:val="none"/>
        </w:rPr>
        <w:t>（</w:t>
      </w:r>
      <w:r>
        <w:rPr>
          <w:spacing w:val="-2"/>
          <w:u w:val="none"/>
        </w:rPr>
        <w:t>以下简称招标人）</w:t>
      </w:r>
      <w:r>
        <w:rPr>
          <w:rFonts w:ascii="Times New Roman" w:eastAsia="Times New Roman"/>
          <w:u w:val="single"/>
        </w:rPr>
        <w:tab/>
      </w:r>
      <w:r>
        <w:rPr>
          <w:spacing w:val="-2"/>
          <w:u w:val="none"/>
        </w:rPr>
        <w:t>（项目名称）</w:t>
      </w:r>
      <w:r>
        <w:rPr>
          <w:rFonts w:ascii="Times New Roman" w:eastAsia="Times New Roman"/>
          <w:u w:val="single"/>
        </w:rPr>
        <w:tab/>
      </w:r>
      <w:r>
        <w:rPr>
          <w:spacing w:val="-6"/>
          <w:u w:val="none"/>
        </w:rPr>
        <w:t>（标</w:t>
      </w:r>
      <w:r>
        <w:rPr>
          <w:spacing w:val="-2"/>
          <w:u w:val="none"/>
        </w:rPr>
        <w:t>段名称</w:t>
      </w:r>
      <w:r>
        <w:rPr>
          <w:spacing w:val="-106"/>
          <w:u w:val="none"/>
        </w:rPr>
        <w:t>）</w:t>
      </w:r>
      <w:r>
        <w:rPr>
          <w:u w:val="none"/>
        </w:rPr>
        <w:t>（</w:t>
      </w:r>
      <w:r>
        <w:rPr>
          <w:spacing w:val="-2"/>
          <w:u w:val="none"/>
        </w:rPr>
        <w:t>以下简称本工程）的施工投标并争取赢得本工程施工承包合同（以下简称合同</w:t>
      </w:r>
      <w:r>
        <w:rPr>
          <w:spacing w:val="-105"/>
          <w:u w:val="none"/>
        </w:rPr>
        <w:t>）</w:t>
      </w:r>
      <w:r>
        <w:rPr>
          <w:spacing w:val="-2"/>
          <w:u w:val="none"/>
        </w:rPr>
        <w:t>。现就联合体投标事宜订立如下协议：</w:t>
      </w:r>
    </w:p>
    <w:p w14:paraId="289DB0C6">
      <w:pPr>
        <w:pStyle w:val="17"/>
        <w:numPr>
          <w:ilvl w:val="0"/>
          <w:numId w:val="182"/>
        </w:numPr>
        <w:tabs>
          <w:tab w:val="left" w:pos="1278"/>
          <w:tab w:val="left" w:pos="2118"/>
          <w:tab w:val="left" w:pos="5693"/>
        </w:tabs>
        <w:spacing w:before="15" w:after="0" w:line="240" w:lineRule="auto"/>
        <w:ind w:left="1278" w:right="0" w:hanging="315"/>
        <w:jc w:val="left"/>
        <w:rPr>
          <w:sz w:val="21"/>
        </w:rPr>
      </w:pPr>
      <w:r>
        <w:rPr>
          <w:rFonts w:ascii="Times New Roman" w:eastAsia="Times New Roman"/>
          <w:sz w:val="21"/>
          <w:u w:val="single"/>
        </w:rPr>
        <w:tab/>
      </w:r>
      <w:r>
        <w:rPr>
          <w:sz w:val="21"/>
          <w:u w:val="none"/>
        </w:rPr>
        <w:t>（某成员单位名称）</w:t>
      </w:r>
      <w:r>
        <w:rPr>
          <w:spacing w:val="-10"/>
          <w:sz w:val="21"/>
          <w:u w:val="none"/>
        </w:rPr>
        <w:t>为</w:t>
      </w:r>
      <w:r>
        <w:rPr>
          <w:rFonts w:ascii="Times New Roman" w:eastAsia="Times New Roman"/>
          <w:sz w:val="21"/>
          <w:u w:val="single"/>
        </w:rPr>
        <w:tab/>
      </w:r>
      <w:r>
        <w:rPr>
          <w:sz w:val="21"/>
          <w:u w:val="none"/>
        </w:rPr>
        <w:t>（联合体名称）牵头人</w:t>
      </w:r>
      <w:r>
        <w:rPr>
          <w:spacing w:val="-10"/>
          <w:sz w:val="21"/>
          <w:u w:val="none"/>
        </w:rPr>
        <w:t>。</w:t>
      </w:r>
    </w:p>
    <w:p w14:paraId="5B1C730F">
      <w:pPr>
        <w:pStyle w:val="17"/>
        <w:numPr>
          <w:ilvl w:val="0"/>
          <w:numId w:val="182"/>
        </w:numPr>
        <w:tabs>
          <w:tab w:val="left" w:pos="1277"/>
        </w:tabs>
        <w:spacing w:before="117" w:after="0" w:line="343" w:lineRule="auto"/>
        <w:ind w:left="542" w:right="871" w:firstLine="420"/>
        <w:jc w:val="both"/>
        <w:rPr>
          <w:sz w:val="21"/>
        </w:rPr>
      </w:pPr>
      <w:r>
        <w:rPr>
          <w:spacing w:val="-2"/>
          <w:sz w:val="21"/>
        </w:rPr>
        <w:t>在本工程投标阶段，联合体牵头人合法代表联合体各成员负责本工程投标文件编制活动，代表联合体提交和接收相关的资料、信息及指示，并处理与投标和中标有关的一切事务；联合体中标后，联合体牵头人负责合同订立和合同实施阶段的主办、组织和协调工作。</w:t>
      </w:r>
    </w:p>
    <w:p w14:paraId="6FB97B49">
      <w:pPr>
        <w:pStyle w:val="17"/>
        <w:numPr>
          <w:ilvl w:val="0"/>
          <w:numId w:val="182"/>
        </w:numPr>
        <w:tabs>
          <w:tab w:val="left" w:pos="1277"/>
        </w:tabs>
        <w:spacing w:before="15" w:after="0" w:line="343" w:lineRule="auto"/>
        <w:ind w:left="542" w:right="960" w:firstLine="420"/>
        <w:jc w:val="both"/>
        <w:rPr>
          <w:sz w:val="21"/>
        </w:rPr>
      </w:pPr>
      <w:r>
        <w:rPr>
          <w:spacing w:val="-2"/>
          <w:sz w:val="21"/>
        </w:rPr>
        <w:t>联合体将严格按照招标文件的各项要求，递交投标文件，履行投标义务和中标后的</w:t>
      </w:r>
      <w:r>
        <w:rPr>
          <w:spacing w:val="-4"/>
          <w:sz w:val="21"/>
        </w:rPr>
        <w:t>合同，共同承担合同规定的一切义务和责任，联合体各成员单位按照内部职责的部分，承担</w:t>
      </w:r>
      <w:r>
        <w:rPr>
          <w:spacing w:val="-2"/>
          <w:sz w:val="21"/>
        </w:rPr>
        <w:t>各自所负的责任和风险，并向招标人承担连带责任。</w:t>
      </w:r>
    </w:p>
    <w:p w14:paraId="373E34F6">
      <w:pPr>
        <w:pStyle w:val="17"/>
        <w:numPr>
          <w:ilvl w:val="0"/>
          <w:numId w:val="182"/>
        </w:numPr>
        <w:tabs>
          <w:tab w:val="left" w:pos="1278"/>
          <w:tab w:val="left" w:pos="8910"/>
        </w:tabs>
        <w:spacing w:before="0" w:after="0" w:line="240" w:lineRule="auto"/>
        <w:ind w:left="1278" w:right="0" w:hanging="315"/>
        <w:jc w:val="left"/>
        <w:rPr>
          <w:rFonts w:ascii="Times New Roman" w:eastAsia="Times New Roman"/>
          <w:sz w:val="21"/>
        </w:rPr>
      </w:pPr>
      <w:r>
        <w:rPr>
          <w:sz w:val="21"/>
        </w:rPr>
        <w:t>联合体各成员单位内部的职责分工如下</w:t>
      </w:r>
      <w:r>
        <w:rPr>
          <w:spacing w:val="-10"/>
          <w:sz w:val="21"/>
        </w:rPr>
        <w:t>：</w:t>
      </w:r>
      <w:r>
        <w:rPr>
          <w:rFonts w:ascii="Times New Roman" w:eastAsia="Times New Roman"/>
          <w:sz w:val="21"/>
          <w:u w:val="single"/>
        </w:rPr>
        <w:tab/>
      </w:r>
    </w:p>
    <w:p w14:paraId="5202BA84">
      <w:pPr>
        <w:pStyle w:val="10"/>
        <w:spacing w:before="122"/>
        <w:rPr>
          <w:rFonts w:ascii="Times New Roman"/>
          <w:sz w:val="20"/>
        </w:rPr>
      </w:pPr>
      <w:r>
        <mc:AlternateContent>
          <mc:Choice Requires="wps">
            <w:drawing>
              <wp:anchor distT="0" distB="0" distL="0" distR="0" simplePos="0" relativeHeight="251914240" behindDoc="1" locked="0" layoutInCell="1" allowOverlap="1">
                <wp:simplePos x="0" y="0"/>
                <wp:positionH relativeFrom="page">
                  <wp:posOffset>1144270</wp:posOffset>
                </wp:positionH>
                <wp:positionV relativeFrom="paragraph">
                  <wp:posOffset>238760</wp:posOffset>
                </wp:positionV>
                <wp:extent cx="5273675" cy="9525"/>
                <wp:effectExtent l="0" t="0" r="0" b="0"/>
                <wp:wrapTopAndBottom/>
                <wp:docPr id="417" name="Graphic 417"/>
                <wp:cNvGraphicFramePr/>
                <a:graphic xmlns:a="http://schemas.openxmlformats.org/drawingml/2006/main">
                  <a:graphicData uri="http://schemas.microsoft.com/office/word/2010/wordprocessingShape">
                    <wps:wsp>
                      <wps:cNvSpPr/>
                      <wps:spPr>
                        <a:xfrm>
                          <a:off x="0" y="0"/>
                          <a:ext cx="5273675" cy="9525"/>
                        </a:xfrm>
                        <a:custGeom>
                          <a:avLst/>
                          <a:gdLst/>
                          <a:ahLst/>
                          <a:cxnLst/>
                          <a:rect l="l" t="t" r="r" b="b"/>
                          <a:pathLst>
                            <a:path w="5273675" h="9525">
                              <a:moveTo>
                                <a:pt x="5273675" y="0"/>
                              </a:moveTo>
                              <a:lnTo>
                                <a:pt x="0" y="0"/>
                              </a:lnTo>
                              <a:lnTo>
                                <a:pt x="0" y="9525"/>
                              </a:lnTo>
                              <a:lnTo>
                                <a:pt x="5273675" y="9525"/>
                              </a:lnTo>
                              <a:lnTo>
                                <a:pt x="5273675" y="0"/>
                              </a:lnTo>
                              <a:close/>
                            </a:path>
                          </a:pathLst>
                        </a:custGeom>
                        <a:solidFill>
                          <a:srgbClr val="000000"/>
                        </a:solidFill>
                      </wps:spPr>
                      <wps:bodyPr wrap="square" lIns="0" tIns="0" rIns="0" bIns="0" rtlCol="0">
                        <a:noAutofit/>
                      </wps:bodyPr>
                    </wps:wsp>
                  </a:graphicData>
                </a:graphic>
              </wp:anchor>
            </w:drawing>
          </mc:Choice>
          <mc:Fallback>
            <w:pict>
              <v:shape id="Graphic 417" o:spid="_x0000_s1026" o:spt="100" style="position:absolute;left:0pt;margin-left:90.1pt;margin-top:18.8pt;height:0.75pt;width:415.25pt;mso-position-horizontal-relative:page;mso-wrap-distance-bottom:0pt;mso-wrap-distance-top:0pt;z-index:-251402240;mso-width-relative:page;mso-height-relative:page;" fillcolor="#000000" filled="t" stroked="f" coordsize="5273675,9525" o:gfxdata="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MMxYhXXAAAA&#10;CgEAAA8AAAAAAAAAAQAgAAAAIgAAAGRycy9kb3ducmV2LnhtbFBLAQIUABQAAAAIAIdO4kDNmfsj&#10;HgIAAOAEAAAOAAAAAAAAAAEAIAAAACYBAABkcnMvZTJvRG9jLnhtbFBLBQYAAAAABgAGAFkBAAC2&#10;BQAAAAA=&#10;" path="m5273675,0l0,0,0,9525,5273675,9525,5273675,0xe">
                <v:fill on="t" focussize="0,0"/>
                <v:stroke on="f"/>
                <v:imagedata o:title=""/>
                <o:lock v:ext="edit" aspectratio="f"/>
                <v:textbox inset="0mm,0mm,0mm,0mm"/>
                <w10:wrap type="topAndBottom"/>
              </v:shape>
            </w:pict>
          </mc:Fallback>
        </mc:AlternateContent>
      </w:r>
    </w:p>
    <w:p w14:paraId="384F55AF">
      <w:pPr>
        <w:pStyle w:val="10"/>
        <w:tabs>
          <w:tab w:val="left" w:pos="8909"/>
        </w:tabs>
        <w:spacing w:before="131"/>
        <w:ind w:left="542"/>
        <w:rPr>
          <w:rFonts w:ascii="Times New Roman" w:eastAsia="Times New Roman"/>
        </w:rPr>
      </w:pPr>
      <w:r>
        <w:t>。按照本条上述分工，联合体成员单位各自所承担的合同工作量比例如下</w:t>
      </w:r>
      <w:r>
        <w:rPr>
          <w:spacing w:val="-10"/>
        </w:rPr>
        <w:t>：</w:t>
      </w:r>
      <w:r>
        <w:rPr>
          <w:rFonts w:ascii="Times New Roman" w:eastAsia="Times New Roman"/>
          <w:u w:val="single"/>
        </w:rPr>
        <w:tab/>
      </w:r>
    </w:p>
    <w:p w14:paraId="5853365C">
      <w:pPr>
        <w:pStyle w:val="10"/>
        <w:spacing w:before="107"/>
        <w:rPr>
          <w:rFonts w:ascii="Times New Roman"/>
          <w:sz w:val="20"/>
        </w:rPr>
      </w:pPr>
      <w:r>
        <mc:AlternateContent>
          <mc:Choice Requires="wps">
            <w:drawing>
              <wp:anchor distT="0" distB="0" distL="0" distR="0" simplePos="0" relativeHeight="251915264" behindDoc="1" locked="0" layoutInCell="1" allowOverlap="1">
                <wp:simplePos x="0" y="0"/>
                <wp:positionH relativeFrom="page">
                  <wp:posOffset>1144270</wp:posOffset>
                </wp:positionH>
                <wp:positionV relativeFrom="paragraph">
                  <wp:posOffset>229235</wp:posOffset>
                </wp:positionV>
                <wp:extent cx="5273675" cy="9525"/>
                <wp:effectExtent l="0" t="0" r="0" b="0"/>
                <wp:wrapTopAndBottom/>
                <wp:docPr id="418" name="Graphic 418"/>
                <wp:cNvGraphicFramePr/>
                <a:graphic xmlns:a="http://schemas.openxmlformats.org/drawingml/2006/main">
                  <a:graphicData uri="http://schemas.microsoft.com/office/word/2010/wordprocessingShape">
                    <wps:wsp>
                      <wps:cNvSpPr/>
                      <wps:spPr>
                        <a:xfrm>
                          <a:off x="0" y="0"/>
                          <a:ext cx="5273675" cy="9525"/>
                        </a:xfrm>
                        <a:custGeom>
                          <a:avLst/>
                          <a:gdLst/>
                          <a:ahLst/>
                          <a:cxnLst/>
                          <a:rect l="l" t="t" r="r" b="b"/>
                          <a:pathLst>
                            <a:path w="5273675" h="9525">
                              <a:moveTo>
                                <a:pt x="5273675" y="0"/>
                              </a:moveTo>
                              <a:lnTo>
                                <a:pt x="0" y="0"/>
                              </a:lnTo>
                              <a:lnTo>
                                <a:pt x="0" y="9525"/>
                              </a:lnTo>
                              <a:lnTo>
                                <a:pt x="5273675" y="9525"/>
                              </a:lnTo>
                              <a:lnTo>
                                <a:pt x="5273675" y="0"/>
                              </a:lnTo>
                              <a:close/>
                            </a:path>
                          </a:pathLst>
                        </a:custGeom>
                        <a:solidFill>
                          <a:srgbClr val="000000"/>
                        </a:solidFill>
                      </wps:spPr>
                      <wps:bodyPr wrap="square" lIns="0" tIns="0" rIns="0" bIns="0" rtlCol="0">
                        <a:noAutofit/>
                      </wps:bodyPr>
                    </wps:wsp>
                  </a:graphicData>
                </a:graphic>
              </wp:anchor>
            </w:drawing>
          </mc:Choice>
          <mc:Fallback>
            <w:pict>
              <v:shape id="Graphic 418" o:spid="_x0000_s1026" o:spt="100" style="position:absolute;left:0pt;margin-left:90.1pt;margin-top:18.05pt;height:0.75pt;width:415.25pt;mso-position-horizontal-relative:page;mso-wrap-distance-bottom:0pt;mso-wrap-distance-top:0pt;z-index:-251401216;mso-width-relative:page;mso-height-relative:page;" fillcolor="#000000" filled="t" stroked="f" coordsize="5273675,9525" o:gfxdata="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0mUe/9cAAAAK&#10;AQAADwAAAAAAAAABACAAAAAiAAAAZHJzL2Rvd25yZXYueG1sUEsBAhQAFAAAAAgAh07iQFNv+wId&#10;AgAA4AQAAA4AAAAAAAAAAQAgAAAAJgEAAGRycy9lMm9Eb2MueG1sUEsFBgAAAAAGAAYAWQEAALUF&#10;AAAAAA==&#10;" path="m5273675,0l0,0,0,9525,5273675,9525,5273675,0xe">
                <v:fill on="t" focussize="0,0"/>
                <v:stroke on="f"/>
                <v:imagedata o:title=""/>
                <o:lock v:ext="edit" aspectratio="f"/>
                <v:textbox inset="0mm,0mm,0mm,0mm"/>
                <w10:wrap type="topAndBottom"/>
              </v:shape>
            </w:pict>
          </mc:Fallback>
        </mc:AlternateContent>
      </w:r>
    </w:p>
    <w:p w14:paraId="12B2F43E">
      <w:pPr>
        <w:tabs>
          <w:tab w:val="left" w:pos="857"/>
        </w:tabs>
        <w:spacing w:before="146"/>
        <w:ind w:left="542" w:right="0" w:firstLine="0"/>
        <w:jc w:val="left"/>
        <w:rPr>
          <w:sz w:val="21"/>
        </w:rPr>
      </w:pPr>
      <w:r>
        <w:rPr>
          <w:rFonts w:ascii="Times New Roman" w:eastAsia="Times New Roman"/>
          <w:sz w:val="21"/>
          <w:u w:val="single"/>
        </w:rPr>
        <w:tab/>
      </w:r>
      <w:r>
        <w:rPr>
          <w:spacing w:val="-10"/>
          <w:sz w:val="21"/>
          <w:u w:val="none"/>
        </w:rPr>
        <w:t>。</w:t>
      </w:r>
    </w:p>
    <w:p w14:paraId="26C43DDE">
      <w:pPr>
        <w:pStyle w:val="17"/>
        <w:numPr>
          <w:ilvl w:val="0"/>
          <w:numId w:val="182"/>
        </w:numPr>
        <w:tabs>
          <w:tab w:val="left" w:pos="1278"/>
        </w:tabs>
        <w:spacing w:before="117" w:after="0" w:line="240" w:lineRule="auto"/>
        <w:ind w:left="1278" w:right="0" w:hanging="315"/>
        <w:jc w:val="left"/>
        <w:rPr>
          <w:sz w:val="21"/>
        </w:rPr>
      </w:pPr>
      <w:r>
        <w:rPr>
          <w:spacing w:val="-1"/>
          <w:sz w:val="21"/>
        </w:rPr>
        <w:t>投标工作和联合体在中标后工程实施过程中的有关费用按各自承担的工作量分摊。</w:t>
      </w:r>
    </w:p>
    <w:p w14:paraId="3F655A4C">
      <w:pPr>
        <w:pStyle w:val="17"/>
        <w:numPr>
          <w:ilvl w:val="0"/>
          <w:numId w:val="182"/>
        </w:numPr>
        <w:tabs>
          <w:tab w:val="left" w:pos="1278"/>
        </w:tabs>
        <w:spacing w:before="118" w:after="0" w:line="240" w:lineRule="auto"/>
        <w:ind w:left="1278" w:right="0" w:hanging="315"/>
        <w:jc w:val="left"/>
        <w:rPr>
          <w:sz w:val="21"/>
        </w:rPr>
      </w:pPr>
      <w:r>
        <w:rPr>
          <w:spacing w:val="-1"/>
          <w:sz w:val="21"/>
        </w:rPr>
        <w:t>联合体中标后，本联合体协议是合同的附件，对联合体各成员单位有合同约束力。</w:t>
      </w:r>
    </w:p>
    <w:p w14:paraId="01AB0F91">
      <w:pPr>
        <w:pStyle w:val="17"/>
        <w:numPr>
          <w:ilvl w:val="0"/>
          <w:numId w:val="182"/>
        </w:numPr>
        <w:tabs>
          <w:tab w:val="left" w:pos="1278"/>
        </w:tabs>
        <w:spacing w:before="117" w:after="0" w:line="240" w:lineRule="auto"/>
        <w:ind w:left="1278" w:right="0" w:hanging="315"/>
        <w:jc w:val="left"/>
        <w:rPr>
          <w:sz w:val="21"/>
        </w:rPr>
      </w:pPr>
      <w:r>
        <w:rPr>
          <w:spacing w:val="-1"/>
          <w:sz w:val="21"/>
        </w:rPr>
        <w:t>本协议书自签署之日起生效，联合体未中标或者中标合同履行完毕后自动失效。</w:t>
      </w:r>
    </w:p>
    <w:p w14:paraId="425FB303">
      <w:pPr>
        <w:pStyle w:val="17"/>
        <w:numPr>
          <w:ilvl w:val="0"/>
          <w:numId w:val="182"/>
        </w:numPr>
        <w:tabs>
          <w:tab w:val="left" w:pos="1278"/>
          <w:tab w:val="left" w:pos="3801"/>
        </w:tabs>
        <w:spacing w:before="133" w:after="0" w:line="240" w:lineRule="auto"/>
        <w:ind w:left="1278" w:right="0" w:hanging="315"/>
        <w:jc w:val="left"/>
        <w:rPr>
          <w:sz w:val="21"/>
        </w:rPr>
      </w:pPr>
      <w:r>
        <w:rPr>
          <w:sz w:val="21"/>
        </w:rPr>
        <w:t>本协议书一</w:t>
      </w:r>
      <w:r>
        <w:rPr>
          <w:spacing w:val="-10"/>
          <w:sz w:val="21"/>
        </w:rPr>
        <w:t>式</w:t>
      </w:r>
      <w:r>
        <w:rPr>
          <w:rFonts w:ascii="Times New Roman" w:eastAsia="Times New Roman"/>
          <w:sz w:val="21"/>
          <w:u w:val="single"/>
        </w:rPr>
        <w:tab/>
      </w:r>
      <w:r>
        <w:rPr>
          <w:sz w:val="21"/>
          <w:u w:val="none"/>
        </w:rPr>
        <w:t>份，联合体成员和招标人各执一份</w:t>
      </w:r>
      <w:r>
        <w:rPr>
          <w:spacing w:val="-10"/>
          <w:sz w:val="21"/>
          <w:u w:val="none"/>
        </w:rPr>
        <w:t>。</w:t>
      </w:r>
    </w:p>
    <w:p w14:paraId="0A97AEBB">
      <w:pPr>
        <w:pStyle w:val="10"/>
      </w:pPr>
    </w:p>
    <w:p w14:paraId="37DB6466">
      <w:pPr>
        <w:pStyle w:val="10"/>
      </w:pPr>
    </w:p>
    <w:p w14:paraId="4C4666EA">
      <w:pPr>
        <w:pStyle w:val="10"/>
      </w:pPr>
    </w:p>
    <w:p w14:paraId="0FDA9C67">
      <w:pPr>
        <w:pStyle w:val="10"/>
        <w:spacing w:before="210"/>
      </w:pPr>
    </w:p>
    <w:p w14:paraId="23F55BEE">
      <w:pPr>
        <w:pStyle w:val="10"/>
        <w:tabs>
          <w:tab w:val="left" w:pos="7375"/>
        </w:tabs>
        <w:spacing w:before="1"/>
        <w:ind w:left="2329"/>
      </w:pPr>
      <w:r>
        <w:t>牵头人名称</w:t>
      </w:r>
      <w:r>
        <w:rPr>
          <w:spacing w:val="-10"/>
        </w:rPr>
        <w:t>：</w:t>
      </w:r>
      <w:r>
        <w:rPr>
          <w:rFonts w:ascii="Times New Roman" w:eastAsia="Times New Roman"/>
          <w:u w:val="single"/>
        </w:rPr>
        <w:tab/>
      </w:r>
      <w:r>
        <w:rPr>
          <w:u w:val="none"/>
        </w:rPr>
        <w:t>（盖单位章</w:t>
      </w:r>
      <w:r>
        <w:rPr>
          <w:spacing w:val="-10"/>
          <w:u w:val="none"/>
        </w:rPr>
        <w:t>）</w:t>
      </w:r>
    </w:p>
    <w:p w14:paraId="06E74D56">
      <w:pPr>
        <w:spacing w:after="0"/>
        <w:sectPr>
          <w:pgSz w:w="11910" w:h="16850"/>
          <w:pgMar w:top="1840" w:right="820" w:bottom="1080" w:left="1260" w:header="0" w:footer="891" w:gutter="0"/>
          <w:cols w:space="720" w:num="1"/>
        </w:sectPr>
      </w:pPr>
    </w:p>
    <w:p w14:paraId="7ECEE4D6">
      <w:pPr>
        <w:pStyle w:val="10"/>
        <w:tabs>
          <w:tab w:val="left" w:pos="7796"/>
        </w:tabs>
        <w:spacing w:before="37"/>
        <w:ind w:left="2329"/>
      </w:pPr>
      <w:r>
        <w:t>法定代表人</w:t>
      </w:r>
      <w:r>
        <w:rPr>
          <w:spacing w:val="-10"/>
        </w:rPr>
        <w:t>：</w:t>
      </w:r>
      <w:r>
        <w:rPr>
          <w:rFonts w:ascii="Times New Roman" w:eastAsia="Times New Roman"/>
          <w:u w:val="single"/>
        </w:rPr>
        <w:tab/>
      </w:r>
      <w:r>
        <w:rPr>
          <w:u w:val="none"/>
        </w:rPr>
        <w:t>（签字</w:t>
      </w:r>
      <w:r>
        <w:rPr>
          <w:spacing w:val="-10"/>
          <w:u w:val="none"/>
        </w:rPr>
        <w:t>）</w:t>
      </w:r>
    </w:p>
    <w:p w14:paraId="5EEBB744">
      <w:pPr>
        <w:pStyle w:val="10"/>
        <w:spacing w:before="250"/>
      </w:pPr>
    </w:p>
    <w:p w14:paraId="5714FC1A">
      <w:pPr>
        <w:pStyle w:val="10"/>
        <w:tabs>
          <w:tab w:val="left" w:pos="7375"/>
          <w:tab w:val="left" w:pos="7901"/>
        </w:tabs>
        <w:spacing w:line="343" w:lineRule="auto"/>
        <w:ind w:left="2329" w:right="1084"/>
      </w:pPr>
      <w:r>
        <w:rPr>
          <w:spacing w:val="-2"/>
        </w:rPr>
        <w:t>成员二名称：</w:t>
      </w:r>
      <w:r>
        <w:rPr>
          <w:rFonts w:ascii="Times New Roman" w:eastAsia="Times New Roman"/>
          <w:u w:val="single"/>
        </w:rPr>
        <w:tab/>
      </w:r>
      <w:r>
        <w:rPr>
          <w:spacing w:val="-2"/>
          <w:u w:val="none"/>
        </w:rPr>
        <w:t>（盖单位章）</w:t>
      </w:r>
      <w:r>
        <w:rPr>
          <w:u w:val="none"/>
        </w:rPr>
        <w:t>法定代表人</w:t>
      </w:r>
      <w:r>
        <w:rPr>
          <w:spacing w:val="-10"/>
          <w:u w:val="none"/>
        </w:rPr>
        <w:t>：</w:t>
      </w:r>
      <w:r>
        <w:rPr>
          <w:rFonts w:ascii="Times New Roman" w:eastAsia="Times New Roman"/>
          <w:u w:val="single"/>
        </w:rPr>
        <w:tab/>
      </w:r>
      <w:r>
        <w:rPr>
          <w:rFonts w:ascii="Times New Roman" w:eastAsia="Times New Roman"/>
          <w:u w:val="single"/>
        </w:rPr>
        <w:tab/>
      </w:r>
      <w:r>
        <w:rPr>
          <w:u w:val="none"/>
        </w:rPr>
        <w:t>（签字</w:t>
      </w:r>
      <w:r>
        <w:rPr>
          <w:spacing w:val="-10"/>
          <w:u w:val="none"/>
        </w:rPr>
        <w:t>）</w:t>
      </w:r>
    </w:p>
    <w:p w14:paraId="6AAE2E39">
      <w:pPr>
        <w:spacing w:before="0"/>
        <w:ind w:left="2645" w:right="0" w:firstLine="0"/>
        <w:jc w:val="left"/>
        <w:rPr>
          <w:sz w:val="21"/>
        </w:rPr>
      </w:pPr>
      <w:r>
        <w:rPr>
          <w:spacing w:val="-5"/>
          <w:sz w:val="21"/>
        </w:rPr>
        <w:t>……</w:t>
      </w:r>
    </w:p>
    <w:p w14:paraId="37AADE32">
      <w:pPr>
        <w:pStyle w:val="10"/>
        <w:tabs>
          <w:tab w:val="left" w:pos="5393"/>
          <w:tab w:val="left" w:pos="6444"/>
          <w:tab w:val="left" w:pos="7495"/>
        </w:tabs>
        <w:spacing w:before="117"/>
        <w:ind w:left="4552"/>
      </w:pPr>
      <w:r>
        <w:rPr>
          <w:rFonts w:ascii="Times New Roman" w:eastAsia="Times New Roman"/>
          <w:u w:val="single"/>
        </w:rPr>
        <w:tab/>
      </w:r>
      <w:r>
        <w:rPr>
          <w:spacing w:val="-10"/>
          <w:u w:val="none"/>
        </w:rPr>
        <w:t>年</w:t>
      </w:r>
      <w:r>
        <w:rPr>
          <w:rFonts w:ascii="Times New Roman" w:eastAsia="Times New Roman"/>
          <w:u w:val="single"/>
        </w:rPr>
        <w:tab/>
      </w:r>
      <w:r>
        <w:rPr>
          <w:spacing w:val="-10"/>
          <w:u w:val="none"/>
        </w:rPr>
        <w:t>月</w:t>
      </w:r>
      <w:r>
        <w:rPr>
          <w:rFonts w:ascii="Times New Roman" w:eastAsia="Times New Roman"/>
          <w:u w:val="single"/>
        </w:rPr>
        <w:tab/>
      </w:r>
      <w:r>
        <w:rPr>
          <w:spacing w:val="-10"/>
          <w:u w:val="none"/>
        </w:rPr>
        <w:t>日</w:t>
      </w:r>
    </w:p>
    <w:p w14:paraId="30059022">
      <w:pPr>
        <w:pStyle w:val="10"/>
      </w:pPr>
    </w:p>
    <w:p w14:paraId="764A3206">
      <w:pPr>
        <w:pStyle w:val="10"/>
      </w:pPr>
    </w:p>
    <w:p w14:paraId="7D89F422">
      <w:pPr>
        <w:pStyle w:val="10"/>
      </w:pPr>
    </w:p>
    <w:p w14:paraId="51B95DB3">
      <w:pPr>
        <w:pStyle w:val="10"/>
      </w:pPr>
    </w:p>
    <w:p w14:paraId="23DA4C20">
      <w:pPr>
        <w:pStyle w:val="10"/>
      </w:pPr>
    </w:p>
    <w:p w14:paraId="48CB1B8A">
      <w:pPr>
        <w:pStyle w:val="10"/>
      </w:pPr>
    </w:p>
    <w:p w14:paraId="2C493623">
      <w:pPr>
        <w:pStyle w:val="10"/>
      </w:pPr>
    </w:p>
    <w:p w14:paraId="468ACA16">
      <w:pPr>
        <w:pStyle w:val="10"/>
      </w:pPr>
    </w:p>
    <w:p w14:paraId="4C64269F">
      <w:pPr>
        <w:pStyle w:val="10"/>
      </w:pPr>
    </w:p>
    <w:p w14:paraId="7AFA1F18">
      <w:pPr>
        <w:pStyle w:val="10"/>
      </w:pPr>
    </w:p>
    <w:p w14:paraId="63CEFDC9">
      <w:pPr>
        <w:pStyle w:val="10"/>
      </w:pPr>
    </w:p>
    <w:p w14:paraId="4C2263AF">
      <w:pPr>
        <w:pStyle w:val="10"/>
      </w:pPr>
    </w:p>
    <w:p w14:paraId="093B38A9">
      <w:pPr>
        <w:pStyle w:val="10"/>
      </w:pPr>
    </w:p>
    <w:p w14:paraId="577AB7B9">
      <w:pPr>
        <w:pStyle w:val="10"/>
      </w:pPr>
    </w:p>
    <w:p w14:paraId="0B81EB5A">
      <w:pPr>
        <w:pStyle w:val="10"/>
      </w:pPr>
    </w:p>
    <w:p w14:paraId="3D56D6DD">
      <w:pPr>
        <w:pStyle w:val="10"/>
      </w:pPr>
    </w:p>
    <w:p w14:paraId="5D81E717">
      <w:pPr>
        <w:pStyle w:val="10"/>
      </w:pPr>
    </w:p>
    <w:p w14:paraId="64AD13EB">
      <w:pPr>
        <w:pStyle w:val="10"/>
      </w:pPr>
    </w:p>
    <w:p w14:paraId="44BA3ADF">
      <w:pPr>
        <w:pStyle w:val="10"/>
      </w:pPr>
    </w:p>
    <w:p w14:paraId="37C03609">
      <w:pPr>
        <w:pStyle w:val="10"/>
      </w:pPr>
    </w:p>
    <w:p w14:paraId="3FAC23AB">
      <w:pPr>
        <w:pStyle w:val="10"/>
      </w:pPr>
    </w:p>
    <w:p w14:paraId="5B6AA2B7">
      <w:pPr>
        <w:pStyle w:val="10"/>
        <w:spacing w:before="42"/>
      </w:pPr>
    </w:p>
    <w:p w14:paraId="4DDF3F63">
      <w:pPr>
        <w:pStyle w:val="10"/>
        <w:ind w:left="542"/>
      </w:pPr>
      <w:r>
        <w:rPr>
          <w:spacing w:val="-2"/>
        </w:rPr>
        <w:t>备注：1.</w:t>
      </w:r>
      <w:r>
        <w:rPr>
          <w:spacing w:val="-3"/>
        </w:rPr>
        <w:t>本协议书由委托代理人签字的，应附法定代表人签字的授权委托书。</w:t>
      </w:r>
    </w:p>
    <w:p w14:paraId="3253CAD5">
      <w:pPr>
        <w:pStyle w:val="17"/>
        <w:numPr>
          <w:ilvl w:val="1"/>
          <w:numId w:val="182"/>
        </w:numPr>
        <w:tabs>
          <w:tab w:val="left" w:pos="1383"/>
        </w:tabs>
        <w:spacing w:before="117" w:after="0" w:line="357" w:lineRule="auto"/>
        <w:ind w:left="1383" w:right="960" w:hanging="211"/>
        <w:jc w:val="left"/>
        <w:rPr>
          <w:sz w:val="21"/>
        </w:rPr>
      </w:pPr>
      <w:r>
        <w:rPr>
          <w:spacing w:val="-4"/>
          <w:sz w:val="21"/>
        </w:rPr>
        <w:t>投标人未采用联合体投标的，投标文件中不需联合体协议书，也无须盖单位章和签</w:t>
      </w:r>
      <w:r>
        <w:rPr>
          <w:spacing w:val="-6"/>
          <w:sz w:val="21"/>
        </w:rPr>
        <w:t>字。</w:t>
      </w:r>
    </w:p>
    <w:p w14:paraId="49BA4246">
      <w:pPr>
        <w:pStyle w:val="17"/>
        <w:numPr>
          <w:ilvl w:val="1"/>
          <w:numId w:val="182"/>
        </w:numPr>
        <w:tabs>
          <w:tab w:val="left" w:pos="1383"/>
        </w:tabs>
        <w:spacing w:before="0" w:after="0" w:line="255" w:lineRule="exact"/>
        <w:ind w:left="1383" w:right="0" w:hanging="210"/>
        <w:jc w:val="left"/>
        <w:rPr>
          <w:sz w:val="21"/>
        </w:rPr>
      </w:pPr>
      <w:r>
        <w:rPr>
          <w:spacing w:val="-5"/>
          <w:sz w:val="21"/>
        </w:rPr>
        <w:t>政府采购工程部分预留专门面向中小企业采购的项目，招标人要求大型企业与中小</w:t>
      </w:r>
    </w:p>
    <w:p w14:paraId="4C94A9BB">
      <w:pPr>
        <w:pStyle w:val="10"/>
        <w:spacing w:before="118" w:line="352" w:lineRule="auto"/>
        <w:ind w:left="1383" w:right="873"/>
      </w:pPr>
      <w:r>
        <w:rPr>
          <w:spacing w:val="-2"/>
        </w:rPr>
        <w:t>微企业组成联合体形式投标，且联合体中的中小企业承担的部分达到一定比例的，</w:t>
      </w:r>
      <w:r>
        <w:rPr>
          <w:spacing w:val="-3"/>
        </w:rPr>
        <w:t xml:space="preserve">联合体协议书第 </w:t>
      </w:r>
      <w:r>
        <w:t>4</w:t>
      </w:r>
      <w:r>
        <w:rPr>
          <w:spacing w:val="-10"/>
        </w:rPr>
        <w:t xml:space="preserve"> 条中应当按照第二章投标人须知附录二“政府采购工程预留工作</w:t>
      </w:r>
      <w:r>
        <w:rPr>
          <w:spacing w:val="-2"/>
        </w:rPr>
        <w:t>及金额”的范围，明确联合体各方承担的合同工作内容、合同金额及合同金额与项目合同金额的占比。同时，声明组成联合体的中小企业与联合体内其他企业之间是否存在直接控股、管理关系。</w:t>
      </w:r>
    </w:p>
    <w:p w14:paraId="55D56694">
      <w:pPr>
        <w:pStyle w:val="17"/>
        <w:numPr>
          <w:ilvl w:val="1"/>
          <w:numId w:val="182"/>
        </w:numPr>
        <w:tabs>
          <w:tab w:val="left" w:pos="1383"/>
        </w:tabs>
        <w:spacing w:before="5" w:after="0" w:line="350" w:lineRule="auto"/>
        <w:ind w:left="1383" w:right="949" w:hanging="211"/>
        <w:jc w:val="both"/>
        <w:rPr>
          <w:sz w:val="21"/>
        </w:rPr>
      </w:pPr>
      <w:r>
        <w:rPr>
          <w:spacing w:val="-6"/>
          <w:sz w:val="21"/>
        </w:rPr>
        <w:t>政府采购工程未预留份额专门面向中小企业采购的项目，招标人接受大中型企业与</w:t>
      </w:r>
      <w:r>
        <w:rPr>
          <w:spacing w:val="-9"/>
          <w:sz w:val="21"/>
        </w:rPr>
        <w:t>小微企业组成联合体形式投标，且联合体中的小微企业承担的部分达到一定比例可</w:t>
      </w:r>
      <w:r>
        <w:rPr>
          <w:spacing w:val="-8"/>
          <w:sz w:val="21"/>
        </w:rPr>
        <w:t xml:space="preserve">享受价格扣除或增加价格分优惠政策的，联合体协议书第 </w:t>
      </w:r>
      <w:r>
        <w:rPr>
          <w:spacing w:val="-2"/>
          <w:sz w:val="21"/>
        </w:rPr>
        <w:t>4</w:t>
      </w:r>
      <w:r>
        <w:rPr>
          <w:spacing w:val="-7"/>
          <w:sz w:val="21"/>
        </w:rPr>
        <w:t xml:space="preserve"> 条中应当明确联合体各</w:t>
      </w:r>
      <w:r>
        <w:rPr>
          <w:spacing w:val="-2"/>
          <w:sz w:val="21"/>
        </w:rPr>
        <w:t>方承担的合同工作内容、合同金额及合同金额与项目合同金额的占比。同时，声明组成联合体的小微企业与联合体内其他企业是否存在直接控股、管理关系。</w:t>
      </w:r>
    </w:p>
    <w:p w14:paraId="75B2DAC8">
      <w:pPr>
        <w:spacing w:after="0" w:line="350" w:lineRule="auto"/>
        <w:jc w:val="both"/>
        <w:rPr>
          <w:sz w:val="21"/>
        </w:rPr>
        <w:sectPr>
          <w:pgSz w:w="11910" w:h="16850"/>
          <w:pgMar w:top="1500" w:right="820" w:bottom="1080" w:left="1260" w:header="0" w:footer="891" w:gutter="0"/>
          <w:cols w:space="720" w:num="1"/>
        </w:sectPr>
      </w:pPr>
    </w:p>
    <w:p w14:paraId="31500859">
      <w:pPr>
        <w:pStyle w:val="6"/>
        <w:spacing w:before="46"/>
        <w:ind w:right="807"/>
        <w:jc w:val="center"/>
      </w:pPr>
      <w:bookmarkStart w:id="591" w:name="_bookmark321"/>
      <w:bookmarkEnd w:id="591"/>
      <w:bookmarkStart w:id="592" w:name="五、拟分包计划表"/>
      <w:bookmarkEnd w:id="592"/>
      <w:r>
        <w:rPr>
          <w:spacing w:val="1"/>
        </w:rPr>
        <w:t>五、拟分包计划表</w:t>
      </w:r>
    </w:p>
    <w:p w14:paraId="0733F369">
      <w:pPr>
        <w:pStyle w:val="10"/>
        <w:spacing w:before="172"/>
        <w:rPr>
          <w:sz w:val="20"/>
        </w:rPr>
      </w:pPr>
    </w:p>
    <w:tbl>
      <w:tblPr>
        <w:tblStyle w:val="14"/>
        <w:tblW w:w="0" w:type="auto"/>
        <w:tblInd w:w="45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56"/>
        <w:gridCol w:w="1847"/>
        <w:gridCol w:w="751"/>
        <w:gridCol w:w="962"/>
        <w:gridCol w:w="1126"/>
        <w:gridCol w:w="1081"/>
        <w:gridCol w:w="1201"/>
        <w:gridCol w:w="991"/>
      </w:tblGrid>
      <w:tr w14:paraId="2ED13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50" w:hRule="atLeast"/>
        </w:trPr>
        <w:tc>
          <w:tcPr>
            <w:tcW w:w="556" w:type="dxa"/>
            <w:vMerge w:val="restart"/>
          </w:tcPr>
          <w:p w14:paraId="69EE29A1">
            <w:pPr>
              <w:pStyle w:val="18"/>
              <w:spacing w:before="161" w:line="276" w:lineRule="auto"/>
              <w:ind w:left="173" w:right="157"/>
              <w:rPr>
                <w:sz w:val="21"/>
              </w:rPr>
            </w:pPr>
            <w:r>
              <w:rPr>
                <w:spacing w:val="-10"/>
                <w:sz w:val="21"/>
              </w:rPr>
              <w:t>序号</w:t>
            </w:r>
          </w:p>
        </w:tc>
        <w:tc>
          <w:tcPr>
            <w:tcW w:w="1847" w:type="dxa"/>
            <w:vMerge w:val="restart"/>
          </w:tcPr>
          <w:p w14:paraId="508FB17C">
            <w:pPr>
              <w:pStyle w:val="18"/>
              <w:spacing w:before="161" w:line="276" w:lineRule="auto"/>
              <w:ind w:left="398" w:right="33" w:hanging="286"/>
              <w:rPr>
                <w:sz w:val="21"/>
              </w:rPr>
            </w:pPr>
            <w:r>
              <w:rPr>
                <w:spacing w:val="-2"/>
                <w:sz w:val="21"/>
              </w:rPr>
              <w:t>拟分包项目名称、范围及理由</w:t>
            </w:r>
          </w:p>
        </w:tc>
        <w:tc>
          <w:tcPr>
            <w:tcW w:w="5121" w:type="dxa"/>
            <w:gridSpan w:val="5"/>
          </w:tcPr>
          <w:p w14:paraId="20AB37A8">
            <w:pPr>
              <w:pStyle w:val="18"/>
              <w:spacing w:before="86"/>
              <w:ind w:left="16"/>
              <w:jc w:val="center"/>
              <w:rPr>
                <w:sz w:val="21"/>
              </w:rPr>
            </w:pPr>
            <w:r>
              <w:rPr>
                <w:spacing w:val="-2"/>
                <w:sz w:val="21"/>
              </w:rPr>
              <w:t>拟选分包人</w:t>
            </w:r>
          </w:p>
        </w:tc>
        <w:tc>
          <w:tcPr>
            <w:tcW w:w="991" w:type="dxa"/>
            <w:vMerge w:val="restart"/>
          </w:tcPr>
          <w:p w14:paraId="5314CCAA">
            <w:pPr>
              <w:pStyle w:val="18"/>
              <w:spacing w:before="38"/>
              <w:rPr>
                <w:sz w:val="21"/>
              </w:rPr>
            </w:pPr>
          </w:p>
          <w:p w14:paraId="39A26A9A">
            <w:pPr>
              <w:pStyle w:val="18"/>
              <w:ind w:left="278"/>
              <w:rPr>
                <w:sz w:val="21"/>
              </w:rPr>
            </w:pPr>
            <w:r>
              <w:rPr>
                <w:spacing w:val="-5"/>
                <w:sz w:val="21"/>
              </w:rPr>
              <w:t>备注</w:t>
            </w:r>
          </w:p>
        </w:tc>
      </w:tr>
      <w:tr w14:paraId="2CBABD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556" w:type="dxa"/>
            <w:vMerge w:val="continue"/>
            <w:tcBorders>
              <w:top w:val="nil"/>
            </w:tcBorders>
          </w:tcPr>
          <w:p w14:paraId="483A3800">
            <w:pPr>
              <w:rPr>
                <w:sz w:val="2"/>
                <w:szCs w:val="2"/>
              </w:rPr>
            </w:pPr>
          </w:p>
        </w:tc>
        <w:tc>
          <w:tcPr>
            <w:tcW w:w="1847" w:type="dxa"/>
            <w:vMerge w:val="continue"/>
            <w:tcBorders>
              <w:top w:val="nil"/>
            </w:tcBorders>
          </w:tcPr>
          <w:p w14:paraId="252734ED">
            <w:pPr>
              <w:rPr>
                <w:sz w:val="2"/>
                <w:szCs w:val="2"/>
              </w:rPr>
            </w:pPr>
          </w:p>
        </w:tc>
        <w:tc>
          <w:tcPr>
            <w:tcW w:w="1713" w:type="dxa"/>
            <w:gridSpan w:val="2"/>
          </w:tcPr>
          <w:p w14:paraId="1CB5414D">
            <w:pPr>
              <w:pStyle w:val="18"/>
              <w:spacing w:before="86"/>
              <w:ind w:left="112"/>
              <w:rPr>
                <w:sz w:val="21"/>
              </w:rPr>
            </w:pPr>
            <w:r>
              <w:rPr>
                <w:spacing w:val="-2"/>
                <w:sz w:val="21"/>
              </w:rPr>
              <w:t>拟选分包人名称</w:t>
            </w:r>
          </w:p>
        </w:tc>
        <w:tc>
          <w:tcPr>
            <w:tcW w:w="1126" w:type="dxa"/>
          </w:tcPr>
          <w:p w14:paraId="628FD25A">
            <w:pPr>
              <w:pStyle w:val="18"/>
              <w:spacing w:before="86"/>
              <w:ind w:left="142"/>
              <w:rPr>
                <w:sz w:val="21"/>
              </w:rPr>
            </w:pPr>
            <w:r>
              <w:rPr>
                <w:spacing w:val="-3"/>
                <w:sz w:val="21"/>
              </w:rPr>
              <w:t>注册地点</w:t>
            </w:r>
          </w:p>
        </w:tc>
        <w:tc>
          <w:tcPr>
            <w:tcW w:w="1081" w:type="dxa"/>
          </w:tcPr>
          <w:p w14:paraId="1C569283">
            <w:pPr>
              <w:pStyle w:val="18"/>
              <w:spacing w:before="86"/>
              <w:ind w:left="127"/>
              <w:rPr>
                <w:sz w:val="21"/>
              </w:rPr>
            </w:pPr>
            <w:r>
              <w:rPr>
                <w:spacing w:val="-3"/>
                <w:sz w:val="21"/>
              </w:rPr>
              <w:t>企业资质</w:t>
            </w:r>
          </w:p>
        </w:tc>
        <w:tc>
          <w:tcPr>
            <w:tcW w:w="1201" w:type="dxa"/>
          </w:tcPr>
          <w:p w14:paraId="4BA0B0A8">
            <w:pPr>
              <w:pStyle w:val="18"/>
              <w:spacing w:before="86"/>
              <w:ind w:left="173"/>
              <w:rPr>
                <w:sz w:val="21"/>
              </w:rPr>
            </w:pPr>
            <w:r>
              <w:rPr>
                <w:spacing w:val="-3"/>
                <w:sz w:val="21"/>
              </w:rPr>
              <w:t>有关业绩</w:t>
            </w:r>
          </w:p>
        </w:tc>
        <w:tc>
          <w:tcPr>
            <w:tcW w:w="991" w:type="dxa"/>
            <w:vMerge w:val="continue"/>
            <w:tcBorders>
              <w:top w:val="nil"/>
            </w:tcBorders>
          </w:tcPr>
          <w:p w14:paraId="2051B973">
            <w:pPr>
              <w:rPr>
                <w:sz w:val="2"/>
                <w:szCs w:val="2"/>
              </w:rPr>
            </w:pPr>
          </w:p>
        </w:tc>
      </w:tr>
      <w:tr w14:paraId="5FA8D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556" w:type="dxa"/>
            <w:vMerge w:val="restart"/>
          </w:tcPr>
          <w:p w14:paraId="0BCD1468">
            <w:pPr>
              <w:pStyle w:val="18"/>
              <w:rPr>
                <w:rFonts w:ascii="Times New Roman"/>
                <w:sz w:val="20"/>
              </w:rPr>
            </w:pPr>
          </w:p>
        </w:tc>
        <w:tc>
          <w:tcPr>
            <w:tcW w:w="1847" w:type="dxa"/>
            <w:vMerge w:val="restart"/>
          </w:tcPr>
          <w:p w14:paraId="1BFD2E40">
            <w:pPr>
              <w:pStyle w:val="18"/>
              <w:rPr>
                <w:rFonts w:ascii="Times New Roman"/>
                <w:sz w:val="20"/>
              </w:rPr>
            </w:pPr>
          </w:p>
        </w:tc>
        <w:tc>
          <w:tcPr>
            <w:tcW w:w="751" w:type="dxa"/>
          </w:tcPr>
          <w:p w14:paraId="75161210">
            <w:pPr>
              <w:pStyle w:val="18"/>
              <w:spacing w:before="86"/>
              <w:ind w:left="15"/>
              <w:jc w:val="center"/>
              <w:rPr>
                <w:sz w:val="21"/>
              </w:rPr>
            </w:pPr>
            <w:r>
              <w:rPr>
                <w:spacing w:val="-10"/>
                <w:sz w:val="21"/>
              </w:rPr>
              <w:t>1</w:t>
            </w:r>
          </w:p>
        </w:tc>
        <w:tc>
          <w:tcPr>
            <w:tcW w:w="962" w:type="dxa"/>
          </w:tcPr>
          <w:p w14:paraId="13654209">
            <w:pPr>
              <w:pStyle w:val="18"/>
              <w:rPr>
                <w:rFonts w:ascii="Times New Roman"/>
                <w:sz w:val="20"/>
              </w:rPr>
            </w:pPr>
          </w:p>
        </w:tc>
        <w:tc>
          <w:tcPr>
            <w:tcW w:w="1126" w:type="dxa"/>
          </w:tcPr>
          <w:p w14:paraId="29CDAC0C">
            <w:pPr>
              <w:pStyle w:val="18"/>
              <w:rPr>
                <w:rFonts w:ascii="Times New Roman"/>
                <w:sz w:val="20"/>
              </w:rPr>
            </w:pPr>
          </w:p>
        </w:tc>
        <w:tc>
          <w:tcPr>
            <w:tcW w:w="1081" w:type="dxa"/>
          </w:tcPr>
          <w:p w14:paraId="0CCDCFEC">
            <w:pPr>
              <w:pStyle w:val="18"/>
              <w:rPr>
                <w:rFonts w:ascii="Times New Roman"/>
                <w:sz w:val="20"/>
              </w:rPr>
            </w:pPr>
          </w:p>
        </w:tc>
        <w:tc>
          <w:tcPr>
            <w:tcW w:w="1201" w:type="dxa"/>
          </w:tcPr>
          <w:p w14:paraId="16804026">
            <w:pPr>
              <w:pStyle w:val="18"/>
              <w:rPr>
                <w:rFonts w:ascii="Times New Roman"/>
                <w:sz w:val="20"/>
              </w:rPr>
            </w:pPr>
          </w:p>
        </w:tc>
        <w:tc>
          <w:tcPr>
            <w:tcW w:w="991" w:type="dxa"/>
          </w:tcPr>
          <w:p w14:paraId="2AC0E5AE">
            <w:pPr>
              <w:pStyle w:val="18"/>
              <w:rPr>
                <w:rFonts w:ascii="Times New Roman"/>
                <w:sz w:val="20"/>
              </w:rPr>
            </w:pPr>
          </w:p>
        </w:tc>
      </w:tr>
      <w:tr w14:paraId="5BED3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556" w:type="dxa"/>
            <w:vMerge w:val="continue"/>
            <w:tcBorders>
              <w:top w:val="nil"/>
            </w:tcBorders>
          </w:tcPr>
          <w:p w14:paraId="01A3B918">
            <w:pPr>
              <w:rPr>
                <w:sz w:val="2"/>
                <w:szCs w:val="2"/>
              </w:rPr>
            </w:pPr>
          </w:p>
        </w:tc>
        <w:tc>
          <w:tcPr>
            <w:tcW w:w="1847" w:type="dxa"/>
            <w:vMerge w:val="continue"/>
            <w:tcBorders>
              <w:top w:val="nil"/>
            </w:tcBorders>
          </w:tcPr>
          <w:p w14:paraId="00266BF7">
            <w:pPr>
              <w:rPr>
                <w:sz w:val="2"/>
                <w:szCs w:val="2"/>
              </w:rPr>
            </w:pPr>
          </w:p>
        </w:tc>
        <w:tc>
          <w:tcPr>
            <w:tcW w:w="751" w:type="dxa"/>
          </w:tcPr>
          <w:p w14:paraId="5B88AE1F">
            <w:pPr>
              <w:pStyle w:val="18"/>
              <w:spacing w:before="86"/>
              <w:ind w:left="15"/>
              <w:jc w:val="center"/>
              <w:rPr>
                <w:sz w:val="21"/>
              </w:rPr>
            </w:pPr>
            <w:r>
              <w:rPr>
                <w:spacing w:val="-10"/>
                <w:sz w:val="21"/>
              </w:rPr>
              <w:t>2</w:t>
            </w:r>
          </w:p>
        </w:tc>
        <w:tc>
          <w:tcPr>
            <w:tcW w:w="962" w:type="dxa"/>
          </w:tcPr>
          <w:p w14:paraId="2398F511">
            <w:pPr>
              <w:pStyle w:val="18"/>
              <w:rPr>
                <w:rFonts w:ascii="Times New Roman"/>
                <w:sz w:val="20"/>
              </w:rPr>
            </w:pPr>
          </w:p>
        </w:tc>
        <w:tc>
          <w:tcPr>
            <w:tcW w:w="1126" w:type="dxa"/>
          </w:tcPr>
          <w:p w14:paraId="11AD3652">
            <w:pPr>
              <w:pStyle w:val="18"/>
              <w:rPr>
                <w:rFonts w:ascii="Times New Roman"/>
                <w:sz w:val="20"/>
              </w:rPr>
            </w:pPr>
          </w:p>
        </w:tc>
        <w:tc>
          <w:tcPr>
            <w:tcW w:w="1081" w:type="dxa"/>
          </w:tcPr>
          <w:p w14:paraId="765FD50B">
            <w:pPr>
              <w:pStyle w:val="18"/>
              <w:rPr>
                <w:rFonts w:ascii="Times New Roman"/>
                <w:sz w:val="20"/>
              </w:rPr>
            </w:pPr>
          </w:p>
        </w:tc>
        <w:tc>
          <w:tcPr>
            <w:tcW w:w="1201" w:type="dxa"/>
          </w:tcPr>
          <w:p w14:paraId="570E95B0">
            <w:pPr>
              <w:pStyle w:val="18"/>
              <w:rPr>
                <w:rFonts w:ascii="Times New Roman"/>
                <w:sz w:val="20"/>
              </w:rPr>
            </w:pPr>
          </w:p>
        </w:tc>
        <w:tc>
          <w:tcPr>
            <w:tcW w:w="991" w:type="dxa"/>
          </w:tcPr>
          <w:p w14:paraId="4444516A">
            <w:pPr>
              <w:pStyle w:val="18"/>
              <w:rPr>
                <w:rFonts w:ascii="Times New Roman"/>
                <w:sz w:val="20"/>
              </w:rPr>
            </w:pPr>
          </w:p>
        </w:tc>
      </w:tr>
      <w:tr w14:paraId="17274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556" w:type="dxa"/>
            <w:vMerge w:val="continue"/>
            <w:tcBorders>
              <w:top w:val="nil"/>
            </w:tcBorders>
          </w:tcPr>
          <w:p w14:paraId="2E257B3F">
            <w:pPr>
              <w:rPr>
                <w:sz w:val="2"/>
                <w:szCs w:val="2"/>
              </w:rPr>
            </w:pPr>
          </w:p>
        </w:tc>
        <w:tc>
          <w:tcPr>
            <w:tcW w:w="1847" w:type="dxa"/>
            <w:vMerge w:val="continue"/>
            <w:tcBorders>
              <w:top w:val="nil"/>
            </w:tcBorders>
          </w:tcPr>
          <w:p w14:paraId="553FC644">
            <w:pPr>
              <w:rPr>
                <w:sz w:val="2"/>
                <w:szCs w:val="2"/>
              </w:rPr>
            </w:pPr>
          </w:p>
        </w:tc>
        <w:tc>
          <w:tcPr>
            <w:tcW w:w="751" w:type="dxa"/>
          </w:tcPr>
          <w:p w14:paraId="31517D41">
            <w:pPr>
              <w:pStyle w:val="18"/>
              <w:spacing w:before="86"/>
              <w:ind w:left="15"/>
              <w:jc w:val="center"/>
              <w:rPr>
                <w:sz w:val="21"/>
              </w:rPr>
            </w:pPr>
            <w:r>
              <w:rPr>
                <w:spacing w:val="-10"/>
                <w:sz w:val="21"/>
              </w:rPr>
              <w:t>3</w:t>
            </w:r>
          </w:p>
        </w:tc>
        <w:tc>
          <w:tcPr>
            <w:tcW w:w="962" w:type="dxa"/>
          </w:tcPr>
          <w:p w14:paraId="3A93888F">
            <w:pPr>
              <w:pStyle w:val="18"/>
              <w:rPr>
                <w:rFonts w:ascii="Times New Roman"/>
                <w:sz w:val="20"/>
              </w:rPr>
            </w:pPr>
          </w:p>
        </w:tc>
        <w:tc>
          <w:tcPr>
            <w:tcW w:w="1126" w:type="dxa"/>
          </w:tcPr>
          <w:p w14:paraId="26CC19B8">
            <w:pPr>
              <w:pStyle w:val="18"/>
              <w:rPr>
                <w:rFonts w:ascii="Times New Roman"/>
                <w:sz w:val="20"/>
              </w:rPr>
            </w:pPr>
          </w:p>
        </w:tc>
        <w:tc>
          <w:tcPr>
            <w:tcW w:w="1081" w:type="dxa"/>
          </w:tcPr>
          <w:p w14:paraId="34926F58">
            <w:pPr>
              <w:pStyle w:val="18"/>
              <w:rPr>
                <w:rFonts w:ascii="Times New Roman"/>
                <w:sz w:val="20"/>
              </w:rPr>
            </w:pPr>
          </w:p>
        </w:tc>
        <w:tc>
          <w:tcPr>
            <w:tcW w:w="1201" w:type="dxa"/>
          </w:tcPr>
          <w:p w14:paraId="3C807BA4">
            <w:pPr>
              <w:pStyle w:val="18"/>
              <w:rPr>
                <w:rFonts w:ascii="Times New Roman"/>
                <w:sz w:val="20"/>
              </w:rPr>
            </w:pPr>
          </w:p>
        </w:tc>
        <w:tc>
          <w:tcPr>
            <w:tcW w:w="991" w:type="dxa"/>
          </w:tcPr>
          <w:p w14:paraId="4CFF6FBC">
            <w:pPr>
              <w:pStyle w:val="18"/>
              <w:rPr>
                <w:rFonts w:ascii="Times New Roman"/>
                <w:sz w:val="20"/>
              </w:rPr>
            </w:pPr>
          </w:p>
        </w:tc>
      </w:tr>
      <w:tr w14:paraId="27BE3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50" w:hRule="atLeast"/>
        </w:trPr>
        <w:tc>
          <w:tcPr>
            <w:tcW w:w="556" w:type="dxa"/>
            <w:vMerge w:val="restart"/>
          </w:tcPr>
          <w:p w14:paraId="74752EAD">
            <w:pPr>
              <w:pStyle w:val="18"/>
              <w:rPr>
                <w:rFonts w:ascii="Times New Roman"/>
                <w:sz w:val="20"/>
              </w:rPr>
            </w:pPr>
          </w:p>
        </w:tc>
        <w:tc>
          <w:tcPr>
            <w:tcW w:w="1847" w:type="dxa"/>
            <w:vMerge w:val="restart"/>
          </w:tcPr>
          <w:p w14:paraId="2D3870B5">
            <w:pPr>
              <w:pStyle w:val="18"/>
              <w:rPr>
                <w:rFonts w:ascii="Times New Roman"/>
                <w:sz w:val="20"/>
              </w:rPr>
            </w:pPr>
          </w:p>
        </w:tc>
        <w:tc>
          <w:tcPr>
            <w:tcW w:w="751" w:type="dxa"/>
          </w:tcPr>
          <w:p w14:paraId="20900730">
            <w:pPr>
              <w:pStyle w:val="18"/>
              <w:spacing w:before="86"/>
              <w:ind w:left="15"/>
              <w:jc w:val="center"/>
              <w:rPr>
                <w:sz w:val="21"/>
              </w:rPr>
            </w:pPr>
            <w:r>
              <w:rPr>
                <w:spacing w:val="-10"/>
                <w:sz w:val="21"/>
              </w:rPr>
              <w:t>1</w:t>
            </w:r>
          </w:p>
        </w:tc>
        <w:tc>
          <w:tcPr>
            <w:tcW w:w="962" w:type="dxa"/>
          </w:tcPr>
          <w:p w14:paraId="35E8916A">
            <w:pPr>
              <w:pStyle w:val="18"/>
              <w:rPr>
                <w:rFonts w:ascii="Times New Roman"/>
                <w:sz w:val="20"/>
              </w:rPr>
            </w:pPr>
          </w:p>
        </w:tc>
        <w:tc>
          <w:tcPr>
            <w:tcW w:w="1126" w:type="dxa"/>
          </w:tcPr>
          <w:p w14:paraId="5EC618C3">
            <w:pPr>
              <w:pStyle w:val="18"/>
              <w:rPr>
                <w:rFonts w:ascii="Times New Roman"/>
                <w:sz w:val="20"/>
              </w:rPr>
            </w:pPr>
          </w:p>
        </w:tc>
        <w:tc>
          <w:tcPr>
            <w:tcW w:w="1081" w:type="dxa"/>
          </w:tcPr>
          <w:p w14:paraId="1DD7D0E6">
            <w:pPr>
              <w:pStyle w:val="18"/>
              <w:rPr>
                <w:rFonts w:ascii="Times New Roman"/>
                <w:sz w:val="20"/>
              </w:rPr>
            </w:pPr>
          </w:p>
        </w:tc>
        <w:tc>
          <w:tcPr>
            <w:tcW w:w="1201" w:type="dxa"/>
          </w:tcPr>
          <w:p w14:paraId="0CB533D1">
            <w:pPr>
              <w:pStyle w:val="18"/>
              <w:rPr>
                <w:rFonts w:ascii="Times New Roman"/>
                <w:sz w:val="20"/>
              </w:rPr>
            </w:pPr>
          </w:p>
        </w:tc>
        <w:tc>
          <w:tcPr>
            <w:tcW w:w="991" w:type="dxa"/>
          </w:tcPr>
          <w:p w14:paraId="21909134">
            <w:pPr>
              <w:pStyle w:val="18"/>
              <w:rPr>
                <w:rFonts w:ascii="Times New Roman"/>
                <w:sz w:val="20"/>
              </w:rPr>
            </w:pPr>
          </w:p>
        </w:tc>
      </w:tr>
      <w:tr w14:paraId="4BE4F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50" w:hRule="atLeast"/>
        </w:trPr>
        <w:tc>
          <w:tcPr>
            <w:tcW w:w="556" w:type="dxa"/>
            <w:vMerge w:val="continue"/>
            <w:tcBorders>
              <w:top w:val="nil"/>
            </w:tcBorders>
          </w:tcPr>
          <w:p w14:paraId="24E04445">
            <w:pPr>
              <w:rPr>
                <w:sz w:val="2"/>
                <w:szCs w:val="2"/>
              </w:rPr>
            </w:pPr>
          </w:p>
        </w:tc>
        <w:tc>
          <w:tcPr>
            <w:tcW w:w="1847" w:type="dxa"/>
            <w:vMerge w:val="continue"/>
            <w:tcBorders>
              <w:top w:val="nil"/>
            </w:tcBorders>
          </w:tcPr>
          <w:p w14:paraId="538AD2E1">
            <w:pPr>
              <w:rPr>
                <w:sz w:val="2"/>
                <w:szCs w:val="2"/>
              </w:rPr>
            </w:pPr>
          </w:p>
        </w:tc>
        <w:tc>
          <w:tcPr>
            <w:tcW w:w="751" w:type="dxa"/>
          </w:tcPr>
          <w:p w14:paraId="3D9C7A52">
            <w:pPr>
              <w:pStyle w:val="18"/>
              <w:spacing w:before="71"/>
              <w:ind w:left="15"/>
              <w:jc w:val="center"/>
              <w:rPr>
                <w:sz w:val="21"/>
              </w:rPr>
            </w:pPr>
            <w:r>
              <w:rPr>
                <w:spacing w:val="-10"/>
                <w:sz w:val="21"/>
              </w:rPr>
              <w:t>2</w:t>
            </w:r>
          </w:p>
        </w:tc>
        <w:tc>
          <w:tcPr>
            <w:tcW w:w="962" w:type="dxa"/>
          </w:tcPr>
          <w:p w14:paraId="706A2AF8">
            <w:pPr>
              <w:pStyle w:val="18"/>
              <w:rPr>
                <w:rFonts w:ascii="Times New Roman"/>
                <w:sz w:val="20"/>
              </w:rPr>
            </w:pPr>
          </w:p>
        </w:tc>
        <w:tc>
          <w:tcPr>
            <w:tcW w:w="1126" w:type="dxa"/>
          </w:tcPr>
          <w:p w14:paraId="60FC7B76">
            <w:pPr>
              <w:pStyle w:val="18"/>
              <w:rPr>
                <w:rFonts w:ascii="Times New Roman"/>
                <w:sz w:val="20"/>
              </w:rPr>
            </w:pPr>
          </w:p>
        </w:tc>
        <w:tc>
          <w:tcPr>
            <w:tcW w:w="1081" w:type="dxa"/>
          </w:tcPr>
          <w:p w14:paraId="5BBE2D60">
            <w:pPr>
              <w:pStyle w:val="18"/>
              <w:rPr>
                <w:rFonts w:ascii="Times New Roman"/>
                <w:sz w:val="20"/>
              </w:rPr>
            </w:pPr>
          </w:p>
        </w:tc>
        <w:tc>
          <w:tcPr>
            <w:tcW w:w="1201" w:type="dxa"/>
          </w:tcPr>
          <w:p w14:paraId="6DD108D8">
            <w:pPr>
              <w:pStyle w:val="18"/>
              <w:rPr>
                <w:rFonts w:ascii="Times New Roman"/>
                <w:sz w:val="20"/>
              </w:rPr>
            </w:pPr>
          </w:p>
        </w:tc>
        <w:tc>
          <w:tcPr>
            <w:tcW w:w="991" w:type="dxa"/>
          </w:tcPr>
          <w:p w14:paraId="17D7EE45">
            <w:pPr>
              <w:pStyle w:val="18"/>
              <w:rPr>
                <w:rFonts w:ascii="Times New Roman"/>
                <w:sz w:val="20"/>
              </w:rPr>
            </w:pPr>
          </w:p>
        </w:tc>
      </w:tr>
      <w:tr w14:paraId="228A9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50" w:hRule="atLeast"/>
        </w:trPr>
        <w:tc>
          <w:tcPr>
            <w:tcW w:w="556" w:type="dxa"/>
            <w:vMerge w:val="continue"/>
            <w:tcBorders>
              <w:top w:val="nil"/>
            </w:tcBorders>
          </w:tcPr>
          <w:p w14:paraId="5ED53C0D">
            <w:pPr>
              <w:rPr>
                <w:sz w:val="2"/>
                <w:szCs w:val="2"/>
              </w:rPr>
            </w:pPr>
          </w:p>
        </w:tc>
        <w:tc>
          <w:tcPr>
            <w:tcW w:w="1847" w:type="dxa"/>
            <w:vMerge w:val="continue"/>
            <w:tcBorders>
              <w:top w:val="nil"/>
            </w:tcBorders>
          </w:tcPr>
          <w:p w14:paraId="7EF0A35A">
            <w:pPr>
              <w:rPr>
                <w:sz w:val="2"/>
                <w:szCs w:val="2"/>
              </w:rPr>
            </w:pPr>
          </w:p>
        </w:tc>
        <w:tc>
          <w:tcPr>
            <w:tcW w:w="751" w:type="dxa"/>
          </w:tcPr>
          <w:p w14:paraId="0B80B1F6">
            <w:pPr>
              <w:pStyle w:val="18"/>
              <w:spacing w:before="71"/>
              <w:ind w:left="15"/>
              <w:jc w:val="center"/>
              <w:rPr>
                <w:sz w:val="21"/>
              </w:rPr>
            </w:pPr>
            <w:r>
              <w:rPr>
                <w:spacing w:val="-10"/>
                <w:sz w:val="21"/>
              </w:rPr>
              <w:t>3</w:t>
            </w:r>
          </w:p>
        </w:tc>
        <w:tc>
          <w:tcPr>
            <w:tcW w:w="962" w:type="dxa"/>
          </w:tcPr>
          <w:p w14:paraId="7FBE81F2">
            <w:pPr>
              <w:pStyle w:val="18"/>
              <w:rPr>
                <w:rFonts w:ascii="Times New Roman"/>
                <w:sz w:val="20"/>
              </w:rPr>
            </w:pPr>
          </w:p>
        </w:tc>
        <w:tc>
          <w:tcPr>
            <w:tcW w:w="1126" w:type="dxa"/>
          </w:tcPr>
          <w:p w14:paraId="1D38AA4F">
            <w:pPr>
              <w:pStyle w:val="18"/>
              <w:rPr>
                <w:rFonts w:ascii="Times New Roman"/>
                <w:sz w:val="20"/>
              </w:rPr>
            </w:pPr>
          </w:p>
        </w:tc>
        <w:tc>
          <w:tcPr>
            <w:tcW w:w="1081" w:type="dxa"/>
          </w:tcPr>
          <w:p w14:paraId="144EA8B9">
            <w:pPr>
              <w:pStyle w:val="18"/>
              <w:rPr>
                <w:rFonts w:ascii="Times New Roman"/>
                <w:sz w:val="20"/>
              </w:rPr>
            </w:pPr>
          </w:p>
        </w:tc>
        <w:tc>
          <w:tcPr>
            <w:tcW w:w="1201" w:type="dxa"/>
          </w:tcPr>
          <w:p w14:paraId="3B1DAC34">
            <w:pPr>
              <w:pStyle w:val="18"/>
              <w:rPr>
                <w:rFonts w:ascii="Times New Roman"/>
                <w:sz w:val="20"/>
              </w:rPr>
            </w:pPr>
          </w:p>
        </w:tc>
        <w:tc>
          <w:tcPr>
            <w:tcW w:w="991" w:type="dxa"/>
          </w:tcPr>
          <w:p w14:paraId="093CB1EC">
            <w:pPr>
              <w:pStyle w:val="18"/>
              <w:rPr>
                <w:rFonts w:ascii="Times New Roman"/>
                <w:sz w:val="20"/>
              </w:rPr>
            </w:pPr>
          </w:p>
        </w:tc>
      </w:tr>
      <w:tr w14:paraId="31B8B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50" w:hRule="atLeast"/>
        </w:trPr>
        <w:tc>
          <w:tcPr>
            <w:tcW w:w="556" w:type="dxa"/>
            <w:vMerge w:val="restart"/>
          </w:tcPr>
          <w:p w14:paraId="60F5C2F0">
            <w:pPr>
              <w:pStyle w:val="18"/>
              <w:rPr>
                <w:rFonts w:ascii="Times New Roman"/>
                <w:sz w:val="20"/>
              </w:rPr>
            </w:pPr>
          </w:p>
        </w:tc>
        <w:tc>
          <w:tcPr>
            <w:tcW w:w="1847" w:type="dxa"/>
            <w:vMerge w:val="restart"/>
          </w:tcPr>
          <w:p w14:paraId="6DBE4C30">
            <w:pPr>
              <w:pStyle w:val="18"/>
              <w:rPr>
                <w:rFonts w:ascii="Times New Roman"/>
                <w:sz w:val="20"/>
              </w:rPr>
            </w:pPr>
          </w:p>
        </w:tc>
        <w:tc>
          <w:tcPr>
            <w:tcW w:w="751" w:type="dxa"/>
          </w:tcPr>
          <w:p w14:paraId="27FF8059">
            <w:pPr>
              <w:pStyle w:val="18"/>
              <w:spacing w:before="71"/>
              <w:ind w:left="15"/>
              <w:jc w:val="center"/>
              <w:rPr>
                <w:sz w:val="21"/>
              </w:rPr>
            </w:pPr>
            <w:r>
              <w:rPr>
                <w:spacing w:val="-10"/>
                <w:sz w:val="21"/>
              </w:rPr>
              <w:t>1</w:t>
            </w:r>
          </w:p>
        </w:tc>
        <w:tc>
          <w:tcPr>
            <w:tcW w:w="962" w:type="dxa"/>
          </w:tcPr>
          <w:p w14:paraId="35DB773F">
            <w:pPr>
              <w:pStyle w:val="18"/>
              <w:rPr>
                <w:rFonts w:ascii="Times New Roman"/>
                <w:sz w:val="20"/>
              </w:rPr>
            </w:pPr>
          </w:p>
        </w:tc>
        <w:tc>
          <w:tcPr>
            <w:tcW w:w="1126" w:type="dxa"/>
          </w:tcPr>
          <w:p w14:paraId="6B071F3F">
            <w:pPr>
              <w:pStyle w:val="18"/>
              <w:rPr>
                <w:rFonts w:ascii="Times New Roman"/>
                <w:sz w:val="20"/>
              </w:rPr>
            </w:pPr>
          </w:p>
        </w:tc>
        <w:tc>
          <w:tcPr>
            <w:tcW w:w="1081" w:type="dxa"/>
          </w:tcPr>
          <w:p w14:paraId="4640EDC3">
            <w:pPr>
              <w:pStyle w:val="18"/>
              <w:rPr>
                <w:rFonts w:ascii="Times New Roman"/>
                <w:sz w:val="20"/>
              </w:rPr>
            </w:pPr>
          </w:p>
        </w:tc>
        <w:tc>
          <w:tcPr>
            <w:tcW w:w="1201" w:type="dxa"/>
          </w:tcPr>
          <w:p w14:paraId="2CE23330">
            <w:pPr>
              <w:pStyle w:val="18"/>
              <w:rPr>
                <w:rFonts w:ascii="Times New Roman"/>
                <w:sz w:val="20"/>
              </w:rPr>
            </w:pPr>
          </w:p>
        </w:tc>
        <w:tc>
          <w:tcPr>
            <w:tcW w:w="991" w:type="dxa"/>
          </w:tcPr>
          <w:p w14:paraId="19BC0D81">
            <w:pPr>
              <w:pStyle w:val="18"/>
              <w:rPr>
                <w:rFonts w:ascii="Times New Roman"/>
                <w:sz w:val="20"/>
              </w:rPr>
            </w:pPr>
          </w:p>
        </w:tc>
      </w:tr>
      <w:tr w14:paraId="70F9E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50" w:hRule="atLeast"/>
        </w:trPr>
        <w:tc>
          <w:tcPr>
            <w:tcW w:w="556" w:type="dxa"/>
            <w:vMerge w:val="continue"/>
            <w:tcBorders>
              <w:top w:val="nil"/>
            </w:tcBorders>
          </w:tcPr>
          <w:p w14:paraId="692124F8">
            <w:pPr>
              <w:rPr>
                <w:sz w:val="2"/>
                <w:szCs w:val="2"/>
              </w:rPr>
            </w:pPr>
          </w:p>
        </w:tc>
        <w:tc>
          <w:tcPr>
            <w:tcW w:w="1847" w:type="dxa"/>
            <w:vMerge w:val="continue"/>
            <w:tcBorders>
              <w:top w:val="nil"/>
            </w:tcBorders>
          </w:tcPr>
          <w:p w14:paraId="2D621313">
            <w:pPr>
              <w:rPr>
                <w:sz w:val="2"/>
                <w:szCs w:val="2"/>
              </w:rPr>
            </w:pPr>
          </w:p>
        </w:tc>
        <w:tc>
          <w:tcPr>
            <w:tcW w:w="751" w:type="dxa"/>
          </w:tcPr>
          <w:p w14:paraId="75B623BB">
            <w:pPr>
              <w:pStyle w:val="18"/>
              <w:spacing w:before="71"/>
              <w:ind w:left="15"/>
              <w:jc w:val="center"/>
              <w:rPr>
                <w:sz w:val="21"/>
              </w:rPr>
            </w:pPr>
            <w:r>
              <w:rPr>
                <w:spacing w:val="-10"/>
                <w:sz w:val="21"/>
              </w:rPr>
              <w:t>2</w:t>
            </w:r>
          </w:p>
        </w:tc>
        <w:tc>
          <w:tcPr>
            <w:tcW w:w="962" w:type="dxa"/>
          </w:tcPr>
          <w:p w14:paraId="23E42058">
            <w:pPr>
              <w:pStyle w:val="18"/>
              <w:rPr>
                <w:rFonts w:ascii="Times New Roman"/>
                <w:sz w:val="20"/>
              </w:rPr>
            </w:pPr>
          </w:p>
        </w:tc>
        <w:tc>
          <w:tcPr>
            <w:tcW w:w="1126" w:type="dxa"/>
          </w:tcPr>
          <w:p w14:paraId="66A76CEA">
            <w:pPr>
              <w:pStyle w:val="18"/>
              <w:rPr>
                <w:rFonts w:ascii="Times New Roman"/>
                <w:sz w:val="20"/>
              </w:rPr>
            </w:pPr>
          </w:p>
        </w:tc>
        <w:tc>
          <w:tcPr>
            <w:tcW w:w="1081" w:type="dxa"/>
          </w:tcPr>
          <w:p w14:paraId="31FCB3B6">
            <w:pPr>
              <w:pStyle w:val="18"/>
              <w:rPr>
                <w:rFonts w:ascii="Times New Roman"/>
                <w:sz w:val="20"/>
              </w:rPr>
            </w:pPr>
          </w:p>
        </w:tc>
        <w:tc>
          <w:tcPr>
            <w:tcW w:w="1201" w:type="dxa"/>
          </w:tcPr>
          <w:p w14:paraId="71B66E09">
            <w:pPr>
              <w:pStyle w:val="18"/>
              <w:rPr>
                <w:rFonts w:ascii="Times New Roman"/>
                <w:sz w:val="20"/>
              </w:rPr>
            </w:pPr>
          </w:p>
        </w:tc>
        <w:tc>
          <w:tcPr>
            <w:tcW w:w="991" w:type="dxa"/>
          </w:tcPr>
          <w:p w14:paraId="3BD6EAF1">
            <w:pPr>
              <w:pStyle w:val="18"/>
              <w:rPr>
                <w:rFonts w:ascii="Times New Roman"/>
                <w:sz w:val="20"/>
              </w:rPr>
            </w:pPr>
          </w:p>
        </w:tc>
      </w:tr>
      <w:tr w14:paraId="4B88D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50" w:hRule="atLeast"/>
        </w:trPr>
        <w:tc>
          <w:tcPr>
            <w:tcW w:w="556" w:type="dxa"/>
            <w:vMerge w:val="continue"/>
            <w:tcBorders>
              <w:top w:val="nil"/>
            </w:tcBorders>
          </w:tcPr>
          <w:p w14:paraId="526AE2BC">
            <w:pPr>
              <w:rPr>
                <w:sz w:val="2"/>
                <w:szCs w:val="2"/>
              </w:rPr>
            </w:pPr>
          </w:p>
        </w:tc>
        <w:tc>
          <w:tcPr>
            <w:tcW w:w="1847" w:type="dxa"/>
            <w:vMerge w:val="continue"/>
            <w:tcBorders>
              <w:top w:val="nil"/>
            </w:tcBorders>
          </w:tcPr>
          <w:p w14:paraId="46E75828">
            <w:pPr>
              <w:rPr>
                <w:sz w:val="2"/>
                <w:szCs w:val="2"/>
              </w:rPr>
            </w:pPr>
          </w:p>
        </w:tc>
        <w:tc>
          <w:tcPr>
            <w:tcW w:w="751" w:type="dxa"/>
          </w:tcPr>
          <w:p w14:paraId="37A773AF">
            <w:pPr>
              <w:pStyle w:val="18"/>
              <w:spacing w:before="71"/>
              <w:ind w:left="15"/>
              <w:jc w:val="center"/>
              <w:rPr>
                <w:sz w:val="21"/>
              </w:rPr>
            </w:pPr>
            <w:r>
              <w:rPr>
                <w:spacing w:val="-10"/>
                <w:sz w:val="21"/>
              </w:rPr>
              <w:t>3</w:t>
            </w:r>
          </w:p>
        </w:tc>
        <w:tc>
          <w:tcPr>
            <w:tcW w:w="962" w:type="dxa"/>
          </w:tcPr>
          <w:p w14:paraId="7DDD0BC6">
            <w:pPr>
              <w:pStyle w:val="18"/>
              <w:rPr>
                <w:rFonts w:ascii="Times New Roman"/>
                <w:sz w:val="20"/>
              </w:rPr>
            </w:pPr>
          </w:p>
        </w:tc>
        <w:tc>
          <w:tcPr>
            <w:tcW w:w="1126" w:type="dxa"/>
          </w:tcPr>
          <w:p w14:paraId="2AB31005">
            <w:pPr>
              <w:pStyle w:val="18"/>
              <w:rPr>
                <w:rFonts w:ascii="Times New Roman"/>
                <w:sz w:val="20"/>
              </w:rPr>
            </w:pPr>
          </w:p>
        </w:tc>
        <w:tc>
          <w:tcPr>
            <w:tcW w:w="1081" w:type="dxa"/>
          </w:tcPr>
          <w:p w14:paraId="5E2FD66F">
            <w:pPr>
              <w:pStyle w:val="18"/>
              <w:rPr>
                <w:rFonts w:ascii="Times New Roman"/>
                <w:sz w:val="20"/>
              </w:rPr>
            </w:pPr>
          </w:p>
        </w:tc>
        <w:tc>
          <w:tcPr>
            <w:tcW w:w="1201" w:type="dxa"/>
          </w:tcPr>
          <w:p w14:paraId="1A07B801">
            <w:pPr>
              <w:pStyle w:val="18"/>
              <w:rPr>
                <w:rFonts w:ascii="Times New Roman"/>
                <w:sz w:val="20"/>
              </w:rPr>
            </w:pPr>
          </w:p>
        </w:tc>
        <w:tc>
          <w:tcPr>
            <w:tcW w:w="991" w:type="dxa"/>
          </w:tcPr>
          <w:p w14:paraId="689C6031">
            <w:pPr>
              <w:pStyle w:val="18"/>
              <w:rPr>
                <w:rFonts w:ascii="Times New Roman"/>
                <w:sz w:val="20"/>
              </w:rPr>
            </w:pPr>
          </w:p>
        </w:tc>
      </w:tr>
      <w:tr w14:paraId="38EAD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50" w:hRule="atLeast"/>
        </w:trPr>
        <w:tc>
          <w:tcPr>
            <w:tcW w:w="556" w:type="dxa"/>
            <w:vMerge w:val="restart"/>
          </w:tcPr>
          <w:p w14:paraId="586903E3">
            <w:pPr>
              <w:pStyle w:val="18"/>
              <w:rPr>
                <w:rFonts w:ascii="Times New Roman"/>
                <w:sz w:val="20"/>
              </w:rPr>
            </w:pPr>
          </w:p>
        </w:tc>
        <w:tc>
          <w:tcPr>
            <w:tcW w:w="1847" w:type="dxa"/>
            <w:vMerge w:val="restart"/>
          </w:tcPr>
          <w:p w14:paraId="7A98F4AE">
            <w:pPr>
              <w:pStyle w:val="18"/>
              <w:rPr>
                <w:rFonts w:ascii="Times New Roman"/>
                <w:sz w:val="20"/>
              </w:rPr>
            </w:pPr>
          </w:p>
        </w:tc>
        <w:tc>
          <w:tcPr>
            <w:tcW w:w="751" w:type="dxa"/>
          </w:tcPr>
          <w:p w14:paraId="4AC028ED">
            <w:pPr>
              <w:pStyle w:val="18"/>
              <w:spacing w:before="71"/>
              <w:ind w:left="15"/>
              <w:jc w:val="center"/>
              <w:rPr>
                <w:sz w:val="21"/>
              </w:rPr>
            </w:pPr>
            <w:r>
              <w:rPr>
                <w:spacing w:val="-10"/>
                <w:sz w:val="21"/>
              </w:rPr>
              <w:t>1</w:t>
            </w:r>
          </w:p>
        </w:tc>
        <w:tc>
          <w:tcPr>
            <w:tcW w:w="962" w:type="dxa"/>
          </w:tcPr>
          <w:p w14:paraId="5FB470B6">
            <w:pPr>
              <w:pStyle w:val="18"/>
              <w:rPr>
                <w:rFonts w:ascii="Times New Roman"/>
                <w:sz w:val="20"/>
              </w:rPr>
            </w:pPr>
          </w:p>
        </w:tc>
        <w:tc>
          <w:tcPr>
            <w:tcW w:w="1126" w:type="dxa"/>
          </w:tcPr>
          <w:p w14:paraId="0153F2F0">
            <w:pPr>
              <w:pStyle w:val="18"/>
              <w:rPr>
                <w:rFonts w:ascii="Times New Roman"/>
                <w:sz w:val="20"/>
              </w:rPr>
            </w:pPr>
          </w:p>
        </w:tc>
        <w:tc>
          <w:tcPr>
            <w:tcW w:w="1081" w:type="dxa"/>
          </w:tcPr>
          <w:p w14:paraId="7E67C2E4">
            <w:pPr>
              <w:pStyle w:val="18"/>
              <w:rPr>
                <w:rFonts w:ascii="Times New Roman"/>
                <w:sz w:val="20"/>
              </w:rPr>
            </w:pPr>
          </w:p>
        </w:tc>
        <w:tc>
          <w:tcPr>
            <w:tcW w:w="1201" w:type="dxa"/>
          </w:tcPr>
          <w:p w14:paraId="090EB952">
            <w:pPr>
              <w:pStyle w:val="18"/>
              <w:rPr>
                <w:rFonts w:ascii="Times New Roman"/>
                <w:sz w:val="20"/>
              </w:rPr>
            </w:pPr>
          </w:p>
        </w:tc>
        <w:tc>
          <w:tcPr>
            <w:tcW w:w="991" w:type="dxa"/>
          </w:tcPr>
          <w:p w14:paraId="7EB63C47">
            <w:pPr>
              <w:pStyle w:val="18"/>
              <w:rPr>
                <w:rFonts w:ascii="Times New Roman"/>
                <w:sz w:val="20"/>
              </w:rPr>
            </w:pPr>
          </w:p>
        </w:tc>
      </w:tr>
      <w:tr w14:paraId="60B49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50" w:hRule="atLeast"/>
        </w:trPr>
        <w:tc>
          <w:tcPr>
            <w:tcW w:w="556" w:type="dxa"/>
            <w:vMerge w:val="continue"/>
            <w:tcBorders>
              <w:top w:val="nil"/>
            </w:tcBorders>
          </w:tcPr>
          <w:p w14:paraId="3BA8819E">
            <w:pPr>
              <w:rPr>
                <w:sz w:val="2"/>
                <w:szCs w:val="2"/>
              </w:rPr>
            </w:pPr>
          </w:p>
        </w:tc>
        <w:tc>
          <w:tcPr>
            <w:tcW w:w="1847" w:type="dxa"/>
            <w:vMerge w:val="continue"/>
            <w:tcBorders>
              <w:top w:val="nil"/>
            </w:tcBorders>
          </w:tcPr>
          <w:p w14:paraId="016238DA">
            <w:pPr>
              <w:rPr>
                <w:sz w:val="2"/>
                <w:szCs w:val="2"/>
              </w:rPr>
            </w:pPr>
          </w:p>
        </w:tc>
        <w:tc>
          <w:tcPr>
            <w:tcW w:w="751" w:type="dxa"/>
          </w:tcPr>
          <w:p w14:paraId="7F5B80F4">
            <w:pPr>
              <w:pStyle w:val="18"/>
              <w:spacing w:before="71"/>
              <w:ind w:left="15"/>
              <w:jc w:val="center"/>
              <w:rPr>
                <w:sz w:val="21"/>
              </w:rPr>
            </w:pPr>
            <w:r>
              <w:rPr>
                <w:spacing w:val="-10"/>
                <w:sz w:val="21"/>
              </w:rPr>
              <w:t>2</w:t>
            </w:r>
          </w:p>
        </w:tc>
        <w:tc>
          <w:tcPr>
            <w:tcW w:w="962" w:type="dxa"/>
          </w:tcPr>
          <w:p w14:paraId="7D2380C1">
            <w:pPr>
              <w:pStyle w:val="18"/>
              <w:rPr>
                <w:rFonts w:ascii="Times New Roman"/>
                <w:sz w:val="20"/>
              </w:rPr>
            </w:pPr>
          </w:p>
        </w:tc>
        <w:tc>
          <w:tcPr>
            <w:tcW w:w="1126" w:type="dxa"/>
          </w:tcPr>
          <w:p w14:paraId="0A13210B">
            <w:pPr>
              <w:pStyle w:val="18"/>
              <w:rPr>
                <w:rFonts w:ascii="Times New Roman"/>
                <w:sz w:val="20"/>
              </w:rPr>
            </w:pPr>
          </w:p>
        </w:tc>
        <w:tc>
          <w:tcPr>
            <w:tcW w:w="1081" w:type="dxa"/>
          </w:tcPr>
          <w:p w14:paraId="020C6051">
            <w:pPr>
              <w:pStyle w:val="18"/>
              <w:rPr>
                <w:rFonts w:ascii="Times New Roman"/>
                <w:sz w:val="20"/>
              </w:rPr>
            </w:pPr>
          </w:p>
        </w:tc>
        <w:tc>
          <w:tcPr>
            <w:tcW w:w="1201" w:type="dxa"/>
          </w:tcPr>
          <w:p w14:paraId="0065B6F0">
            <w:pPr>
              <w:pStyle w:val="18"/>
              <w:rPr>
                <w:rFonts w:ascii="Times New Roman"/>
                <w:sz w:val="20"/>
              </w:rPr>
            </w:pPr>
          </w:p>
        </w:tc>
        <w:tc>
          <w:tcPr>
            <w:tcW w:w="991" w:type="dxa"/>
          </w:tcPr>
          <w:p w14:paraId="7D210167">
            <w:pPr>
              <w:pStyle w:val="18"/>
              <w:rPr>
                <w:rFonts w:ascii="Times New Roman"/>
                <w:sz w:val="20"/>
              </w:rPr>
            </w:pPr>
          </w:p>
        </w:tc>
      </w:tr>
      <w:tr w14:paraId="45D26A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35" w:hRule="atLeast"/>
        </w:trPr>
        <w:tc>
          <w:tcPr>
            <w:tcW w:w="556" w:type="dxa"/>
            <w:vMerge w:val="continue"/>
            <w:tcBorders>
              <w:top w:val="nil"/>
            </w:tcBorders>
          </w:tcPr>
          <w:p w14:paraId="0EB802A6">
            <w:pPr>
              <w:rPr>
                <w:sz w:val="2"/>
                <w:szCs w:val="2"/>
              </w:rPr>
            </w:pPr>
          </w:p>
        </w:tc>
        <w:tc>
          <w:tcPr>
            <w:tcW w:w="1847" w:type="dxa"/>
            <w:vMerge w:val="continue"/>
            <w:tcBorders>
              <w:top w:val="nil"/>
            </w:tcBorders>
          </w:tcPr>
          <w:p w14:paraId="432DDAA2">
            <w:pPr>
              <w:rPr>
                <w:sz w:val="2"/>
                <w:szCs w:val="2"/>
              </w:rPr>
            </w:pPr>
          </w:p>
        </w:tc>
        <w:tc>
          <w:tcPr>
            <w:tcW w:w="751" w:type="dxa"/>
          </w:tcPr>
          <w:p w14:paraId="0FAECE08">
            <w:pPr>
              <w:pStyle w:val="18"/>
              <w:spacing w:before="71"/>
              <w:ind w:left="15"/>
              <w:jc w:val="center"/>
              <w:rPr>
                <w:sz w:val="21"/>
              </w:rPr>
            </w:pPr>
            <w:r>
              <w:rPr>
                <w:spacing w:val="-10"/>
                <w:sz w:val="21"/>
              </w:rPr>
              <w:t>3</w:t>
            </w:r>
          </w:p>
        </w:tc>
        <w:tc>
          <w:tcPr>
            <w:tcW w:w="962" w:type="dxa"/>
          </w:tcPr>
          <w:p w14:paraId="2DC11D7D">
            <w:pPr>
              <w:pStyle w:val="18"/>
              <w:rPr>
                <w:rFonts w:ascii="Times New Roman"/>
                <w:sz w:val="20"/>
              </w:rPr>
            </w:pPr>
          </w:p>
        </w:tc>
        <w:tc>
          <w:tcPr>
            <w:tcW w:w="1126" w:type="dxa"/>
          </w:tcPr>
          <w:p w14:paraId="40486B0A">
            <w:pPr>
              <w:pStyle w:val="18"/>
              <w:rPr>
                <w:rFonts w:ascii="Times New Roman"/>
                <w:sz w:val="20"/>
              </w:rPr>
            </w:pPr>
          </w:p>
        </w:tc>
        <w:tc>
          <w:tcPr>
            <w:tcW w:w="1081" w:type="dxa"/>
          </w:tcPr>
          <w:p w14:paraId="031B78D2">
            <w:pPr>
              <w:pStyle w:val="18"/>
              <w:rPr>
                <w:rFonts w:ascii="Times New Roman"/>
                <w:sz w:val="20"/>
              </w:rPr>
            </w:pPr>
          </w:p>
        </w:tc>
        <w:tc>
          <w:tcPr>
            <w:tcW w:w="1201" w:type="dxa"/>
          </w:tcPr>
          <w:p w14:paraId="18C07BC4">
            <w:pPr>
              <w:pStyle w:val="18"/>
              <w:rPr>
                <w:rFonts w:ascii="Times New Roman"/>
                <w:sz w:val="20"/>
              </w:rPr>
            </w:pPr>
          </w:p>
        </w:tc>
        <w:tc>
          <w:tcPr>
            <w:tcW w:w="991" w:type="dxa"/>
          </w:tcPr>
          <w:p w14:paraId="315ED007">
            <w:pPr>
              <w:pStyle w:val="18"/>
              <w:rPr>
                <w:rFonts w:ascii="Times New Roman"/>
                <w:sz w:val="20"/>
              </w:rPr>
            </w:pPr>
          </w:p>
        </w:tc>
      </w:tr>
    </w:tbl>
    <w:p w14:paraId="5E3AA529">
      <w:pPr>
        <w:pStyle w:val="10"/>
      </w:pPr>
    </w:p>
    <w:p w14:paraId="3C9BC5B4">
      <w:pPr>
        <w:pStyle w:val="10"/>
      </w:pPr>
    </w:p>
    <w:p w14:paraId="062892BA">
      <w:pPr>
        <w:pStyle w:val="10"/>
        <w:spacing w:before="219"/>
      </w:pPr>
    </w:p>
    <w:p w14:paraId="08FA2F90">
      <w:pPr>
        <w:pStyle w:val="10"/>
        <w:tabs>
          <w:tab w:val="left" w:pos="6549"/>
          <w:tab w:val="left" w:pos="7285"/>
          <w:tab w:val="left" w:pos="8021"/>
        </w:tabs>
        <w:ind w:left="5077"/>
      </w:pPr>
      <w:r>
        <w:t xml:space="preserve">日 期： </w:t>
      </w:r>
      <w:r>
        <w:rPr>
          <w:rFonts w:ascii="Times New Roman" w:eastAsia="Times New Roman"/>
          <w:u w:val="single"/>
        </w:rPr>
        <w:tab/>
      </w:r>
      <w:r>
        <w:rPr>
          <w:spacing w:val="-10"/>
          <w:u w:val="none"/>
        </w:rPr>
        <w:t>年</w:t>
      </w:r>
      <w:r>
        <w:rPr>
          <w:rFonts w:ascii="Times New Roman" w:eastAsia="Times New Roman"/>
          <w:u w:val="single"/>
        </w:rPr>
        <w:tab/>
      </w:r>
      <w:r>
        <w:rPr>
          <w:spacing w:val="-10"/>
          <w:u w:val="none"/>
        </w:rPr>
        <w:t>月</w:t>
      </w:r>
      <w:r>
        <w:rPr>
          <w:rFonts w:ascii="Times New Roman" w:eastAsia="Times New Roman"/>
          <w:u w:val="single"/>
        </w:rPr>
        <w:tab/>
      </w:r>
      <w:r>
        <w:rPr>
          <w:spacing w:val="-10"/>
          <w:u w:val="none"/>
        </w:rPr>
        <w:t>日</w:t>
      </w:r>
    </w:p>
    <w:p w14:paraId="161AD154">
      <w:pPr>
        <w:pStyle w:val="10"/>
      </w:pPr>
    </w:p>
    <w:p w14:paraId="17B09CD3">
      <w:pPr>
        <w:pStyle w:val="10"/>
        <w:spacing w:before="66"/>
      </w:pPr>
    </w:p>
    <w:p w14:paraId="25DD5162">
      <w:pPr>
        <w:pStyle w:val="10"/>
        <w:ind w:left="542"/>
      </w:pPr>
      <w:r>
        <w:rPr>
          <w:spacing w:val="-2"/>
        </w:rPr>
        <w:t>备注：1.</w:t>
      </w:r>
      <w:r>
        <w:rPr>
          <w:spacing w:val="-3"/>
        </w:rPr>
        <w:t>本表适用于非政府采购工程。</w:t>
      </w:r>
    </w:p>
    <w:p w14:paraId="179B481D">
      <w:pPr>
        <w:pStyle w:val="10"/>
        <w:spacing w:before="163"/>
        <w:ind w:left="1173"/>
      </w:pPr>
      <w:r>
        <w:t>2.</w:t>
      </w:r>
      <w:r>
        <w:rPr>
          <w:spacing w:val="-1"/>
        </w:rPr>
        <w:t>本表所列分包仅限于承包人自行施工范围内的非主体、非关键工程。</w:t>
      </w:r>
    </w:p>
    <w:p w14:paraId="2C579899">
      <w:pPr>
        <w:spacing w:after="0"/>
        <w:sectPr>
          <w:pgSz w:w="11910" w:h="16850"/>
          <w:pgMar w:top="1840" w:right="820" w:bottom="1080" w:left="1260" w:header="0" w:footer="891" w:gutter="0"/>
          <w:cols w:space="720" w:num="1"/>
        </w:sectPr>
      </w:pPr>
    </w:p>
    <w:p w14:paraId="3F3B635C">
      <w:pPr>
        <w:pStyle w:val="6"/>
        <w:spacing w:before="46"/>
        <w:ind w:right="837"/>
        <w:jc w:val="center"/>
      </w:pPr>
      <w:bookmarkStart w:id="593" w:name="_bookmark322"/>
      <w:bookmarkEnd w:id="593"/>
      <w:bookmarkStart w:id="594" w:name="六、分包意向协议书"/>
      <w:bookmarkEnd w:id="594"/>
      <w:r>
        <w:rPr>
          <w:spacing w:val="-2"/>
        </w:rPr>
        <w:t>六、分包意向协议书</w:t>
      </w:r>
    </w:p>
    <w:p w14:paraId="34E8E9F0">
      <w:pPr>
        <w:pStyle w:val="10"/>
        <w:spacing w:before="199"/>
        <w:rPr>
          <w:sz w:val="28"/>
        </w:rPr>
      </w:pPr>
    </w:p>
    <w:p w14:paraId="67877F92">
      <w:pPr>
        <w:pStyle w:val="10"/>
        <w:tabs>
          <w:tab w:val="left" w:pos="3065"/>
        </w:tabs>
        <w:ind w:left="963"/>
      </w:pPr>
      <w:r>
        <w:t>甲方</w:t>
      </w:r>
      <w:r>
        <w:rPr>
          <w:spacing w:val="-10"/>
        </w:rPr>
        <w:t>：</w:t>
      </w:r>
      <w:r>
        <w:rPr>
          <w:rFonts w:ascii="Times New Roman" w:eastAsia="Times New Roman"/>
          <w:u w:val="single"/>
        </w:rPr>
        <w:tab/>
      </w:r>
      <w:r>
        <w:rPr>
          <w:u w:val="none"/>
        </w:rPr>
        <w:t>（投标人名称</w:t>
      </w:r>
      <w:r>
        <w:rPr>
          <w:spacing w:val="-10"/>
          <w:u w:val="none"/>
        </w:rPr>
        <w:t>）</w:t>
      </w:r>
    </w:p>
    <w:p w14:paraId="7EEFEE96">
      <w:pPr>
        <w:pStyle w:val="10"/>
        <w:tabs>
          <w:tab w:val="left" w:pos="3065"/>
        </w:tabs>
        <w:spacing w:before="133" w:line="343" w:lineRule="auto"/>
        <w:ind w:left="963" w:right="4236"/>
      </w:pPr>
      <w:r>
        <w:rPr>
          <w:spacing w:val="-4"/>
        </w:rPr>
        <w:t>乙方：</w:t>
      </w:r>
      <w:r>
        <w:rPr>
          <w:rFonts w:ascii="Times New Roman" w:eastAsia="Times New Roman"/>
          <w:u w:val="single"/>
        </w:rPr>
        <w:tab/>
      </w:r>
      <w:r>
        <w:rPr>
          <w:spacing w:val="-2"/>
          <w:u w:val="none"/>
        </w:rPr>
        <w:t>（接受分包合同企业名称）</w:t>
      </w:r>
      <w:r>
        <w:rPr>
          <w:u w:val="none"/>
        </w:rPr>
        <w:t>乙方</w:t>
      </w:r>
      <w:r>
        <w:rPr>
          <w:spacing w:val="-10"/>
          <w:u w:val="none"/>
        </w:rPr>
        <w:t>：</w:t>
      </w:r>
      <w:r>
        <w:rPr>
          <w:rFonts w:ascii="Times New Roman" w:eastAsia="Times New Roman"/>
          <w:u w:val="single"/>
        </w:rPr>
        <w:tab/>
      </w:r>
      <w:r>
        <w:rPr>
          <w:u w:val="none"/>
        </w:rPr>
        <w:t>（接受分包合同企业名称</w:t>
      </w:r>
      <w:r>
        <w:rPr>
          <w:spacing w:val="-10"/>
          <w:u w:val="none"/>
        </w:rPr>
        <w:t>）</w:t>
      </w:r>
    </w:p>
    <w:p w14:paraId="2CEF3829">
      <w:pPr>
        <w:spacing w:before="17"/>
        <w:ind w:left="963" w:right="0" w:firstLine="0"/>
        <w:jc w:val="left"/>
        <w:rPr>
          <w:rFonts w:ascii="Arial" w:hAnsi="Arial"/>
          <w:sz w:val="21"/>
        </w:rPr>
      </w:pPr>
      <w:r>
        <w:rPr>
          <w:rFonts w:ascii="Arial" w:hAnsi="Arial"/>
          <w:spacing w:val="-10"/>
          <w:sz w:val="21"/>
        </w:rPr>
        <w:t>…</w:t>
      </w:r>
    </w:p>
    <w:p w14:paraId="1A31B5E7">
      <w:pPr>
        <w:pStyle w:val="10"/>
        <w:tabs>
          <w:tab w:val="left" w:pos="2013"/>
          <w:tab w:val="left" w:pos="3620"/>
          <w:tab w:val="left" w:pos="8441"/>
        </w:tabs>
        <w:spacing w:before="132" w:line="348" w:lineRule="auto"/>
        <w:ind w:left="542" w:right="865" w:firstLine="420"/>
      </w:pPr>
      <w:r>
        <w:rPr>
          <w:spacing w:val="-2"/>
        </w:rPr>
        <w:t>鉴于甲方参加</w:t>
      </w:r>
      <w:r>
        <w:rPr>
          <w:rFonts w:ascii="Times New Roman" w:eastAsia="Times New Roman"/>
          <w:u w:val="single"/>
        </w:rPr>
        <w:tab/>
      </w:r>
      <w:r>
        <w:rPr>
          <w:u w:val="single"/>
        </w:rPr>
        <w:t>（</w:t>
      </w:r>
      <w:r>
        <w:rPr>
          <w:u w:val="none"/>
        </w:rPr>
        <w:t>招标人名称</w:t>
      </w:r>
      <w:r>
        <w:rPr>
          <w:spacing w:val="-180"/>
          <w:u w:val="none"/>
        </w:rPr>
        <w:t>）</w:t>
      </w:r>
      <w:r>
        <w:rPr>
          <w:u w:val="none"/>
        </w:rPr>
        <w:t>（以下简称招标人或发包人）</w:t>
      </w:r>
      <w:r>
        <w:rPr>
          <w:spacing w:val="-78"/>
          <w:u w:val="none"/>
        </w:rPr>
        <w:t xml:space="preserve"> </w:t>
      </w:r>
      <w:r>
        <w:rPr>
          <w:rFonts w:ascii="Times New Roman" w:eastAsia="Times New Roman"/>
          <w:u w:val="single"/>
        </w:rPr>
        <w:tab/>
      </w:r>
      <w:r>
        <w:rPr>
          <w:spacing w:val="-6"/>
          <w:u w:val="single"/>
        </w:rPr>
        <w:t>（</w:t>
      </w:r>
      <w:r>
        <w:rPr>
          <w:spacing w:val="-6"/>
          <w:u w:val="none"/>
        </w:rPr>
        <w:t>项</w:t>
      </w:r>
      <w:r>
        <w:rPr>
          <w:spacing w:val="-4"/>
          <w:u w:val="none"/>
        </w:rPr>
        <w:t>目名称）</w:t>
      </w:r>
      <w:r>
        <w:rPr>
          <w:rFonts w:ascii="Times New Roman" w:eastAsia="Times New Roman"/>
          <w:u w:val="single"/>
        </w:rPr>
        <w:tab/>
      </w:r>
      <w:r>
        <w:rPr>
          <w:spacing w:val="-2"/>
          <w:u w:val="none"/>
        </w:rPr>
        <w:t>（标段名称</w:t>
      </w:r>
      <w:r>
        <w:rPr>
          <w:spacing w:val="-105"/>
          <w:u w:val="none"/>
        </w:rPr>
        <w:t>）</w:t>
      </w:r>
      <w:r>
        <w:rPr>
          <w:u w:val="none"/>
        </w:rPr>
        <w:t>（</w:t>
      </w:r>
      <w:r>
        <w:rPr>
          <w:spacing w:val="-2"/>
          <w:u w:val="none"/>
        </w:rPr>
        <w:t>以下简称本工程）的施工投标并争取赢得本工程施工承包合同（以下简称合同</w:t>
      </w:r>
      <w:r>
        <w:rPr>
          <w:spacing w:val="-105"/>
          <w:u w:val="none"/>
        </w:rPr>
        <w:t>）</w:t>
      </w:r>
      <w:r>
        <w:rPr>
          <w:spacing w:val="-2"/>
          <w:u w:val="none"/>
        </w:rPr>
        <w:t>。在遵守《建筑法</w:t>
      </w:r>
      <w:r>
        <w:rPr>
          <w:spacing w:val="-105"/>
          <w:u w:val="none"/>
        </w:rPr>
        <w:t>》</w:t>
      </w:r>
      <w:r>
        <w:rPr>
          <w:spacing w:val="-2"/>
          <w:u w:val="none"/>
        </w:rPr>
        <w:t>《招标投标法》及其相关的法律法规规章的前提下，经甲乙双方友好协商订立如下分包意向协议：</w:t>
      </w:r>
    </w:p>
    <w:p w14:paraId="1F01DB25">
      <w:pPr>
        <w:pStyle w:val="17"/>
        <w:numPr>
          <w:ilvl w:val="0"/>
          <w:numId w:val="183"/>
        </w:numPr>
        <w:tabs>
          <w:tab w:val="left" w:pos="1277"/>
        </w:tabs>
        <w:spacing w:before="0" w:after="0" w:line="355" w:lineRule="auto"/>
        <w:ind w:left="542" w:right="971" w:firstLine="420"/>
        <w:jc w:val="left"/>
        <w:rPr>
          <w:sz w:val="21"/>
        </w:rPr>
      </w:pPr>
      <w:r>
        <w:rPr>
          <w:spacing w:val="-2"/>
          <w:sz w:val="21"/>
        </w:rPr>
        <w:t>在本工程的投标阶段，甲方负责本工程投标文件编制活动，并处理与投标和中标有关的一切事务。中标后，甲方负责合同订立和合同实施、组织和协调工作。</w:t>
      </w:r>
    </w:p>
    <w:p w14:paraId="128175B7">
      <w:pPr>
        <w:pStyle w:val="17"/>
        <w:numPr>
          <w:ilvl w:val="0"/>
          <w:numId w:val="183"/>
        </w:numPr>
        <w:tabs>
          <w:tab w:val="left" w:pos="1277"/>
        </w:tabs>
        <w:spacing w:before="0" w:after="0" w:line="343" w:lineRule="auto"/>
        <w:ind w:left="542" w:right="852" w:firstLine="420"/>
        <w:jc w:val="left"/>
        <w:rPr>
          <w:sz w:val="21"/>
        </w:rPr>
      </w:pPr>
      <w:r>
        <w:rPr>
          <w:spacing w:val="-4"/>
          <w:sz w:val="21"/>
        </w:rPr>
        <w:t>乙方按照甲方的要求提供分包工作投标所需的相关资料，包括但不限于资质、资格、</w:t>
      </w:r>
      <w:r>
        <w:rPr>
          <w:spacing w:val="-2"/>
          <w:sz w:val="21"/>
        </w:rPr>
        <w:t>分包工作报价、技术文件、经营状况等资料，并对所提供资料的真实性负责。甲方为此提供便利条件，未经乙方同意，甲方不得擅自降低乙方提供的分包工作报价。</w:t>
      </w:r>
    </w:p>
    <w:p w14:paraId="664B1D8A">
      <w:pPr>
        <w:pStyle w:val="17"/>
        <w:numPr>
          <w:ilvl w:val="0"/>
          <w:numId w:val="183"/>
        </w:numPr>
        <w:tabs>
          <w:tab w:val="left" w:pos="1277"/>
        </w:tabs>
        <w:spacing w:before="0" w:after="0" w:line="343" w:lineRule="auto"/>
        <w:ind w:left="542" w:right="973" w:firstLine="420"/>
        <w:jc w:val="left"/>
        <w:rPr>
          <w:sz w:val="21"/>
        </w:rPr>
      </w:pPr>
      <w:r>
        <w:rPr>
          <w:spacing w:val="-2"/>
          <w:sz w:val="21"/>
        </w:rPr>
        <w:t>甲方承诺中标后，就本协议约定的分包工作以分包合同的形式交由乙方承担；乙方</w:t>
      </w:r>
      <w:r>
        <w:rPr>
          <w:sz w:val="21"/>
        </w:rPr>
        <w:t>承诺按照分包合同的约定履行责任和义务并对甲方负责。甲方和乙方就分包工作对招标人</w:t>
      </w:r>
    </w:p>
    <w:p w14:paraId="0613A0DA">
      <w:pPr>
        <w:pStyle w:val="10"/>
        <w:ind w:left="542"/>
      </w:pPr>
      <w:r>
        <w:rPr>
          <w:spacing w:val="-2"/>
        </w:rPr>
        <w:t>（发包人）</w:t>
      </w:r>
      <w:r>
        <w:rPr>
          <w:spacing w:val="-4"/>
        </w:rPr>
        <w:t>承担连带责任。</w:t>
      </w:r>
    </w:p>
    <w:p w14:paraId="13796563">
      <w:pPr>
        <w:pStyle w:val="17"/>
        <w:numPr>
          <w:ilvl w:val="0"/>
          <w:numId w:val="183"/>
        </w:numPr>
        <w:tabs>
          <w:tab w:val="left" w:pos="1278"/>
        </w:tabs>
        <w:spacing w:before="128" w:after="0" w:line="240" w:lineRule="auto"/>
        <w:ind w:left="1278" w:right="0" w:hanging="315"/>
        <w:jc w:val="left"/>
        <w:rPr>
          <w:sz w:val="21"/>
        </w:rPr>
      </w:pPr>
      <w:r>
        <w:rPr>
          <w:spacing w:val="-3"/>
          <w:sz w:val="21"/>
        </w:rPr>
        <w:t>甲方拟分包给乙方的工作、分包合同金额、分包合同金额占比如下：</w:t>
      </w:r>
    </w:p>
    <w:p w14:paraId="592F2D44">
      <w:pPr>
        <w:pStyle w:val="10"/>
        <w:spacing w:before="146"/>
        <w:rPr>
          <w:sz w:val="20"/>
        </w:rPr>
      </w:pPr>
    </w:p>
    <w:tbl>
      <w:tblPr>
        <w:tblStyle w:val="14"/>
        <w:tblW w:w="0" w:type="auto"/>
        <w:tblInd w:w="43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56"/>
        <w:gridCol w:w="1487"/>
        <w:gridCol w:w="1592"/>
        <w:gridCol w:w="1111"/>
        <w:gridCol w:w="1111"/>
        <w:gridCol w:w="1366"/>
        <w:gridCol w:w="1307"/>
      </w:tblGrid>
      <w:tr w14:paraId="0BAF1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0" w:hRule="atLeast"/>
        </w:trPr>
        <w:tc>
          <w:tcPr>
            <w:tcW w:w="556" w:type="dxa"/>
          </w:tcPr>
          <w:p w14:paraId="54B2BB52">
            <w:pPr>
              <w:pStyle w:val="18"/>
              <w:spacing w:before="161" w:line="278" w:lineRule="auto"/>
              <w:ind w:left="173" w:right="157"/>
              <w:rPr>
                <w:sz w:val="21"/>
              </w:rPr>
            </w:pPr>
            <w:r>
              <w:rPr>
                <w:spacing w:val="-10"/>
                <w:sz w:val="21"/>
              </w:rPr>
              <w:t>序号</w:t>
            </w:r>
          </w:p>
        </w:tc>
        <w:tc>
          <w:tcPr>
            <w:tcW w:w="1487" w:type="dxa"/>
          </w:tcPr>
          <w:p w14:paraId="3B538BB5">
            <w:pPr>
              <w:pStyle w:val="18"/>
              <w:spacing w:before="161" w:line="278" w:lineRule="auto"/>
              <w:ind w:left="322" w:right="94" w:hanging="210"/>
              <w:rPr>
                <w:sz w:val="21"/>
              </w:rPr>
            </w:pPr>
            <w:r>
              <w:rPr>
                <w:spacing w:val="-2"/>
                <w:sz w:val="21"/>
              </w:rPr>
              <w:t>接受分包合同</w:t>
            </w:r>
            <w:r>
              <w:rPr>
                <w:spacing w:val="-4"/>
                <w:sz w:val="21"/>
              </w:rPr>
              <w:t>企业名称</w:t>
            </w:r>
          </w:p>
        </w:tc>
        <w:tc>
          <w:tcPr>
            <w:tcW w:w="1592" w:type="dxa"/>
          </w:tcPr>
          <w:p w14:paraId="3FC381A5">
            <w:pPr>
              <w:pStyle w:val="18"/>
              <w:spacing w:before="161" w:line="278" w:lineRule="auto"/>
              <w:ind w:left="172" w:right="139" w:firstLine="210"/>
              <w:rPr>
                <w:sz w:val="21"/>
              </w:rPr>
            </w:pPr>
            <w:r>
              <w:rPr>
                <w:spacing w:val="-4"/>
                <w:sz w:val="21"/>
              </w:rPr>
              <w:t xml:space="preserve">分包合同 </w:t>
            </w:r>
            <w:r>
              <w:rPr>
                <w:spacing w:val="-2"/>
                <w:sz w:val="21"/>
              </w:rPr>
              <w:t>工作内容名称</w:t>
            </w:r>
          </w:p>
        </w:tc>
        <w:tc>
          <w:tcPr>
            <w:tcW w:w="1111" w:type="dxa"/>
          </w:tcPr>
          <w:p w14:paraId="7FB61D44">
            <w:pPr>
              <w:pStyle w:val="18"/>
              <w:spacing w:before="11" w:line="278" w:lineRule="auto"/>
              <w:ind w:left="337" w:right="124" w:hanging="210"/>
              <w:rPr>
                <w:sz w:val="21"/>
              </w:rPr>
            </w:pPr>
            <w:r>
              <w:rPr>
                <w:spacing w:val="-4"/>
                <w:sz w:val="21"/>
              </w:rPr>
              <w:t>分包合同</w:t>
            </w:r>
            <w:r>
              <w:rPr>
                <w:spacing w:val="-6"/>
                <w:sz w:val="21"/>
              </w:rPr>
              <w:t>金额</w:t>
            </w:r>
          </w:p>
          <w:p w14:paraId="2E1BE294">
            <w:pPr>
              <w:pStyle w:val="18"/>
              <w:spacing w:line="255" w:lineRule="exact"/>
              <w:ind w:left="127"/>
              <w:rPr>
                <w:sz w:val="21"/>
              </w:rPr>
            </w:pPr>
            <w:r>
              <w:rPr>
                <w:sz w:val="21"/>
              </w:rPr>
              <w:t>（万元</w:t>
            </w:r>
            <w:r>
              <w:rPr>
                <w:spacing w:val="-10"/>
                <w:sz w:val="21"/>
              </w:rPr>
              <w:t>）</w:t>
            </w:r>
          </w:p>
        </w:tc>
        <w:tc>
          <w:tcPr>
            <w:tcW w:w="1111" w:type="dxa"/>
          </w:tcPr>
          <w:p w14:paraId="1465FDF0">
            <w:pPr>
              <w:pStyle w:val="18"/>
              <w:spacing w:before="11" w:line="278" w:lineRule="auto"/>
              <w:ind w:left="142" w:right="109"/>
              <w:jc w:val="center"/>
              <w:rPr>
                <w:sz w:val="21"/>
              </w:rPr>
            </w:pPr>
            <w:r>
              <w:rPr>
                <w:spacing w:val="-4"/>
                <w:sz w:val="21"/>
              </w:rPr>
              <w:t>分包合同</w:t>
            </w:r>
            <w:r>
              <w:rPr>
                <w:spacing w:val="-3"/>
                <w:sz w:val="21"/>
              </w:rPr>
              <w:t>金额占比</w:t>
            </w:r>
          </w:p>
          <w:p w14:paraId="1FD236C7">
            <w:pPr>
              <w:pStyle w:val="18"/>
              <w:spacing w:line="255" w:lineRule="exact"/>
              <w:ind w:left="15"/>
              <w:jc w:val="center"/>
              <w:rPr>
                <w:sz w:val="21"/>
              </w:rPr>
            </w:pPr>
            <w:r>
              <w:rPr>
                <w:spacing w:val="-5"/>
                <w:sz w:val="21"/>
              </w:rPr>
              <w:t>（%）</w:t>
            </w:r>
          </w:p>
        </w:tc>
        <w:tc>
          <w:tcPr>
            <w:tcW w:w="1366" w:type="dxa"/>
          </w:tcPr>
          <w:p w14:paraId="2038F7C4">
            <w:pPr>
              <w:pStyle w:val="18"/>
              <w:spacing w:before="11"/>
              <w:ind w:left="157"/>
              <w:rPr>
                <w:sz w:val="21"/>
              </w:rPr>
            </w:pPr>
            <w:r>
              <w:rPr>
                <w:spacing w:val="-2"/>
                <w:sz w:val="21"/>
              </w:rPr>
              <w:t>满足分包工</w:t>
            </w:r>
          </w:p>
          <w:p w14:paraId="617F0EA7">
            <w:pPr>
              <w:pStyle w:val="18"/>
              <w:spacing w:before="15" w:line="300" w:lineRule="atLeast"/>
              <w:ind w:left="157" w:right="138"/>
              <w:rPr>
                <w:sz w:val="21"/>
              </w:rPr>
            </w:pPr>
            <w:r>
              <w:rPr>
                <w:spacing w:val="-2"/>
                <w:sz w:val="21"/>
              </w:rPr>
              <w:t>作的企业资</w:t>
            </w:r>
            <w:r>
              <w:rPr>
                <w:sz w:val="21"/>
              </w:rPr>
              <w:t>质（如需</w:t>
            </w:r>
            <w:r>
              <w:rPr>
                <w:spacing w:val="-10"/>
                <w:sz w:val="21"/>
              </w:rPr>
              <w:t>）</w:t>
            </w:r>
          </w:p>
        </w:tc>
        <w:tc>
          <w:tcPr>
            <w:tcW w:w="1307" w:type="dxa"/>
          </w:tcPr>
          <w:p w14:paraId="5BB7E0D0">
            <w:pPr>
              <w:pStyle w:val="18"/>
              <w:spacing w:before="53"/>
              <w:rPr>
                <w:sz w:val="21"/>
              </w:rPr>
            </w:pPr>
          </w:p>
          <w:p w14:paraId="578107E9">
            <w:pPr>
              <w:pStyle w:val="18"/>
              <w:ind w:left="444"/>
              <w:rPr>
                <w:sz w:val="21"/>
              </w:rPr>
            </w:pPr>
            <w:r>
              <w:rPr>
                <w:spacing w:val="-5"/>
                <w:sz w:val="21"/>
              </w:rPr>
              <w:t>备注</w:t>
            </w:r>
          </w:p>
        </w:tc>
      </w:tr>
      <w:tr w14:paraId="005BA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556" w:type="dxa"/>
          </w:tcPr>
          <w:p w14:paraId="3085F9A6">
            <w:pPr>
              <w:pStyle w:val="18"/>
              <w:rPr>
                <w:rFonts w:ascii="Times New Roman"/>
                <w:sz w:val="20"/>
              </w:rPr>
            </w:pPr>
          </w:p>
        </w:tc>
        <w:tc>
          <w:tcPr>
            <w:tcW w:w="1487" w:type="dxa"/>
          </w:tcPr>
          <w:p w14:paraId="74B169CB">
            <w:pPr>
              <w:pStyle w:val="18"/>
              <w:rPr>
                <w:rFonts w:ascii="Times New Roman"/>
                <w:sz w:val="20"/>
              </w:rPr>
            </w:pPr>
          </w:p>
        </w:tc>
        <w:tc>
          <w:tcPr>
            <w:tcW w:w="1592" w:type="dxa"/>
          </w:tcPr>
          <w:p w14:paraId="6B75333E">
            <w:pPr>
              <w:pStyle w:val="18"/>
              <w:rPr>
                <w:rFonts w:ascii="Times New Roman"/>
                <w:sz w:val="20"/>
              </w:rPr>
            </w:pPr>
          </w:p>
        </w:tc>
        <w:tc>
          <w:tcPr>
            <w:tcW w:w="1111" w:type="dxa"/>
          </w:tcPr>
          <w:p w14:paraId="200DB51D">
            <w:pPr>
              <w:pStyle w:val="18"/>
              <w:rPr>
                <w:rFonts w:ascii="Times New Roman"/>
                <w:sz w:val="20"/>
              </w:rPr>
            </w:pPr>
          </w:p>
        </w:tc>
        <w:tc>
          <w:tcPr>
            <w:tcW w:w="1111" w:type="dxa"/>
          </w:tcPr>
          <w:p w14:paraId="53F11DDE">
            <w:pPr>
              <w:pStyle w:val="18"/>
              <w:rPr>
                <w:rFonts w:ascii="Times New Roman"/>
                <w:sz w:val="20"/>
              </w:rPr>
            </w:pPr>
          </w:p>
        </w:tc>
        <w:tc>
          <w:tcPr>
            <w:tcW w:w="1366" w:type="dxa"/>
          </w:tcPr>
          <w:p w14:paraId="058E15A7">
            <w:pPr>
              <w:pStyle w:val="18"/>
              <w:rPr>
                <w:rFonts w:ascii="Times New Roman"/>
                <w:sz w:val="20"/>
              </w:rPr>
            </w:pPr>
          </w:p>
        </w:tc>
        <w:tc>
          <w:tcPr>
            <w:tcW w:w="1307" w:type="dxa"/>
          </w:tcPr>
          <w:p w14:paraId="3CD950FA">
            <w:pPr>
              <w:pStyle w:val="18"/>
              <w:rPr>
                <w:rFonts w:ascii="Times New Roman"/>
                <w:sz w:val="20"/>
              </w:rPr>
            </w:pPr>
          </w:p>
        </w:tc>
      </w:tr>
      <w:tr w14:paraId="3AD33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556" w:type="dxa"/>
          </w:tcPr>
          <w:p w14:paraId="52CF4258">
            <w:pPr>
              <w:pStyle w:val="18"/>
              <w:rPr>
                <w:rFonts w:ascii="Times New Roman"/>
                <w:sz w:val="20"/>
              </w:rPr>
            </w:pPr>
          </w:p>
        </w:tc>
        <w:tc>
          <w:tcPr>
            <w:tcW w:w="1487" w:type="dxa"/>
          </w:tcPr>
          <w:p w14:paraId="3469B108">
            <w:pPr>
              <w:pStyle w:val="18"/>
              <w:rPr>
                <w:rFonts w:ascii="Times New Roman"/>
                <w:sz w:val="20"/>
              </w:rPr>
            </w:pPr>
          </w:p>
        </w:tc>
        <w:tc>
          <w:tcPr>
            <w:tcW w:w="1592" w:type="dxa"/>
          </w:tcPr>
          <w:p w14:paraId="15E8B11D">
            <w:pPr>
              <w:pStyle w:val="18"/>
              <w:rPr>
                <w:rFonts w:ascii="Times New Roman"/>
                <w:sz w:val="20"/>
              </w:rPr>
            </w:pPr>
          </w:p>
        </w:tc>
        <w:tc>
          <w:tcPr>
            <w:tcW w:w="1111" w:type="dxa"/>
          </w:tcPr>
          <w:p w14:paraId="2C51C05D">
            <w:pPr>
              <w:pStyle w:val="18"/>
              <w:rPr>
                <w:rFonts w:ascii="Times New Roman"/>
                <w:sz w:val="20"/>
              </w:rPr>
            </w:pPr>
          </w:p>
        </w:tc>
        <w:tc>
          <w:tcPr>
            <w:tcW w:w="1111" w:type="dxa"/>
          </w:tcPr>
          <w:p w14:paraId="374CBD54">
            <w:pPr>
              <w:pStyle w:val="18"/>
              <w:rPr>
                <w:rFonts w:ascii="Times New Roman"/>
                <w:sz w:val="20"/>
              </w:rPr>
            </w:pPr>
          </w:p>
        </w:tc>
        <w:tc>
          <w:tcPr>
            <w:tcW w:w="1366" w:type="dxa"/>
          </w:tcPr>
          <w:p w14:paraId="72512222">
            <w:pPr>
              <w:pStyle w:val="18"/>
              <w:rPr>
                <w:rFonts w:ascii="Times New Roman"/>
                <w:sz w:val="20"/>
              </w:rPr>
            </w:pPr>
          </w:p>
        </w:tc>
        <w:tc>
          <w:tcPr>
            <w:tcW w:w="1307" w:type="dxa"/>
          </w:tcPr>
          <w:p w14:paraId="0D814B52">
            <w:pPr>
              <w:pStyle w:val="18"/>
              <w:rPr>
                <w:rFonts w:ascii="Times New Roman"/>
                <w:sz w:val="20"/>
              </w:rPr>
            </w:pPr>
          </w:p>
        </w:tc>
      </w:tr>
      <w:tr w14:paraId="34A1E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556" w:type="dxa"/>
          </w:tcPr>
          <w:p w14:paraId="4C28AFB7">
            <w:pPr>
              <w:pStyle w:val="18"/>
              <w:rPr>
                <w:rFonts w:ascii="Times New Roman"/>
                <w:sz w:val="20"/>
              </w:rPr>
            </w:pPr>
          </w:p>
        </w:tc>
        <w:tc>
          <w:tcPr>
            <w:tcW w:w="1487" w:type="dxa"/>
          </w:tcPr>
          <w:p w14:paraId="23D0ADBF">
            <w:pPr>
              <w:pStyle w:val="18"/>
              <w:rPr>
                <w:rFonts w:ascii="Times New Roman"/>
                <w:sz w:val="20"/>
              </w:rPr>
            </w:pPr>
          </w:p>
        </w:tc>
        <w:tc>
          <w:tcPr>
            <w:tcW w:w="1592" w:type="dxa"/>
          </w:tcPr>
          <w:p w14:paraId="5360AAF9">
            <w:pPr>
              <w:pStyle w:val="18"/>
              <w:rPr>
                <w:rFonts w:ascii="Times New Roman"/>
                <w:sz w:val="20"/>
              </w:rPr>
            </w:pPr>
          </w:p>
        </w:tc>
        <w:tc>
          <w:tcPr>
            <w:tcW w:w="1111" w:type="dxa"/>
          </w:tcPr>
          <w:p w14:paraId="6678E837">
            <w:pPr>
              <w:pStyle w:val="18"/>
              <w:rPr>
                <w:rFonts w:ascii="Times New Roman"/>
                <w:sz w:val="20"/>
              </w:rPr>
            </w:pPr>
          </w:p>
        </w:tc>
        <w:tc>
          <w:tcPr>
            <w:tcW w:w="1111" w:type="dxa"/>
          </w:tcPr>
          <w:p w14:paraId="4026732D">
            <w:pPr>
              <w:pStyle w:val="18"/>
              <w:rPr>
                <w:rFonts w:ascii="Times New Roman"/>
                <w:sz w:val="20"/>
              </w:rPr>
            </w:pPr>
          </w:p>
        </w:tc>
        <w:tc>
          <w:tcPr>
            <w:tcW w:w="1366" w:type="dxa"/>
          </w:tcPr>
          <w:p w14:paraId="4A2C3D1F">
            <w:pPr>
              <w:pStyle w:val="18"/>
              <w:rPr>
                <w:rFonts w:ascii="Times New Roman"/>
                <w:sz w:val="20"/>
              </w:rPr>
            </w:pPr>
          </w:p>
        </w:tc>
        <w:tc>
          <w:tcPr>
            <w:tcW w:w="1307" w:type="dxa"/>
          </w:tcPr>
          <w:p w14:paraId="1BA7B996">
            <w:pPr>
              <w:pStyle w:val="18"/>
              <w:rPr>
                <w:rFonts w:ascii="Times New Roman"/>
                <w:sz w:val="20"/>
              </w:rPr>
            </w:pPr>
          </w:p>
        </w:tc>
      </w:tr>
      <w:tr w14:paraId="720BD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556" w:type="dxa"/>
          </w:tcPr>
          <w:p w14:paraId="706B7D7E">
            <w:pPr>
              <w:pStyle w:val="18"/>
              <w:rPr>
                <w:rFonts w:ascii="Times New Roman"/>
                <w:sz w:val="20"/>
              </w:rPr>
            </w:pPr>
          </w:p>
        </w:tc>
        <w:tc>
          <w:tcPr>
            <w:tcW w:w="1487" w:type="dxa"/>
          </w:tcPr>
          <w:p w14:paraId="4173A10C">
            <w:pPr>
              <w:pStyle w:val="18"/>
              <w:rPr>
                <w:rFonts w:ascii="Times New Roman"/>
                <w:sz w:val="20"/>
              </w:rPr>
            </w:pPr>
          </w:p>
        </w:tc>
        <w:tc>
          <w:tcPr>
            <w:tcW w:w="1592" w:type="dxa"/>
          </w:tcPr>
          <w:p w14:paraId="518BCE08">
            <w:pPr>
              <w:pStyle w:val="18"/>
              <w:rPr>
                <w:rFonts w:ascii="Times New Roman"/>
                <w:sz w:val="20"/>
              </w:rPr>
            </w:pPr>
          </w:p>
        </w:tc>
        <w:tc>
          <w:tcPr>
            <w:tcW w:w="1111" w:type="dxa"/>
          </w:tcPr>
          <w:p w14:paraId="6E729AD1">
            <w:pPr>
              <w:pStyle w:val="18"/>
              <w:rPr>
                <w:rFonts w:ascii="Times New Roman"/>
                <w:sz w:val="20"/>
              </w:rPr>
            </w:pPr>
          </w:p>
        </w:tc>
        <w:tc>
          <w:tcPr>
            <w:tcW w:w="1111" w:type="dxa"/>
          </w:tcPr>
          <w:p w14:paraId="78E1811E">
            <w:pPr>
              <w:pStyle w:val="18"/>
              <w:rPr>
                <w:rFonts w:ascii="Times New Roman"/>
                <w:sz w:val="20"/>
              </w:rPr>
            </w:pPr>
          </w:p>
        </w:tc>
        <w:tc>
          <w:tcPr>
            <w:tcW w:w="1366" w:type="dxa"/>
          </w:tcPr>
          <w:p w14:paraId="2F539D42">
            <w:pPr>
              <w:pStyle w:val="18"/>
              <w:rPr>
                <w:rFonts w:ascii="Times New Roman"/>
                <w:sz w:val="20"/>
              </w:rPr>
            </w:pPr>
          </w:p>
        </w:tc>
        <w:tc>
          <w:tcPr>
            <w:tcW w:w="1307" w:type="dxa"/>
          </w:tcPr>
          <w:p w14:paraId="107F3B2B">
            <w:pPr>
              <w:pStyle w:val="18"/>
              <w:rPr>
                <w:rFonts w:ascii="Times New Roman"/>
                <w:sz w:val="20"/>
              </w:rPr>
            </w:pPr>
          </w:p>
        </w:tc>
      </w:tr>
      <w:tr w14:paraId="6F529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556" w:type="dxa"/>
          </w:tcPr>
          <w:p w14:paraId="2110013D">
            <w:pPr>
              <w:pStyle w:val="18"/>
              <w:rPr>
                <w:rFonts w:ascii="Times New Roman"/>
                <w:sz w:val="20"/>
              </w:rPr>
            </w:pPr>
          </w:p>
        </w:tc>
        <w:tc>
          <w:tcPr>
            <w:tcW w:w="1487" w:type="dxa"/>
          </w:tcPr>
          <w:p w14:paraId="6BD60A8E">
            <w:pPr>
              <w:pStyle w:val="18"/>
              <w:rPr>
                <w:rFonts w:ascii="Times New Roman"/>
                <w:sz w:val="20"/>
              </w:rPr>
            </w:pPr>
          </w:p>
        </w:tc>
        <w:tc>
          <w:tcPr>
            <w:tcW w:w="1592" w:type="dxa"/>
          </w:tcPr>
          <w:p w14:paraId="58D45829">
            <w:pPr>
              <w:pStyle w:val="18"/>
              <w:rPr>
                <w:rFonts w:ascii="Times New Roman"/>
                <w:sz w:val="20"/>
              </w:rPr>
            </w:pPr>
          </w:p>
        </w:tc>
        <w:tc>
          <w:tcPr>
            <w:tcW w:w="1111" w:type="dxa"/>
          </w:tcPr>
          <w:p w14:paraId="0C0206C6">
            <w:pPr>
              <w:pStyle w:val="18"/>
              <w:rPr>
                <w:rFonts w:ascii="Times New Roman"/>
                <w:sz w:val="20"/>
              </w:rPr>
            </w:pPr>
          </w:p>
        </w:tc>
        <w:tc>
          <w:tcPr>
            <w:tcW w:w="1111" w:type="dxa"/>
          </w:tcPr>
          <w:p w14:paraId="054FBCF2">
            <w:pPr>
              <w:pStyle w:val="18"/>
              <w:rPr>
                <w:rFonts w:ascii="Times New Roman"/>
                <w:sz w:val="20"/>
              </w:rPr>
            </w:pPr>
          </w:p>
        </w:tc>
        <w:tc>
          <w:tcPr>
            <w:tcW w:w="1366" w:type="dxa"/>
          </w:tcPr>
          <w:p w14:paraId="05881DB4">
            <w:pPr>
              <w:pStyle w:val="18"/>
              <w:rPr>
                <w:rFonts w:ascii="Times New Roman"/>
                <w:sz w:val="20"/>
              </w:rPr>
            </w:pPr>
          </w:p>
        </w:tc>
        <w:tc>
          <w:tcPr>
            <w:tcW w:w="1307" w:type="dxa"/>
          </w:tcPr>
          <w:p w14:paraId="430771ED">
            <w:pPr>
              <w:pStyle w:val="18"/>
              <w:rPr>
                <w:rFonts w:ascii="Times New Roman"/>
                <w:sz w:val="20"/>
              </w:rPr>
            </w:pPr>
          </w:p>
        </w:tc>
      </w:tr>
      <w:tr w14:paraId="1F2EC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7" w:hRule="atLeast"/>
        </w:trPr>
        <w:tc>
          <w:tcPr>
            <w:tcW w:w="556" w:type="dxa"/>
            <w:tcBorders>
              <w:bottom w:val="single" w:color="000000" w:sz="8" w:space="0"/>
            </w:tcBorders>
          </w:tcPr>
          <w:p w14:paraId="1405578B">
            <w:pPr>
              <w:pStyle w:val="18"/>
              <w:rPr>
                <w:rFonts w:ascii="Times New Roman"/>
                <w:sz w:val="20"/>
              </w:rPr>
            </w:pPr>
          </w:p>
        </w:tc>
        <w:tc>
          <w:tcPr>
            <w:tcW w:w="3079" w:type="dxa"/>
            <w:gridSpan w:val="2"/>
            <w:tcBorders>
              <w:bottom w:val="single" w:color="000000" w:sz="8" w:space="0"/>
            </w:tcBorders>
          </w:tcPr>
          <w:p w14:paraId="2A263A06">
            <w:pPr>
              <w:pStyle w:val="18"/>
              <w:spacing w:before="71"/>
              <w:ind w:left="15"/>
              <w:jc w:val="center"/>
              <w:rPr>
                <w:sz w:val="21"/>
              </w:rPr>
            </w:pPr>
            <w:r>
              <w:rPr>
                <w:spacing w:val="-5"/>
                <w:sz w:val="21"/>
              </w:rPr>
              <w:t>合计</w:t>
            </w:r>
          </w:p>
        </w:tc>
        <w:tc>
          <w:tcPr>
            <w:tcW w:w="1111" w:type="dxa"/>
            <w:tcBorders>
              <w:bottom w:val="single" w:color="000000" w:sz="8" w:space="0"/>
            </w:tcBorders>
          </w:tcPr>
          <w:p w14:paraId="6C76ECD3">
            <w:pPr>
              <w:pStyle w:val="18"/>
              <w:rPr>
                <w:rFonts w:ascii="Times New Roman"/>
                <w:sz w:val="20"/>
              </w:rPr>
            </w:pPr>
          </w:p>
        </w:tc>
        <w:tc>
          <w:tcPr>
            <w:tcW w:w="1111" w:type="dxa"/>
            <w:tcBorders>
              <w:bottom w:val="single" w:color="000000" w:sz="8" w:space="0"/>
            </w:tcBorders>
          </w:tcPr>
          <w:p w14:paraId="3BC1AD4F">
            <w:pPr>
              <w:pStyle w:val="18"/>
              <w:rPr>
                <w:rFonts w:ascii="Times New Roman"/>
                <w:sz w:val="20"/>
              </w:rPr>
            </w:pPr>
          </w:p>
        </w:tc>
        <w:tc>
          <w:tcPr>
            <w:tcW w:w="1366" w:type="dxa"/>
            <w:tcBorders>
              <w:bottom w:val="single" w:color="000000" w:sz="8" w:space="0"/>
            </w:tcBorders>
          </w:tcPr>
          <w:p w14:paraId="57BB28A2">
            <w:pPr>
              <w:pStyle w:val="18"/>
              <w:rPr>
                <w:rFonts w:ascii="Times New Roman"/>
                <w:sz w:val="20"/>
              </w:rPr>
            </w:pPr>
          </w:p>
        </w:tc>
        <w:tc>
          <w:tcPr>
            <w:tcW w:w="1307" w:type="dxa"/>
            <w:tcBorders>
              <w:bottom w:val="single" w:color="000000" w:sz="8" w:space="0"/>
            </w:tcBorders>
          </w:tcPr>
          <w:p w14:paraId="298675B3">
            <w:pPr>
              <w:pStyle w:val="18"/>
              <w:rPr>
                <w:rFonts w:ascii="Times New Roman"/>
                <w:sz w:val="20"/>
              </w:rPr>
            </w:pPr>
          </w:p>
        </w:tc>
      </w:tr>
      <w:tr w14:paraId="37F06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2" w:hRule="atLeast"/>
        </w:trPr>
        <w:tc>
          <w:tcPr>
            <w:tcW w:w="556" w:type="dxa"/>
            <w:tcBorders>
              <w:top w:val="single" w:color="000000" w:sz="8" w:space="0"/>
            </w:tcBorders>
          </w:tcPr>
          <w:p w14:paraId="5F02FC72">
            <w:pPr>
              <w:pStyle w:val="18"/>
              <w:rPr>
                <w:rFonts w:ascii="Times New Roman"/>
                <w:sz w:val="20"/>
              </w:rPr>
            </w:pPr>
          </w:p>
        </w:tc>
        <w:tc>
          <w:tcPr>
            <w:tcW w:w="3079" w:type="dxa"/>
            <w:gridSpan w:val="2"/>
            <w:tcBorders>
              <w:top w:val="single" w:color="000000" w:sz="8" w:space="0"/>
            </w:tcBorders>
          </w:tcPr>
          <w:p w14:paraId="373A675E">
            <w:pPr>
              <w:pStyle w:val="18"/>
              <w:spacing w:before="69"/>
              <w:ind w:left="383"/>
              <w:rPr>
                <w:sz w:val="21"/>
              </w:rPr>
            </w:pPr>
            <w:r>
              <w:rPr>
                <w:spacing w:val="-2"/>
                <w:sz w:val="21"/>
              </w:rPr>
              <w:t>本项目合同金额（万元</w:t>
            </w:r>
            <w:r>
              <w:rPr>
                <w:spacing w:val="-10"/>
                <w:sz w:val="21"/>
              </w:rPr>
              <w:t>）</w:t>
            </w:r>
          </w:p>
        </w:tc>
        <w:tc>
          <w:tcPr>
            <w:tcW w:w="2222" w:type="dxa"/>
            <w:gridSpan w:val="2"/>
            <w:tcBorders>
              <w:top w:val="single" w:color="000000" w:sz="8" w:space="0"/>
            </w:tcBorders>
          </w:tcPr>
          <w:p w14:paraId="75AF43B9">
            <w:pPr>
              <w:pStyle w:val="18"/>
              <w:rPr>
                <w:rFonts w:ascii="Times New Roman"/>
                <w:sz w:val="20"/>
              </w:rPr>
            </w:pPr>
          </w:p>
        </w:tc>
        <w:tc>
          <w:tcPr>
            <w:tcW w:w="2673" w:type="dxa"/>
            <w:gridSpan w:val="2"/>
            <w:tcBorders>
              <w:top w:val="single" w:color="000000" w:sz="8" w:space="0"/>
            </w:tcBorders>
          </w:tcPr>
          <w:p w14:paraId="4AF36E4C">
            <w:pPr>
              <w:pStyle w:val="18"/>
              <w:rPr>
                <w:rFonts w:ascii="Times New Roman"/>
                <w:sz w:val="20"/>
              </w:rPr>
            </w:pPr>
          </w:p>
        </w:tc>
      </w:tr>
    </w:tbl>
    <w:p w14:paraId="59C7374C">
      <w:pPr>
        <w:pStyle w:val="17"/>
        <w:numPr>
          <w:ilvl w:val="0"/>
          <w:numId w:val="183"/>
        </w:numPr>
        <w:tabs>
          <w:tab w:val="left" w:pos="1277"/>
        </w:tabs>
        <w:spacing w:before="106" w:after="0" w:line="355" w:lineRule="auto"/>
        <w:ind w:left="542" w:right="971" w:firstLine="420"/>
        <w:jc w:val="left"/>
        <w:rPr>
          <w:sz w:val="21"/>
        </w:rPr>
      </w:pPr>
      <w:r>
        <w:rPr>
          <w:spacing w:val="-2"/>
          <w:sz w:val="21"/>
        </w:rPr>
        <w:t>本协议中接受分包合同的中小（小微）企业（乙方）与分包企业（甲方）之间不存在直接控股、管理关系。</w:t>
      </w:r>
    </w:p>
    <w:p w14:paraId="6AE80484">
      <w:pPr>
        <w:pStyle w:val="17"/>
        <w:numPr>
          <w:ilvl w:val="0"/>
          <w:numId w:val="183"/>
        </w:numPr>
        <w:tabs>
          <w:tab w:val="left" w:pos="1278"/>
        </w:tabs>
        <w:spacing w:before="0" w:after="0" w:line="260" w:lineRule="exact"/>
        <w:ind w:left="1278" w:right="0" w:hanging="315"/>
        <w:jc w:val="left"/>
        <w:rPr>
          <w:sz w:val="21"/>
        </w:rPr>
      </w:pPr>
      <w:r>
        <w:rPr>
          <w:spacing w:val="-1"/>
          <w:sz w:val="21"/>
        </w:rPr>
        <w:t>中标后，本协议是合同的组成部分，对甲乙双方有合同约束力。</w:t>
      </w:r>
    </w:p>
    <w:p w14:paraId="26FABB36">
      <w:pPr>
        <w:spacing w:after="0" w:line="260" w:lineRule="exact"/>
        <w:jc w:val="left"/>
        <w:rPr>
          <w:sz w:val="21"/>
        </w:rPr>
        <w:sectPr>
          <w:pgSz w:w="11910" w:h="16850"/>
          <w:pgMar w:top="1840" w:right="820" w:bottom="1080" w:left="1260" w:header="0" w:footer="891" w:gutter="0"/>
          <w:cols w:space="720" w:num="1"/>
        </w:sectPr>
      </w:pPr>
    </w:p>
    <w:p w14:paraId="580BF6F8">
      <w:pPr>
        <w:pStyle w:val="17"/>
        <w:numPr>
          <w:ilvl w:val="0"/>
          <w:numId w:val="183"/>
        </w:numPr>
        <w:tabs>
          <w:tab w:val="left" w:pos="1278"/>
        </w:tabs>
        <w:spacing w:before="37" w:after="0" w:line="240" w:lineRule="auto"/>
        <w:ind w:left="1278" w:right="0" w:hanging="315"/>
        <w:jc w:val="left"/>
        <w:rPr>
          <w:sz w:val="21"/>
        </w:rPr>
      </w:pPr>
      <w:r>
        <w:rPr>
          <w:spacing w:val="-1"/>
          <w:sz w:val="21"/>
        </w:rPr>
        <w:t>本协议书自签署之日起生效，未中标或者中标合同履行完毕后自动失效。</w:t>
      </w:r>
    </w:p>
    <w:p w14:paraId="504B80C2">
      <w:pPr>
        <w:pStyle w:val="17"/>
        <w:numPr>
          <w:ilvl w:val="0"/>
          <w:numId w:val="183"/>
        </w:numPr>
        <w:tabs>
          <w:tab w:val="left" w:pos="1278"/>
          <w:tab w:val="left" w:pos="3170"/>
        </w:tabs>
        <w:spacing w:before="118" w:after="0" w:line="240" w:lineRule="auto"/>
        <w:ind w:left="1278" w:right="0" w:hanging="315"/>
        <w:jc w:val="left"/>
        <w:rPr>
          <w:sz w:val="21"/>
        </w:rPr>
      </w:pPr>
      <w:r>
        <w:rPr>
          <w:sz w:val="21"/>
        </w:rPr>
        <w:t>本协议书一</w:t>
      </w:r>
      <w:r>
        <w:rPr>
          <w:spacing w:val="-10"/>
          <w:sz w:val="21"/>
        </w:rPr>
        <w:t>式</w:t>
      </w:r>
      <w:r>
        <w:rPr>
          <w:rFonts w:ascii="Times New Roman" w:eastAsia="Times New Roman"/>
          <w:sz w:val="21"/>
          <w:u w:val="single"/>
        </w:rPr>
        <w:tab/>
      </w:r>
      <w:r>
        <w:rPr>
          <w:sz w:val="21"/>
          <w:u w:val="none"/>
        </w:rPr>
        <w:t>份，甲方和乙方各执一份</w:t>
      </w:r>
      <w:r>
        <w:rPr>
          <w:spacing w:val="-10"/>
          <w:sz w:val="21"/>
          <w:u w:val="none"/>
        </w:rPr>
        <w:t>。</w:t>
      </w:r>
    </w:p>
    <w:p w14:paraId="0378C4BB">
      <w:pPr>
        <w:pStyle w:val="10"/>
      </w:pPr>
    </w:p>
    <w:p w14:paraId="5F03ACF5">
      <w:pPr>
        <w:pStyle w:val="10"/>
      </w:pPr>
    </w:p>
    <w:p w14:paraId="5B3B5171">
      <w:pPr>
        <w:pStyle w:val="10"/>
        <w:spacing w:before="94"/>
      </w:pPr>
    </w:p>
    <w:p w14:paraId="255633E0">
      <w:pPr>
        <w:pStyle w:val="10"/>
        <w:tabs>
          <w:tab w:val="left" w:pos="3500"/>
          <w:tab w:val="left" w:pos="5242"/>
          <w:tab w:val="left" w:pos="7690"/>
        </w:tabs>
        <w:ind w:left="963"/>
      </w:pPr>
      <w:r>
        <w:t>甲</w:t>
      </w:r>
      <w:r>
        <w:rPr>
          <w:spacing w:val="52"/>
          <w:w w:val="150"/>
        </w:rPr>
        <w:t xml:space="preserve"> </w:t>
      </w:r>
      <w:r>
        <w:t>方</w:t>
      </w:r>
      <w:r>
        <w:rPr>
          <w:spacing w:val="-10"/>
        </w:rPr>
        <w:t>：</w:t>
      </w:r>
      <w:r>
        <w:rPr>
          <w:rFonts w:ascii="Times New Roman" w:eastAsia="Times New Roman"/>
          <w:u w:val="single"/>
        </w:rPr>
        <w:tab/>
      </w:r>
      <w:r>
        <w:rPr>
          <w:u w:val="single"/>
        </w:rPr>
        <w:t>（</w:t>
      </w:r>
      <w:r>
        <w:rPr>
          <w:u w:val="none"/>
        </w:rPr>
        <w:t>盖单位章</w:t>
      </w:r>
      <w:r>
        <w:rPr>
          <w:spacing w:val="-10"/>
          <w:u w:val="none"/>
        </w:rPr>
        <w:t>）</w:t>
      </w:r>
      <w:r>
        <w:rPr>
          <w:u w:val="none"/>
        </w:rPr>
        <w:tab/>
      </w:r>
      <w:r>
        <w:rPr>
          <w:u w:val="none"/>
        </w:rPr>
        <w:t>乙</w:t>
      </w:r>
      <w:r>
        <w:rPr>
          <w:spacing w:val="52"/>
          <w:w w:val="150"/>
          <w:u w:val="none"/>
        </w:rPr>
        <w:t xml:space="preserve"> </w:t>
      </w:r>
      <w:r>
        <w:rPr>
          <w:spacing w:val="15"/>
          <w:u w:val="none"/>
        </w:rPr>
        <w:t>方</w:t>
      </w:r>
      <w:r>
        <w:rPr>
          <w:spacing w:val="-10"/>
          <w:u w:val="none"/>
        </w:rPr>
        <w:t>：</w:t>
      </w:r>
      <w:r>
        <w:rPr>
          <w:rFonts w:ascii="Times New Roman" w:eastAsia="Times New Roman"/>
          <w:u w:val="single"/>
        </w:rPr>
        <w:tab/>
      </w:r>
      <w:r>
        <w:rPr>
          <w:u w:val="single"/>
        </w:rPr>
        <w:t>（</w:t>
      </w:r>
      <w:r>
        <w:rPr>
          <w:u w:val="none"/>
        </w:rPr>
        <w:t>盖单位章</w:t>
      </w:r>
      <w:r>
        <w:rPr>
          <w:spacing w:val="-10"/>
          <w:u w:val="none"/>
        </w:rPr>
        <w:t>）</w:t>
      </w:r>
    </w:p>
    <w:p w14:paraId="098514EB">
      <w:pPr>
        <w:pStyle w:val="10"/>
        <w:spacing w:before="249"/>
      </w:pPr>
    </w:p>
    <w:p w14:paraId="1B562E37">
      <w:pPr>
        <w:pStyle w:val="10"/>
        <w:tabs>
          <w:tab w:val="left" w:pos="4011"/>
          <w:tab w:val="left" w:pos="5378"/>
          <w:tab w:val="left" w:pos="8426"/>
        </w:tabs>
        <w:spacing w:line="343" w:lineRule="auto"/>
        <w:ind w:left="542" w:right="981" w:firstLine="420"/>
      </w:pPr>
      <w:r>
        <w:rPr>
          <w:spacing w:val="-2"/>
        </w:rPr>
        <w:t>法定代表人或其委托人：</w:t>
      </w:r>
      <w:r>
        <w:rPr>
          <w:rFonts w:ascii="Times New Roman" w:eastAsia="Times New Roman"/>
          <w:u w:val="single"/>
        </w:rPr>
        <w:tab/>
      </w:r>
      <w:r>
        <w:rPr>
          <w:spacing w:val="-4"/>
          <w:u w:val="none"/>
        </w:rPr>
        <w:t>（签字）</w:t>
      </w:r>
      <w:r>
        <w:rPr>
          <w:u w:val="none"/>
        </w:rPr>
        <w:tab/>
      </w:r>
      <w:r>
        <w:rPr>
          <w:spacing w:val="-2"/>
          <w:u w:val="none"/>
        </w:rPr>
        <w:t>法定代表人或其委托人：</w:t>
      </w:r>
      <w:r>
        <w:rPr>
          <w:rFonts w:ascii="Times New Roman" w:eastAsia="Times New Roman"/>
          <w:u w:val="single"/>
        </w:rPr>
        <w:tab/>
      </w:r>
      <w:r>
        <w:rPr>
          <w:spacing w:val="-6"/>
          <w:u w:val="none"/>
        </w:rPr>
        <w:t>（签字）</w:t>
      </w:r>
    </w:p>
    <w:p w14:paraId="47327A37">
      <w:pPr>
        <w:pStyle w:val="10"/>
        <w:spacing w:before="118"/>
      </w:pPr>
    </w:p>
    <w:p w14:paraId="4F10E471">
      <w:pPr>
        <w:pStyle w:val="10"/>
        <w:tabs>
          <w:tab w:val="left" w:pos="8006"/>
        </w:tabs>
        <w:ind w:left="5378"/>
      </w:pPr>
      <w:r>
        <w:t>乙</w:t>
      </w:r>
      <w:r>
        <w:rPr>
          <w:spacing w:val="52"/>
          <w:w w:val="150"/>
        </w:rPr>
        <w:t xml:space="preserve"> </w:t>
      </w:r>
      <w:r>
        <w:t>方</w:t>
      </w:r>
      <w:r>
        <w:rPr>
          <w:spacing w:val="-10"/>
        </w:rPr>
        <w:t>：</w:t>
      </w:r>
      <w:r>
        <w:rPr>
          <w:rFonts w:ascii="Times New Roman" w:eastAsia="Times New Roman"/>
          <w:u w:val="single"/>
        </w:rPr>
        <w:tab/>
      </w:r>
      <w:r>
        <w:rPr>
          <w:u w:val="none"/>
        </w:rPr>
        <w:t>（盖单</w:t>
      </w:r>
      <w:r>
        <w:rPr>
          <w:spacing w:val="-10"/>
          <w:u w:val="none"/>
        </w:rPr>
        <w:t>位</w:t>
      </w:r>
    </w:p>
    <w:p w14:paraId="69734840">
      <w:pPr>
        <w:pStyle w:val="10"/>
        <w:spacing w:before="132"/>
        <w:ind w:left="542"/>
      </w:pPr>
      <w:r>
        <w:t>章</w:t>
      </w:r>
      <w:r>
        <w:rPr>
          <w:spacing w:val="-10"/>
        </w:rPr>
        <w:t>）</w:t>
      </w:r>
    </w:p>
    <w:p w14:paraId="25CAACF9">
      <w:pPr>
        <w:pStyle w:val="10"/>
        <w:spacing w:before="235"/>
      </w:pPr>
    </w:p>
    <w:p w14:paraId="066E9663">
      <w:pPr>
        <w:pStyle w:val="10"/>
        <w:tabs>
          <w:tab w:val="left" w:pos="8426"/>
        </w:tabs>
        <w:ind w:left="5378"/>
      </w:pPr>
      <w:r>
        <w:t>法定代表人或其委托人</w:t>
      </w:r>
      <w:r>
        <w:rPr>
          <w:spacing w:val="-10"/>
        </w:rPr>
        <w:t>：</w:t>
      </w:r>
      <w:r>
        <w:rPr>
          <w:rFonts w:ascii="Times New Roman" w:eastAsia="Times New Roman"/>
          <w:u w:val="single"/>
        </w:rPr>
        <w:tab/>
      </w:r>
      <w:r>
        <w:rPr>
          <w:u w:val="none"/>
        </w:rPr>
        <w:t>（</w:t>
      </w:r>
      <w:r>
        <w:rPr>
          <w:spacing w:val="-10"/>
          <w:u w:val="none"/>
        </w:rPr>
        <w:t>签</w:t>
      </w:r>
    </w:p>
    <w:p w14:paraId="6122A112">
      <w:pPr>
        <w:pStyle w:val="10"/>
        <w:spacing w:before="117"/>
        <w:ind w:left="542"/>
      </w:pPr>
      <w:r>
        <w:t>字</w:t>
      </w:r>
      <w:r>
        <w:rPr>
          <w:spacing w:val="-10"/>
        </w:rPr>
        <w:t>）</w:t>
      </w:r>
    </w:p>
    <w:p w14:paraId="3EDAED08">
      <w:pPr>
        <w:pStyle w:val="10"/>
        <w:spacing w:before="250"/>
      </w:pPr>
    </w:p>
    <w:p w14:paraId="5CBBCFD4">
      <w:pPr>
        <w:pStyle w:val="10"/>
        <w:tabs>
          <w:tab w:val="left" w:pos="7060"/>
          <w:tab w:val="left" w:pos="7690"/>
          <w:tab w:val="left" w:pos="8321"/>
        </w:tabs>
        <w:ind w:left="5904"/>
      </w:pPr>
      <w:r>
        <w:t>日期</w:t>
      </w:r>
      <w:r>
        <w:rPr>
          <w:spacing w:val="-10"/>
        </w:rPr>
        <w:t>:</w:t>
      </w:r>
      <w:r>
        <w:rPr>
          <w:rFonts w:ascii="Times New Roman" w:eastAsia="Times New Roman"/>
          <w:u w:val="single"/>
        </w:rPr>
        <w:tab/>
      </w:r>
      <w:r>
        <w:rPr>
          <w:spacing w:val="-10"/>
          <w:u w:val="none"/>
        </w:rPr>
        <w:t>年</w:t>
      </w:r>
      <w:r>
        <w:rPr>
          <w:rFonts w:ascii="Times New Roman" w:eastAsia="Times New Roman"/>
          <w:u w:val="single"/>
        </w:rPr>
        <w:tab/>
      </w:r>
      <w:r>
        <w:rPr>
          <w:spacing w:val="-10"/>
          <w:u w:val="none"/>
        </w:rPr>
        <w:t>月</w:t>
      </w:r>
      <w:r>
        <w:rPr>
          <w:rFonts w:ascii="Times New Roman" w:eastAsia="Times New Roman"/>
          <w:u w:val="single"/>
        </w:rPr>
        <w:tab/>
      </w:r>
      <w:r>
        <w:rPr>
          <w:spacing w:val="-10"/>
          <w:u w:val="none"/>
        </w:rPr>
        <w:t>日</w:t>
      </w:r>
    </w:p>
    <w:p w14:paraId="6F33056B">
      <w:pPr>
        <w:pStyle w:val="10"/>
      </w:pPr>
    </w:p>
    <w:p w14:paraId="0B90CBE6">
      <w:pPr>
        <w:pStyle w:val="10"/>
      </w:pPr>
    </w:p>
    <w:p w14:paraId="012D306D">
      <w:pPr>
        <w:pStyle w:val="10"/>
      </w:pPr>
    </w:p>
    <w:p w14:paraId="427BADAD">
      <w:pPr>
        <w:pStyle w:val="10"/>
        <w:spacing w:before="271"/>
      </w:pPr>
    </w:p>
    <w:p w14:paraId="5AAB9283">
      <w:pPr>
        <w:pStyle w:val="10"/>
        <w:spacing w:before="1" w:line="355" w:lineRule="auto"/>
        <w:ind w:left="1383" w:right="957" w:hanging="842"/>
      </w:pPr>
      <w:r>
        <w:rPr>
          <w:spacing w:val="-2"/>
        </w:rPr>
        <w:t>备注：1.本分包意向协议书适用于政府采购工程，可以分开签署。协议书由委托代理人签字的，应附法定代表人签字的授权委托书。</w:t>
      </w:r>
    </w:p>
    <w:p w14:paraId="786C5491">
      <w:pPr>
        <w:pStyle w:val="17"/>
        <w:numPr>
          <w:ilvl w:val="1"/>
          <w:numId w:val="183"/>
        </w:numPr>
        <w:tabs>
          <w:tab w:val="left" w:pos="1383"/>
        </w:tabs>
        <w:spacing w:before="0" w:after="0" w:line="357" w:lineRule="auto"/>
        <w:ind w:left="1383" w:right="957" w:hanging="211"/>
        <w:jc w:val="left"/>
        <w:rPr>
          <w:sz w:val="21"/>
        </w:rPr>
      </w:pPr>
      <w:r>
        <w:rPr>
          <w:spacing w:val="-4"/>
          <w:sz w:val="21"/>
        </w:rPr>
        <w:t>政府采购工程投标人未采用向中小（小微）企业分包的形式参加投标的，投标文件</w:t>
      </w:r>
      <w:r>
        <w:rPr>
          <w:spacing w:val="-2"/>
          <w:sz w:val="21"/>
        </w:rPr>
        <w:t>中不需分包意向协议书，也无须盖单位章和签字。</w:t>
      </w:r>
    </w:p>
    <w:p w14:paraId="1B54945E">
      <w:pPr>
        <w:pStyle w:val="17"/>
        <w:numPr>
          <w:ilvl w:val="1"/>
          <w:numId w:val="183"/>
        </w:numPr>
        <w:tabs>
          <w:tab w:val="left" w:pos="1383"/>
        </w:tabs>
        <w:spacing w:before="0" w:after="0" w:line="350" w:lineRule="auto"/>
        <w:ind w:left="1383" w:right="957" w:hanging="211"/>
        <w:jc w:val="both"/>
        <w:rPr>
          <w:sz w:val="21"/>
        </w:rPr>
      </w:pPr>
      <w:r>
        <w:rPr>
          <w:spacing w:val="-6"/>
          <w:sz w:val="21"/>
        </w:rPr>
        <w:t>政府采购工程部分预留专门面向中小企业采购的项目，招标人要求大企业向中小企</w:t>
      </w:r>
      <w:r>
        <w:rPr>
          <w:spacing w:val="-4"/>
          <w:sz w:val="21"/>
        </w:rPr>
        <w:t>业分包的形式参加投标，且接受分包的中小企业承担的部分达到一定比例的，分包意向协议书应当按照第二章投标人须知附录二“政府采购工程预留工作及金额”的范围，明确接受分包的中小企业承担的合同工作内容、合同金额及合同金额与项目合同金额的占比。同时，声明接受分包的中小企业与分包企业之间是否存在直接控</w:t>
      </w:r>
      <w:r>
        <w:rPr>
          <w:spacing w:val="-2"/>
          <w:sz w:val="21"/>
        </w:rPr>
        <w:t>股、管理关系。</w:t>
      </w:r>
    </w:p>
    <w:p w14:paraId="238E4F7D">
      <w:pPr>
        <w:pStyle w:val="17"/>
        <w:numPr>
          <w:ilvl w:val="1"/>
          <w:numId w:val="183"/>
        </w:numPr>
        <w:tabs>
          <w:tab w:val="left" w:pos="1383"/>
        </w:tabs>
        <w:spacing w:before="0" w:after="0" w:line="350" w:lineRule="auto"/>
        <w:ind w:left="1383" w:right="956" w:hanging="211"/>
        <w:jc w:val="both"/>
        <w:rPr>
          <w:sz w:val="21"/>
        </w:rPr>
      </w:pPr>
      <w:r>
        <w:rPr>
          <w:spacing w:val="-6"/>
          <w:sz w:val="21"/>
        </w:rPr>
        <w:t>政府采购工程未预留份额专门面向中小企业采购的项目，招标人允许大中型企业以</w:t>
      </w:r>
      <w:r>
        <w:rPr>
          <w:spacing w:val="-7"/>
          <w:sz w:val="21"/>
        </w:rPr>
        <w:t>向一家或者多家小微企业分包的形式参加投标，且接受分包的小微企业承担的部分</w:t>
      </w:r>
      <w:r>
        <w:rPr>
          <w:spacing w:val="-6"/>
          <w:sz w:val="21"/>
        </w:rPr>
        <w:t>达到一定比例可享受价格扣除或增加价格分优惠政策的，分包意向协议书应当明确</w:t>
      </w:r>
      <w:r>
        <w:rPr>
          <w:spacing w:val="-7"/>
          <w:sz w:val="21"/>
        </w:rPr>
        <w:t>接受分包的小微企业承担的合同工作内容、合同金额及合同金额与项目合同金额的</w:t>
      </w:r>
      <w:r>
        <w:rPr>
          <w:spacing w:val="-4"/>
          <w:sz w:val="21"/>
        </w:rPr>
        <w:t>占比。同时，声明接受分包的小微企业与分包企业之间是否存在直接控股、管理关</w:t>
      </w:r>
      <w:r>
        <w:rPr>
          <w:spacing w:val="-6"/>
          <w:sz w:val="21"/>
        </w:rPr>
        <w:t>系。</w:t>
      </w:r>
    </w:p>
    <w:p w14:paraId="13D29E37">
      <w:pPr>
        <w:spacing w:after="0" w:line="350" w:lineRule="auto"/>
        <w:jc w:val="both"/>
        <w:rPr>
          <w:sz w:val="21"/>
        </w:rPr>
        <w:sectPr>
          <w:pgSz w:w="11910" w:h="16850"/>
          <w:pgMar w:top="1500" w:right="820" w:bottom="1080" w:left="1260" w:header="0" w:footer="891" w:gutter="0"/>
          <w:cols w:space="720" w:num="1"/>
        </w:sectPr>
      </w:pPr>
    </w:p>
    <w:p w14:paraId="79EF3B2C">
      <w:pPr>
        <w:pStyle w:val="17"/>
        <w:numPr>
          <w:ilvl w:val="1"/>
          <w:numId w:val="183"/>
        </w:numPr>
        <w:tabs>
          <w:tab w:val="left" w:pos="1383"/>
        </w:tabs>
        <w:spacing w:before="37" w:after="0" w:line="350" w:lineRule="auto"/>
        <w:ind w:left="1383" w:right="947" w:hanging="211"/>
        <w:jc w:val="both"/>
        <w:rPr>
          <w:sz w:val="21"/>
        </w:rPr>
      </w:pPr>
      <w:r>
        <w:rPr>
          <w:spacing w:val="-2"/>
          <w:sz w:val="21"/>
        </w:rPr>
        <w:t>分包意向协议书后附接受分包的中小（小微）企业，能够承担分包工作所需的有效的营业执照、企业资质证书（如需</w:t>
      </w:r>
      <w:r>
        <w:rPr>
          <w:spacing w:val="-105"/>
          <w:sz w:val="21"/>
        </w:rPr>
        <w:t>）</w:t>
      </w:r>
      <w:r>
        <w:rPr>
          <w:spacing w:val="-2"/>
          <w:sz w:val="21"/>
        </w:rPr>
        <w:t>、安全生产许可证（如需</w:t>
      </w:r>
      <w:r>
        <w:rPr>
          <w:spacing w:val="-105"/>
          <w:sz w:val="21"/>
        </w:rPr>
        <w:t>）</w:t>
      </w:r>
      <w:r>
        <w:rPr>
          <w:spacing w:val="-2"/>
          <w:sz w:val="21"/>
        </w:rPr>
        <w:t>、项目负责人资格证件的扫描件。</w:t>
      </w:r>
    </w:p>
    <w:p w14:paraId="55F94DF6">
      <w:pPr>
        <w:spacing w:after="0" w:line="350" w:lineRule="auto"/>
        <w:jc w:val="both"/>
        <w:rPr>
          <w:sz w:val="21"/>
        </w:rPr>
        <w:sectPr>
          <w:pgSz w:w="11910" w:h="16850"/>
          <w:pgMar w:top="1500" w:right="820" w:bottom="1080" w:left="1260" w:header="0" w:footer="891" w:gutter="0"/>
          <w:cols w:space="720" w:num="1"/>
        </w:sectPr>
      </w:pPr>
    </w:p>
    <w:p w14:paraId="4FF96D8F">
      <w:pPr>
        <w:pStyle w:val="6"/>
        <w:spacing w:before="46"/>
        <w:ind w:right="837"/>
        <w:jc w:val="center"/>
      </w:pPr>
      <w:bookmarkStart w:id="595" w:name="七、中小企业声明函"/>
      <w:bookmarkEnd w:id="595"/>
      <w:bookmarkStart w:id="596" w:name="_bookmark323"/>
      <w:bookmarkEnd w:id="596"/>
      <w:r>
        <w:rPr>
          <w:spacing w:val="-2"/>
        </w:rPr>
        <w:t>七、中小企业声明函</w:t>
      </w:r>
    </w:p>
    <w:p w14:paraId="018ACACE">
      <w:pPr>
        <w:pStyle w:val="10"/>
        <w:spacing w:before="169"/>
        <w:rPr>
          <w:sz w:val="28"/>
        </w:rPr>
      </w:pPr>
    </w:p>
    <w:p w14:paraId="1B7A8AB4">
      <w:pPr>
        <w:pStyle w:val="10"/>
        <w:tabs>
          <w:tab w:val="left" w:pos="2749"/>
        </w:tabs>
        <w:ind w:left="542"/>
      </w:pPr>
      <w:r>
        <w:rPr>
          <w:rFonts w:ascii="Times New Roman" w:eastAsia="Times New Roman"/>
          <w:u w:val="single"/>
        </w:rPr>
        <w:tab/>
      </w:r>
      <w:r>
        <w:rPr>
          <w:u w:val="none"/>
        </w:rPr>
        <w:t>（招标人名称</w:t>
      </w:r>
      <w:r>
        <w:rPr>
          <w:spacing w:val="-110"/>
          <w:u w:val="none"/>
        </w:rPr>
        <w:t>）</w:t>
      </w:r>
      <w:r>
        <w:rPr>
          <w:spacing w:val="-5"/>
          <w:u w:val="none"/>
        </w:rPr>
        <w:t>：</w:t>
      </w:r>
    </w:p>
    <w:p w14:paraId="67FC33C3">
      <w:pPr>
        <w:pStyle w:val="10"/>
        <w:tabs>
          <w:tab w:val="left" w:pos="6774"/>
        </w:tabs>
        <w:spacing w:before="133" w:line="345" w:lineRule="auto"/>
        <w:ind w:left="542" w:right="950" w:firstLine="420"/>
        <w:jc w:val="both"/>
      </w:pPr>
      <w:r>
        <w:rPr>
          <w:spacing w:val="-2"/>
        </w:rPr>
        <w:t>本公</w:t>
      </w:r>
      <w:r>
        <w:rPr>
          <w:spacing w:val="-75"/>
        </w:rPr>
        <w:t>司</w:t>
      </w:r>
      <w:r>
        <w:rPr>
          <w:spacing w:val="-2"/>
        </w:rPr>
        <w:t>（联合体</w:t>
      </w:r>
      <w:r>
        <w:rPr>
          <w:spacing w:val="-75"/>
        </w:rPr>
        <w:t>）</w:t>
      </w:r>
      <w:r>
        <w:rPr>
          <w:spacing w:val="-2"/>
        </w:rPr>
        <w:t>郑重声明</w:t>
      </w:r>
      <w:r>
        <w:rPr>
          <w:spacing w:val="-75"/>
        </w:rPr>
        <w:t>，</w:t>
      </w:r>
      <w:r>
        <w:rPr>
          <w:spacing w:val="-2"/>
        </w:rPr>
        <w:t>根</w:t>
      </w:r>
      <w:r>
        <w:rPr>
          <w:spacing w:val="-75"/>
        </w:rPr>
        <w:t>据</w:t>
      </w:r>
      <w:r>
        <w:rPr>
          <w:spacing w:val="-2"/>
        </w:rPr>
        <w:t>《政府采购促进中小企业发展管理办法</w:t>
      </w:r>
      <w:r>
        <w:rPr>
          <w:spacing w:val="-195"/>
        </w:rPr>
        <w:t>》</w:t>
      </w:r>
      <w:r>
        <w:rPr>
          <w:spacing w:val="-2"/>
        </w:rPr>
        <w:t xml:space="preserve">（财库﹝2020﹞ </w:t>
      </w:r>
      <w:r>
        <w:t>46 号</w:t>
      </w:r>
      <w:r>
        <w:rPr>
          <w:spacing w:val="-75"/>
        </w:rPr>
        <w:t>）</w:t>
      </w:r>
      <w:r>
        <w:t>的规定</w:t>
      </w:r>
      <w:r>
        <w:rPr>
          <w:spacing w:val="-75"/>
        </w:rPr>
        <w:t>，</w:t>
      </w:r>
      <w:r>
        <w:t>本公</w:t>
      </w:r>
      <w:r>
        <w:rPr>
          <w:spacing w:val="-75"/>
        </w:rPr>
        <w:t>司</w:t>
      </w:r>
      <w:r>
        <w:t>（联合</w:t>
      </w:r>
      <w:r>
        <w:rPr>
          <w:spacing w:val="15"/>
        </w:rPr>
        <w:t>体</w:t>
      </w:r>
      <w:r>
        <w:rPr>
          <w:spacing w:val="-75"/>
        </w:rPr>
        <w:t>）</w:t>
      </w:r>
      <w:r>
        <w:t>参加</w:t>
      </w:r>
      <w:r>
        <w:rPr>
          <w:rFonts w:ascii="Times New Roman" w:eastAsia="Times New Roman"/>
          <w:spacing w:val="80"/>
          <w:u w:val="single"/>
        </w:rPr>
        <w:t xml:space="preserve">   </w:t>
      </w:r>
      <w:r>
        <w:rPr>
          <w:u w:val="single"/>
        </w:rPr>
        <w:t>（</w:t>
      </w:r>
      <w:r>
        <w:rPr>
          <w:u w:val="none"/>
        </w:rPr>
        <w:t>招标人名</w:t>
      </w:r>
      <w:r>
        <w:rPr>
          <w:spacing w:val="15"/>
          <w:u w:val="none"/>
        </w:rPr>
        <w:t>称</w:t>
      </w:r>
      <w:r>
        <w:rPr>
          <w:spacing w:val="-75"/>
          <w:u w:val="none"/>
        </w:rPr>
        <w:t>）</w:t>
      </w:r>
      <w:r>
        <w:rPr>
          <w:u w:val="none"/>
        </w:rPr>
        <w:t>的</w:t>
      </w:r>
      <w:r>
        <w:rPr>
          <w:rFonts w:ascii="Times New Roman" w:eastAsia="Times New Roman"/>
          <w:u w:val="single"/>
        </w:rPr>
        <w:tab/>
      </w:r>
      <w:r>
        <w:rPr>
          <w:u w:val="single"/>
        </w:rPr>
        <w:t>（</w:t>
      </w:r>
      <w:r>
        <w:rPr>
          <w:u w:val="none"/>
        </w:rPr>
        <w:t>项目名</w:t>
      </w:r>
      <w:r>
        <w:rPr>
          <w:spacing w:val="15"/>
          <w:u w:val="none"/>
        </w:rPr>
        <w:t>称</w:t>
      </w:r>
      <w:r>
        <w:rPr>
          <w:spacing w:val="-76"/>
          <w:u w:val="none"/>
        </w:rPr>
        <w:t>）</w:t>
      </w:r>
      <w:r>
        <w:rPr>
          <w:rFonts w:ascii="Times New Roman" w:eastAsia="Times New Roman"/>
          <w:spacing w:val="80"/>
          <w:w w:val="150"/>
          <w:u w:val="single"/>
        </w:rPr>
        <w:t xml:space="preserve">  </w:t>
      </w:r>
      <w:r>
        <w:rPr>
          <w:u w:val="single"/>
        </w:rPr>
        <w:t>（</w:t>
      </w:r>
      <w:r>
        <w:rPr>
          <w:u w:val="none"/>
        </w:rPr>
        <w:t>标段名称</w:t>
      </w:r>
      <w:r>
        <w:rPr>
          <w:spacing w:val="-135"/>
          <w:u w:val="none"/>
        </w:rPr>
        <w:t>）</w:t>
      </w:r>
      <w:r>
        <w:rPr>
          <w:u w:val="none"/>
        </w:rPr>
        <w:t>（以下简称本工程）施工招标投标活动，本工程招标范围内的</w:t>
      </w:r>
      <w:r>
        <w:rPr>
          <w:spacing w:val="80"/>
          <w:u w:val="single"/>
        </w:rPr>
        <w:t xml:space="preserve">  </w:t>
      </w:r>
      <w:r>
        <w:rPr>
          <w:u w:val="single"/>
        </w:rPr>
        <w:t>全部／部分</w:t>
      </w:r>
      <w:r>
        <w:rPr>
          <w:spacing w:val="80"/>
          <w:w w:val="150"/>
          <w:u w:val="single"/>
        </w:rPr>
        <w:t xml:space="preserve"> </w:t>
      </w:r>
      <w:r>
        <w:rPr>
          <w:u w:val="none"/>
        </w:rPr>
        <w:t>内</w:t>
      </w:r>
      <w:r>
        <w:rPr>
          <w:spacing w:val="-2"/>
          <w:u w:val="none"/>
        </w:rPr>
        <w:t>容为符合政策要求的中小企业承建（承接</w:t>
      </w:r>
      <w:r>
        <w:rPr>
          <w:spacing w:val="-105"/>
          <w:u w:val="none"/>
        </w:rPr>
        <w:t>）</w:t>
      </w:r>
      <w:r>
        <w:rPr>
          <w:spacing w:val="-2"/>
          <w:u w:val="none"/>
        </w:rPr>
        <w:t>。相关企业（含联合体中的中小企业、签订分包意向协议的中小企业）的具体情况如下：</w:t>
      </w:r>
    </w:p>
    <w:p w14:paraId="2CE40975">
      <w:pPr>
        <w:pStyle w:val="17"/>
        <w:numPr>
          <w:ilvl w:val="0"/>
          <w:numId w:val="184"/>
        </w:numPr>
        <w:tabs>
          <w:tab w:val="left" w:pos="1172"/>
          <w:tab w:val="left" w:pos="2118"/>
          <w:tab w:val="left" w:pos="2960"/>
          <w:tab w:val="left" w:pos="3726"/>
          <w:tab w:val="left" w:pos="4326"/>
          <w:tab w:val="left" w:pos="5903"/>
          <w:tab w:val="left" w:pos="6476"/>
          <w:tab w:val="left" w:pos="8667"/>
        </w:tabs>
        <w:spacing w:before="1" w:after="0" w:line="350" w:lineRule="auto"/>
        <w:ind w:left="542" w:right="872" w:firstLine="420"/>
        <w:jc w:val="left"/>
        <w:rPr>
          <w:sz w:val="21"/>
        </w:rPr>
      </w:pPr>
      <w:r>
        <w:rPr>
          <w:rFonts w:ascii="Times New Roman" w:eastAsia="Times New Roman"/>
          <w:sz w:val="21"/>
          <w:u w:val="single"/>
        </w:rPr>
        <w:tab/>
      </w:r>
      <w:r>
        <w:rPr>
          <w:sz w:val="21"/>
          <w:u w:val="none"/>
        </w:rPr>
        <w:t>（工作内容名称） ，属于</w:t>
      </w:r>
      <w:r>
        <w:rPr>
          <w:rFonts w:ascii="Times New Roman" w:eastAsia="Times New Roman"/>
          <w:sz w:val="21"/>
          <w:u w:val="single"/>
        </w:rPr>
        <w:tab/>
      </w:r>
      <w:r>
        <w:rPr>
          <w:spacing w:val="-2"/>
          <w:sz w:val="21"/>
          <w:u w:val="none"/>
        </w:rPr>
        <w:t>（招标文件中明确的所属行业</w:t>
      </w:r>
      <w:r>
        <w:rPr>
          <w:spacing w:val="-105"/>
          <w:sz w:val="21"/>
          <w:u w:val="none"/>
        </w:rPr>
        <w:t>）</w:t>
      </w:r>
      <w:r>
        <w:rPr>
          <w:sz w:val="21"/>
          <w:u w:val="none"/>
        </w:rPr>
        <w:t>；</w:t>
      </w:r>
      <w:r>
        <w:rPr>
          <w:spacing w:val="-2"/>
          <w:sz w:val="21"/>
          <w:u w:val="none"/>
        </w:rPr>
        <w:t>承</w:t>
      </w:r>
      <w:r>
        <w:rPr>
          <w:spacing w:val="-60"/>
          <w:sz w:val="21"/>
          <w:u w:val="none"/>
        </w:rPr>
        <w:t>建</w:t>
      </w:r>
      <w:r>
        <w:rPr>
          <w:spacing w:val="-2"/>
          <w:sz w:val="21"/>
          <w:u w:val="none"/>
        </w:rPr>
        <w:t>（承接</w:t>
      </w:r>
      <w:r>
        <w:rPr>
          <w:spacing w:val="-60"/>
          <w:sz w:val="21"/>
          <w:u w:val="none"/>
        </w:rPr>
        <w:t>）</w:t>
      </w:r>
      <w:r>
        <w:rPr>
          <w:spacing w:val="-2"/>
          <w:sz w:val="21"/>
          <w:u w:val="none"/>
        </w:rPr>
        <w:t>企业为</w:t>
      </w:r>
      <w:r>
        <w:rPr>
          <w:rFonts w:ascii="Times New Roman" w:eastAsia="Times New Roman"/>
          <w:sz w:val="21"/>
          <w:u w:val="single"/>
        </w:rPr>
        <w:tab/>
      </w:r>
      <w:r>
        <w:rPr>
          <w:rFonts w:ascii="Times New Roman" w:eastAsia="Times New Roman"/>
          <w:sz w:val="21"/>
          <w:u w:val="single"/>
        </w:rPr>
        <w:tab/>
      </w:r>
      <w:r>
        <w:rPr>
          <w:sz w:val="21"/>
          <w:u w:val="single"/>
        </w:rPr>
        <w:t>（</w:t>
      </w:r>
      <w:r>
        <w:rPr>
          <w:sz w:val="21"/>
          <w:u w:val="none"/>
        </w:rPr>
        <w:t>企业名称）</w:t>
      </w:r>
      <w:r>
        <w:rPr>
          <w:spacing w:val="-58"/>
          <w:sz w:val="21"/>
          <w:u w:val="none"/>
        </w:rPr>
        <w:t xml:space="preserve"> </w:t>
      </w:r>
      <w:r>
        <w:rPr>
          <w:spacing w:val="-61"/>
          <w:sz w:val="21"/>
          <w:u w:val="none"/>
        </w:rPr>
        <w:t>，</w:t>
      </w:r>
      <w:r>
        <w:rPr>
          <w:sz w:val="21"/>
          <w:u w:val="none"/>
        </w:rPr>
        <w:t>从业人员</w:t>
      </w:r>
      <w:r>
        <w:rPr>
          <w:rFonts w:ascii="Times New Roman" w:eastAsia="Times New Roman"/>
          <w:sz w:val="21"/>
          <w:u w:val="single"/>
        </w:rPr>
        <w:tab/>
      </w:r>
      <w:r>
        <w:rPr>
          <w:rFonts w:ascii="Times New Roman" w:eastAsia="Times New Roman"/>
          <w:sz w:val="21"/>
          <w:u w:val="none"/>
        </w:rPr>
        <w:t xml:space="preserve"> </w:t>
      </w:r>
      <w:r>
        <w:rPr>
          <w:sz w:val="21"/>
          <w:u w:val="none"/>
        </w:rPr>
        <w:t>人</w:t>
      </w:r>
      <w:r>
        <w:rPr>
          <w:spacing w:val="-61"/>
          <w:sz w:val="21"/>
          <w:u w:val="none"/>
        </w:rPr>
        <w:t>，</w:t>
      </w:r>
      <w:r>
        <w:rPr>
          <w:sz w:val="21"/>
          <w:u w:val="none"/>
        </w:rPr>
        <w:t>营业收入为</w:t>
      </w:r>
      <w:r>
        <w:rPr>
          <w:rFonts w:ascii="Times New Roman" w:eastAsia="Times New Roman"/>
          <w:sz w:val="21"/>
          <w:u w:val="single"/>
        </w:rPr>
        <w:tab/>
      </w:r>
      <w:r>
        <w:rPr>
          <w:spacing w:val="-10"/>
          <w:sz w:val="21"/>
          <w:u w:val="none"/>
        </w:rPr>
        <w:t>万</w:t>
      </w:r>
      <w:r>
        <w:rPr>
          <w:spacing w:val="-2"/>
          <w:sz w:val="21"/>
          <w:u w:val="none"/>
        </w:rPr>
        <w:t>元，资产总额为</w:t>
      </w:r>
      <w:r>
        <w:rPr>
          <w:rFonts w:ascii="Times New Roman" w:eastAsia="Times New Roman"/>
          <w:sz w:val="21"/>
          <w:u w:val="single"/>
        </w:rPr>
        <w:tab/>
      </w:r>
      <w:r>
        <w:rPr>
          <w:rFonts w:ascii="Times New Roman" w:eastAsia="Times New Roman"/>
          <w:sz w:val="21"/>
          <w:u w:val="single"/>
        </w:rPr>
        <w:tab/>
      </w:r>
      <w:r>
        <w:rPr>
          <w:spacing w:val="-4"/>
          <w:sz w:val="21"/>
          <w:u w:val="none"/>
        </w:rPr>
        <w:t>万元，属于</w:t>
      </w:r>
      <w:r>
        <w:rPr>
          <w:sz w:val="21"/>
          <w:u w:val="single"/>
        </w:rPr>
        <w:tab/>
      </w:r>
      <w:r>
        <w:rPr>
          <w:sz w:val="21"/>
          <w:u w:val="single"/>
        </w:rPr>
        <w:t xml:space="preserve">中型企业／小型企业／微型企业 </w:t>
      </w:r>
      <w:r>
        <w:rPr>
          <w:sz w:val="21"/>
          <w:u w:val="none"/>
        </w:rPr>
        <w:t>；</w:t>
      </w:r>
    </w:p>
    <w:p w14:paraId="10DCBFA7">
      <w:pPr>
        <w:pStyle w:val="17"/>
        <w:numPr>
          <w:ilvl w:val="0"/>
          <w:numId w:val="184"/>
        </w:numPr>
        <w:tabs>
          <w:tab w:val="left" w:pos="1172"/>
          <w:tab w:val="left" w:pos="2118"/>
          <w:tab w:val="left" w:pos="2960"/>
          <w:tab w:val="left" w:pos="3726"/>
          <w:tab w:val="left" w:pos="4326"/>
          <w:tab w:val="left" w:pos="5903"/>
          <w:tab w:val="left" w:pos="6476"/>
          <w:tab w:val="left" w:pos="8667"/>
        </w:tabs>
        <w:spacing w:before="0" w:after="0" w:line="343" w:lineRule="auto"/>
        <w:ind w:left="542" w:right="872" w:firstLine="420"/>
        <w:jc w:val="left"/>
        <w:rPr>
          <w:sz w:val="21"/>
        </w:rPr>
      </w:pPr>
      <w:r>
        <w:rPr>
          <w:rFonts w:ascii="Times New Roman" w:eastAsia="Times New Roman"/>
          <w:sz w:val="21"/>
          <w:u w:val="single"/>
        </w:rPr>
        <w:tab/>
      </w:r>
      <w:r>
        <w:rPr>
          <w:sz w:val="21"/>
          <w:u w:val="none"/>
        </w:rPr>
        <w:t>（工作内容名称） ，属于</w:t>
      </w:r>
      <w:r>
        <w:rPr>
          <w:rFonts w:ascii="Times New Roman" w:eastAsia="Times New Roman"/>
          <w:sz w:val="21"/>
          <w:u w:val="single"/>
        </w:rPr>
        <w:tab/>
      </w:r>
      <w:r>
        <w:rPr>
          <w:spacing w:val="-2"/>
          <w:sz w:val="21"/>
          <w:u w:val="none"/>
        </w:rPr>
        <w:t>（招标文件中明确的所属行业</w:t>
      </w:r>
      <w:r>
        <w:rPr>
          <w:spacing w:val="-105"/>
          <w:sz w:val="21"/>
          <w:u w:val="none"/>
        </w:rPr>
        <w:t>）</w:t>
      </w:r>
      <w:r>
        <w:rPr>
          <w:sz w:val="21"/>
          <w:u w:val="none"/>
        </w:rPr>
        <w:t>；</w:t>
      </w:r>
      <w:r>
        <w:rPr>
          <w:spacing w:val="-2"/>
          <w:sz w:val="21"/>
          <w:u w:val="none"/>
        </w:rPr>
        <w:t>承</w:t>
      </w:r>
      <w:r>
        <w:rPr>
          <w:spacing w:val="-60"/>
          <w:sz w:val="21"/>
          <w:u w:val="none"/>
        </w:rPr>
        <w:t>建</w:t>
      </w:r>
      <w:r>
        <w:rPr>
          <w:spacing w:val="-2"/>
          <w:sz w:val="21"/>
          <w:u w:val="none"/>
        </w:rPr>
        <w:t>（承接</w:t>
      </w:r>
      <w:r>
        <w:rPr>
          <w:spacing w:val="-60"/>
          <w:sz w:val="21"/>
          <w:u w:val="none"/>
        </w:rPr>
        <w:t>）</w:t>
      </w:r>
      <w:r>
        <w:rPr>
          <w:spacing w:val="-2"/>
          <w:sz w:val="21"/>
          <w:u w:val="none"/>
        </w:rPr>
        <w:t>企业为</w:t>
      </w:r>
      <w:r>
        <w:rPr>
          <w:rFonts w:ascii="Times New Roman" w:eastAsia="Times New Roman"/>
          <w:sz w:val="21"/>
          <w:u w:val="single"/>
        </w:rPr>
        <w:tab/>
      </w:r>
      <w:r>
        <w:rPr>
          <w:rFonts w:ascii="Times New Roman" w:eastAsia="Times New Roman"/>
          <w:sz w:val="21"/>
          <w:u w:val="single"/>
        </w:rPr>
        <w:tab/>
      </w:r>
      <w:r>
        <w:rPr>
          <w:sz w:val="21"/>
          <w:u w:val="single"/>
        </w:rPr>
        <w:t>（</w:t>
      </w:r>
      <w:r>
        <w:rPr>
          <w:sz w:val="21"/>
          <w:u w:val="none"/>
        </w:rPr>
        <w:t>企业名称）</w:t>
      </w:r>
      <w:r>
        <w:rPr>
          <w:spacing w:val="-58"/>
          <w:sz w:val="21"/>
          <w:u w:val="none"/>
        </w:rPr>
        <w:t xml:space="preserve"> </w:t>
      </w:r>
      <w:r>
        <w:rPr>
          <w:spacing w:val="-61"/>
          <w:sz w:val="21"/>
          <w:u w:val="none"/>
        </w:rPr>
        <w:t>，</w:t>
      </w:r>
      <w:r>
        <w:rPr>
          <w:sz w:val="21"/>
          <w:u w:val="none"/>
        </w:rPr>
        <w:t>从业人员</w:t>
      </w:r>
      <w:r>
        <w:rPr>
          <w:rFonts w:ascii="Times New Roman" w:eastAsia="Times New Roman"/>
          <w:sz w:val="21"/>
          <w:u w:val="single"/>
        </w:rPr>
        <w:tab/>
      </w:r>
      <w:r>
        <w:rPr>
          <w:rFonts w:ascii="Times New Roman" w:eastAsia="Times New Roman"/>
          <w:sz w:val="21"/>
          <w:u w:val="none"/>
        </w:rPr>
        <w:t xml:space="preserve"> </w:t>
      </w:r>
      <w:r>
        <w:rPr>
          <w:sz w:val="21"/>
          <w:u w:val="none"/>
        </w:rPr>
        <w:t>人</w:t>
      </w:r>
      <w:r>
        <w:rPr>
          <w:spacing w:val="-61"/>
          <w:sz w:val="21"/>
          <w:u w:val="none"/>
        </w:rPr>
        <w:t>，</w:t>
      </w:r>
      <w:r>
        <w:rPr>
          <w:sz w:val="21"/>
          <w:u w:val="none"/>
        </w:rPr>
        <w:t>营业收入为</w:t>
      </w:r>
      <w:r>
        <w:rPr>
          <w:rFonts w:ascii="Times New Roman" w:eastAsia="Times New Roman"/>
          <w:sz w:val="21"/>
          <w:u w:val="single"/>
        </w:rPr>
        <w:tab/>
      </w:r>
      <w:r>
        <w:rPr>
          <w:spacing w:val="-10"/>
          <w:sz w:val="21"/>
          <w:u w:val="none"/>
        </w:rPr>
        <w:t>万</w:t>
      </w:r>
      <w:r>
        <w:rPr>
          <w:spacing w:val="-2"/>
          <w:sz w:val="21"/>
          <w:u w:val="none"/>
        </w:rPr>
        <w:t>元，资产总额为</w:t>
      </w:r>
      <w:r>
        <w:rPr>
          <w:rFonts w:ascii="Times New Roman" w:eastAsia="Times New Roman"/>
          <w:sz w:val="21"/>
          <w:u w:val="single"/>
        </w:rPr>
        <w:tab/>
      </w:r>
      <w:r>
        <w:rPr>
          <w:rFonts w:ascii="Times New Roman" w:eastAsia="Times New Roman"/>
          <w:sz w:val="21"/>
          <w:u w:val="single"/>
        </w:rPr>
        <w:tab/>
      </w:r>
      <w:r>
        <w:rPr>
          <w:spacing w:val="-4"/>
          <w:sz w:val="21"/>
          <w:u w:val="none"/>
        </w:rPr>
        <w:t>万元，属于</w:t>
      </w:r>
      <w:r>
        <w:rPr>
          <w:sz w:val="21"/>
          <w:u w:val="single"/>
        </w:rPr>
        <w:tab/>
      </w:r>
      <w:r>
        <w:rPr>
          <w:sz w:val="21"/>
          <w:u w:val="single"/>
        </w:rPr>
        <w:t xml:space="preserve">中型企业／小型企业／微型企业 </w:t>
      </w:r>
      <w:r>
        <w:rPr>
          <w:sz w:val="21"/>
          <w:u w:val="none"/>
        </w:rPr>
        <w:t>；</w:t>
      </w:r>
    </w:p>
    <w:p w14:paraId="4435F6AA">
      <w:pPr>
        <w:spacing w:before="5"/>
        <w:ind w:left="963" w:right="0" w:firstLine="0"/>
        <w:jc w:val="left"/>
        <w:rPr>
          <w:sz w:val="21"/>
        </w:rPr>
      </w:pPr>
      <w:r>
        <w:rPr>
          <w:spacing w:val="-5"/>
          <w:sz w:val="21"/>
        </w:rPr>
        <w:t>……</w:t>
      </w:r>
    </w:p>
    <w:p w14:paraId="1C495DC7">
      <w:pPr>
        <w:pStyle w:val="10"/>
        <w:spacing w:before="118" w:line="343" w:lineRule="auto"/>
        <w:ind w:left="542" w:right="961" w:firstLine="420"/>
      </w:pPr>
      <w:r>
        <w:rPr>
          <w:spacing w:val="-4"/>
        </w:rPr>
        <w:t>以上企业，不属于大企业的分支机构，不存在控股股东为大企业的情形，也不存在与大</w:t>
      </w:r>
      <w:r>
        <w:rPr>
          <w:spacing w:val="-2"/>
        </w:rPr>
        <w:t>企业的负责人为同一人的情形。</w:t>
      </w:r>
    </w:p>
    <w:p w14:paraId="57AEF782">
      <w:pPr>
        <w:pStyle w:val="10"/>
        <w:ind w:left="963"/>
      </w:pPr>
      <w:r>
        <w:rPr>
          <w:spacing w:val="-3"/>
        </w:rPr>
        <w:t>本企业对上述声明内容的真实性负责。如有虚假，将依法承担相应责任。</w:t>
      </w:r>
    </w:p>
    <w:p w14:paraId="758F172D">
      <w:pPr>
        <w:pStyle w:val="10"/>
      </w:pPr>
    </w:p>
    <w:p w14:paraId="5C5B2ADA">
      <w:pPr>
        <w:pStyle w:val="10"/>
        <w:spacing w:before="66"/>
      </w:pPr>
    </w:p>
    <w:p w14:paraId="48F12056">
      <w:pPr>
        <w:pStyle w:val="10"/>
        <w:tabs>
          <w:tab w:val="left" w:pos="6639"/>
        </w:tabs>
        <w:ind w:left="4116"/>
      </w:pPr>
      <w:r>
        <w:t>投标人</w:t>
      </w:r>
      <w:r>
        <w:rPr>
          <w:spacing w:val="-10"/>
        </w:rPr>
        <w:t>：</w:t>
      </w:r>
      <w:r>
        <w:rPr>
          <w:rFonts w:ascii="Times New Roman" w:eastAsia="Times New Roman"/>
          <w:u w:val="single"/>
        </w:rPr>
        <w:tab/>
      </w:r>
      <w:r>
        <w:rPr>
          <w:u w:val="none"/>
        </w:rPr>
        <w:t>（盖单位章</w:t>
      </w:r>
      <w:r>
        <w:rPr>
          <w:spacing w:val="-10"/>
          <w:u w:val="none"/>
        </w:rPr>
        <w:t>）</w:t>
      </w:r>
    </w:p>
    <w:p w14:paraId="07B102C5">
      <w:pPr>
        <w:pStyle w:val="10"/>
        <w:tabs>
          <w:tab w:val="left" w:pos="5378"/>
          <w:tab w:val="left" w:pos="6008"/>
          <w:tab w:val="left" w:pos="6639"/>
        </w:tabs>
        <w:spacing w:before="162"/>
        <w:ind w:left="4116"/>
      </w:pPr>
      <w:r>
        <w:t>日</w:t>
      </w:r>
      <w:r>
        <w:rPr>
          <w:spacing w:val="53"/>
          <w:w w:val="150"/>
        </w:rPr>
        <w:t xml:space="preserve"> </w:t>
      </w:r>
      <w:r>
        <w:t>期</w:t>
      </w:r>
      <w:r>
        <w:rPr>
          <w:spacing w:val="-10"/>
        </w:rPr>
        <w:t>：</w:t>
      </w:r>
      <w:r>
        <w:rPr>
          <w:rFonts w:ascii="Times New Roman" w:eastAsia="Times New Roman"/>
          <w:u w:val="single"/>
        </w:rPr>
        <w:tab/>
      </w:r>
      <w:r>
        <w:rPr>
          <w:spacing w:val="-10"/>
          <w:u w:val="none"/>
        </w:rPr>
        <w:t>年</w:t>
      </w:r>
      <w:r>
        <w:rPr>
          <w:rFonts w:ascii="Times New Roman" w:eastAsia="Times New Roman"/>
          <w:u w:val="single"/>
        </w:rPr>
        <w:tab/>
      </w:r>
      <w:r>
        <w:rPr>
          <w:spacing w:val="-10"/>
          <w:u w:val="none"/>
        </w:rPr>
        <w:t>月</w:t>
      </w:r>
      <w:r>
        <w:rPr>
          <w:rFonts w:ascii="Times New Roman" w:eastAsia="Times New Roman"/>
          <w:u w:val="single"/>
        </w:rPr>
        <w:tab/>
      </w:r>
      <w:r>
        <w:rPr>
          <w:spacing w:val="-10"/>
          <w:u w:val="none"/>
        </w:rPr>
        <w:t>日</w:t>
      </w:r>
    </w:p>
    <w:p w14:paraId="25D548EC">
      <w:pPr>
        <w:pStyle w:val="10"/>
      </w:pPr>
    </w:p>
    <w:p w14:paraId="57433FF5">
      <w:pPr>
        <w:pStyle w:val="10"/>
      </w:pPr>
    </w:p>
    <w:p w14:paraId="2DC1537B">
      <w:pPr>
        <w:pStyle w:val="10"/>
        <w:spacing w:before="200"/>
      </w:pPr>
    </w:p>
    <w:p w14:paraId="39290ABE">
      <w:pPr>
        <w:pStyle w:val="10"/>
        <w:spacing w:line="355" w:lineRule="auto"/>
        <w:ind w:left="1383" w:right="957" w:hanging="842"/>
        <w:jc w:val="both"/>
      </w:pPr>
      <w:r>
        <w:rPr>
          <w:spacing w:val="-2"/>
        </w:rPr>
        <w:t>备注：1.政府采购工程的投标人应当如实提供中小企业声明函，中小微企业划型按照《中小</w:t>
      </w:r>
      <w:r>
        <w:rPr>
          <w:spacing w:val="-12"/>
        </w:rPr>
        <w:t>企业划型标准规定》</w:t>
      </w:r>
      <w:r>
        <w:t>（工信部联企业〔2011〕300</w:t>
      </w:r>
      <w:r>
        <w:rPr>
          <w:spacing w:val="-3"/>
        </w:rPr>
        <w:t xml:space="preserve"> 号</w:t>
      </w:r>
      <w:r>
        <w:t>）执行，非政府采购工程的无</w:t>
      </w:r>
      <w:r>
        <w:rPr>
          <w:spacing w:val="-2"/>
        </w:rPr>
        <w:t>需提供中小企业声明函。</w:t>
      </w:r>
    </w:p>
    <w:p w14:paraId="6F554FC9">
      <w:pPr>
        <w:pStyle w:val="10"/>
        <w:spacing w:line="357" w:lineRule="auto"/>
        <w:ind w:left="1383" w:right="945" w:hanging="211"/>
        <w:jc w:val="both"/>
      </w:pPr>
      <w:r>
        <w:rPr>
          <w:spacing w:val="-2"/>
        </w:rPr>
        <w:t>2.从业人员、营业收入、资产总额填报上一年度数据，无上一年度数据的新成立企业</w:t>
      </w:r>
      <w:r>
        <w:rPr>
          <w:spacing w:val="-4"/>
        </w:rPr>
        <w:t xml:space="preserve">可不填报。投标截止日如在 </w:t>
      </w:r>
      <w:r>
        <w:t>6</w:t>
      </w:r>
      <w:r>
        <w:rPr>
          <w:spacing w:val="-31"/>
        </w:rPr>
        <w:t xml:space="preserve"> 月 </w:t>
      </w:r>
      <w:r>
        <w:t>30</w:t>
      </w:r>
      <w:r>
        <w:rPr>
          <w:spacing w:val="-8"/>
        </w:rPr>
        <w:t xml:space="preserve"> 日以前，则上一年度数据是指上上个年度的数</w:t>
      </w:r>
    </w:p>
    <w:p w14:paraId="051067FA">
      <w:pPr>
        <w:pStyle w:val="10"/>
        <w:spacing w:line="270" w:lineRule="exact"/>
        <w:ind w:left="1383"/>
        <w:jc w:val="both"/>
      </w:pPr>
      <w:r>
        <w:rPr>
          <w:spacing w:val="-6"/>
        </w:rPr>
        <w:t xml:space="preserve">据，例如投标截止日为 </w:t>
      </w:r>
      <w:r>
        <w:rPr>
          <w:spacing w:val="-2"/>
        </w:rPr>
        <w:t>2014</w:t>
      </w:r>
      <w:r>
        <w:rPr>
          <w:spacing w:val="-26"/>
        </w:rPr>
        <w:t xml:space="preserve"> 年 </w:t>
      </w:r>
      <w:r>
        <w:rPr>
          <w:spacing w:val="-2"/>
        </w:rPr>
        <w:t>6</w:t>
      </w:r>
      <w:r>
        <w:rPr>
          <w:spacing w:val="-32"/>
        </w:rPr>
        <w:t xml:space="preserve"> 月 </w:t>
      </w:r>
      <w:r>
        <w:rPr>
          <w:spacing w:val="-2"/>
        </w:rPr>
        <w:t>30</w:t>
      </w:r>
      <w:r>
        <w:rPr>
          <w:spacing w:val="-11"/>
        </w:rPr>
        <w:t xml:space="preserve"> 日，上一年度数据是指 </w:t>
      </w:r>
      <w:r>
        <w:rPr>
          <w:spacing w:val="-2"/>
        </w:rPr>
        <w:t>2012</w:t>
      </w:r>
      <w:r>
        <w:rPr>
          <w:spacing w:val="-10"/>
        </w:rPr>
        <w:t xml:space="preserve"> 年度的数据。</w:t>
      </w:r>
    </w:p>
    <w:p w14:paraId="299A9095">
      <w:pPr>
        <w:pStyle w:val="10"/>
        <w:spacing w:before="106"/>
        <w:ind w:left="1383"/>
        <w:jc w:val="both"/>
      </w:pPr>
      <w:r>
        <w:rPr>
          <w:spacing w:val="-6"/>
        </w:rPr>
        <w:t xml:space="preserve">如投标截止日如在 </w:t>
      </w:r>
      <w:r>
        <w:t>6</w:t>
      </w:r>
      <w:r>
        <w:rPr>
          <w:spacing w:val="-31"/>
        </w:rPr>
        <w:t xml:space="preserve"> 月 </w:t>
      </w:r>
      <w:r>
        <w:t>30</w:t>
      </w:r>
      <w:r>
        <w:rPr>
          <w:spacing w:val="-8"/>
        </w:rPr>
        <w:t xml:space="preserve"> 日以后，则上一年度数据是指上个年度数据，例如投标</w:t>
      </w:r>
    </w:p>
    <w:p w14:paraId="62AA5A1D">
      <w:pPr>
        <w:pStyle w:val="10"/>
        <w:spacing w:before="133"/>
        <w:ind w:left="1383"/>
        <w:jc w:val="both"/>
      </w:pPr>
      <w:r>
        <w:rPr>
          <w:spacing w:val="-10"/>
        </w:rPr>
        <w:t xml:space="preserve">截止日为 </w:t>
      </w:r>
      <w:r>
        <w:t>2014</w:t>
      </w:r>
      <w:r>
        <w:rPr>
          <w:spacing w:val="-31"/>
        </w:rPr>
        <w:t xml:space="preserve"> 年 </w:t>
      </w:r>
      <w:r>
        <w:t>7</w:t>
      </w:r>
      <w:r>
        <w:rPr>
          <w:spacing w:val="-31"/>
        </w:rPr>
        <w:t xml:space="preserve"> 月 </w:t>
      </w:r>
      <w:r>
        <w:t>1</w:t>
      </w:r>
      <w:r>
        <w:rPr>
          <w:spacing w:val="-11"/>
        </w:rPr>
        <w:t xml:space="preserve"> 日，上一年度数据是 </w:t>
      </w:r>
      <w:r>
        <w:t>2013</w:t>
      </w:r>
      <w:r>
        <w:rPr>
          <w:spacing w:val="-10"/>
        </w:rPr>
        <w:t xml:space="preserve"> 年度的数据。</w:t>
      </w:r>
    </w:p>
    <w:p w14:paraId="7B77E756">
      <w:pPr>
        <w:spacing w:after="0"/>
        <w:jc w:val="both"/>
        <w:sectPr>
          <w:pgSz w:w="11910" w:h="16850"/>
          <w:pgMar w:top="1840" w:right="820" w:bottom="1080" w:left="1260" w:header="0" w:footer="891" w:gutter="0"/>
          <w:cols w:space="720" w:num="1"/>
        </w:sectPr>
      </w:pPr>
    </w:p>
    <w:p w14:paraId="4AF0C303">
      <w:pPr>
        <w:spacing w:before="40"/>
        <w:ind w:left="542" w:right="0" w:firstLine="0"/>
        <w:jc w:val="left"/>
        <w:rPr>
          <w:sz w:val="31"/>
        </w:rPr>
      </w:pPr>
      <w:bookmarkStart w:id="597" w:name="八、项目管理机构"/>
      <w:bookmarkEnd w:id="597"/>
      <w:bookmarkStart w:id="598" w:name="_bookmark324"/>
      <w:bookmarkEnd w:id="598"/>
      <w:r>
        <w:rPr>
          <w:spacing w:val="6"/>
          <w:sz w:val="31"/>
        </w:rPr>
        <w:t>八、项目管理机构</w:t>
      </w:r>
    </w:p>
    <w:p w14:paraId="284472CA">
      <w:pPr>
        <w:pStyle w:val="10"/>
        <w:spacing w:before="41"/>
        <w:rPr>
          <w:sz w:val="31"/>
        </w:rPr>
      </w:pPr>
    </w:p>
    <w:p w14:paraId="7F9A218D">
      <w:pPr>
        <w:pStyle w:val="3"/>
        <w:ind w:right="988"/>
        <w:rPr>
          <w:rFonts w:ascii="微软雅黑" w:eastAsia="微软雅黑"/>
        </w:rPr>
      </w:pPr>
      <w:bookmarkStart w:id="599" w:name="_bookmark325"/>
      <w:bookmarkEnd w:id="599"/>
      <w:bookmarkStart w:id="600" w:name="（一）项目管理机构主要人员表"/>
      <w:bookmarkEnd w:id="600"/>
      <w:r>
        <w:rPr>
          <w:rFonts w:ascii="微软雅黑" w:eastAsia="微软雅黑"/>
          <w:spacing w:val="14"/>
        </w:rPr>
        <w:t>（一）</w:t>
      </w:r>
      <w:r>
        <w:rPr>
          <w:rFonts w:ascii="微软雅黑" w:eastAsia="微软雅黑"/>
          <w:spacing w:val="4"/>
        </w:rPr>
        <w:t>项目管理机构主要人员表</w:t>
      </w:r>
    </w:p>
    <w:p w14:paraId="073553C1">
      <w:pPr>
        <w:pStyle w:val="10"/>
        <w:spacing w:before="14"/>
        <w:rPr>
          <w:rFonts w:ascii="微软雅黑"/>
          <w:b/>
          <w:sz w:val="16"/>
        </w:rPr>
      </w:pPr>
    </w:p>
    <w:tbl>
      <w:tblPr>
        <w:tblStyle w:val="14"/>
        <w:tblW w:w="0" w:type="auto"/>
        <w:tblInd w:w="58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06"/>
        <w:gridCol w:w="601"/>
        <w:gridCol w:w="451"/>
        <w:gridCol w:w="406"/>
        <w:gridCol w:w="436"/>
        <w:gridCol w:w="436"/>
        <w:gridCol w:w="601"/>
        <w:gridCol w:w="405"/>
        <w:gridCol w:w="405"/>
        <w:gridCol w:w="405"/>
        <w:gridCol w:w="405"/>
        <w:gridCol w:w="600"/>
        <w:gridCol w:w="404"/>
        <w:gridCol w:w="554"/>
        <w:gridCol w:w="539"/>
        <w:gridCol w:w="554"/>
        <w:gridCol w:w="614"/>
      </w:tblGrid>
      <w:tr w14:paraId="18343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15" w:hRule="atLeast"/>
        </w:trPr>
        <w:tc>
          <w:tcPr>
            <w:tcW w:w="406" w:type="dxa"/>
            <w:vMerge w:val="restart"/>
          </w:tcPr>
          <w:p w14:paraId="0453FE8C">
            <w:pPr>
              <w:pStyle w:val="18"/>
              <w:spacing w:before="259"/>
              <w:rPr>
                <w:rFonts w:ascii="微软雅黑"/>
                <w:b/>
                <w:sz w:val="21"/>
              </w:rPr>
            </w:pPr>
          </w:p>
          <w:p w14:paraId="240985FE">
            <w:pPr>
              <w:pStyle w:val="18"/>
              <w:spacing w:line="211" w:lineRule="auto"/>
              <w:ind w:left="82" w:right="96"/>
              <w:rPr>
                <w:rFonts w:ascii="微软雅黑" w:eastAsia="微软雅黑"/>
                <w:b/>
                <w:sz w:val="21"/>
              </w:rPr>
            </w:pPr>
            <w:r>
              <w:rPr>
                <w:rFonts w:ascii="微软雅黑" w:eastAsia="微软雅黑"/>
                <w:b/>
                <w:spacing w:val="-10"/>
                <w:sz w:val="21"/>
              </w:rPr>
              <w:t>序号</w:t>
            </w:r>
          </w:p>
        </w:tc>
        <w:tc>
          <w:tcPr>
            <w:tcW w:w="601" w:type="dxa"/>
            <w:vMerge w:val="restart"/>
          </w:tcPr>
          <w:p w14:paraId="25CD0E31">
            <w:pPr>
              <w:pStyle w:val="18"/>
              <w:rPr>
                <w:rFonts w:ascii="微软雅黑"/>
                <w:b/>
                <w:sz w:val="21"/>
              </w:rPr>
            </w:pPr>
          </w:p>
          <w:p w14:paraId="10719AE5">
            <w:pPr>
              <w:pStyle w:val="18"/>
              <w:spacing w:before="34"/>
              <w:rPr>
                <w:rFonts w:ascii="微软雅黑"/>
                <w:b/>
                <w:sz w:val="21"/>
              </w:rPr>
            </w:pPr>
          </w:p>
          <w:p w14:paraId="7E2F8E6A">
            <w:pPr>
              <w:pStyle w:val="18"/>
              <w:spacing w:before="1"/>
              <w:ind w:left="67"/>
              <w:rPr>
                <w:rFonts w:ascii="微软雅黑" w:eastAsia="微软雅黑"/>
                <w:b/>
                <w:sz w:val="21"/>
              </w:rPr>
            </w:pPr>
            <w:r>
              <w:rPr>
                <w:rFonts w:ascii="微软雅黑" w:eastAsia="微软雅黑"/>
                <w:b/>
                <w:spacing w:val="10"/>
                <w:sz w:val="21"/>
              </w:rPr>
              <w:t>岗位</w:t>
            </w:r>
          </w:p>
        </w:tc>
        <w:tc>
          <w:tcPr>
            <w:tcW w:w="451" w:type="dxa"/>
            <w:vMerge w:val="restart"/>
          </w:tcPr>
          <w:p w14:paraId="2FD935B8">
            <w:pPr>
              <w:pStyle w:val="18"/>
              <w:rPr>
                <w:rFonts w:ascii="微软雅黑"/>
                <w:b/>
                <w:sz w:val="21"/>
              </w:rPr>
            </w:pPr>
          </w:p>
          <w:p w14:paraId="5E7B46EF">
            <w:pPr>
              <w:pStyle w:val="18"/>
              <w:spacing w:before="34"/>
              <w:rPr>
                <w:rFonts w:ascii="微软雅黑"/>
                <w:b/>
                <w:sz w:val="21"/>
              </w:rPr>
            </w:pPr>
          </w:p>
          <w:p w14:paraId="5D1E5437">
            <w:pPr>
              <w:pStyle w:val="18"/>
              <w:spacing w:before="1"/>
              <w:ind w:left="6" w:right="-29"/>
              <w:rPr>
                <w:rFonts w:ascii="微软雅黑" w:eastAsia="微软雅黑"/>
                <w:b/>
                <w:sz w:val="21"/>
              </w:rPr>
            </w:pPr>
            <w:r>
              <w:rPr>
                <w:rFonts w:ascii="微软雅黑" w:eastAsia="微软雅黑"/>
                <w:b/>
                <w:spacing w:val="2"/>
                <w:sz w:val="21"/>
              </w:rPr>
              <w:t>姓名</w:t>
            </w:r>
          </w:p>
        </w:tc>
        <w:tc>
          <w:tcPr>
            <w:tcW w:w="406" w:type="dxa"/>
            <w:vMerge w:val="restart"/>
          </w:tcPr>
          <w:p w14:paraId="7FF94620">
            <w:pPr>
              <w:pStyle w:val="18"/>
              <w:spacing w:before="259"/>
              <w:rPr>
                <w:rFonts w:ascii="微软雅黑"/>
                <w:b/>
                <w:sz w:val="21"/>
              </w:rPr>
            </w:pPr>
          </w:p>
          <w:p w14:paraId="7504568F">
            <w:pPr>
              <w:pStyle w:val="18"/>
              <w:spacing w:line="211" w:lineRule="auto"/>
              <w:ind w:left="96" w:right="82"/>
              <w:rPr>
                <w:rFonts w:ascii="微软雅黑" w:eastAsia="微软雅黑"/>
                <w:b/>
                <w:sz w:val="21"/>
              </w:rPr>
            </w:pPr>
            <w:r>
              <w:rPr>
                <w:rFonts w:ascii="微软雅黑" w:eastAsia="微软雅黑"/>
                <w:b/>
                <w:spacing w:val="-10"/>
                <w:sz w:val="21"/>
              </w:rPr>
              <w:t>性别</w:t>
            </w:r>
          </w:p>
        </w:tc>
        <w:tc>
          <w:tcPr>
            <w:tcW w:w="436" w:type="dxa"/>
            <w:vMerge w:val="restart"/>
          </w:tcPr>
          <w:p w14:paraId="691C680B">
            <w:pPr>
              <w:pStyle w:val="18"/>
              <w:rPr>
                <w:rFonts w:ascii="微软雅黑"/>
                <w:b/>
                <w:sz w:val="21"/>
              </w:rPr>
            </w:pPr>
          </w:p>
          <w:p w14:paraId="3B2AC31D">
            <w:pPr>
              <w:pStyle w:val="18"/>
              <w:spacing w:before="34"/>
              <w:rPr>
                <w:rFonts w:ascii="微软雅黑"/>
                <w:b/>
                <w:sz w:val="21"/>
              </w:rPr>
            </w:pPr>
          </w:p>
          <w:p w14:paraId="421A2BAF">
            <w:pPr>
              <w:pStyle w:val="18"/>
              <w:spacing w:before="1"/>
              <w:ind w:left="20" w:right="-29"/>
              <w:rPr>
                <w:rFonts w:ascii="微软雅黑" w:eastAsia="微软雅黑"/>
                <w:b/>
                <w:sz w:val="21"/>
              </w:rPr>
            </w:pPr>
            <w:r>
              <w:rPr>
                <w:rFonts w:ascii="微软雅黑" w:eastAsia="微软雅黑"/>
                <w:b/>
                <w:spacing w:val="-5"/>
                <w:sz w:val="21"/>
              </w:rPr>
              <w:t>年龄</w:t>
            </w:r>
          </w:p>
        </w:tc>
        <w:tc>
          <w:tcPr>
            <w:tcW w:w="436" w:type="dxa"/>
            <w:vMerge w:val="restart"/>
          </w:tcPr>
          <w:p w14:paraId="679F83FE">
            <w:pPr>
              <w:pStyle w:val="18"/>
              <w:rPr>
                <w:rFonts w:ascii="微软雅黑"/>
                <w:b/>
                <w:sz w:val="21"/>
              </w:rPr>
            </w:pPr>
          </w:p>
          <w:p w14:paraId="1BB3D274">
            <w:pPr>
              <w:pStyle w:val="18"/>
              <w:spacing w:before="34"/>
              <w:rPr>
                <w:rFonts w:ascii="微软雅黑"/>
                <w:b/>
                <w:sz w:val="21"/>
              </w:rPr>
            </w:pPr>
          </w:p>
          <w:p w14:paraId="090B8520">
            <w:pPr>
              <w:pStyle w:val="18"/>
              <w:spacing w:before="1"/>
              <w:ind w:left="4" w:right="-15"/>
              <w:rPr>
                <w:rFonts w:ascii="微软雅黑" w:eastAsia="微软雅黑"/>
                <w:b/>
                <w:sz w:val="21"/>
              </w:rPr>
            </w:pPr>
            <w:r>
              <w:rPr>
                <w:rFonts w:ascii="微软雅黑" w:eastAsia="微软雅黑"/>
                <w:b/>
                <w:spacing w:val="-5"/>
                <w:sz w:val="21"/>
              </w:rPr>
              <w:t>学历</w:t>
            </w:r>
          </w:p>
        </w:tc>
        <w:tc>
          <w:tcPr>
            <w:tcW w:w="601" w:type="dxa"/>
            <w:vMerge w:val="restart"/>
          </w:tcPr>
          <w:p w14:paraId="4F46CEF5">
            <w:pPr>
              <w:pStyle w:val="18"/>
              <w:rPr>
                <w:rFonts w:ascii="微软雅黑"/>
                <w:b/>
                <w:sz w:val="21"/>
              </w:rPr>
            </w:pPr>
          </w:p>
          <w:p w14:paraId="40633A1E">
            <w:pPr>
              <w:pStyle w:val="18"/>
              <w:spacing w:before="34"/>
              <w:rPr>
                <w:rFonts w:ascii="微软雅黑"/>
                <w:b/>
                <w:sz w:val="21"/>
              </w:rPr>
            </w:pPr>
          </w:p>
          <w:p w14:paraId="486EE256">
            <w:pPr>
              <w:pStyle w:val="18"/>
              <w:spacing w:before="1"/>
              <w:ind w:left="64"/>
              <w:rPr>
                <w:rFonts w:ascii="微软雅黑" w:eastAsia="微软雅黑"/>
                <w:b/>
                <w:sz w:val="21"/>
              </w:rPr>
            </w:pPr>
            <w:r>
              <w:rPr>
                <w:rFonts w:ascii="微软雅黑" w:eastAsia="微软雅黑"/>
                <w:b/>
                <w:spacing w:val="10"/>
                <w:sz w:val="21"/>
              </w:rPr>
              <w:t>专业</w:t>
            </w:r>
          </w:p>
        </w:tc>
        <w:tc>
          <w:tcPr>
            <w:tcW w:w="405" w:type="dxa"/>
            <w:vMerge w:val="restart"/>
          </w:tcPr>
          <w:p w14:paraId="0D710CEA">
            <w:pPr>
              <w:pStyle w:val="18"/>
              <w:spacing w:before="9" w:line="206" w:lineRule="auto"/>
              <w:ind w:left="79" w:right="98"/>
              <w:jc w:val="both"/>
              <w:rPr>
                <w:rFonts w:ascii="微软雅黑" w:eastAsia="微软雅黑"/>
                <w:b/>
                <w:sz w:val="21"/>
              </w:rPr>
            </w:pPr>
            <w:r>
              <w:rPr>
                <w:rFonts w:ascii="微软雅黑" w:eastAsia="微软雅黑"/>
                <w:b/>
                <w:spacing w:val="-10"/>
                <w:sz w:val="21"/>
              </w:rPr>
              <w:t>专业工作年</w:t>
            </w:r>
          </w:p>
          <w:p w14:paraId="58A3E968">
            <w:pPr>
              <w:pStyle w:val="18"/>
              <w:spacing w:line="282" w:lineRule="exact"/>
              <w:ind w:left="79"/>
              <w:rPr>
                <w:rFonts w:ascii="微软雅黑" w:eastAsia="微软雅黑"/>
                <w:b/>
                <w:sz w:val="21"/>
              </w:rPr>
            </w:pPr>
            <w:r>
              <w:rPr>
                <w:rFonts w:ascii="微软雅黑" w:eastAsia="微软雅黑"/>
                <w:b/>
                <w:spacing w:val="-10"/>
                <w:sz w:val="21"/>
              </w:rPr>
              <w:t>限</w:t>
            </w:r>
          </w:p>
        </w:tc>
        <w:tc>
          <w:tcPr>
            <w:tcW w:w="1215" w:type="dxa"/>
            <w:gridSpan w:val="3"/>
          </w:tcPr>
          <w:p w14:paraId="45BAC2D6">
            <w:pPr>
              <w:pStyle w:val="18"/>
              <w:spacing w:line="305" w:lineRule="exact"/>
              <w:ind w:left="12"/>
              <w:jc w:val="center"/>
              <w:rPr>
                <w:rFonts w:ascii="微软雅黑" w:eastAsia="微软雅黑"/>
                <w:b/>
                <w:sz w:val="21"/>
              </w:rPr>
            </w:pPr>
            <w:r>
              <w:rPr>
                <w:rFonts w:ascii="微软雅黑" w:eastAsia="微软雅黑"/>
                <w:b/>
                <w:spacing w:val="12"/>
                <w:sz w:val="21"/>
              </w:rPr>
              <w:t>专业技术</w:t>
            </w:r>
          </w:p>
          <w:p w14:paraId="5B62348E">
            <w:pPr>
              <w:pStyle w:val="18"/>
              <w:spacing w:line="290" w:lineRule="exact"/>
              <w:ind w:left="12"/>
              <w:jc w:val="center"/>
              <w:rPr>
                <w:rFonts w:ascii="微软雅黑" w:eastAsia="微软雅黑"/>
                <w:b/>
                <w:sz w:val="21"/>
              </w:rPr>
            </w:pPr>
            <w:r>
              <w:rPr>
                <w:rFonts w:ascii="微软雅黑" w:eastAsia="微软雅黑"/>
                <w:b/>
                <w:spacing w:val="10"/>
                <w:sz w:val="21"/>
              </w:rPr>
              <w:t>职称</w:t>
            </w:r>
          </w:p>
        </w:tc>
        <w:tc>
          <w:tcPr>
            <w:tcW w:w="2097" w:type="dxa"/>
            <w:gridSpan w:val="4"/>
          </w:tcPr>
          <w:p w14:paraId="12AD57D5">
            <w:pPr>
              <w:pStyle w:val="18"/>
              <w:spacing w:before="125"/>
              <w:ind w:left="81"/>
              <w:rPr>
                <w:rFonts w:ascii="微软雅黑" w:eastAsia="微软雅黑"/>
                <w:b/>
                <w:sz w:val="21"/>
              </w:rPr>
            </w:pPr>
            <w:r>
              <w:rPr>
                <w:rFonts w:ascii="微软雅黑" w:eastAsia="微软雅黑"/>
                <w:b/>
                <w:spacing w:val="2"/>
                <w:sz w:val="21"/>
              </w:rPr>
              <w:t>执业或职业资格证明</w:t>
            </w:r>
          </w:p>
        </w:tc>
        <w:tc>
          <w:tcPr>
            <w:tcW w:w="554" w:type="dxa"/>
            <w:vMerge w:val="restart"/>
          </w:tcPr>
          <w:p w14:paraId="00FD2F6D">
            <w:pPr>
              <w:pStyle w:val="18"/>
              <w:spacing w:before="259"/>
              <w:rPr>
                <w:rFonts w:ascii="微软雅黑"/>
                <w:b/>
                <w:sz w:val="21"/>
              </w:rPr>
            </w:pPr>
          </w:p>
          <w:p w14:paraId="04DB5721">
            <w:pPr>
              <w:pStyle w:val="18"/>
              <w:spacing w:line="211" w:lineRule="auto"/>
              <w:ind w:left="57" w:right="30"/>
              <w:rPr>
                <w:rFonts w:ascii="微软雅黑" w:eastAsia="微软雅黑"/>
                <w:b/>
                <w:sz w:val="21"/>
              </w:rPr>
            </w:pPr>
            <w:r>
              <w:rPr>
                <w:rFonts w:ascii="微软雅黑" w:eastAsia="微软雅黑"/>
                <w:b/>
                <w:spacing w:val="2"/>
                <w:sz w:val="21"/>
              </w:rPr>
              <w:t>社会保险</w:t>
            </w:r>
          </w:p>
        </w:tc>
        <w:tc>
          <w:tcPr>
            <w:tcW w:w="614" w:type="dxa"/>
            <w:vMerge w:val="restart"/>
          </w:tcPr>
          <w:p w14:paraId="37D72D22">
            <w:pPr>
              <w:pStyle w:val="18"/>
              <w:spacing w:before="117"/>
              <w:rPr>
                <w:rFonts w:ascii="微软雅黑"/>
                <w:b/>
                <w:sz w:val="21"/>
              </w:rPr>
            </w:pPr>
          </w:p>
          <w:p w14:paraId="422FB297">
            <w:pPr>
              <w:pStyle w:val="18"/>
              <w:spacing w:line="204" w:lineRule="auto"/>
              <w:ind w:left="89" w:right="-58" w:hanging="75"/>
              <w:rPr>
                <w:rFonts w:ascii="微软雅黑" w:eastAsia="微软雅黑"/>
                <w:b/>
                <w:sz w:val="21"/>
              </w:rPr>
            </w:pPr>
            <w:r>
              <w:rPr>
                <w:rFonts w:ascii="微软雅黑" w:eastAsia="微软雅黑"/>
                <w:b/>
                <w:spacing w:val="-4"/>
                <w:sz w:val="21"/>
              </w:rPr>
              <w:t>执业、</w:t>
            </w:r>
            <w:r>
              <w:rPr>
                <w:rFonts w:ascii="微软雅黑" w:eastAsia="微软雅黑"/>
                <w:b/>
                <w:spacing w:val="9"/>
                <w:sz w:val="21"/>
              </w:rPr>
              <w:t>职业单位</w:t>
            </w:r>
          </w:p>
        </w:tc>
      </w:tr>
      <w:tr w14:paraId="78C4A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31" w:hRule="atLeast"/>
        </w:trPr>
        <w:tc>
          <w:tcPr>
            <w:tcW w:w="406" w:type="dxa"/>
            <w:vMerge w:val="continue"/>
            <w:tcBorders>
              <w:top w:val="nil"/>
            </w:tcBorders>
          </w:tcPr>
          <w:p w14:paraId="1CAA6728">
            <w:pPr>
              <w:rPr>
                <w:sz w:val="2"/>
                <w:szCs w:val="2"/>
              </w:rPr>
            </w:pPr>
          </w:p>
        </w:tc>
        <w:tc>
          <w:tcPr>
            <w:tcW w:w="601" w:type="dxa"/>
            <w:vMerge w:val="continue"/>
            <w:tcBorders>
              <w:top w:val="nil"/>
            </w:tcBorders>
          </w:tcPr>
          <w:p w14:paraId="30041BDD">
            <w:pPr>
              <w:rPr>
                <w:sz w:val="2"/>
                <w:szCs w:val="2"/>
              </w:rPr>
            </w:pPr>
          </w:p>
        </w:tc>
        <w:tc>
          <w:tcPr>
            <w:tcW w:w="451" w:type="dxa"/>
            <w:vMerge w:val="continue"/>
            <w:tcBorders>
              <w:top w:val="nil"/>
            </w:tcBorders>
          </w:tcPr>
          <w:p w14:paraId="281C0355">
            <w:pPr>
              <w:rPr>
                <w:sz w:val="2"/>
                <w:szCs w:val="2"/>
              </w:rPr>
            </w:pPr>
          </w:p>
        </w:tc>
        <w:tc>
          <w:tcPr>
            <w:tcW w:w="406" w:type="dxa"/>
            <w:vMerge w:val="continue"/>
            <w:tcBorders>
              <w:top w:val="nil"/>
            </w:tcBorders>
          </w:tcPr>
          <w:p w14:paraId="190517DF">
            <w:pPr>
              <w:rPr>
                <w:sz w:val="2"/>
                <w:szCs w:val="2"/>
              </w:rPr>
            </w:pPr>
          </w:p>
        </w:tc>
        <w:tc>
          <w:tcPr>
            <w:tcW w:w="436" w:type="dxa"/>
            <w:vMerge w:val="continue"/>
            <w:tcBorders>
              <w:top w:val="nil"/>
            </w:tcBorders>
          </w:tcPr>
          <w:p w14:paraId="149E59A5">
            <w:pPr>
              <w:rPr>
                <w:sz w:val="2"/>
                <w:szCs w:val="2"/>
              </w:rPr>
            </w:pPr>
          </w:p>
        </w:tc>
        <w:tc>
          <w:tcPr>
            <w:tcW w:w="436" w:type="dxa"/>
            <w:vMerge w:val="continue"/>
            <w:tcBorders>
              <w:top w:val="nil"/>
            </w:tcBorders>
          </w:tcPr>
          <w:p w14:paraId="614586A7">
            <w:pPr>
              <w:rPr>
                <w:sz w:val="2"/>
                <w:szCs w:val="2"/>
              </w:rPr>
            </w:pPr>
          </w:p>
        </w:tc>
        <w:tc>
          <w:tcPr>
            <w:tcW w:w="601" w:type="dxa"/>
            <w:vMerge w:val="continue"/>
            <w:tcBorders>
              <w:top w:val="nil"/>
            </w:tcBorders>
          </w:tcPr>
          <w:p w14:paraId="585F4FD4">
            <w:pPr>
              <w:rPr>
                <w:sz w:val="2"/>
                <w:szCs w:val="2"/>
              </w:rPr>
            </w:pPr>
          </w:p>
        </w:tc>
        <w:tc>
          <w:tcPr>
            <w:tcW w:w="405" w:type="dxa"/>
            <w:vMerge w:val="continue"/>
            <w:tcBorders>
              <w:top w:val="nil"/>
            </w:tcBorders>
          </w:tcPr>
          <w:p w14:paraId="234AE735">
            <w:pPr>
              <w:rPr>
                <w:sz w:val="2"/>
                <w:szCs w:val="2"/>
              </w:rPr>
            </w:pPr>
          </w:p>
        </w:tc>
        <w:tc>
          <w:tcPr>
            <w:tcW w:w="405" w:type="dxa"/>
          </w:tcPr>
          <w:p w14:paraId="0EBD090B">
            <w:pPr>
              <w:pStyle w:val="18"/>
              <w:spacing w:before="307" w:line="208" w:lineRule="auto"/>
              <w:ind w:left="80" w:right="99"/>
              <w:rPr>
                <w:rFonts w:ascii="微软雅黑" w:eastAsia="微软雅黑"/>
                <w:b/>
                <w:sz w:val="21"/>
              </w:rPr>
            </w:pPr>
            <w:r>
              <w:rPr>
                <w:rFonts w:ascii="微软雅黑" w:eastAsia="微软雅黑"/>
                <w:b/>
                <w:spacing w:val="-10"/>
                <w:sz w:val="21"/>
              </w:rPr>
              <w:t>初级</w:t>
            </w:r>
          </w:p>
        </w:tc>
        <w:tc>
          <w:tcPr>
            <w:tcW w:w="405" w:type="dxa"/>
          </w:tcPr>
          <w:p w14:paraId="248DA894">
            <w:pPr>
              <w:pStyle w:val="18"/>
              <w:spacing w:before="307" w:line="208" w:lineRule="auto"/>
              <w:ind w:left="80" w:right="97"/>
              <w:rPr>
                <w:rFonts w:ascii="微软雅黑" w:eastAsia="微软雅黑"/>
                <w:b/>
                <w:sz w:val="21"/>
              </w:rPr>
            </w:pPr>
            <w:r>
              <w:rPr>
                <w:rFonts w:ascii="微软雅黑" w:eastAsia="微软雅黑"/>
                <w:b/>
                <w:spacing w:val="-10"/>
                <w:sz w:val="21"/>
              </w:rPr>
              <w:t>中级</w:t>
            </w:r>
          </w:p>
        </w:tc>
        <w:tc>
          <w:tcPr>
            <w:tcW w:w="405" w:type="dxa"/>
          </w:tcPr>
          <w:p w14:paraId="4F2368B2">
            <w:pPr>
              <w:pStyle w:val="18"/>
              <w:spacing w:before="307" w:line="208" w:lineRule="auto"/>
              <w:ind w:left="80" w:right="98"/>
              <w:rPr>
                <w:rFonts w:ascii="微软雅黑" w:eastAsia="微软雅黑"/>
                <w:b/>
                <w:sz w:val="21"/>
              </w:rPr>
            </w:pPr>
            <w:r>
              <w:rPr>
                <w:rFonts w:ascii="微软雅黑" w:eastAsia="微软雅黑"/>
                <w:b/>
                <w:spacing w:val="-10"/>
                <w:sz w:val="21"/>
              </w:rPr>
              <w:t>高级</w:t>
            </w:r>
          </w:p>
        </w:tc>
        <w:tc>
          <w:tcPr>
            <w:tcW w:w="600" w:type="dxa"/>
          </w:tcPr>
          <w:p w14:paraId="1C1CC787">
            <w:pPr>
              <w:pStyle w:val="18"/>
              <w:spacing w:before="307" w:line="208" w:lineRule="auto"/>
              <w:ind w:left="81" w:right="50"/>
              <w:rPr>
                <w:rFonts w:ascii="微软雅黑" w:eastAsia="微软雅黑"/>
                <w:b/>
                <w:sz w:val="21"/>
              </w:rPr>
            </w:pPr>
            <w:r>
              <w:rPr>
                <w:rFonts w:ascii="微软雅黑" w:eastAsia="微软雅黑"/>
                <w:b/>
                <w:spacing w:val="2"/>
                <w:sz w:val="21"/>
              </w:rPr>
              <w:t>证书名称</w:t>
            </w:r>
          </w:p>
        </w:tc>
        <w:tc>
          <w:tcPr>
            <w:tcW w:w="404" w:type="dxa"/>
          </w:tcPr>
          <w:p w14:paraId="6F4D5C9F">
            <w:pPr>
              <w:pStyle w:val="18"/>
              <w:spacing w:before="307" w:line="208" w:lineRule="auto"/>
              <w:ind w:left="82" w:right="94"/>
              <w:rPr>
                <w:rFonts w:ascii="微软雅黑" w:eastAsia="微软雅黑"/>
                <w:b/>
                <w:sz w:val="21"/>
              </w:rPr>
            </w:pPr>
            <w:r>
              <w:rPr>
                <w:rFonts w:ascii="微软雅黑" w:eastAsia="微软雅黑"/>
                <w:b/>
                <w:spacing w:val="-10"/>
                <w:sz w:val="21"/>
              </w:rPr>
              <w:t>级别</w:t>
            </w:r>
          </w:p>
        </w:tc>
        <w:tc>
          <w:tcPr>
            <w:tcW w:w="554" w:type="dxa"/>
          </w:tcPr>
          <w:p w14:paraId="0B8D214F">
            <w:pPr>
              <w:pStyle w:val="18"/>
              <w:spacing w:before="79"/>
              <w:rPr>
                <w:rFonts w:ascii="微软雅黑"/>
                <w:b/>
                <w:sz w:val="21"/>
              </w:rPr>
            </w:pPr>
          </w:p>
          <w:p w14:paraId="493A4B9F">
            <w:pPr>
              <w:pStyle w:val="18"/>
              <w:spacing w:before="1"/>
              <w:ind w:left="53"/>
              <w:rPr>
                <w:rFonts w:ascii="微软雅黑" w:eastAsia="微软雅黑"/>
                <w:b/>
                <w:sz w:val="21"/>
              </w:rPr>
            </w:pPr>
            <w:r>
              <w:rPr>
                <w:rFonts w:ascii="微软雅黑" w:eastAsia="微软雅黑"/>
                <w:b/>
                <w:spacing w:val="10"/>
                <w:sz w:val="21"/>
              </w:rPr>
              <w:t>证号</w:t>
            </w:r>
          </w:p>
        </w:tc>
        <w:tc>
          <w:tcPr>
            <w:tcW w:w="539" w:type="dxa"/>
          </w:tcPr>
          <w:p w14:paraId="1E8490E7">
            <w:pPr>
              <w:pStyle w:val="18"/>
              <w:spacing w:before="79"/>
              <w:rPr>
                <w:rFonts w:ascii="微软雅黑"/>
                <w:b/>
                <w:sz w:val="21"/>
              </w:rPr>
            </w:pPr>
          </w:p>
          <w:p w14:paraId="0D60867D">
            <w:pPr>
              <w:pStyle w:val="18"/>
              <w:spacing w:before="1"/>
              <w:ind w:left="55"/>
              <w:rPr>
                <w:rFonts w:ascii="微软雅黑" w:eastAsia="微软雅黑"/>
                <w:b/>
                <w:sz w:val="21"/>
              </w:rPr>
            </w:pPr>
            <w:r>
              <w:rPr>
                <w:rFonts w:ascii="微软雅黑" w:eastAsia="微软雅黑"/>
                <w:b/>
                <w:spacing w:val="10"/>
                <w:sz w:val="21"/>
              </w:rPr>
              <w:t>专业</w:t>
            </w:r>
          </w:p>
        </w:tc>
        <w:tc>
          <w:tcPr>
            <w:tcW w:w="554" w:type="dxa"/>
            <w:vMerge w:val="continue"/>
            <w:tcBorders>
              <w:top w:val="nil"/>
            </w:tcBorders>
          </w:tcPr>
          <w:p w14:paraId="60CB3908">
            <w:pPr>
              <w:rPr>
                <w:sz w:val="2"/>
                <w:szCs w:val="2"/>
              </w:rPr>
            </w:pPr>
          </w:p>
        </w:tc>
        <w:tc>
          <w:tcPr>
            <w:tcW w:w="614" w:type="dxa"/>
            <w:vMerge w:val="continue"/>
            <w:tcBorders>
              <w:top w:val="nil"/>
            </w:tcBorders>
          </w:tcPr>
          <w:p w14:paraId="7A76A4B1">
            <w:pPr>
              <w:rPr>
                <w:sz w:val="2"/>
                <w:szCs w:val="2"/>
              </w:rPr>
            </w:pPr>
          </w:p>
        </w:tc>
      </w:tr>
      <w:tr w14:paraId="602F1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406" w:type="dxa"/>
          </w:tcPr>
          <w:p w14:paraId="4CB2990C">
            <w:pPr>
              <w:pStyle w:val="18"/>
              <w:spacing w:before="104"/>
              <w:ind w:left="14" w:right="14"/>
              <w:jc w:val="center"/>
              <w:rPr>
                <w:rFonts w:ascii="Times New Roman"/>
                <w:sz w:val="21"/>
              </w:rPr>
            </w:pPr>
            <w:r>
              <w:rPr>
                <w:rFonts w:ascii="Times New Roman"/>
                <w:spacing w:val="-10"/>
                <w:sz w:val="21"/>
              </w:rPr>
              <w:t>1</w:t>
            </w:r>
          </w:p>
        </w:tc>
        <w:tc>
          <w:tcPr>
            <w:tcW w:w="601" w:type="dxa"/>
          </w:tcPr>
          <w:p w14:paraId="3F371F7F">
            <w:pPr>
              <w:pStyle w:val="18"/>
              <w:rPr>
                <w:rFonts w:ascii="Times New Roman"/>
                <w:sz w:val="20"/>
              </w:rPr>
            </w:pPr>
          </w:p>
        </w:tc>
        <w:tc>
          <w:tcPr>
            <w:tcW w:w="451" w:type="dxa"/>
          </w:tcPr>
          <w:p w14:paraId="3835AAFB">
            <w:pPr>
              <w:pStyle w:val="18"/>
              <w:rPr>
                <w:rFonts w:ascii="Times New Roman"/>
                <w:sz w:val="20"/>
              </w:rPr>
            </w:pPr>
          </w:p>
        </w:tc>
        <w:tc>
          <w:tcPr>
            <w:tcW w:w="406" w:type="dxa"/>
          </w:tcPr>
          <w:p w14:paraId="3C5DD716">
            <w:pPr>
              <w:pStyle w:val="18"/>
              <w:rPr>
                <w:rFonts w:ascii="Times New Roman"/>
                <w:sz w:val="20"/>
              </w:rPr>
            </w:pPr>
          </w:p>
        </w:tc>
        <w:tc>
          <w:tcPr>
            <w:tcW w:w="436" w:type="dxa"/>
          </w:tcPr>
          <w:p w14:paraId="5729649B">
            <w:pPr>
              <w:pStyle w:val="18"/>
              <w:rPr>
                <w:rFonts w:ascii="Times New Roman"/>
                <w:sz w:val="20"/>
              </w:rPr>
            </w:pPr>
          </w:p>
        </w:tc>
        <w:tc>
          <w:tcPr>
            <w:tcW w:w="436" w:type="dxa"/>
          </w:tcPr>
          <w:p w14:paraId="569BFDDF">
            <w:pPr>
              <w:pStyle w:val="18"/>
              <w:rPr>
                <w:rFonts w:ascii="Times New Roman"/>
                <w:sz w:val="20"/>
              </w:rPr>
            </w:pPr>
          </w:p>
        </w:tc>
        <w:tc>
          <w:tcPr>
            <w:tcW w:w="601" w:type="dxa"/>
          </w:tcPr>
          <w:p w14:paraId="5309C899">
            <w:pPr>
              <w:pStyle w:val="18"/>
              <w:rPr>
                <w:rFonts w:ascii="Times New Roman"/>
                <w:sz w:val="20"/>
              </w:rPr>
            </w:pPr>
          </w:p>
        </w:tc>
        <w:tc>
          <w:tcPr>
            <w:tcW w:w="405" w:type="dxa"/>
          </w:tcPr>
          <w:p w14:paraId="6F75CD92">
            <w:pPr>
              <w:pStyle w:val="18"/>
              <w:rPr>
                <w:rFonts w:ascii="Times New Roman"/>
                <w:sz w:val="20"/>
              </w:rPr>
            </w:pPr>
          </w:p>
        </w:tc>
        <w:tc>
          <w:tcPr>
            <w:tcW w:w="405" w:type="dxa"/>
          </w:tcPr>
          <w:p w14:paraId="47E1CD71">
            <w:pPr>
              <w:pStyle w:val="18"/>
              <w:rPr>
                <w:rFonts w:ascii="Times New Roman"/>
                <w:sz w:val="20"/>
              </w:rPr>
            </w:pPr>
          </w:p>
        </w:tc>
        <w:tc>
          <w:tcPr>
            <w:tcW w:w="405" w:type="dxa"/>
          </w:tcPr>
          <w:p w14:paraId="752C8096">
            <w:pPr>
              <w:pStyle w:val="18"/>
              <w:rPr>
                <w:rFonts w:ascii="Times New Roman"/>
                <w:sz w:val="20"/>
              </w:rPr>
            </w:pPr>
          </w:p>
        </w:tc>
        <w:tc>
          <w:tcPr>
            <w:tcW w:w="405" w:type="dxa"/>
          </w:tcPr>
          <w:p w14:paraId="18DB3A50">
            <w:pPr>
              <w:pStyle w:val="18"/>
              <w:rPr>
                <w:rFonts w:ascii="Times New Roman"/>
                <w:sz w:val="20"/>
              </w:rPr>
            </w:pPr>
          </w:p>
        </w:tc>
        <w:tc>
          <w:tcPr>
            <w:tcW w:w="600" w:type="dxa"/>
          </w:tcPr>
          <w:p w14:paraId="28D2314C">
            <w:pPr>
              <w:pStyle w:val="18"/>
              <w:rPr>
                <w:rFonts w:ascii="Times New Roman"/>
                <w:sz w:val="20"/>
              </w:rPr>
            </w:pPr>
          </w:p>
        </w:tc>
        <w:tc>
          <w:tcPr>
            <w:tcW w:w="404" w:type="dxa"/>
          </w:tcPr>
          <w:p w14:paraId="77ACB747">
            <w:pPr>
              <w:pStyle w:val="18"/>
              <w:rPr>
                <w:rFonts w:ascii="Times New Roman"/>
                <w:sz w:val="20"/>
              </w:rPr>
            </w:pPr>
          </w:p>
        </w:tc>
        <w:tc>
          <w:tcPr>
            <w:tcW w:w="554" w:type="dxa"/>
          </w:tcPr>
          <w:p w14:paraId="1C73B63B">
            <w:pPr>
              <w:pStyle w:val="18"/>
              <w:rPr>
                <w:rFonts w:ascii="Times New Roman"/>
                <w:sz w:val="20"/>
              </w:rPr>
            </w:pPr>
          </w:p>
        </w:tc>
        <w:tc>
          <w:tcPr>
            <w:tcW w:w="539" w:type="dxa"/>
          </w:tcPr>
          <w:p w14:paraId="77F70A59">
            <w:pPr>
              <w:pStyle w:val="18"/>
              <w:rPr>
                <w:rFonts w:ascii="Times New Roman"/>
                <w:sz w:val="20"/>
              </w:rPr>
            </w:pPr>
          </w:p>
        </w:tc>
        <w:tc>
          <w:tcPr>
            <w:tcW w:w="554" w:type="dxa"/>
          </w:tcPr>
          <w:p w14:paraId="26E03496">
            <w:pPr>
              <w:pStyle w:val="18"/>
              <w:rPr>
                <w:rFonts w:ascii="Times New Roman"/>
                <w:sz w:val="20"/>
              </w:rPr>
            </w:pPr>
          </w:p>
        </w:tc>
        <w:tc>
          <w:tcPr>
            <w:tcW w:w="614" w:type="dxa"/>
          </w:tcPr>
          <w:p w14:paraId="24459484">
            <w:pPr>
              <w:pStyle w:val="18"/>
              <w:rPr>
                <w:rFonts w:ascii="Times New Roman"/>
                <w:sz w:val="20"/>
              </w:rPr>
            </w:pPr>
          </w:p>
        </w:tc>
      </w:tr>
      <w:tr w14:paraId="50AF7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406" w:type="dxa"/>
          </w:tcPr>
          <w:p w14:paraId="1A51E306">
            <w:pPr>
              <w:pStyle w:val="18"/>
              <w:spacing w:before="104"/>
              <w:ind w:left="14" w:right="14"/>
              <w:jc w:val="center"/>
              <w:rPr>
                <w:rFonts w:ascii="Times New Roman"/>
                <w:sz w:val="21"/>
              </w:rPr>
            </w:pPr>
            <w:r>
              <w:rPr>
                <w:rFonts w:ascii="Times New Roman"/>
                <w:spacing w:val="-10"/>
                <w:sz w:val="21"/>
              </w:rPr>
              <w:t>2</w:t>
            </w:r>
          </w:p>
        </w:tc>
        <w:tc>
          <w:tcPr>
            <w:tcW w:w="601" w:type="dxa"/>
          </w:tcPr>
          <w:p w14:paraId="61D369A4">
            <w:pPr>
              <w:pStyle w:val="18"/>
              <w:rPr>
                <w:rFonts w:ascii="Times New Roman"/>
                <w:sz w:val="20"/>
              </w:rPr>
            </w:pPr>
          </w:p>
        </w:tc>
        <w:tc>
          <w:tcPr>
            <w:tcW w:w="451" w:type="dxa"/>
          </w:tcPr>
          <w:p w14:paraId="13F8F843">
            <w:pPr>
              <w:pStyle w:val="18"/>
              <w:rPr>
                <w:rFonts w:ascii="Times New Roman"/>
                <w:sz w:val="20"/>
              </w:rPr>
            </w:pPr>
          </w:p>
        </w:tc>
        <w:tc>
          <w:tcPr>
            <w:tcW w:w="406" w:type="dxa"/>
          </w:tcPr>
          <w:p w14:paraId="70AE497D">
            <w:pPr>
              <w:pStyle w:val="18"/>
              <w:rPr>
                <w:rFonts w:ascii="Times New Roman"/>
                <w:sz w:val="20"/>
              </w:rPr>
            </w:pPr>
          </w:p>
        </w:tc>
        <w:tc>
          <w:tcPr>
            <w:tcW w:w="436" w:type="dxa"/>
          </w:tcPr>
          <w:p w14:paraId="70224100">
            <w:pPr>
              <w:pStyle w:val="18"/>
              <w:rPr>
                <w:rFonts w:ascii="Times New Roman"/>
                <w:sz w:val="20"/>
              </w:rPr>
            </w:pPr>
          </w:p>
        </w:tc>
        <w:tc>
          <w:tcPr>
            <w:tcW w:w="436" w:type="dxa"/>
          </w:tcPr>
          <w:p w14:paraId="79B397EA">
            <w:pPr>
              <w:pStyle w:val="18"/>
              <w:rPr>
                <w:rFonts w:ascii="Times New Roman"/>
                <w:sz w:val="20"/>
              </w:rPr>
            </w:pPr>
          </w:p>
        </w:tc>
        <w:tc>
          <w:tcPr>
            <w:tcW w:w="601" w:type="dxa"/>
          </w:tcPr>
          <w:p w14:paraId="092A77D6">
            <w:pPr>
              <w:pStyle w:val="18"/>
              <w:rPr>
                <w:rFonts w:ascii="Times New Roman"/>
                <w:sz w:val="20"/>
              </w:rPr>
            </w:pPr>
          </w:p>
        </w:tc>
        <w:tc>
          <w:tcPr>
            <w:tcW w:w="405" w:type="dxa"/>
          </w:tcPr>
          <w:p w14:paraId="7CCEDF61">
            <w:pPr>
              <w:pStyle w:val="18"/>
              <w:rPr>
                <w:rFonts w:ascii="Times New Roman"/>
                <w:sz w:val="20"/>
              </w:rPr>
            </w:pPr>
          </w:p>
        </w:tc>
        <w:tc>
          <w:tcPr>
            <w:tcW w:w="405" w:type="dxa"/>
          </w:tcPr>
          <w:p w14:paraId="6C585AD3">
            <w:pPr>
              <w:pStyle w:val="18"/>
              <w:rPr>
                <w:rFonts w:ascii="Times New Roman"/>
                <w:sz w:val="20"/>
              </w:rPr>
            </w:pPr>
          </w:p>
        </w:tc>
        <w:tc>
          <w:tcPr>
            <w:tcW w:w="405" w:type="dxa"/>
          </w:tcPr>
          <w:p w14:paraId="21AAADC0">
            <w:pPr>
              <w:pStyle w:val="18"/>
              <w:rPr>
                <w:rFonts w:ascii="Times New Roman"/>
                <w:sz w:val="20"/>
              </w:rPr>
            </w:pPr>
          </w:p>
        </w:tc>
        <w:tc>
          <w:tcPr>
            <w:tcW w:w="405" w:type="dxa"/>
          </w:tcPr>
          <w:p w14:paraId="0A2A28B2">
            <w:pPr>
              <w:pStyle w:val="18"/>
              <w:rPr>
                <w:rFonts w:ascii="Times New Roman"/>
                <w:sz w:val="20"/>
              </w:rPr>
            </w:pPr>
          </w:p>
        </w:tc>
        <w:tc>
          <w:tcPr>
            <w:tcW w:w="600" w:type="dxa"/>
          </w:tcPr>
          <w:p w14:paraId="7EA5FCAD">
            <w:pPr>
              <w:pStyle w:val="18"/>
              <w:rPr>
                <w:rFonts w:ascii="Times New Roman"/>
                <w:sz w:val="20"/>
              </w:rPr>
            </w:pPr>
          </w:p>
        </w:tc>
        <w:tc>
          <w:tcPr>
            <w:tcW w:w="404" w:type="dxa"/>
          </w:tcPr>
          <w:p w14:paraId="0C0D36A1">
            <w:pPr>
              <w:pStyle w:val="18"/>
              <w:rPr>
                <w:rFonts w:ascii="Times New Roman"/>
                <w:sz w:val="20"/>
              </w:rPr>
            </w:pPr>
          </w:p>
        </w:tc>
        <w:tc>
          <w:tcPr>
            <w:tcW w:w="554" w:type="dxa"/>
          </w:tcPr>
          <w:p w14:paraId="6CB9ADF2">
            <w:pPr>
              <w:pStyle w:val="18"/>
              <w:rPr>
                <w:rFonts w:ascii="Times New Roman"/>
                <w:sz w:val="20"/>
              </w:rPr>
            </w:pPr>
          </w:p>
        </w:tc>
        <w:tc>
          <w:tcPr>
            <w:tcW w:w="539" w:type="dxa"/>
          </w:tcPr>
          <w:p w14:paraId="575E2C73">
            <w:pPr>
              <w:pStyle w:val="18"/>
              <w:rPr>
                <w:rFonts w:ascii="Times New Roman"/>
                <w:sz w:val="20"/>
              </w:rPr>
            </w:pPr>
          </w:p>
        </w:tc>
        <w:tc>
          <w:tcPr>
            <w:tcW w:w="554" w:type="dxa"/>
          </w:tcPr>
          <w:p w14:paraId="313E4B22">
            <w:pPr>
              <w:pStyle w:val="18"/>
              <w:rPr>
                <w:rFonts w:ascii="Times New Roman"/>
                <w:sz w:val="20"/>
              </w:rPr>
            </w:pPr>
          </w:p>
        </w:tc>
        <w:tc>
          <w:tcPr>
            <w:tcW w:w="614" w:type="dxa"/>
          </w:tcPr>
          <w:p w14:paraId="14325D36">
            <w:pPr>
              <w:pStyle w:val="18"/>
              <w:rPr>
                <w:rFonts w:ascii="Times New Roman"/>
                <w:sz w:val="20"/>
              </w:rPr>
            </w:pPr>
          </w:p>
        </w:tc>
      </w:tr>
      <w:tr w14:paraId="218B4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406" w:type="dxa"/>
          </w:tcPr>
          <w:p w14:paraId="5B7E111D">
            <w:pPr>
              <w:pStyle w:val="18"/>
              <w:spacing w:before="104"/>
              <w:ind w:left="14" w:right="14"/>
              <w:jc w:val="center"/>
              <w:rPr>
                <w:rFonts w:ascii="Times New Roman"/>
                <w:sz w:val="21"/>
              </w:rPr>
            </w:pPr>
            <w:r>
              <w:rPr>
                <w:rFonts w:ascii="Times New Roman"/>
                <w:spacing w:val="-10"/>
                <w:sz w:val="21"/>
              </w:rPr>
              <w:t>3</w:t>
            </w:r>
          </w:p>
        </w:tc>
        <w:tc>
          <w:tcPr>
            <w:tcW w:w="601" w:type="dxa"/>
          </w:tcPr>
          <w:p w14:paraId="0DF06350">
            <w:pPr>
              <w:pStyle w:val="18"/>
              <w:rPr>
                <w:rFonts w:ascii="Times New Roman"/>
                <w:sz w:val="20"/>
              </w:rPr>
            </w:pPr>
          </w:p>
        </w:tc>
        <w:tc>
          <w:tcPr>
            <w:tcW w:w="451" w:type="dxa"/>
          </w:tcPr>
          <w:p w14:paraId="50202FFD">
            <w:pPr>
              <w:pStyle w:val="18"/>
              <w:rPr>
                <w:rFonts w:ascii="Times New Roman"/>
                <w:sz w:val="20"/>
              </w:rPr>
            </w:pPr>
          </w:p>
        </w:tc>
        <w:tc>
          <w:tcPr>
            <w:tcW w:w="406" w:type="dxa"/>
          </w:tcPr>
          <w:p w14:paraId="68E1D1F6">
            <w:pPr>
              <w:pStyle w:val="18"/>
              <w:rPr>
                <w:rFonts w:ascii="Times New Roman"/>
                <w:sz w:val="20"/>
              </w:rPr>
            </w:pPr>
          </w:p>
        </w:tc>
        <w:tc>
          <w:tcPr>
            <w:tcW w:w="436" w:type="dxa"/>
          </w:tcPr>
          <w:p w14:paraId="35FF157A">
            <w:pPr>
              <w:pStyle w:val="18"/>
              <w:rPr>
                <w:rFonts w:ascii="Times New Roman"/>
                <w:sz w:val="20"/>
              </w:rPr>
            </w:pPr>
          </w:p>
        </w:tc>
        <w:tc>
          <w:tcPr>
            <w:tcW w:w="436" w:type="dxa"/>
          </w:tcPr>
          <w:p w14:paraId="12E86395">
            <w:pPr>
              <w:pStyle w:val="18"/>
              <w:rPr>
                <w:rFonts w:ascii="Times New Roman"/>
                <w:sz w:val="20"/>
              </w:rPr>
            </w:pPr>
          </w:p>
        </w:tc>
        <w:tc>
          <w:tcPr>
            <w:tcW w:w="601" w:type="dxa"/>
          </w:tcPr>
          <w:p w14:paraId="78D07312">
            <w:pPr>
              <w:pStyle w:val="18"/>
              <w:rPr>
                <w:rFonts w:ascii="Times New Roman"/>
                <w:sz w:val="20"/>
              </w:rPr>
            </w:pPr>
          </w:p>
        </w:tc>
        <w:tc>
          <w:tcPr>
            <w:tcW w:w="405" w:type="dxa"/>
          </w:tcPr>
          <w:p w14:paraId="1AE7B15D">
            <w:pPr>
              <w:pStyle w:val="18"/>
              <w:rPr>
                <w:rFonts w:ascii="Times New Roman"/>
                <w:sz w:val="20"/>
              </w:rPr>
            </w:pPr>
          </w:p>
        </w:tc>
        <w:tc>
          <w:tcPr>
            <w:tcW w:w="405" w:type="dxa"/>
          </w:tcPr>
          <w:p w14:paraId="3D4612E2">
            <w:pPr>
              <w:pStyle w:val="18"/>
              <w:rPr>
                <w:rFonts w:ascii="Times New Roman"/>
                <w:sz w:val="20"/>
              </w:rPr>
            </w:pPr>
          </w:p>
        </w:tc>
        <w:tc>
          <w:tcPr>
            <w:tcW w:w="405" w:type="dxa"/>
          </w:tcPr>
          <w:p w14:paraId="46B2022A">
            <w:pPr>
              <w:pStyle w:val="18"/>
              <w:rPr>
                <w:rFonts w:ascii="Times New Roman"/>
                <w:sz w:val="20"/>
              </w:rPr>
            </w:pPr>
          </w:p>
        </w:tc>
        <w:tc>
          <w:tcPr>
            <w:tcW w:w="405" w:type="dxa"/>
          </w:tcPr>
          <w:p w14:paraId="5CE56CD1">
            <w:pPr>
              <w:pStyle w:val="18"/>
              <w:rPr>
                <w:rFonts w:ascii="Times New Roman"/>
                <w:sz w:val="20"/>
              </w:rPr>
            </w:pPr>
          </w:p>
        </w:tc>
        <w:tc>
          <w:tcPr>
            <w:tcW w:w="600" w:type="dxa"/>
          </w:tcPr>
          <w:p w14:paraId="35D9A8D7">
            <w:pPr>
              <w:pStyle w:val="18"/>
              <w:rPr>
                <w:rFonts w:ascii="Times New Roman"/>
                <w:sz w:val="20"/>
              </w:rPr>
            </w:pPr>
          </w:p>
        </w:tc>
        <w:tc>
          <w:tcPr>
            <w:tcW w:w="404" w:type="dxa"/>
          </w:tcPr>
          <w:p w14:paraId="282D328D">
            <w:pPr>
              <w:pStyle w:val="18"/>
              <w:rPr>
                <w:rFonts w:ascii="Times New Roman"/>
                <w:sz w:val="20"/>
              </w:rPr>
            </w:pPr>
          </w:p>
        </w:tc>
        <w:tc>
          <w:tcPr>
            <w:tcW w:w="554" w:type="dxa"/>
          </w:tcPr>
          <w:p w14:paraId="7DBC744F">
            <w:pPr>
              <w:pStyle w:val="18"/>
              <w:rPr>
                <w:rFonts w:ascii="Times New Roman"/>
                <w:sz w:val="20"/>
              </w:rPr>
            </w:pPr>
          </w:p>
        </w:tc>
        <w:tc>
          <w:tcPr>
            <w:tcW w:w="539" w:type="dxa"/>
          </w:tcPr>
          <w:p w14:paraId="30D23830">
            <w:pPr>
              <w:pStyle w:val="18"/>
              <w:rPr>
                <w:rFonts w:ascii="Times New Roman"/>
                <w:sz w:val="20"/>
              </w:rPr>
            </w:pPr>
          </w:p>
        </w:tc>
        <w:tc>
          <w:tcPr>
            <w:tcW w:w="554" w:type="dxa"/>
          </w:tcPr>
          <w:p w14:paraId="67EA54C1">
            <w:pPr>
              <w:pStyle w:val="18"/>
              <w:rPr>
                <w:rFonts w:ascii="Times New Roman"/>
                <w:sz w:val="20"/>
              </w:rPr>
            </w:pPr>
          </w:p>
        </w:tc>
        <w:tc>
          <w:tcPr>
            <w:tcW w:w="614" w:type="dxa"/>
          </w:tcPr>
          <w:p w14:paraId="24F1ED59">
            <w:pPr>
              <w:pStyle w:val="18"/>
              <w:rPr>
                <w:rFonts w:ascii="Times New Roman"/>
                <w:sz w:val="20"/>
              </w:rPr>
            </w:pPr>
          </w:p>
        </w:tc>
      </w:tr>
      <w:tr w14:paraId="78508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32" w:hRule="atLeast"/>
        </w:trPr>
        <w:tc>
          <w:tcPr>
            <w:tcW w:w="406" w:type="dxa"/>
            <w:tcBorders>
              <w:bottom w:val="single" w:color="000000" w:sz="8" w:space="0"/>
            </w:tcBorders>
          </w:tcPr>
          <w:p w14:paraId="584B96D2">
            <w:pPr>
              <w:pStyle w:val="18"/>
              <w:spacing w:before="104"/>
              <w:ind w:left="14" w:right="14"/>
              <w:jc w:val="center"/>
              <w:rPr>
                <w:rFonts w:ascii="Times New Roman"/>
                <w:sz w:val="21"/>
              </w:rPr>
            </w:pPr>
            <w:r>
              <w:rPr>
                <w:rFonts w:ascii="Times New Roman"/>
                <w:spacing w:val="-10"/>
                <w:sz w:val="21"/>
              </w:rPr>
              <w:t>4</w:t>
            </w:r>
          </w:p>
        </w:tc>
        <w:tc>
          <w:tcPr>
            <w:tcW w:w="601" w:type="dxa"/>
            <w:tcBorders>
              <w:bottom w:val="single" w:color="000000" w:sz="8" w:space="0"/>
            </w:tcBorders>
          </w:tcPr>
          <w:p w14:paraId="6F491DBA">
            <w:pPr>
              <w:pStyle w:val="18"/>
              <w:rPr>
                <w:rFonts w:ascii="Times New Roman"/>
                <w:sz w:val="20"/>
              </w:rPr>
            </w:pPr>
          </w:p>
        </w:tc>
        <w:tc>
          <w:tcPr>
            <w:tcW w:w="451" w:type="dxa"/>
            <w:tcBorders>
              <w:bottom w:val="single" w:color="000000" w:sz="8" w:space="0"/>
            </w:tcBorders>
          </w:tcPr>
          <w:p w14:paraId="35AEC0C5">
            <w:pPr>
              <w:pStyle w:val="18"/>
              <w:rPr>
                <w:rFonts w:ascii="Times New Roman"/>
                <w:sz w:val="20"/>
              </w:rPr>
            </w:pPr>
          </w:p>
        </w:tc>
        <w:tc>
          <w:tcPr>
            <w:tcW w:w="406" w:type="dxa"/>
            <w:tcBorders>
              <w:bottom w:val="single" w:color="000000" w:sz="8" w:space="0"/>
            </w:tcBorders>
          </w:tcPr>
          <w:p w14:paraId="0F0ABC04">
            <w:pPr>
              <w:pStyle w:val="18"/>
              <w:rPr>
                <w:rFonts w:ascii="Times New Roman"/>
                <w:sz w:val="20"/>
              </w:rPr>
            </w:pPr>
          </w:p>
        </w:tc>
        <w:tc>
          <w:tcPr>
            <w:tcW w:w="436" w:type="dxa"/>
            <w:tcBorders>
              <w:bottom w:val="single" w:color="000000" w:sz="8" w:space="0"/>
            </w:tcBorders>
          </w:tcPr>
          <w:p w14:paraId="7D7C3DF4">
            <w:pPr>
              <w:pStyle w:val="18"/>
              <w:rPr>
                <w:rFonts w:ascii="Times New Roman"/>
                <w:sz w:val="20"/>
              </w:rPr>
            </w:pPr>
          </w:p>
        </w:tc>
        <w:tc>
          <w:tcPr>
            <w:tcW w:w="436" w:type="dxa"/>
            <w:tcBorders>
              <w:bottom w:val="single" w:color="000000" w:sz="8" w:space="0"/>
            </w:tcBorders>
          </w:tcPr>
          <w:p w14:paraId="64DC9527">
            <w:pPr>
              <w:pStyle w:val="18"/>
              <w:rPr>
                <w:rFonts w:ascii="Times New Roman"/>
                <w:sz w:val="20"/>
              </w:rPr>
            </w:pPr>
          </w:p>
        </w:tc>
        <w:tc>
          <w:tcPr>
            <w:tcW w:w="601" w:type="dxa"/>
            <w:tcBorders>
              <w:bottom w:val="single" w:color="000000" w:sz="8" w:space="0"/>
            </w:tcBorders>
          </w:tcPr>
          <w:p w14:paraId="74D16A6C">
            <w:pPr>
              <w:pStyle w:val="18"/>
              <w:rPr>
                <w:rFonts w:ascii="Times New Roman"/>
                <w:sz w:val="20"/>
              </w:rPr>
            </w:pPr>
          </w:p>
        </w:tc>
        <w:tc>
          <w:tcPr>
            <w:tcW w:w="405" w:type="dxa"/>
            <w:tcBorders>
              <w:bottom w:val="single" w:color="000000" w:sz="8" w:space="0"/>
            </w:tcBorders>
          </w:tcPr>
          <w:p w14:paraId="455DDADC">
            <w:pPr>
              <w:pStyle w:val="18"/>
              <w:rPr>
                <w:rFonts w:ascii="Times New Roman"/>
                <w:sz w:val="20"/>
              </w:rPr>
            </w:pPr>
          </w:p>
        </w:tc>
        <w:tc>
          <w:tcPr>
            <w:tcW w:w="405" w:type="dxa"/>
            <w:tcBorders>
              <w:bottom w:val="single" w:color="000000" w:sz="8" w:space="0"/>
            </w:tcBorders>
          </w:tcPr>
          <w:p w14:paraId="2D671722">
            <w:pPr>
              <w:pStyle w:val="18"/>
              <w:rPr>
                <w:rFonts w:ascii="Times New Roman"/>
                <w:sz w:val="20"/>
              </w:rPr>
            </w:pPr>
          </w:p>
        </w:tc>
        <w:tc>
          <w:tcPr>
            <w:tcW w:w="405" w:type="dxa"/>
            <w:tcBorders>
              <w:bottom w:val="single" w:color="000000" w:sz="8" w:space="0"/>
            </w:tcBorders>
          </w:tcPr>
          <w:p w14:paraId="5F2241FB">
            <w:pPr>
              <w:pStyle w:val="18"/>
              <w:rPr>
                <w:rFonts w:ascii="Times New Roman"/>
                <w:sz w:val="20"/>
              </w:rPr>
            </w:pPr>
          </w:p>
        </w:tc>
        <w:tc>
          <w:tcPr>
            <w:tcW w:w="405" w:type="dxa"/>
            <w:tcBorders>
              <w:bottom w:val="single" w:color="000000" w:sz="8" w:space="0"/>
            </w:tcBorders>
          </w:tcPr>
          <w:p w14:paraId="799CB038">
            <w:pPr>
              <w:pStyle w:val="18"/>
              <w:rPr>
                <w:rFonts w:ascii="Times New Roman"/>
                <w:sz w:val="20"/>
              </w:rPr>
            </w:pPr>
          </w:p>
        </w:tc>
        <w:tc>
          <w:tcPr>
            <w:tcW w:w="600" w:type="dxa"/>
            <w:tcBorders>
              <w:bottom w:val="single" w:color="000000" w:sz="8" w:space="0"/>
            </w:tcBorders>
          </w:tcPr>
          <w:p w14:paraId="398CEF32">
            <w:pPr>
              <w:pStyle w:val="18"/>
              <w:rPr>
                <w:rFonts w:ascii="Times New Roman"/>
                <w:sz w:val="20"/>
              </w:rPr>
            </w:pPr>
          </w:p>
        </w:tc>
        <w:tc>
          <w:tcPr>
            <w:tcW w:w="404" w:type="dxa"/>
            <w:tcBorders>
              <w:bottom w:val="single" w:color="000000" w:sz="8" w:space="0"/>
            </w:tcBorders>
          </w:tcPr>
          <w:p w14:paraId="581A5490">
            <w:pPr>
              <w:pStyle w:val="18"/>
              <w:rPr>
                <w:rFonts w:ascii="Times New Roman"/>
                <w:sz w:val="20"/>
              </w:rPr>
            </w:pPr>
          </w:p>
        </w:tc>
        <w:tc>
          <w:tcPr>
            <w:tcW w:w="554" w:type="dxa"/>
            <w:tcBorders>
              <w:bottom w:val="single" w:color="000000" w:sz="8" w:space="0"/>
            </w:tcBorders>
          </w:tcPr>
          <w:p w14:paraId="22A44D94">
            <w:pPr>
              <w:pStyle w:val="18"/>
              <w:rPr>
                <w:rFonts w:ascii="Times New Roman"/>
                <w:sz w:val="20"/>
              </w:rPr>
            </w:pPr>
          </w:p>
        </w:tc>
        <w:tc>
          <w:tcPr>
            <w:tcW w:w="539" w:type="dxa"/>
            <w:tcBorders>
              <w:bottom w:val="single" w:color="000000" w:sz="8" w:space="0"/>
            </w:tcBorders>
          </w:tcPr>
          <w:p w14:paraId="05916930">
            <w:pPr>
              <w:pStyle w:val="18"/>
              <w:rPr>
                <w:rFonts w:ascii="Times New Roman"/>
                <w:sz w:val="20"/>
              </w:rPr>
            </w:pPr>
          </w:p>
        </w:tc>
        <w:tc>
          <w:tcPr>
            <w:tcW w:w="554" w:type="dxa"/>
            <w:tcBorders>
              <w:bottom w:val="single" w:color="000000" w:sz="8" w:space="0"/>
            </w:tcBorders>
          </w:tcPr>
          <w:p w14:paraId="6A91E504">
            <w:pPr>
              <w:pStyle w:val="18"/>
              <w:rPr>
                <w:rFonts w:ascii="Times New Roman"/>
                <w:sz w:val="20"/>
              </w:rPr>
            </w:pPr>
          </w:p>
        </w:tc>
        <w:tc>
          <w:tcPr>
            <w:tcW w:w="614" w:type="dxa"/>
            <w:tcBorders>
              <w:bottom w:val="single" w:color="000000" w:sz="8" w:space="0"/>
            </w:tcBorders>
          </w:tcPr>
          <w:p w14:paraId="6637CAEC">
            <w:pPr>
              <w:pStyle w:val="18"/>
              <w:rPr>
                <w:rFonts w:ascii="Times New Roman"/>
                <w:sz w:val="20"/>
              </w:rPr>
            </w:pPr>
          </w:p>
        </w:tc>
      </w:tr>
      <w:tr w14:paraId="6FF07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47" w:hRule="atLeast"/>
        </w:trPr>
        <w:tc>
          <w:tcPr>
            <w:tcW w:w="406" w:type="dxa"/>
            <w:tcBorders>
              <w:top w:val="single" w:color="000000" w:sz="8" w:space="0"/>
            </w:tcBorders>
          </w:tcPr>
          <w:p w14:paraId="23A616DA">
            <w:pPr>
              <w:pStyle w:val="18"/>
              <w:spacing w:before="101"/>
              <w:ind w:left="14" w:right="14"/>
              <w:jc w:val="center"/>
              <w:rPr>
                <w:rFonts w:ascii="Times New Roman"/>
                <w:sz w:val="21"/>
              </w:rPr>
            </w:pPr>
            <w:r>
              <w:rPr>
                <w:rFonts w:ascii="Times New Roman"/>
                <w:spacing w:val="-10"/>
                <w:sz w:val="21"/>
              </w:rPr>
              <w:t>5</w:t>
            </w:r>
          </w:p>
        </w:tc>
        <w:tc>
          <w:tcPr>
            <w:tcW w:w="601" w:type="dxa"/>
            <w:tcBorders>
              <w:top w:val="single" w:color="000000" w:sz="8" w:space="0"/>
            </w:tcBorders>
          </w:tcPr>
          <w:p w14:paraId="41DC9BC9">
            <w:pPr>
              <w:pStyle w:val="18"/>
              <w:rPr>
                <w:rFonts w:ascii="Times New Roman"/>
                <w:sz w:val="20"/>
              </w:rPr>
            </w:pPr>
          </w:p>
        </w:tc>
        <w:tc>
          <w:tcPr>
            <w:tcW w:w="451" w:type="dxa"/>
            <w:tcBorders>
              <w:top w:val="single" w:color="000000" w:sz="8" w:space="0"/>
            </w:tcBorders>
          </w:tcPr>
          <w:p w14:paraId="4817DFFF">
            <w:pPr>
              <w:pStyle w:val="18"/>
              <w:rPr>
                <w:rFonts w:ascii="Times New Roman"/>
                <w:sz w:val="20"/>
              </w:rPr>
            </w:pPr>
          </w:p>
        </w:tc>
        <w:tc>
          <w:tcPr>
            <w:tcW w:w="406" w:type="dxa"/>
            <w:tcBorders>
              <w:top w:val="single" w:color="000000" w:sz="8" w:space="0"/>
            </w:tcBorders>
          </w:tcPr>
          <w:p w14:paraId="2B6962C2">
            <w:pPr>
              <w:pStyle w:val="18"/>
              <w:rPr>
                <w:rFonts w:ascii="Times New Roman"/>
                <w:sz w:val="20"/>
              </w:rPr>
            </w:pPr>
          </w:p>
        </w:tc>
        <w:tc>
          <w:tcPr>
            <w:tcW w:w="436" w:type="dxa"/>
            <w:tcBorders>
              <w:top w:val="single" w:color="000000" w:sz="8" w:space="0"/>
            </w:tcBorders>
          </w:tcPr>
          <w:p w14:paraId="016C0853">
            <w:pPr>
              <w:pStyle w:val="18"/>
              <w:rPr>
                <w:rFonts w:ascii="Times New Roman"/>
                <w:sz w:val="20"/>
              </w:rPr>
            </w:pPr>
          </w:p>
        </w:tc>
        <w:tc>
          <w:tcPr>
            <w:tcW w:w="436" w:type="dxa"/>
            <w:tcBorders>
              <w:top w:val="single" w:color="000000" w:sz="8" w:space="0"/>
            </w:tcBorders>
          </w:tcPr>
          <w:p w14:paraId="7B55C3FB">
            <w:pPr>
              <w:pStyle w:val="18"/>
              <w:rPr>
                <w:rFonts w:ascii="Times New Roman"/>
                <w:sz w:val="20"/>
              </w:rPr>
            </w:pPr>
          </w:p>
        </w:tc>
        <w:tc>
          <w:tcPr>
            <w:tcW w:w="601" w:type="dxa"/>
            <w:tcBorders>
              <w:top w:val="single" w:color="000000" w:sz="8" w:space="0"/>
            </w:tcBorders>
          </w:tcPr>
          <w:p w14:paraId="57A8B384">
            <w:pPr>
              <w:pStyle w:val="18"/>
              <w:rPr>
                <w:rFonts w:ascii="Times New Roman"/>
                <w:sz w:val="20"/>
              </w:rPr>
            </w:pPr>
          </w:p>
        </w:tc>
        <w:tc>
          <w:tcPr>
            <w:tcW w:w="405" w:type="dxa"/>
            <w:tcBorders>
              <w:top w:val="single" w:color="000000" w:sz="8" w:space="0"/>
            </w:tcBorders>
          </w:tcPr>
          <w:p w14:paraId="09C9CCAE">
            <w:pPr>
              <w:pStyle w:val="18"/>
              <w:rPr>
                <w:rFonts w:ascii="Times New Roman"/>
                <w:sz w:val="20"/>
              </w:rPr>
            </w:pPr>
          </w:p>
        </w:tc>
        <w:tc>
          <w:tcPr>
            <w:tcW w:w="405" w:type="dxa"/>
            <w:tcBorders>
              <w:top w:val="single" w:color="000000" w:sz="8" w:space="0"/>
            </w:tcBorders>
          </w:tcPr>
          <w:p w14:paraId="3FBBE1D6">
            <w:pPr>
              <w:pStyle w:val="18"/>
              <w:rPr>
                <w:rFonts w:ascii="Times New Roman"/>
                <w:sz w:val="20"/>
              </w:rPr>
            </w:pPr>
          </w:p>
        </w:tc>
        <w:tc>
          <w:tcPr>
            <w:tcW w:w="405" w:type="dxa"/>
            <w:tcBorders>
              <w:top w:val="single" w:color="000000" w:sz="8" w:space="0"/>
            </w:tcBorders>
          </w:tcPr>
          <w:p w14:paraId="5A632AFD">
            <w:pPr>
              <w:pStyle w:val="18"/>
              <w:rPr>
                <w:rFonts w:ascii="Times New Roman"/>
                <w:sz w:val="20"/>
              </w:rPr>
            </w:pPr>
          </w:p>
        </w:tc>
        <w:tc>
          <w:tcPr>
            <w:tcW w:w="405" w:type="dxa"/>
            <w:tcBorders>
              <w:top w:val="single" w:color="000000" w:sz="8" w:space="0"/>
            </w:tcBorders>
          </w:tcPr>
          <w:p w14:paraId="16019579">
            <w:pPr>
              <w:pStyle w:val="18"/>
              <w:rPr>
                <w:rFonts w:ascii="Times New Roman"/>
                <w:sz w:val="20"/>
              </w:rPr>
            </w:pPr>
          </w:p>
        </w:tc>
        <w:tc>
          <w:tcPr>
            <w:tcW w:w="600" w:type="dxa"/>
            <w:tcBorders>
              <w:top w:val="single" w:color="000000" w:sz="8" w:space="0"/>
            </w:tcBorders>
          </w:tcPr>
          <w:p w14:paraId="0B7500FA">
            <w:pPr>
              <w:pStyle w:val="18"/>
              <w:rPr>
                <w:rFonts w:ascii="Times New Roman"/>
                <w:sz w:val="20"/>
              </w:rPr>
            </w:pPr>
          </w:p>
        </w:tc>
        <w:tc>
          <w:tcPr>
            <w:tcW w:w="404" w:type="dxa"/>
            <w:tcBorders>
              <w:top w:val="single" w:color="000000" w:sz="8" w:space="0"/>
            </w:tcBorders>
          </w:tcPr>
          <w:p w14:paraId="7D8F22C2">
            <w:pPr>
              <w:pStyle w:val="18"/>
              <w:rPr>
                <w:rFonts w:ascii="Times New Roman"/>
                <w:sz w:val="20"/>
              </w:rPr>
            </w:pPr>
          </w:p>
        </w:tc>
        <w:tc>
          <w:tcPr>
            <w:tcW w:w="554" w:type="dxa"/>
            <w:tcBorders>
              <w:top w:val="single" w:color="000000" w:sz="8" w:space="0"/>
            </w:tcBorders>
          </w:tcPr>
          <w:p w14:paraId="5AF99A30">
            <w:pPr>
              <w:pStyle w:val="18"/>
              <w:rPr>
                <w:rFonts w:ascii="Times New Roman"/>
                <w:sz w:val="20"/>
              </w:rPr>
            </w:pPr>
          </w:p>
        </w:tc>
        <w:tc>
          <w:tcPr>
            <w:tcW w:w="539" w:type="dxa"/>
            <w:tcBorders>
              <w:top w:val="single" w:color="000000" w:sz="8" w:space="0"/>
            </w:tcBorders>
          </w:tcPr>
          <w:p w14:paraId="269E5A0B">
            <w:pPr>
              <w:pStyle w:val="18"/>
              <w:rPr>
                <w:rFonts w:ascii="Times New Roman"/>
                <w:sz w:val="20"/>
              </w:rPr>
            </w:pPr>
          </w:p>
        </w:tc>
        <w:tc>
          <w:tcPr>
            <w:tcW w:w="554" w:type="dxa"/>
            <w:tcBorders>
              <w:top w:val="single" w:color="000000" w:sz="8" w:space="0"/>
            </w:tcBorders>
          </w:tcPr>
          <w:p w14:paraId="71E8F17E">
            <w:pPr>
              <w:pStyle w:val="18"/>
              <w:rPr>
                <w:rFonts w:ascii="Times New Roman"/>
                <w:sz w:val="20"/>
              </w:rPr>
            </w:pPr>
          </w:p>
        </w:tc>
        <w:tc>
          <w:tcPr>
            <w:tcW w:w="614" w:type="dxa"/>
            <w:tcBorders>
              <w:top w:val="single" w:color="000000" w:sz="8" w:space="0"/>
            </w:tcBorders>
          </w:tcPr>
          <w:p w14:paraId="22080FCD">
            <w:pPr>
              <w:pStyle w:val="18"/>
              <w:rPr>
                <w:rFonts w:ascii="Times New Roman"/>
                <w:sz w:val="20"/>
              </w:rPr>
            </w:pPr>
          </w:p>
        </w:tc>
      </w:tr>
      <w:tr w14:paraId="2B2DA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35" w:hRule="atLeast"/>
        </w:trPr>
        <w:tc>
          <w:tcPr>
            <w:tcW w:w="406" w:type="dxa"/>
          </w:tcPr>
          <w:p w14:paraId="392FEC4A">
            <w:pPr>
              <w:pStyle w:val="18"/>
              <w:spacing w:before="104"/>
              <w:ind w:left="14" w:right="14"/>
              <w:jc w:val="center"/>
              <w:rPr>
                <w:rFonts w:ascii="Times New Roman"/>
                <w:sz w:val="21"/>
              </w:rPr>
            </w:pPr>
            <w:r>
              <w:rPr>
                <w:rFonts w:ascii="Times New Roman"/>
                <w:spacing w:val="-10"/>
                <w:sz w:val="21"/>
              </w:rPr>
              <w:t>6</w:t>
            </w:r>
          </w:p>
        </w:tc>
        <w:tc>
          <w:tcPr>
            <w:tcW w:w="601" w:type="dxa"/>
          </w:tcPr>
          <w:p w14:paraId="48591A97">
            <w:pPr>
              <w:pStyle w:val="18"/>
              <w:rPr>
                <w:rFonts w:ascii="Times New Roman"/>
                <w:sz w:val="20"/>
              </w:rPr>
            </w:pPr>
          </w:p>
        </w:tc>
        <w:tc>
          <w:tcPr>
            <w:tcW w:w="451" w:type="dxa"/>
          </w:tcPr>
          <w:p w14:paraId="309D4306">
            <w:pPr>
              <w:pStyle w:val="18"/>
              <w:rPr>
                <w:rFonts w:ascii="Times New Roman"/>
                <w:sz w:val="20"/>
              </w:rPr>
            </w:pPr>
          </w:p>
        </w:tc>
        <w:tc>
          <w:tcPr>
            <w:tcW w:w="406" w:type="dxa"/>
          </w:tcPr>
          <w:p w14:paraId="46F99332">
            <w:pPr>
              <w:pStyle w:val="18"/>
              <w:rPr>
                <w:rFonts w:ascii="Times New Roman"/>
                <w:sz w:val="20"/>
              </w:rPr>
            </w:pPr>
          </w:p>
        </w:tc>
        <w:tc>
          <w:tcPr>
            <w:tcW w:w="436" w:type="dxa"/>
          </w:tcPr>
          <w:p w14:paraId="4800C543">
            <w:pPr>
              <w:pStyle w:val="18"/>
              <w:rPr>
                <w:rFonts w:ascii="Times New Roman"/>
                <w:sz w:val="20"/>
              </w:rPr>
            </w:pPr>
          </w:p>
        </w:tc>
        <w:tc>
          <w:tcPr>
            <w:tcW w:w="436" w:type="dxa"/>
          </w:tcPr>
          <w:p w14:paraId="53A45B83">
            <w:pPr>
              <w:pStyle w:val="18"/>
              <w:rPr>
                <w:rFonts w:ascii="Times New Roman"/>
                <w:sz w:val="20"/>
              </w:rPr>
            </w:pPr>
          </w:p>
        </w:tc>
        <w:tc>
          <w:tcPr>
            <w:tcW w:w="601" w:type="dxa"/>
          </w:tcPr>
          <w:p w14:paraId="56934882">
            <w:pPr>
              <w:pStyle w:val="18"/>
              <w:rPr>
                <w:rFonts w:ascii="Times New Roman"/>
                <w:sz w:val="20"/>
              </w:rPr>
            </w:pPr>
          </w:p>
        </w:tc>
        <w:tc>
          <w:tcPr>
            <w:tcW w:w="405" w:type="dxa"/>
          </w:tcPr>
          <w:p w14:paraId="1C8C4938">
            <w:pPr>
              <w:pStyle w:val="18"/>
              <w:rPr>
                <w:rFonts w:ascii="Times New Roman"/>
                <w:sz w:val="20"/>
              </w:rPr>
            </w:pPr>
          </w:p>
        </w:tc>
        <w:tc>
          <w:tcPr>
            <w:tcW w:w="405" w:type="dxa"/>
          </w:tcPr>
          <w:p w14:paraId="278CC676">
            <w:pPr>
              <w:pStyle w:val="18"/>
              <w:rPr>
                <w:rFonts w:ascii="Times New Roman"/>
                <w:sz w:val="20"/>
              </w:rPr>
            </w:pPr>
          </w:p>
        </w:tc>
        <w:tc>
          <w:tcPr>
            <w:tcW w:w="405" w:type="dxa"/>
          </w:tcPr>
          <w:p w14:paraId="435910C7">
            <w:pPr>
              <w:pStyle w:val="18"/>
              <w:rPr>
                <w:rFonts w:ascii="Times New Roman"/>
                <w:sz w:val="20"/>
              </w:rPr>
            </w:pPr>
          </w:p>
        </w:tc>
        <w:tc>
          <w:tcPr>
            <w:tcW w:w="405" w:type="dxa"/>
          </w:tcPr>
          <w:p w14:paraId="6B508ABD">
            <w:pPr>
              <w:pStyle w:val="18"/>
              <w:rPr>
                <w:rFonts w:ascii="Times New Roman"/>
                <w:sz w:val="20"/>
              </w:rPr>
            </w:pPr>
          </w:p>
        </w:tc>
        <w:tc>
          <w:tcPr>
            <w:tcW w:w="600" w:type="dxa"/>
          </w:tcPr>
          <w:p w14:paraId="0E514050">
            <w:pPr>
              <w:pStyle w:val="18"/>
              <w:rPr>
                <w:rFonts w:ascii="Times New Roman"/>
                <w:sz w:val="20"/>
              </w:rPr>
            </w:pPr>
          </w:p>
        </w:tc>
        <w:tc>
          <w:tcPr>
            <w:tcW w:w="404" w:type="dxa"/>
          </w:tcPr>
          <w:p w14:paraId="7636D852">
            <w:pPr>
              <w:pStyle w:val="18"/>
              <w:rPr>
                <w:rFonts w:ascii="Times New Roman"/>
                <w:sz w:val="20"/>
              </w:rPr>
            </w:pPr>
          </w:p>
        </w:tc>
        <w:tc>
          <w:tcPr>
            <w:tcW w:w="554" w:type="dxa"/>
          </w:tcPr>
          <w:p w14:paraId="29654AF9">
            <w:pPr>
              <w:pStyle w:val="18"/>
              <w:rPr>
                <w:rFonts w:ascii="Times New Roman"/>
                <w:sz w:val="20"/>
              </w:rPr>
            </w:pPr>
          </w:p>
        </w:tc>
        <w:tc>
          <w:tcPr>
            <w:tcW w:w="539" w:type="dxa"/>
          </w:tcPr>
          <w:p w14:paraId="71482BC0">
            <w:pPr>
              <w:pStyle w:val="18"/>
              <w:rPr>
                <w:rFonts w:ascii="Times New Roman"/>
                <w:sz w:val="20"/>
              </w:rPr>
            </w:pPr>
          </w:p>
        </w:tc>
        <w:tc>
          <w:tcPr>
            <w:tcW w:w="554" w:type="dxa"/>
          </w:tcPr>
          <w:p w14:paraId="17E583A5">
            <w:pPr>
              <w:pStyle w:val="18"/>
              <w:rPr>
                <w:rFonts w:ascii="Times New Roman"/>
                <w:sz w:val="20"/>
              </w:rPr>
            </w:pPr>
          </w:p>
        </w:tc>
        <w:tc>
          <w:tcPr>
            <w:tcW w:w="614" w:type="dxa"/>
          </w:tcPr>
          <w:p w14:paraId="79C03AF8">
            <w:pPr>
              <w:pStyle w:val="18"/>
              <w:rPr>
                <w:rFonts w:ascii="Times New Roman"/>
                <w:sz w:val="20"/>
              </w:rPr>
            </w:pPr>
          </w:p>
        </w:tc>
      </w:tr>
      <w:tr w14:paraId="21C82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35" w:hRule="atLeast"/>
        </w:trPr>
        <w:tc>
          <w:tcPr>
            <w:tcW w:w="406" w:type="dxa"/>
          </w:tcPr>
          <w:p w14:paraId="01CEA52F">
            <w:pPr>
              <w:pStyle w:val="18"/>
              <w:spacing w:before="104"/>
              <w:ind w:left="14" w:right="14"/>
              <w:jc w:val="center"/>
              <w:rPr>
                <w:rFonts w:ascii="Times New Roman"/>
                <w:sz w:val="21"/>
              </w:rPr>
            </w:pPr>
            <w:r>
              <w:rPr>
                <w:rFonts w:ascii="Times New Roman"/>
                <w:spacing w:val="-10"/>
                <w:sz w:val="21"/>
              </w:rPr>
              <w:t>7</w:t>
            </w:r>
          </w:p>
        </w:tc>
        <w:tc>
          <w:tcPr>
            <w:tcW w:w="601" w:type="dxa"/>
          </w:tcPr>
          <w:p w14:paraId="066A8890">
            <w:pPr>
              <w:pStyle w:val="18"/>
              <w:rPr>
                <w:rFonts w:ascii="Times New Roman"/>
                <w:sz w:val="20"/>
              </w:rPr>
            </w:pPr>
          </w:p>
        </w:tc>
        <w:tc>
          <w:tcPr>
            <w:tcW w:w="451" w:type="dxa"/>
          </w:tcPr>
          <w:p w14:paraId="13F0F8B1">
            <w:pPr>
              <w:pStyle w:val="18"/>
              <w:rPr>
                <w:rFonts w:ascii="Times New Roman"/>
                <w:sz w:val="20"/>
              </w:rPr>
            </w:pPr>
          </w:p>
        </w:tc>
        <w:tc>
          <w:tcPr>
            <w:tcW w:w="406" w:type="dxa"/>
          </w:tcPr>
          <w:p w14:paraId="1F824D7D">
            <w:pPr>
              <w:pStyle w:val="18"/>
              <w:rPr>
                <w:rFonts w:ascii="Times New Roman"/>
                <w:sz w:val="20"/>
              </w:rPr>
            </w:pPr>
          </w:p>
        </w:tc>
        <w:tc>
          <w:tcPr>
            <w:tcW w:w="436" w:type="dxa"/>
          </w:tcPr>
          <w:p w14:paraId="04188FA8">
            <w:pPr>
              <w:pStyle w:val="18"/>
              <w:rPr>
                <w:rFonts w:ascii="Times New Roman"/>
                <w:sz w:val="20"/>
              </w:rPr>
            </w:pPr>
          </w:p>
        </w:tc>
        <w:tc>
          <w:tcPr>
            <w:tcW w:w="436" w:type="dxa"/>
          </w:tcPr>
          <w:p w14:paraId="1DD17FF8">
            <w:pPr>
              <w:pStyle w:val="18"/>
              <w:rPr>
                <w:rFonts w:ascii="Times New Roman"/>
                <w:sz w:val="20"/>
              </w:rPr>
            </w:pPr>
          </w:p>
        </w:tc>
        <w:tc>
          <w:tcPr>
            <w:tcW w:w="601" w:type="dxa"/>
          </w:tcPr>
          <w:p w14:paraId="264EBEDA">
            <w:pPr>
              <w:pStyle w:val="18"/>
              <w:rPr>
                <w:rFonts w:ascii="Times New Roman"/>
                <w:sz w:val="20"/>
              </w:rPr>
            </w:pPr>
          </w:p>
        </w:tc>
        <w:tc>
          <w:tcPr>
            <w:tcW w:w="405" w:type="dxa"/>
          </w:tcPr>
          <w:p w14:paraId="7E1DA701">
            <w:pPr>
              <w:pStyle w:val="18"/>
              <w:rPr>
                <w:rFonts w:ascii="Times New Roman"/>
                <w:sz w:val="20"/>
              </w:rPr>
            </w:pPr>
          </w:p>
        </w:tc>
        <w:tc>
          <w:tcPr>
            <w:tcW w:w="405" w:type="dxa"/>
          </w:tcPr>
          <w:p w14:paraId="72365716">
            <w:pPr>
              <w:pStyle w:val="18"/>
              <w:rPr>
                <w:rFonts w:ascii="Times New Roman"/>
                <w:sz w:val="20"/>
              </w:rPr>
            </w:pPr>
          </w:p>
        </w:tc>
        <w:tc>
          <w:tcPr>
            <w:tcW w:w="405" w:type="dxa"/>
          </w:tcPr>
          <w:p w14:paraId="12CDBA46">
            <w:pPr>
              <w:pStyle w:val="18"/>
              <w:rPr>
                <w:rFonts w:ascii="Times New Roman"/>
                <w:sz w:val="20"/>
              </w:rPr>
            </w:pPr>
          </w:p>
        </w:tc>
        <w:tc>
          <w:tcPr>
            <w:tcW w:w="405" w:type="dxa"/>
          </w:tcPr>
          <w:p w14:paraId="29385B6D">
            <w:pPr>
              <w:pStyle w:val="18"/>
              <w:rPr>
                <w:rFonts w:ascii="Times New Roman"/>
                <w:sz w:val="20"/>
              </w:rPr>
            </w:pPr>
          </w:p>
        </w:tc>
        <w:tc>
          <w:tcPr>
            <w:tcW w:w="600" w:type="dxa"/>
          </w:tcPr>
          <w:p w14:paraId="6266985E">
            <w:pPr>
              <w:pStyle w:val="18"/>
              <w:rPr>
                <w:rFonts w:ascii="Times New Roman"/>
                <w:sz w:val="20"/>
              </w:rPr>
            </w:pPr>
          </w:p>
        </w:tc>
        <w:tc>
          <w:tcPr>
            <w:tcW w:w="404" w:type="dxa"/>
          </w:tcPr>
          <w:p w14:paraId="0093A5BB">
            <w:pPr>
              <w:pStyle w:val="18"/>
              <w:rPr>
                <w:rFonts w:ascii="Times New Roman"/>
                <w:sz w:val="20"/>
              </w:rPr>
            </w:pPr>
          </w:p>
        </w:tc>
        <w:tc>
          <w:tcPr>
            <w:tcW w:w="554" w:type="dxa"/>
          </w:tcPr>
          <w:p w14:paraId="43B52ADF">
            <w:pPr>
              <w:pStyle w:val="18"/>
              <w:rPr>
                <w:rFonts w:ascii="Times New Roman"/>
                <w:sz w:val="20"/>
              </w:rPr>
            </w:pPr>
          </w:p>
        </w:tc>
        <w:tc>
          <w:tcPr>
            <w:tcW w:w="539" w:type="dxa"/>
          </w:tcPr>
          <w:p w14:paraId="4D95BE58">
            <w:pPr>
              <w:pStyle w:val="18"/>
              <w:rPr>
                <w:rFonts w:ascii="Times New Roman"/>
                <w:sz w:val="20"/>
              </w:rPr>
            </w:pPr>
          </w:p>
        </w:tc>
        <w:tc>
          <w:tcPr>
            <w:tcW w:w="554" w:type="dxa"/>
          </w:tcPr>
          <w:p w14:paraId="723163B6">
            <w:pPr>
              <w:pStyle w:val="18"/>
              <w:rPr>
                <w:rFonts w:ascii="Times New Roman"/>
                <w:sz w:val="20"/>
              </w:rPr>
            </w:pPr>
          </w:p>
        </w:tc>
        <w:tc>
          <w:tcPr>
            <w:tcW w:w="614" w:type="dxa"/>
          </w:tcPr>
          <w:p w14:paraId="078B29E7">
            <w:pPr>
              <w:pStyle w:val="18"/>
              <w:rPr>
                <w:rFonts w:ascii="Times New Roman"/>
                <w:sz w:val="20"/>
              </w:rPr>
            </w:pPr>
          </w:p>
        </w:tc>
      </w:tr>
      <w:tr w14:paraId="54F51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35" w:hRule="atLeast"/>
        </w:trPr>
        <w:tc>
          <w:tcPr>
            <w:tcW w:w="406" w:type="dxa"/>
          </w:tcPr>
          <w:p w14:paraId="2228F08E">
            <w:pPr>
              <w:pStyle w:val="18"/>
              <w:spacing w:before="104"/>
              <w:ind w:left="14" w:right="14"/>
              <w:jc w:val="center"/>
              <w:rPr>
                <w:rFonts w:ascii="Times New Roman"/>
                <w:sz w:val="21"/>
              </w:rPr>
            </w:pPr>
            <w:r>
              <w:rPr>
                <w:rFonts w:ascii="Times New Roman"/>
                <w:spacing w:val="-10"/>
                <w:sz w:val="21"/>
              </w:rPr>
              <w:t>8</w:t>
            </w:r>
          </w:p>
        </w:tc>
        <w:tc>
          <w:tcPr>
            <w:tcW w:w="601" w:type="dxa"/>
          </w:tcPr>
          <w:p w14:paraId="56D0C4C6">
            <w:pPr>
              <w:pStyle w:val="18"/>
              <w:rPr>
                <w:rFonts w:ascii="Times New Roman"/>
                <w:sz w:val="20"/>
              </w:rPr>
            </w:pPr>
          </w:p>
        </w:tc>
        <w:tc>
          <w:tcPr>
            <w:tcW w:w="451" w:type="dxa"/>
          </w:tcPr>
          <w:p w14:paraId="51DA5B0F">
            <w:pPr>
              <w:pStyle w:val="18"/>
              <w:rPr>
                <w:rFonts w:ascii="Times New Roman"/>
                <w:sz w:val="20"/>
              </w:rPr>
            </w:pPr>
          </w:p>
        </w:tc>
        <w:tc>
          <w:tcPr>
            <w:tcW w:w="406" w:type="dxa"/>
          </w:tcPr>
          <w:p w14:paraId="1E3C9AD7">
            <w:pPr>
              <w:pStyle w:val="18"/>
              <w:rPr>
                <w:rFonts w:ascii="Times New Roman"/>
                <w:sz w:val="20"/>
              </w:rPr>
            </w:pPr>
          </w:p>
        </w:tc>
        <w:tc>
          <w:tcPr>
            <w:tcW w:w="436" w:type="dxa"/>
          </w:tcPr>
          <w:p w14:paraId="1A9AA899">
            <w:pPr>
              <w:pStyle w:val="18"/>
              <w:rPr>
                <w:rFonts w:ascii="Times New Roman"/>
                <w:sz w:val="20"/>
              </w:rPr>
            </w:pPr>
          </w:p>
        </w:tc>
        <w:tc>
          <w:tcPr>
            <w:tcW w:w="436" w:type="dxa"/>
          </w:tcPr>
          <w:p w14:paraId="10A6EEC9">
            <w:pPr>
              <w:pStyle w:val="18"/>
              <w:rPr>
                <w:rFonts w:ascii="Times New Roman"/>
                <w:sz w:val="20"/>
              </w:rPr>
            </w:pPr>
          </w:p>
        </w:tc>
        <w:tc>
          <w:tcPr>
            <w:tcW w:w="601" w:type="dxa"/>
          </w:tcPr>
          <w:p w14:paraId="61B22BF3">
            <w:pPr>
              <w:pStyle w:val="18"/>
              <w:rPr>
                <w:rFonts w:ascii="Times New Roman"/>
                <w:sz w:val="20"/>
              </w:rPr>
            </w:pPr>
          </w:p>
        </w:tc>
        <w:tc>
          <w:tcPr>
            <w:tcW w:w="405" w:type="dxa"/>
          </w:tcPr>
          <w:p w14:paraId="454B884A">
            <w:pPr>
              <w:pStyle w:val="18"/>
              <w:rPr>
                <w:rFonts w:ascii="Times New Roman"/>
                <w:sz w:val="20"/>
              </w:rPr>
            </w:pPr>
          </w:p>
        </w:tc>
        <w:tc>
          <w:tcPr>
            <w:tcW w:w="405" w:type="dxa"/>
          </w:tcPr>
          <w:p w14:paraId="0B6A449F">
            <w:pPr>
              <w:pStyle w:val="18"/>
              <w:rPr>
                <w:rFonts w:ascii="Times New Roman"/>
                <w:sz w:val="20"/>
              </w:rPr>
            </w:pPr>
          </w:p>
        </w:tc>
        <w:tc>
          <w:tcPr>
            <w:tcW w:w="405" w:type="dxa"/>
          </w:tcPr>
          <w:p w14:paraId="473ED2A4">
            <w:pPr>
              <w:pStyle w:val="18"/>
              <w:rPr>
                <w:rFonts w:ascii="Times New Roman"/>
                <w:sz w:val="20"/>
              </w:rPr>
            </w:pPr>
          </w:p>
        </w:tc>
        <w:tc>
          <w:tcPr>
            <w:tcW w:w="405" w:type="dxa"/>
          </w:tcPr>
          <w:p w14:paraId="0EA546D7">
            <w:pPr>
              <w:pStyle w:val="18"/>
              <w:rPr>
                <w:rFonts w:ascii="Times New Roman"/>
                <w:sz w:val="20"/>
              </w:rPr>
            </w:pPr>
          </w:p>
        </w:tc>
        <w:tc>
          <w:tcPr>
            <w:tcW w:w="600" w:type="dxa"/>
          </w:tcPr>
          <w:p w14:paraId="4B287EC2">
            <w:pPr>
              <w:pStyle w:val="18"/>
              <w:rPr>
                <w:rFonts w:ascii="Times New Roman"/>
                <w:sz w:val="20"/>
              </w:rPr>
            </w:pPr>
          </w:p>
        </w:tc>
        <w:tc>
          <w:tcPr>
            <w:tcW w:w="404" w:type="dxa"/>
          </w:tcPr>
          <w:p w14:paraId="3F49A2B6">
            <w:pPr>
              <w:pStyle w:val="18"/>
              <w:rPr>
                <w:rFonts w:ascii="Times New Roman"/>
                <w:sz w:val="20"/>
              </w:rPr>
            </w:pPr>
          </w:p>
        </w:tc>
        <w:tc>
          <w:tcPr>
            <w:tcW w:w="554" w:type="dxa"/>
          </w:tcPr>
          <w:p w14:paraId="515BC7F2">
            <w:pPr>
              <w:pStyle w:val="18"/>
              <w:rPr>
                <w:rFonts w:ascii="Times New Roman"/>
                <w:sz w:val="20"/>
              </w:rPr>
            </w:pPr>
          </w:p>
        </w:tc>
        <w:tc>
          <w:tcPr>
            <w:tcW w:w="539" w:type="dxa"/>
          </w:tcPr>
          <w:p w14:paraId="1A160CA3">
            <w:pPr>
              <w:pStyle w:val="18"/>
              <w:rPr>
                <w:rFonts w:ascii="Times New Roman"/>
                <w:sz w:val="20"/>
              </w:rPr>
            </w:pPr>
          </w:p>
        </w:tc>
        <w:tc>
          <w:tcPr>
            <w:tcW w:w="554" w:type="dxa"/>
          </w:tcPr>
          <w:p w14:paraId="4358201A">
            <w:pPr>
              <w:pStyle w:val="18"/>
              <w:rPr>
                <w:rFonts w:ascii="Times New Roman"/>
                <w:sz w:val="20"/>
              </w:rPr>
            </w:pPr>
          </w:p>
        </w:tc>
        <w:tc>
          <w:tcPr>
            <w:tcW w:w="614" w:type="dxa"/>
          </w:tcPr>
          <w:p w14:paraId="7D8E197D">
            <w:pPr>
              <w:pStyle w:val="18"/>
              <w:rPr>
                <w:rFonts w:ascii="Times New Roman"/>
                <w:sz w:val="20"/>
              </w:rPr>
            </w:pPr>
          </w:p>
        </w:tc>
      </w:tr>
      <w:tr w14:paraId="3B8B6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50" w:hRule="atLeast"/>
        </w:trPr>
        <w:tc>
          <w:tcPr>
            <w:tcW w:w="406" w:type="dxa"/>
          </w:tcPr>
          <w:p w14:paraId="12BBAA5A">
            <w:pPr>
              <w:pStyle w:val="18"/>
              <w:spacing w:before="119"/>
              <w:ind w:left="14" w:right="14"/>
              <w:jc w:val="center"/>
              <w:rPr>
                <w:rFonts w:ascii="Times New Roman"/>
                <w:sz w:val="21"/>
              </w:rPr>
            </w:pPr>
            <w:r>
              <w:rPr>
                <w:rFonts w:ascii="Times New Roman"/>
                <w:spacing w:val="-10"/>
                <w:sz w:val="21"/>
              </w:rPr>
              <w:t>9</w:t>
            </w:r>
          </w:p>
        </w:tc>
        <w:tc>
          <w:tcPr>
            <w:tcW w:w="601" w:type="dxa"/>
          </w:tcPr>
          <w:p w14:paraId="10AE69B7">
            <w:pPr>
              <w:pStyle w:val="18"/>
              <w:rPr>
                <w:rFonts w:ascii="Times New Roman"/>
                <w:sz w:val="20"/>
              </w:rPr>
            </w:pPr>
          </w:p>
        </w:tc>
        <w:tc>
          <w:tcPr>
            <w:tcW w:w="451" w:type="dxa"/>
          </w:tcPr>
          <w:p w14:paraId="2A2EB79E">
            <w:pPr>
              <w:pStyle w:val="18"/>
              <w:rPr>
                <w:rFonts w:ascii="Times New Roman"/>
                <w:sz w:val="20"/>
              </w:rPr>
            </w:pPr>
          </w:p>
        </w:tc>
        <w:tc>
          <w:tcPr>
            <w:tcW w:w="406" w:type="dxa"/>
          </w:tcPr>
          <w:p w14:paraId="792719D8">
            <w:pPr>
              <w:pStyle w:val="18"/>
              <w:rPr>
                <w:rFonts w:ascii="Times New Roman"/>
                <w:sz w:val="20"/>
              </w:rPr>
            </w:pPr>
          </w:p>
        </w:tc>
        <w:tc>
          <w:tcPr>
            <w:tcW w:w="436" w:type="dxa"/>
          </w:tcPr>
          <w:p w14:paraId="61E9C921">
            <w:pPr>
              <w:pStyle w:val="18"/>
              <w:rPr>
                <w:rFonts w:ascii="Times New Roman"/>
                <w:sz w:val="20"/>
              </w:rPr>
            </w:pPr>
          </w:p>
        </w:tc>
        <w:tc>
          <w:tcPr>
            <w:tcW w:w="436" w:type="dxa"/>
          </w:tcPr>
          <w:p w14:paraId="71E677EF">
            <w:pPr>
              <w:pStyle w:val="18"/>
              <w:rPr>
                <w:rFonts w:ascii="Times New Roman"/>
                <w:sz w:val="20"/>
              </w:rPr>
            </w:pPr>
          </w:p>
        </w:tc>
        <w:tc>
          <w:tcPr>
            <w:tcW w:w="601" w:type="dxa"/>
          </w:tcPr>
          <w:p w14:paraId="6638237C">
            <w:pPr>
              <w:pStyle w:val="18"/>
              <w:rPr>
                <w:rFonts w:ascii="Times New Roman"/>
                <w:sz w:val="20"/>
              </w:rPr>
            </w:pPr>
          </w:p>
        </w:tc>
        <w:tc>
          <w:tcPr>
            <w:tcW w:w="405" w:type="dxa"/>
          </w:tcPr>
          <w:p w14:paraId="36373584">
            <w:pPr>
              <w:pStyle w:val="18"/>
              <w:rPr>
                <w:rFonts w:ascii="Times New Roman"/>
                <w:sz w:val="20"/>
              </w:rPr>
            </w:pPr>
          </w:p>
        </w:tc>
        <w:tc>
          <w:tcPr>
            <w:tcW w:w="405" w:type="dxa"/>
          </w:tcPr>
          <w:p w14:paraId="5A665189">
            <w:pPr>
              <w:pStyle w:val="18"/>
              <w:rPr>
                <w:rFonts w:ascii="Times New Roman"/>
                <w:sz w:val="20"/>
              </w:rPr>
            </w:pPr>
          </w:p>
        </w:tc>
        <w:tc>
          <w:tcPr>
            <w:tcW w:w="405" w:type="dxa"/>
          </w:tcPr>
          <w:p w14:paraId="22606FD5">
            <w:pPr>
              <w:pStyle w:val="18"/>
              <w:rPr>
                <w:rFonts w:ascii="Times New Roman"/>
                <w:sz w:val="20"/>
              </w:rPr>
            </w:pPr>
          </w:p>
        </w:tc>
        <w:tc>
          <w:tcPr>
            <w:tcW w:w="405" w:type="dxa"/>
          </w:tcPr>
          <w:p w14:paraId="7FBF919A">
            <w:pPr>
              <w:pStyle w:val="18"/>
              <w:rPr>
                <w:rFonts w:ascii="Times New Roman"/>
                <w:sz w:val="20"/>
              </w:rPr>
            </w:pPr>
          </w:p>
        </w:tc>
        <w:tc>
          <w:tcPr>
            <w:tcW w:w="600" w:type="dxa"/>
          </w:tcPr>
          <w:p w14:paraId="4833C7FD">
            <w:pPr>
              <w:pStyle w:val="18"/>
              <w:rPr>
                <w:rFonts w:ascii="Times New Roman"/>
                <w:sz w:val="20"/>
              </w:rPr>
            </w:pPr>
          </w:p>
        </w:tc>
        <w:tc>
          <w:tcPr>
            <w:tcW w:w="404" w:type="dxa"/>
          </w:tcPr>
          <w:p w14:paraId="17EE71F9">
            <w:pPr>
              <w:pStyle w:val="18"/>
              <w:rPr>
                <w:rFonts w:ascii="Times New Roman"/>
                <w:sz w:val="20"/>
              </w:rPr>
            </w:pPr>
          </w:p>
        </w:tc>
        <w:tc>
          <w:tcPr>
            <w:tcW w:w="554" w:type="dxa"/>
          </w:tcPr>
          <w:p w14:paraId="3819BB21">
            <w:pPr>
              <w:pStyle w:val="18"/>
              <w:rPr>
                <w:rFonts w:ascii="Times New Roman"/>
                <w:sz w:val="20"/>
              </w:rPr>
            </w:pPr>
          </w:p>
        </w:tc>
        <w:tc>
          <w:tcPr>
            <w:tcW w:w="539" w:type="dxa"/>
          </w:tcPr>
          <w:p w14:paraId="34553BC4">
            <w:pPr>
              <w:pStyle w:val="18"/>
              <w:rPr>
                <w:rFonts w:ascii="Times New Roman"/>
                <w:sz w:val="20"/>
              </w:rPr>
            </w:pPr>
          </w:p>
        </w:tc>
        <w:tc>
          <w:tcPr>
            <w:tcW w:w="554" w:type="dxa"/>
          </w:tcPr>
          <w:p w14:paraId="3A01BD3C">
            <w:pPr>
              <w:pStyle w:val="18"/>
              <w:rPr>
                <w:rFonts w:ascii="Times New Roman"/>
                <w:sz w:val="20"/>
              </w:rPr>
            </w:pPr>
          </w:p>
        </w:tc>
        <w:tc>
          <w:tcPr>
            <w:tcW w:w="614" w:type="dxa"/>
          </w:tcPr>
          <w:p w14:paraId="21E1304F">
            <w:pPr>
              <w:pStyle w:val="18"/>
              <w:rPr>
                <w:rFonts w:ascii="Times New Roman"/>
                <w:sz w:val="20"/>
              </w:rPr>
            </w:pPr>
          </w:p>
        </w:tc>
      </w:tr>
      <w:tr w14:paraId="2D6FA8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35" w:hRule="atLeast"/>
        </w:trPr>
        <w:tc>
          <w:tcPr>
            <w:tcW w:w="406" w:type="dxa"/>
          </w:tcPr>
          <w:p w14:paraId="01AF7D00">
            <w:pPr>
              <w:pStyle w:val="18"/>
              <w:spacing w:before="103"/>
              <w:ind w:left="14"/>
              <w:jc w:val="center"/>
              <w:rPr>
                <w:rFonts w:ascii="Times New Roman" w:hAnsi="Times New Roman"/>
                <w:sz w:val="21"/>
              </w:rPr>
            </w:pPr>
            <w:r>
              <w:rPr>
                <w:rFonts w:ascii="Times New Roman" w:hAnsi="Times New Roman"/>
                <w:spacing w:val="-10"/>
                <w:sz w:val="21"/>
              </w:rPr>
              <w:t>…</w:t>
            </w:r>
          </w:p>
        </w:tc>
        <w:tc>
          <w:tcPr>
            <w:tcW w:w="601" w:type="dxa"/>
          </w:tcPr>
          <w:p w14:paraId="15EC410E">
            <w:pPr>
              <w:pStyle w:val="18"/>
              <w:rPr>
                <w:rFonts w:ascii="Times New Roman"/>
                <w:sz w:val="20"/>
              </w:rPr>
            </w:pPr>
          </w:p>
        </w:tc>
        <w:tc>
          <w:tcPr>
            <w:tcW w:w="451" w:type="dxa"/>
          </w:tcPr>
          <w:p w14:paraId="432D3801">
            <w:pPr>
              <w:pStyle w:val="18"/>
              <w:rPr>
                <w:rFonts w:ascii="Times New Roman"/>
                <w:sz w:val="20"/>
              </w:rPr>
            </w:pPr>
          </w:p>
        </w:tc>
        <w:tc>
          <w:tcPr>
            <w:tcW w:w="406" w:type="dxa"/>
          </w:tcPr>
          <w:p w14:paraId="1626D5E6">
            <w:pPr>
              <w:pStyle w:val="18"/>
              <w:rPr>
                <w:rFonts w:ascii="Times New Roman"/>
                <w:sz w:val="20"/>
              </w:rPr>
            </w:pPr>
          </w:p>
        </w:tc>
        <w:tc>
          <w:tcPr>
            <w:tcW w:w="436" w:type="dxa"/>
          </w:tcPr>
          <w:p w14:paraId="0AC444D5">
            <w:pPr>
              <w:pStyle w:val="18"/>
              <w:rPr>
                <w:rFonts w:ascii="Times New Roman"/>
                <w:sz w:val="20"/>
              </w:rPr>
            </w:pPr>
          </w:p>
        </w:tc>
        <w:tc>
          <w:tcPr>
            <w:tcW w:w="436" w:type="dxa"/>
          </w:tcPr>
          <w:p w14:paraId="4759F2D4">
            <w:pPr>
              <w:pStyle w:val="18"/>
              <w:rPr>
                <w:rFonts w:ascii="Times New Roman"/>
                <w:sz w:val="20"/>
              </w:rPr>
            </w:pPr>
          </w:p>
        </w:tc>
        <w:tc>
          <w:tcPr>
            <w:tcW w:w="601" w:type="dxa"/>
          </w:tcPr>
          <w:p w14:paraId="2DC6A532">
            <w:pPr>
              <w:pStyle w:val="18"/>
              <w:rPr>
                <w:rFonts w:ascii="Times New Roman"/>
                <w:sz w:val="20"/>
              </w:rPr>
            </w:pPr>
          </w:p>
        </w:tc>
        <w:tc>
          <w:tcPr>
            <w:tcW w:w="405" w:type="dxa"/>
          </w:tcPr>
          <w:p w14:paraId="0E403012">
            <w:pPr>
              <w:pStyle w:val="18"/>
              <w:rPr>
                <w:rFonts w:ascii="Times New Roman"/>
                <w:sz w:val="20"/>
              </w:rPr>
            </w:pPr>
          </w:p>
        </w:tc>
        <w:tc>
          <w:tcPr>
            <w:tcW w:w="405" w:type="dxa"/>
          </w:tcPr>
          <w:p w14:paraId="52325B88">
            <w:pPr>
              <w:pStyle w:val="18"/>
              <w:rPr>
                <w:rFonts w:ascii="Times New Roman"/>
                <w:sz w:val="20"/>
              </w:rPr>
            </w:pPr>
          </w:p>
        </w:tc>
        <w:tc>
          <w:tcPr>
            <w:tcW w:w="405" w:type="dxa"/>
          </w:tcPr>
          <w:p w14:paraId="41C7EF02">
            <w:pPr>
              <w:pStyle w:val="18"/>
              <w:rPr>
                <w:rFonts w:ascii="Times New Roman"/>
                <w:sz w:val="20"/>
              </w:rPr>
            </w:pPr>
          </w:p>
        </w:tc>
        <w:tc>
          <w:tcPr>
            <w:tcW w:w="405" w:type="dxa"/>
          </w:tcPr>
          <w:p w14:paraId="224E1B34">
            <w:pPr>
              <w:pStyle w:val="18"/>
              <w:rPr>
                <w:rFonts w:ascii="Times New Roman"/>
                <w:sz w:val="20"/>
              </w:rPr>
            </w:pPr>
          </w:p>
        </w:tc>
        <w:tc>
          <w:tcPr>
            <w:tcW w:w="600" w:type="dxa"/>
          </w:tcPr>
          <w:p w14:paraId="693BCE89">
            <w:pPr>
              <w:pStyle w:val="18"/>
              <w:rPr>
                <w:rFonts w:ascii="Times New Roman"/>
                <w:sz w:val="20"/>
              </w:rPr>
            </w:pPr>
          </w:p>
        </w:tc>
        <w:tc>
          <w:tcPr>
            <w:tcW w:w="404" w:type="dxa"/>
          </w:tcPr>
          <w:p w14:paraId="28CD8A56">
            <w:pPr>
              <w:pStyle w:val="18"/>
              <w:rPr>
                <w:rFonts w:ascii="Times New Roman"/>
                <w:sz w:val="20"/>
              </w:rPr>
            </w:pPr>
          </w:p>
        </w:tc>
        <w:tc>
          <w:tcPr>
            <w:tcW w:w="554" w:type="dxa"/>
          </w:tcPr>
          <w:p w14:paraId="3FEF5CFA">
            <w:pPr>
              <w:pStyle w:val="18"/>
              <w:rPr>
                <w:rFonts w:ascii="Times New Roman"/>
                <w:sz w:val="20"/>
              </w:rPr>
            </w:pPr>
          </w:p>
        </w:tc>
        <w:tc>
          <w:tcPr>
            <w:tcW w:w="539" w:type="dxa"/>
          </w:tcPr>
          <w:p w14:paraId="12DA8E53">
            <w:pPr>
              <w:pStyle w:val="18"/>
              <w:rPr>
                <w:rFonts w:ascii="Times New Roman"/>
                <w:sz w:val="20"/>
              </w:rPr>
            </w:pPr>
          </w:p>
        </w:tc>
        <w:tc>
          <w:tcPr>
            <w:tcW w:w="554" w:type="dxa"/>
          </w:tcPr>
          <w:p w14:paraId="3D1F4894">
            <w:pPr>
              <w:pStyle w:val="18"/>
              <w:rPr>
                <w:rFonts w:ascii="Times New Roman"/>
                <w:sz w:val="20"/>
              </w:rPr>
            </w:pPr>
          </w:p>
        </w:tc>
        <w:tc>
          <w:tcPr>
            <w:tcW w:w="614" w:type="dxa"/>
          </w:tcPr>
          <w:p w14:paraId="5C6377D8">
            <w:pPr>
              <w:pStyle w:val="18"/>
              <w:rPr>
                <w:rFonts w:ascii="Times New Roman"/>
                <w:sz w:val="20"/>
              </w:rPr>
            </w:pPr>
          </w:p>
        </w:tc>
      </w:tr>
    </w:tbl>
    <w:p w14:paraId="10E82DD5">
      <w:pPr>
        <w:pStyle w:val="10"/>
        <w:spacing w:before="107"/>
        <w:ind w:left="963"/>
      </w:pPr>
      <w:r>
        <w:rPr>
          <w:spacing w:val="-4"/>
        </w:rPr>
        <w:t>备注：</w:t>
      </w:r>
    </w:p>
    <w:p w14:paraId="70D09B29">
      <w:pPr>
        <w:pStyle w:val="17"/>
        <w:numPr>
          <w:ilvl w:val="0"/>
          <w:numId w:val="185"/>
        </w:numPr>
        <w:tabs>
          <w:tab w:val="left" w:pos="1277"/>
        </w:tabs>
        <w:spacing w:before="117" w:after="0" w:line="355" w:lineRule="auto"/>
        <w:ind w:left="542" w:right="971" w:firstLine="420"/>
        <w:jc w:val="left"/>
        <w:rPr>
          <w:sz w:val="21"/>
        </w:rPr>
      </w:pPr>
      <w:r>
        <w:rPr>
          <w:spacing w:val="-2"/>
          <w:sz w:val="21"/>
        </w:rPr>
        <w:t>执业、职业单位指拟投入的项目管理机构人员目前是否在投标人处注册执业或岗位</w:t>
      </w:r>
      <w:r>
        <w:rPr>
          <w:spacing w:val="-4"/>
          <w:sz w:val="21"/>
        </w:rPr>
        <w:t>登记。</w:t>
      </w:r>
    </w:p>
    <w:p w14:paraId="7103224B">
      <w:pPr>
        <w:pStyle w:val="17"/>
        <w:numPr>
          <w:ilvl w:val="0"/>
          <w:numId w:val="185"/>
        </w:numPr>
        <w:tabs>
          <w:tab w:val="left" w:pos="1277"/>
        </w:tabs>
        <w:spacing w:before="3" w:after="0" w:line="350" w:lineRule="auto"/>
        <w:ind w:left="542" w:right="958" w:firstLine="420"/>
        <w:jc w:val="both"/>
        <w:rPr>
          <w:sz w:val="21"/>
        </w:rPr>
      </w:pPr>
      <w:r>
        <w:rPr>
          <w:spacing w:val="-2"/>
          <w:sz w:val="21"/>
        </w:rPr>
        <w:t>附项目管理机构主要人员社会保险证明的扫描件。社会保险证明是指社会统筹保险</w:t>
      </w:r>
      <w:r>
        <w:rPr>
          <w:sz w:val="21"/>
        </w:rPr>
        <w:t>基金管理部门出具的基本养老保险对账单或加盖社会统筹保险基金管理部门公章的单位缴</w:t>
      </w:r>
      <w:r>
        <w:rPr>
          <w:spacing w:val="-2"/>
          <w:sz w:val="21"/>
        </w:rPr>
        <w:t>费明细，以及企业缴费凭证（社会保险缴费发票或银行转账凭证等证明</w:t>
      </w:r>
      <w:r>
        <w:rPr>
          <w:spacing w:val="-105"/>
          <w:sz w:val="21"/>
        </w:rPr>
        <w:t>）</w:t>
      </w:r>
      <w:r>
        <w:rPr>
          <w:spacing w:val="-2"/>
          <w:sz w:val="21"/>
        </w:rPr>
        <w:t>；社会保险证明应至少体现以下内容：缴纳保险单位名称、人员姓名、社会保障号、险种、缴费期限等。社会保险证明中缴费单位应与投标单位一致。</w:t>
      </w:r>
    </w:p>
    <w:p w14:paraId="56CE098B">
      <w:pPr>
        <w:pStyle w:val="3"/>
        <w:spacing w:before="223"/>
        <w:ind w:right="1018"/>
        <w:rPr>
          <w:rFonts w:ascii="微软雅黑" w:eastAsia="微软雅黑"/>
        </w:rPr>
      </w:pPr>
      <w:bookmarkStart w:id="601" w:name="_bookmark326"/>
      <w:bookmarkEnd w:id="601"/>
      <w:bookmarkStart w:id="602" w:name="（二）项目经理简历表"/>
      <w:bookmarkEnd w:id="602"/>
      <w:r>
        <w:rPr>
          <w:rFonts w:ascii="微软雅黑" w:eastAsia="微软雅黑"/>
          <w:spacing w:val="14"/>
        </w:rPr>
        <w:t>（二）</w:t>
      </w:r>
      <w:r>
        <w:rPr>
          <w:rFonts w:ascii="微软雅黑" w:eastAsia="微软雅黑"/>
          <w:spacing w:val="5"/>
        </w:rPr>
        <w:t>项目经理简历表</w:t>
      </w:r>
    </w:p>
    <w:p w14:paraId="38B81803">
      <w:pPr>
        <w:pStyle w:val="10"/>
        <w:rPr>
          <w:rFonts w:ascii="微软雅黑"/>
          <w:b/>
          <w:sz w:val="20"/>
        </w:rPr>
      </w:pPr>
    </w:p>
    <w:p w14:paraId="55E9478B">
      <w:pPr>
        <w:pStyle w:val="10"/>
        <w:spacing w:before="22" w:after="1"/>
        <w:rPr>
          <w:rFonts w:ascii="微软雅黑"/>
          <w:b/>
          <w:sz w:val="20"/>
        </w:rPr>
      </w:pPr>
    </w:p>
    <w:tbl>
      <w:tblPr>
        <w:tblStyle w:val="14"/>
        <w:tblW w:w="0" w:type="auto"/>
        <w:tblInd w:w="54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51"/>
        <w:gridCol w:w="991"/>
        <w:gridCol w:w="1081"/>
        <w:gridCol w:w="1232"/>
        <w:gridCol w:w="2013"/>
        <w:gridCol w:w="2059"/>
      </w:tblGrid>
      <w:tr w14:paraId="5A4CE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051" w:type="dxa"/>
            <w:tcBorders>
              <w:left w:val="single" w:color="000000" w:sz="8" w:space="0"/>
            </w:tcBorders>
          </w:tcPr>
          <w:p w14:paraId="26CDC949">
            <w:pPr>
              <w:pStyle w:val="18"/>
              <w:spacing w:before="86"/>
              <w:ind w:left="110"/>
              <w:rPr>
                <w:sz w:val="21"/>
              </w:rPr>
            </w:pPr>
            <w:r>
              <w:rPr>
                <w:sz w:val="21"/>
              </w:rPr>
              <w:t>姓</w:t>
            </w:r>
            <w:r>
              <w:rPr>
                <w:spacing w:val="52"/>
                <w:w w:val="150"/>
                <w:sz w:val="21"/>
              </w:rPr>
              <w:t xml:space="preserve"> </w:t>
            </w:r>
            <w:r>
              <w:rPr>
                <w:spacing w:val="-10"/>
                <w:sz w:val="21"/>
              </w:rPr>
              <w:t>名</w:t>
            </w:r>
          </w:p>
        </w:tc>
        <w:tc>
          <w:tcPr>
            <w:tcW w:w="991" w:type="dxa"/>
          </w:tcPr>
          <w:p w14:paraId="396A2554">
            <w:pPr>
              <w:pStyle w:val="18"/>
              <w:rPr>
                <w:rFonts w:ascii="Times New Roman"/>
                <w:sz w:val="20"/>
              </w:rPr>
            </w:pPr>
          </w:p>
        </w:tc>
        <w:tc>
          <w:tcPr>
            <w:tcW w:w="1081" w:type="dxa"/>
          </w:tcPr>
          <w:p w14:paraId="18234DD7">
            <w:pPr>
              <w:pStyle w:val="18"/>
              <w:spacing w:before="86"/>
              <w:ind w:left="31"/>
              <w:jc w:val="center"/>
              <w:rPr>
                <w:sz w:val="21"/>
              </w:rPr>
            </w:pPr>
            <w:r>
              <w:rPr>
                <w:sz w:val="21"/>
              </w:rPr>
              <w:t>年</w:t>
            </w:r>
            <w:r>
              <w:rPr>
                <w:spacing w:val="52"/>
                <w:w w:val="150"/>
                <w:sz w:val="21"/>
              </w:rPr>
              <w:t xml:space="preserve"> </w:t>
            </w:r>
            <w:r>
              <w:rPr>
                <w:spacing w:val="-10"/>
                <w:sz w:val="21"/>
              </w:rPr>
              <w:t>龄</w:t>
            </w:r>
          </w:p>
        </w:tc>
        <w:tc>
          <w:tcPr>
            <w:tcW w:w="1232" w:type="dxa"/>
          </w:tcPr>
          <w:p w14:paraId="1950199A">
            <w:pPr>
              <w:pStyle w:val="18"/>
              <w:rPr>
                <w:rFonts w:ascii="Times New Roman"/>
                <w:sz w:val="20"/>
              </w:rPr>
            </w:pPr>
          </w:p>
        </w:tc>
        <w:tc>
          <w:tcPr>
            <w:tcW w:w="2013" w:type="dxa"/>
          </w:tcPr>
          <w:p w14:paraId="00D45BB0">
            <w:pPr>
              <w:pStyle w:val="18"/>
              <w:spacing w:before="86"/>
              <w:ind w:left="32" w:right="2"/>
              <w:jc w:val="center"/>
              <w:rPr>
                <w:sz w:val="21"/>
              </w:rPr>
            </w:pPr>
            <w:r>
              <w:rPr>
                <w:spacing w:val="-5"/>
                <w:sz w:val="21"/>
              </w:rPr>
              <w:t>学历</w:t>
            </w:r>
          </w:p>
        </w:tc>
        <w:tc>
          <w:tcPr>
            <w:tcW w:w="2059" w:type="dxa"/>
          </w:tcPr>
          <w:p w14:paraId="4D1C3EAD">
            <w:pPr>
              <w:pStyle w:val="18"/>
              <w:rPr>
                <w:rFonts w:ascii="Times New Roman"/>
                <w:sz w:val="20"/>
              </w:rPr>
            </w:pPr>
          </w:p>
        </w:tc>
      </w:tr>
      <w:tr w14:paraId="7CF35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051" w:type="dxa"/>
            <w:tcBorders>
              <w:left w:val="single" w:color="000000" w:sz="8" w:space="0"/>
            </w:tcBorders>
          </w:tcPr>
          <w:p w14:paraId="122AD8D7">
            <w:pPr>
              <w:pStyle w:val="18"/>
              <w:spacing w:before="86"/>
              <w:ind w:left="215"/>
              <w:rPr>
                <w:sz w:val="21"/>
              </w:rPr>
            </w:pPr>
            <w:r>
              <w:rPr>
                <w:sz w:val="21"/>
              </w:rPr>
              <w:t>职</w:t>
            </w:r>
            <w:r>
              <w:rPr>
                <w:spacing w:val="52"/>
                <w:w w:val="150"/>
                <w:sz w:val="21"/>
              </w:rPr>
              <w:t xml:space="preserve"> </w:t>
            </w:r>
            <w:r>
              <w:rPr>
                <w:spacing w:val="-10"/>
                <w:sz w:val="21"/>
              </w:rPr>
              <w:t>称</w:t>
            </w:r>
          </w:p>
        </w:tc>
        <w:tc>
          <w:tcPr>
            <w:tcW w:w="991" w:type="dxa"/>
          </w:tcPr>
          <w:p w14:paraId="63D1063C">
            <w:pPr>
              <w:pStyle w:val="18"/>
              <w:rPr>
                <w:rFonts w:ascii="Times New Roman"/>
                <w:sz w:val="20"/>
              </w:rPr>
            </w:pPr>
          </w:p>
        </w:tc>
        <w:tc>
          <w:tcPr>
            <w:tcW w:w="1081" w:type="dxa"/>
          </w:tcPr>
          <w:p w14:paraId="7F783BE8">
            <w:pPr>
              <w:pStyle w:val="18"/>
              <w:spacing w:before="86"/>
              <w:ind w:left="31"/>
              <w:jc w:val="center"/>
              <w:rPr>
                <w:sz w:val="21"/>
              </w:rPr>
            </w:pPr>
            <w:r>
              <w:rPr>
                <w:sz w:val="21"/>
              </w:rPr>
              <w:t>职</w:t>
            </w:r>
            <w:r>
              <w:rPr>
                <w:spacing w:val="52"/>
                <w:w w:val="150"/>
                <w:sz w:val="21"/>
              </w:rPr>
              <w:t xml:space="preserve"> </w:t>
            </w:r>
            <w:r>
              <w:rPr>
                <w:spacing w:val="-10"/>
                <w:sz w:val="21"/>
              </w:rPr>
              <w:t>务</w:t>
            </w:r>
          </w:p>
        </w:tc>
        <w:tc>
          <w:tcPr>
            <w:tcW w:w="1232" w:type="dxa"/>
          </w:tcPr>
          <w:p w14:paraId="3BFC3869">
            <w:pPr>
              <w:pStyle w:val="18"/>
              <w:rPr>
                <w:rFonts w:ascii="Times New Roman"/>
                <w:sz w:val="20"/>
              </w:rPr>
            </w:pPr>
          </w:p>
        </w:tc>
        <w:tc>
          <w:tcPr>
            <w:tcW w:w="2013" w:type="dxa"/>
          </w:tcPr>
          <w:p w14:paraId="5C9C8BC1">
            <w:pPr>
              <w:pStyle w:val="18"/>
              <w:spacing w:before="86"/>
              <w:ind w:left="32"/>
              <w:jc w:val="center"/>
              <w:rPr>
                <w:sz w:val="21"/>
              </w:rPr>
            </w:pPr>
            <w:r>
              <w:rPr>
                <w:spacing w:val="-2"/>
                <w:sz w:val="21"/>
              </w:rPr>
              <w:t>拟在本工程任职</w:t>
            </w:r>
          </w:p>
        </w:tc>
        <w:tc>
          <w:tcPr>
            <w:tcW w:w="2059" w:type="dxa"/>
          </w:tcPr>
          <w:p w14:paraId="4385C129">
            <w:pPr>
              <w:pStyle w:val="18"/>
              <w:spacing w:before="86"/>
              <w:ind w:left="608"/>
              <w:rPr>
                <w:sz w:val="21"/>
              </w:rPr>
            </w:pPr>
            <w:r>
              <w:rPr>
                <w:spacing w:val="-3"/>
                <w:sz w:val="21"/>
              </w:rPr>
              <w:t>项目经理</w:t>
            </w:r>
          </w:p>
        </w:tc>
      </w:tr>
    </w:tbl>
    <w:p w14:paraId="18512A1E">
      <w:pPr>
        <w:spacing w:after="0"/>
        <w:rPr>
          <w:sz w:val="21"/>
        </w:rPr>
        <w:sectPr>
          <w:pgSz w:w="11910" w:h="16850"/>
          <w:pgMar w:top="1500" w:right="820" w:bottom="1271" w:left="1260" w:header="0" w:footer="891" w:gutter="0"/>
          <w:cols w:space="720" w:num="1"/>
        </w:sectPr>
      </w:pPr>
    </w:p>
    <w:tbl>
      <w:tblPr>
        <w:tblStyle w:val="14"/>
        <w:tblW w:w="0" w:type="auto"/>
        <w:tblInd w:w="54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51"/>
        <w:gridCol w:w="2072"/>
        <w:gridCol w:w="1231"/>
        <w:gridCol w:w="2012"/>
        <w:gridCol w:w="2058"/>
      </w:tblGrid>
      <w:tr w14:paraId="43692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3123" w:type="dxa"/>
            <w:gridSpan w:val="2"/>
            <w:tcBorders>
              <w:left w:val="single" w:color="000000" w:sz="8" w:space="0"/>
            </w:tcBorders>
          </w:tcPr>
          <w:p w14:paraId="124F3456">
            <w:pPr>
              <w:pStyle w:val="18"/>
              <w:spacing w:before="71"/>
              <w:ind w:left="411"/>
              <w:rPr>
                <w:sz w:val="21"/>
              </w:rPr>
            </w:pPr>
            <w:r>
              <w:rPr>
                <w:spacing w:val="-1"/>
                <w:sz w:val="21"/>
              </w:rPr>
              <w:t>注册建造师执业资格等级</w:t>
            </w:r>
          </w:p>
        </w:tc>
        <w:tc>
          <w:tcPr>
            <w:tcW w:w="1231" w:type="dxa"/>
          </w:tcPr>
          <w:p w14:paraId="4D1FD73D">
            <w:pPr>
              <w:pStyle w:val="18"/>
              <w:spacing w:before="71"/>
              <w:ind w:right="184"/>
              <w:jc w:val="right"/>
              <w:rPr>
                <w:sz w:val="21"/>
              </w:rPr>
            </w:pPr>
            <w:r>
              <w:rPr>
                <w:spacing w:val="-10"/>
                <w:sz w:val="21"/>
              </w:rPr>
              <w:t>级</w:t>
            </w:r>
          </w:p>
        </w:tc>
        <w:tc>
          <w:tcPr>
            <w:tcW w:w="2012" w:type="dxa"/>
          </w:tcPr>
          <w:p w14:paraId="5CDBECCD">
            <w:pPr>
              <w:pStyle w:val="18"/>
              <w:spacing w:before="71"/>
              <w:ind w:left="35"/>
              <w:jc w:val="center"/>
              <w:rPr>
                <w:sz w:val="21"/>
              </w:rPr>
            </w:pPr>
            <w:r>
              <w:rPr>
                <w:spacing w:val="-2"/>
                <w:sz w:val="21"/>
              </w:rPr>
              <w:t>建造师专业</w:t>
            </w:r>
          </w:p>
        </w:tc>
        <w:tc>
          <w:tcPr>
            <w:tcW w:w="2058" w:type="dxa"/>
          </w:tcPr>
          <w:p w14:paraId="69EC56F7">
            <w:pPr>
              <w:pStyle w:val="18"/>
              <w:rPr>
                <w:rFonts w:ascii="Times New Roman"/>
                <w:sz w:val="20"/>
              </w:rPr>
            </w:pPr>
          </w:p>
        </w:tc>
      </w:tr>
      <w:tr w14:paraId="32B0F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3123" w:type="dxa"/>
            <w:gridSpan w:val="2"/>
            <w:tcBorders>
              <w:left w:val="single" w:color="000000" w:sz="8" w:space="0"/>
            </w:tcBorders>
          </w:tcPr>
          <w:p w14:paraId="028EEC5C">
            <w:pPr>
              <w:pStyle w:val="18"/>
              <w:spacing w:before="71"/>
              <w:ind w:left="516"/>
              <w:rPr>
                <w:sz w:val="21"/>
              </w:rPr>
            </w:pPr>
            <w:r>
              <w:rPr>
                <w:spacing w:val="-1"/>
                <w:sz w:val="21"/>
              </w:rPr>
              <w:t>安全生产考核合格证书</w:t>
            </w:r>
          </w:p>
        </w:tc>
        <w:tc>
          <w:tcPr>
            <w:tcW w:w="5301" w:type="dxa"/>
            <w:gridSpan w:val="3"/>
          </w:tcPr>
          <w:p w14:paraId="2F7426E6">
            <w:pPr>
              <w:pStyle w:val="18"/>
              <w:rPr>
                <w:rFonts w:ascii="Times New Roman"/>
                <w:sz w:val="20"/>
              </w:rPr>
            </w:pPr>
          </w:p>
        </w:tc>
      </w:tr>
      <w:tr w14:paraId="289AF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1051" w:type="dxa"/>
            <w:tcBorders>
              <w:left w:val="single" w:color="000000" w:sz="8" w:space="0"/>
            </w:tcBorders>
          </w:tcPr>
          <w:p w14:paraId="4A354052">
            <w:pPr>
              <w:pStyle w:val="18"/>
              <w:spacing w:before="11"/>
              <w:ind w:left="28"/>
              <w:jc w:val="center"/>
              <w:rPr>
                <w:sz w:val="21"/>
              </w:rPr>
            </w:pPr>
            <w:r>
              <w:rPr>
                <w:spacing w:val="-4"/>
                <w:sz w:val="21"/>
              </w:rPr>
              <w:t>毕业学</w:t>
            </w:r>
          </w:p>
          <w:p w14:paraId="53735237">
            <w:pPr>
              <w:pStyle w:val="18"/>
              <w:spacing w:before="27"/>
              <w:ind w:left="28"/>
              <w:jc w:val="center"/>
              <w:rPr>
                <w:sz w:val="21"/>
              </w:rPr>
            </w:pPr>
            <w:r>
              <w:rPr>
                <w:spacing w:val="-10"/>
                <w:sz w:val="21"/>
              </w:rPr>
              <w:t>校</w:t>
            </w:r>
          </w:p>
        </w:tc>
        <w:tc>
          <w:tcPr>
            <w:tcW w:w="7373" w:type="dxa"/>
            <w:gridSpan w:val="4"/>
          </w:tcPr>
          <w:p w14:paraId="1D79A742">
            <w:pPr>
              <w:pStyle w:val="18"/>
              <w:tabs>
                <w:tab w:val="left" w:pos="3687"/>
                <w:tab w:val="left" w:pos="5369"/>
              </w:tabs>
              <w:spacing w:before="161"/>
              <w:ind w:left="954"/>
              <w:rPr>
                <w:sz w:val="21"/>
              </w:rPr>
            </w:pPr>
            <w:r>
              <w:rPr>
                <w:sz w:val="21"/>
              </w:rPr>
              <w:t>年毕业</w:t>
            </w:r>
            <w:r>
              <w:rPr>
                <w:spacing w:val="-10"/>
                <w:sz w:val="21"/>
              </w:rPr>
              <w:t>于</w:t>
            </w:r>
            <w:r>
              <w:rPr>
                <w:sz w:val="21"/>
              </w:rPr>
              <w:tab/>
            </w:r>
            <w:r>
              <w:rPr>
                <w:sz w:val="21"/>
              </w:rPr>
              <w:t>学</w:t>
            </w:r>
            <w:r>
              <w:rPr>
                <w:spacing w:val="-10"/>
                <w:sz w:val="21"/>
              </w:rPr>
              <w:t>校</w:t>
            </w:r>
            <w:r>
              <w:rPr>
                <w:sz w:val="21"/>
              </w:rPr>
              <w:tab/>
            </w:r>
            <w:r>
              <w:rPr>
                <w:sz w:val="21"/>
              </w:rPr>
              <w:t>专</w:t>
            </w:r>
            <w:r>
              <w:rPr>
                <w:spacing w:val="-10"/>
                <w:sz w:val="21"/>
              </w:rPr>
              <w:t>业</w:t>
            </w:r>
          </w:p>
        </w:tc>
      </w:tr>
      <w:tr w14:paraId="00584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424" w:type="dxa"/>
            <w:gridSpan w:val="5"/>
            <w:tcBorders>
              <w:left w:val="single" w:color="000000" w:sz="8" w:space="0"/>
            </w:tcBorders>
          </w:tcPr>
          <w:p w14:paraId="6173A8D5">
            <w:pPr>
              <w:pStyle w:val="18"/>
              <w:spacing w:before="86"/>
              <w:ind w:left="15"/>
              <w:jc w:val="center"/>
              <w:rPr>
                <w:sz w:val="21"/>
              </w:rPr>
            </w:pPr>
            <w:r>
              <w:rPr>
                <w:spacing w:val="-2"/>
                <w:sz w:val="21"/>
              </w:rPr>
              <w:t>主要工作经历</w:t>
            </w:r>
          </w:p>
        </w:tc>
      </w:tr>
      <w:tr w14:paraId="51D3D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051" w:type="dxa"/>
            <w:tcBorders>
              <w:left w:val="single" w:color="000000" w:sz="8" w:space="0"/>
            </w:tcBorders>
          </w:tcPr>
          <w:p w14:paraId="2752CA95">
            <w:pPr>
              <w:pStyle w:val="18"/>
              <w:spacing w:before="71"/>
              <w:ind w:left="215"/>
              <w:rPr>
                <w:sz w:val="21"/>
              </w:rPr>
            </w:pPr>
            <w:r>
              <w:rPr>
                <w:sz w:val="21"/>
              </w:rPr>
              <w:t>时</w:t>
            </w:r>
            <w:r>
              <w:rPr>
                <w:spacing w:val="52"/>
                <w:w w:val="150"/>
                <w:sz w:val="21"/>
              </w:rPr>
              <w:t xml:space="preserve"> </w:t>
            </w:r>
            <w:r>
              <w:rPr>
                <w:spacing w:val="-10"/>
                <w:sz w:val="21"/>
              </w:rPr>
              <w:t>间</w:t>
            </w:r>
          </w:p>
        </w:tc>
        <w:tc>
          <w:tcPr>
            <w:tcW w:w="3303" w:type="dxa"/>
            <w:gridSpan w:val="2"/>
          </w:tcPr>
          <w:p w14:paraId="51F4802D">
            <w:pPr>
              <w:pStyle w:val="18"/>
              <w:spacing w:before="71"/>
              <w:ind w:left="594"/>
              <w:rPr>
                <w:sz w:val="21"/>
              </w:rPr>
            </w:pPr>
            <w:r>
              <w:rPr>
                <w:spacing w:val="-1"/>
                <w:sz w:val="21"/>
              </w:rPr>
              <w:t>参加过的类似项目名称</w:t>
            </w:r>
          </w:p>
        </w:tc>
        <w:tc>
          <w:tcPr>
            <w:tcW w:w="2012" w:type="dxa"/>
          </w:tcPr>
          <w:p w14:paraId="10F25BE6">
            <w:pPr>
              <w:pStyle w:val="18"/>
              <w:spacing w:before="71"/>
              <w:ind w:left="35"/>
              <w:jc w:val="center"/>
              <w:rPr>
                <w:sz w:val="21"/>
              </w:rPr>
            </w:pPr>
            <w:r>
              <w:rPr>
                <w:spacing w:val="-2"/>
                <w:sz w:val="21"/>
              </w:rPr>
              <w:t>工程概况说明</w:t>
            </w:r>
          </w:p>
        </w:tc>
        <w:tc>
          <w:tcPr>
            <w:tcW w:w="2058" w:type="dxa"/>
          </w:tcPr>
          <w:p w14:paraId="50AE46FF">
            <w:pPr>
              <w:pStyle w:val="18"/>
              <w:spacing w:before="71"/>
              <w:ind w:left="189"/>
              <w:rPr>
                <w:sz w:val="21"/>
              </w:rPr>
            </w:pPr>
            <w:r>
              <w:rPr>
                <w:spacing w:val="-2"/>
                <w:sz w:val="21"/>
              </w:rPr>
              <w:t>发包人及联系电话</w:t>
            </w:r>
          </w:p>
        </w:tc>
      </w:tr>
      <w:tr w14:paraId="2FBF6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1051" w:type="dxa"/>
            <w:tcBorders>
              <w:left w:val="single" w:color="000000" w:sz="8" w:space="0"/>
            </w:tcBorders>
          </w:tcPr>
          <w:p w14:paraId="12A8308C">
            <w:pPr>
              <w:pStyle w:val="18"/>
              <w:rPr>
                <w:rFonts w:ascii="Times New Roman"/>
                <w:sz w:val="20"/>
              </w:rPr>
            </w:pPr>
          </w:p>
        </w:tc>
        <w:tc>
          <w:tcPr>
            <w:tcW w:w="3303" w:type="dxa"/>
            <w:gridSpan w:val="2"/>
          </w:tcPr>
          <w:p w14:paraId="703CC3BD">
            <w:pPr>
              <w:pStyle w:val="18"/>
              <w:rPr>
                <w:rFonts w:ascii="Times New Roman"/>
                <w:sz w:val="20"/>
              </w:rPr>
            </w:pPr>
          </w:p>
        </w:tc>
        <w:tc>
          <w:tcPr>
            <w:tcW w:w="2012" w:type="dxa"/>
          </w:tcPr>
          <w:p w14:paraId="65E8F1F4">
            <w:pPr>
              <w:pStyle w:val="18"/>
              <w:rPr>
                <w:rFonts w:ascii="Times New Roman"/>
                <w:sz w:val="20"/>
              </w:rPr>
            </w:pPr>
          </w:p>
        </w:tc>
        <w:tc>
          <w:tcPr>
            <w:tcW w:w="2058" w:type="dxa"/>
          </w:tcPr>
          <w:p w14:paraId="6EC022BF">
            <w:pPr>
              <w:pStyle w:val="18"/>
              <w:rPr>
                <w:rFonts w:ascii="Times New Roman"/>
                <w:sz w:val="20"/>
              </w:rPr>
            </w:pPr>
          </w:p>
        </w:tc>
      </w:tr>
      <w:tr w14:paraId="37D57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1051" w:type="dxa"/>
            <w:tcBorders>
              <w:left w:val="single" w:color="000000" w:sz="8" w:space="0"/>
            </w:tcBorders>
          </w:tcPr>
          <w:p w14:paraId="02626924">
            <w:pPr>
              <w:pStyle w:val="18"/>
              <w:rPr>
                <w:rFonts w:ascii="Times New Roman"/>
                <w:sz w:val="20"/>
              </w:rPr>
            </w:pPr>
          </w:p>
        </w:tc>
        <w:tc>
          <w:tcPr>
            <w:tcW w:w="3303" w:type="dxa"/>
            <w:gridSpan w:val="2"/>
          </w:tcPr>
          <w:p w14:paraId="49D1A8DA">
            <w:pPr>
              <w:pStyle w:val="18"/>
              <w:rPr>
                <w:rFonts w:ascii="Times New Roman"/>
                <w:sz w:val="20"/>
              </w:rPr>
            </w:pPr>
          </w:p>
        </w:tc>
        <w:tc>
          <w:tcPr>
            <w:tcW w:w="2012" w:type="dxa"/>
          </w:tcPr>
          <w:p w14:paraId="59AC8D93">
            <w:pPr>
              <w:pStyle w:val="18"/>
              <w:rPr>
                <w:rFonts w:ascii="Times New Roman"/>
                <w:sz w:val="20"/>
              </w:rPr>
            </w:pPr>
          </w:p>
        </w:tc>
        <w:tc>
          <w:tcPr>
            <w:tcW w:w="2058" w:type="dxa"/>
          </w:tcPr>
          <w:p w14:paraId="51AF2BF6">
            <w:pPr>
              <w:pStyle w:val="18"/>
              <w:rPr>
                <w:rFonts w:ascii="Times New Roman"/>
                <w:sz w:val="20"/>
              </w:rPr>
            </w:pPr>
          </w:p>
        </w:tc>
      </w:tr>
      <w:tr w14:paraId="5286A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1051" w:type="dxa"/>
            <w:tcBorders>
              <w:left w:val="single" w:color="000000" w:sz="8" w:space="0"/>
            </w:tcBorders>
          </w:tcPr>
          <w:p w14:paraId="75CE99C9">
            <w:pPr>
              <w:pStyle w:val="18"/>
              <w:rPr>
                <w:rFonts w:ascii="Times New Roman"/>
                <w:sz w:val="20"/>
              </w:rPr>
            </w:pPr>
          </w:p>
        </w:tc>
        <w:tc>
          <w:tcPr>
            <w:tcW w:w="3303" w:type="dxa"/>
            <w:gridSpan w:val="2"/>
          </w:tcPr>
          <w:p w14:paraId="2623761A">
            <w:pPr>
              <w:pStyle w:val="18"/>
              <w:rPr>
                <w:rFonts w:ascii="Times New Roman"/>
                <w:sz w:val="20"/>
              </w:rPr>
            </w:pPr>
          </w:p>
        </w:tc>
        <w:tc>
          <w:tcPr>
            <w:tcW w:w="2012" w:type="dxa"/>
          </w:tcPr>
          <w:p w14:paraId="68ED6598">
            <w:pPr>
              <w:pStyle w:val="18"/>
              <w:rPr>
                <w:rFonts w:ascii="Times New Roman"/>
                <w:sz w:val="20"/>
              </w:rPr>
            </w:pPr>
          </w:p>
        </w:tc>
        <w:tc>
          <w:tcPr>
            <w:tcW w:w="2058" w:type="dxa"/>
          </w:tcPr>
          <w:p w14:paraId="06F7F044">
            <w:pPr>
              <w:pStyle w:val="18"/>
              <w:rPr>
                <w:rFonts w:ascii="Times New Roman"/>
                <w:sz w:val="20"/>
              </w:rPr>
            </w:pPr>
          </w:p>
        </w:tc>
      </w:tr>
      <w:tr w14:paraId="4CA2D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1051" w:type="dxa"/>
            <w:tcBorders>
              <w:left w:val="single" w:color="000000" w:sz="8" w:space="0"/>
            </w:tcBorders>
          </w:tcPr>
          <w:p w14:paraId="0F6626E4">
            <w:pPr>
              <w:pStyle w:val="18"/>
              <w:rPr>
                <w:rFonts w:ascii="Times New Roman"/>
                <w:sz w:val="20"/>
              </w:rPr>
            </w:pPr>
          </w:p>
        </w:tc>
        <w:tc>
          <w:tcPr>
            <w:tcW w:w="3303" w:type="dxa"/>
            <w:gridSpan w:val="2"/>
          </w:tcPr>
          <w:p w14:paraId="4FEA130D">
            <w:pPr>
              <w:pStyle w:val="18"/>
              <w:rPr>
                <w:rFonts w:ascii="Times New Roman"/>
                <w:sz w:val="20"/>
              </w:rPr>
            </w:pPr>
          </w:p>
        </w:tc>
        <w:tc>
          <w:tcPr>
            <w:tcW w:w="2012" w:type="dxa"/>
          </w:tcPr>
          <w:p w14:paraId="28FD3733">
            <w:pPr>
              <w:pStyle w:val="18"/>
              <w:rPr>
                <w:rFonts w:ascii="Times New Roman"/>
                <w:sz w:val="20"/>
              </w:rPr>
            </w:pPr>
          </w:p>
        </w:tc>
        <w:tc>
          <w:tcPr>
            <w:tcW w:w="2058" w:type="dxa"/>
          </w:tcPr>
          <w:p w14:paraId="3B09DAF4">
            <w:pPr>
              <w:pStyle w:val="18"/>
              <w:rPr>
                <w:rFonts w:ascii="Times New Roman"/>
                <w:sz w:val="20"/>
              </w:rPr>
            </w:pPr>
          </w:p>
        </w:tc>
      </w:tr>
      <w:tr w14:paraId="21814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1051" w:type="dxa"/>
            <w:tcBorders>
              <w:left w:val="single" w:color="000000" w:sz="8" w:space="0"/>
            </w:tcBorders>
          </w:tcPr>
          <w:p w14:paraId="7CD9F3ED">
            <w:pPr>
              <w:pStyle w:val="18"/>
              <w:rPr>
                <w:rFonts w:ascii="Times New Roman"/>
                <w:sz w:val="20"/>
              </w:rPr>
            </w:pPr>
          </w:p>
        </w:tc>
        <w:tc>
          <w:tcPr>
            <w:tcW w:w="3303" w:type="dxa"/>
            <w:gridSpan w:val="2"/>
          </w:tcPr>
          <w:p w14:paraId="061A36F8">
            <w:pPr>
              <w:pStyle w:val="18"/>
              <w:rPr>
                <w:rFonts w:ascii="Times New Roman"/>
                <w:sz w:val="20"/>
              </w:rPr>
            </w:pPr>
          </w:p>
        </w:tc>
        <w:tc>
          <w:tcPr>
            <w:tcW w:w="2012" w:type="dxa"/>
          </w:tcPr>
          <w:p w14:paraId="01C82E1E">
            <w:pPr>
              <w:pStyle w:val="18"/>
              <w:rPr>
                <w:rFonts w:ascii="Times New Roman"/>
                <w:sz w:val="20"/>
              </w:rPr>
            </w:pPr>
          </w:p>
        </w:tc>
        <w:tc>
          <w:tcPr>
            <w:tcW w:w="2058" w:type="dxa"/>
          </w:tcPr>
          <w:p w14:paraId="46449524">
            <w:pPr>
              <w:pStyle w:val="18"/>
              <w:rPr>
                <w:rFonts w:ascii="Times New Roman"/>
                <w:sz w:val="20"/>
              </w:rPr>
            </w:pPr>
          </w:p>
        </w:tc>
      </w:tr>
      <w:tr w14:paraId="68C026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1051" w:type="dxa"/>
            <w:tcBorders>
              <w:left w:val="single" w:color="000000" w:sz="8" w:space="0"/>
            </w:tcBorders>
          </w:tcPr>
          <w:p w14:paraId="3C191193">
            <w:pPr>
              <w:pStyle w:val="18"/>
              <w:rPr>
                <w:rFonts w:ascii="Times New Roman"/>
                <w:sz w:val="20"/>
              </w:rPr>
            </w:pPr>
          </w:p>
        </w:tc>
        <w:tc>
          <w:tcPr>
            <w:tcW w:w="3303" w:type="dxa"/>
            <w:gridSpan w:val="2"/>
          </w:tcPr>
          <w:p w14:paraId="0B8D5EAC">
            <w:pPr>
              <w:pStyle w:val="18"/>
              <w:rPr>
                <w:rFonts w:ascii="Times New Roman"/>
                <w:sz w:val="20"/>
              </w:rPr>
            </w:pPr>
          </w:p>
        </w:tc>
        <w:tc>
          <w:tcPr>
            <w:tcW w:w="2012" w:type="dxa"/>
          </w:tcPr>
          <w:p w14:paraId="28A49C33">
            <w:pPr>
              <w:pStyle w:val="18"/>
              <w:rPr>
                <w:rFonts w:ascii="Times New Roman"/>
                <w:sz w:val="20"/>
              </w:rPr>
            </w:pPr>
          </w:p>
        </w:tc>
        <w:tc>
          <w:tcPr>
            <w:tcW w:w="2058" w:type="dxa"/>
          </w:tcPr>
          <w:p w14:paraId="31D6B2C1">
            <w:pPr>
              <w:pStyle w:val="18"/>
              <w:rPr>
                <w:rFonts w:ascii="Times New Roman"/>
                <w:sz w:val="20"/>
              </w:rPr>
            </w:pPr>
          </w:p>
        </w:tc>
      </w:tr>
      <w:tr w14:paraId="28810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1051" w:type="dxa"/>
            <w:tcBorders>
              <w:left w:val="single" w:color="000000" w:sz="8" w:space="0"/>
            </w:tcBorders>
          </w:tcPr>
          <w:p w14:paraId="7D9A9C63">
            <w:pPr>
              <w:pStyle w:val="18"/>
              <w:rPr>
                <w:rFonts w:ascii="Times New Roman"/>
                <w:sz w:val="20"/>
              </w:rPr>
            </w:pPr>
          </w:p>
        </w:tc>
        <w:tc>
          <w:tcPr>
            <w:tcW w:w="3303" w:type="dxa"/>
            <w:gridSpan w:val="2"/>
          </w:tcPr>
          <w:p w14:paraId="6BB087CE">
            <w:pPr>
              <w:pStyle w:val="18"/>
              <w:rPr>
                <w:rFonts w:ascii="Times New Roman"/>
                <w:sz w:val="20"/>
              </w:rPr>
            </w:pPr>
          </w:p>
        </w:tc>
        <w:tc>
          <w:tcPr>
            <w:tcW w:w="2012" w:type="dxa"/>
          </w:tcPr>
          <w:p w14:paraId="0CDEBE7D">
            <w:pPr>
              <w:pStyle w:val="18"/>
              <w:rPr>
                <w:rFonts w:ascii="Times New Roman"/>
                <w:sz w:val="20"/>
              </w:rPr>
            </w:pPr>
          </w:p>
        </w:tc>
        <w:tc>
          <w:tcPr>
            <w:tcW w:w="2058" w:type="dxa"/>
          </w:tcPr>
          <w:p w14:paraId="48D913E8">
            <w:pPr>
              <w:pStyle w:val="18"/>
              <w:rPr>
                <w:rFonts w:ascii="Times New Roman"/>
                <w:sz w:val="20"/>
              </w:rPr>
            </w:pPr>
          </w:p>
        </w:tc>
      </w:tr>
      <w:tr w14:paraId="2D595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1051" w:type="dxa"/>
            <w:tcBorders>
              <w:left w:val="single" w:color="000000" w:sz="8" w:space="0"/>
            </w:tcBorders>
          </w:tcPr>
          <w:p w14:paraId="543F1378">
            <w:pPr>
              <w:pStyle w:val="18"/>
              <w:rPr>
                <w:rFonts w:ascii="Times New Roman"/>
                <w:sz w:val="20"/>
              </w:rPr>
            </w:pPr>
          </w:p>
        </w:tc>
        <w:tc>
          <w:tcPr>
            <w:tcW w:w="3303" w:type="dxa"/>
            <w:gridSpan w:val="2"/>
          </w:tcPr>
          <w:p w14:paraId="66649C85">
            <w:pPr>
              <w:pStyle w:val="18"/>
              <w:rPr>
                <w:rFonts w:ascii="Times New Roman"/>
                <w:sz w:val="20"/>
              </w:rPr>
            </w:pPr>
          </w:p>
        </w:tc>
        <w:tc>
          <w:tcPr>
            <w:tcW w:w="2012" w:type="dxa"/>
          </w:tcPr>
          <w:p w14:paraId="576FFF64">
            <w:pPr>
              <w:pStyle w:val="18"/>
              <w:rPr>
                <w:rFonts w:ascii="Times New Roman"/>
                <w:sz w:val="20"/>
              </w:rPr>
            </w:pPr>
          </w:p>
        </w:tc>
        <w:tc>
          <w:tcPr>
            <w:tcW w:w="2058" w:type="dxa"/>
          </w:tcPr>
          <w:p w14:paraId="6B785131">
            <w:pPr>
              <w:pStyle w:val="18"/>
              <w:rPr>
                <w:rFonts w:ascii="Times New Roman"/>
                <w:sz w:val="20"/>
              </w:rPr>
            </w:pPr>
          </w:p>
        </w:tc>
      </w:tr>
      <w:tr w14:paraId="3796B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1051" w:type="dxa"/>
            <w:tcBorders>
              <w:left w:val="single" w:color="000000" w:sz="8" w:space="0"/>
            </w:tcBorders>
          </w:tcPr>
          <w:p w14:paraId="233B0761">
            <w:pPr>
              <w:pStyle w:val="18"/>
              <w:rPr>
                <w:rFonts w:ascii="Times New Roman"/>
                <w:sz w:val="20"/>
              </w:rPr>
            </w:pPr>
          </w:p>
        </w:tc>
        <w:tc>
          <w:tcPr>
            <w:tcW w:w="3303" w:type="dxa"/>
            <w:gridSpan w:val="2"/>
          </w:tcPr>
          <w:p w14:paraId="48C726E7">
            <w:pPr>
              <w:pStyle w:val="18"/>
              <w:rPr>
                <w:rFonts w:ascii="Times New Roman"/>
                <w:sz w:val="20"/>
              </w:rPr>
            </w:pPr>
          </w:p>
        </w:tc>
        <w:tc>
          <w:tcPr>
            <w:tcW w:w="2012" w:type="dxa"/>
          </w:tcPr>
          <w:p w14:paraId="07679346">
            <w:pPr>
              <w:pStyle w:val="18"/>
              <w:rPr>
                <w:rFonts w:ascii="Times New Roman"/>
                <w:sz w:val="20"/>
              </w:rPr>
            </w:pPr>
          </w:p>
        </w:tc>
        <w:tc>
          <w:tcPr>
            <w:tcW w:w="2058" w:type="dxa"/>
          </w:tcPr>
          <w:p w14:paraId="3EA7E7BE">
            <w:pPr>
              <w:pStyle w:val="18"/>
              <w:rPr>
                <w:rFonts w:ascii="Times New Roman"/>
                <w:sz w:val="20"/>
              </w:rPr>
            </w:pPr>
          </w:p>
        </w:tc>
      </w:tr>
    </w:tbl>
    <w:p w14:paraId="6BF5B4A7">
      <w:pPr>
        <w:pStyle w:val="10"/>
        <w:spacing w:before="350"/>
        <w:rPr>
          <w:rFonts w:ascii="微软雅黑"/>
          <w:b/>
        </w:rPr>
      </w:pPr>
    </w:p>
    <w:p w14:paraId="2451CC96">
      <w:pPr>
        <w:pStyle w:val="10"/>
        <w:spacing w:line="290" w:lineRule="auto"/>
        <w:ind w:left="1488" w:right="842" w:hanging="947"/>
      </w:pPr>
      <w:r>
        <w:rPr>
          <w:spacing w:val="-2"/>
        </w:rPr>
        <w:t>备注：1.</w:t>
      </w:r>
      <w:r>
        <w:rPr>
          <w:spacing w:val="-7"/>
        </w:rPr>
        <w:t xml:space="preserve"> 除第二章投标人须知前附表第</w:t>
      </w:r>
      <w:r>
        <w:rPr>
          <w:spacing w:val="-2"/>
        </w:rPr>
        <w:t>3.5.6</w:t>
      </w:r>
      <w:r>
        <w:rPr>
          <w:spacing w:val="-12"/>
        </w:rPr>
        <w:t>项另有规定外，项目经理应附建造师资格证书、</w:t>
      </w:r>
      <w:r>
        <w:rPr>
          <w:spacing w:val="-2"/>
        </w:rPr>
        <w:t>注册证书、安全生产考核合格证书（B证</w:t>
      </w:r>
      <w:r>
        <w:rPr>
          <w:spacing w:val="-105"/>
        </w:rPr>
        <w:t>）</w:t>
      </w:r>
      <w:r>
        <w:rPr>
          <w:spacing w:val="-2"/>
        </w:rPr>
        <w:t>、职称证书、学历证书扫描件。</w:t>
      </w:r>
    </w:p>
    <w:p w14:paraId="10F569EE">
      <w:pPr>
        <w:pStyle w:val="10"/>
        <w:spacing w:line="258" w:lineRule="exact"/>
        <w:ind w:left="1173"/>
      </w:pPr>
      <w:r>
        <w:t>2.</w:t>
      </w:r>
      <w:r>
        <w:rPr>
          <w:spacing w:val="-8"/>
        </w:rPr>
        <w:t xml:space="preserve"> 类似项目限于以项目经理身份参与的项目。须附中标通知书</w:t>
      </w:r>
      <w:r>
        <w:t>（如有</w:t>
      </w:r>
      <w:r>
        <w:rPr>
          <w:spacing w:val="-105"/>
        </w:rPr>
        <w:t>）</w:t>
      </w:r>
      <w:r>
        <w:rPr>
          <w:spacing w:val="-11"/>
        </w:rPr>
        <w:t>、合同协议书、</w:t>
      </w:r>
    </w:p>
    <w:p w14:paraId="417CEEB0">
      <w:pPr>
        <w:pStyle w:val="10"/>
        <w:spacing w:before="58" w:line="285" w:lineRule="auto"/>
        <w:ind w:left="1488" w:right="841"/>
      </w:pPr>
      <w:r>
        <w:rPr>
          <w:spacing w:val="-3"/>
        </w:rPr>
        <w:t>施工许可证</w:t>
      </w:r>
      <w:r>
        <w:t>（如有</w:t>
      </w:r>
      <w:r>
        <w:rPr>
          <w:spacing w:val="-16"/>
        </w:rPr>
        <w:t>）</w:t>
      </w:r>
      <w:r>
        <w:rPr>
          <w:spacing w:val="-6"/>
        </w:rPr>
        <w:t>、工程接收证书或工程竣工验收证书</w:t>
      </w:r>
      <w:r>
        <w:t>（工程竣工验收备案证）</w:t>
      </w:r>
      <w:r>
        <w:rPr>
          <w:spacing w:val="-7"/>
        </w:rPr>
        <w:t>的扫描件，上述证明材料不足以反映“类似项目” 的工程特征指标时，还应当提供其他技术资料的扫描件予以证明。招标发包的工程应附中标通知书，工程总承包发包、施工总承包发包、独立发包的施工专业承包应附施工许可证。</w:t>
      </w:r>
    </w:p>
    <w:p w14:paraId="06D1F483">
      <w:pPr>
        <w:pStyle w:val="10"/>
        <w:spacing w:before="13"/>
      </w:pPr>
    </w:p>
    <w:p w14:paraId="4579AEAC">
      <w:pPr>
        <w:pStyle w:val="3"/>
        <w:ind w:left="0" w:right="604"/>
        <w:rPr>
          <w:rFonts w:ascii="微软雅黑" w:eastAsia="微软雅黑"/>
          <w:spacing w:val="15"/>
        </w:rPr>
      </w:pPr>
      <w:bookmarkStart w:id="603" w:name="（三）承诺书"/>
      <w:bookmarkEnd w:id="603"/>
      <w:bookmarkStart w:id="604" w:name="_bookmark327"/>
      <w:bookmarkEnd w:id="604"/>
    </w:p>
    <w:p w14:paraId="357BD4DD">
      <w:pPr>
        <w:pStyle w:val="3"/>
        <w:ind w:left="0" w:right="604"/>
        <w:rPr>
          <w:rFonts w:ascii="微软雅黑" w:eastAsia="微软雅黑"/>
          <w:spacing w:val="15"/>
        </w:rPr>
      </w:pPr>
    </w:p>
    <w:p w14:paraId="48991713">
      <w:pPr>
        <w:pStyle w:val="3"/>
        <w:ind w:left="0" w:right="604"/>
        <w:rPr>
          <w:rFonts w:ascii="微软雅黑" w:eastAsia="微软雅黑"/>
          <w:spacing w:val="15"/>
        </w:rPr>
      </w:pPr>
    </w:p>
    <w:p w14:paraId="10F77A16">
      <w:pPr>
        <w:pStyle w:val="3"/>
        <w:ind w:left="0" w:right="604"/>
        <w:rPr>
          <w:rFonts w:ascii="微软雅黑" w:eastAsia="微软雅黑"/>
          <w:spacing w:val="15"/>
        </w:rPr>
      </w:pPr>
    </w:p>
    <w:p w14:paraId="137390D6">
      <w:pPr>
        <w:pStyle w:val="3"/>
        <w:ind w:left="0" w:right="604"/>
        <w:rPr>
          <w:rFonts w:ascii="微软雅黑" w:eastAsia="微软雅黑"/>
        </w:rPr>
      </w:pPr>
      <w:r>
        <w:rPr>
          <w:rFonts w:ascii="微软雅黑" w:eastAsia="微软雅黑"/>
          <w:spacing w:val="15"/>
        </w:rPr>
        <w:t>（三）</w:t>
      </w:r>
      <w:r>
        <w:rPr>
          <w:rFonts w:ascii="微软雅黑" w:eastAsia="微软雅黑"/>
          <w:spacing w:val="11"/>
        </w:rPr>
        <w:t>承诺书</w:t>
      </w:r>
    </w:p>
    <w:p w14:paraId="3C76B047">
      <w:pPr>
        <w:pStyle w:val="10"/>
        <w:tabs>
          <w:tab w:val="left" w:pos="2749"/>
        </w:tabs>
        <w:spacing w:before="389"/>
        <w:ind w:left="542"/>
      </w:pPr>
      <w:r>
        <w:rPr>
          <w:rFonts w:ascii="Times New Roman" w:eastAsia="Times New Roman"/>
          <w:u w:val="single"/>
        </w:rPr>
        <w:tab/>
      </w:r>
      <w:r>
        <w:rPr>
          <w:u w:val="none"/>
        </w:rPr>
        <w:t>（招标人名称</w:t>
      </w:r>
      <w:r>
        <w:rPr>
          <w:spacing w:val="-110"/>
          <w:u w:val="none"/>
        </w:rPr>
        <w:t>）</w:t>
      </w:r>
      <w:r>
        <w:rPr>
          <w:spacing w:val="-5"/>
          <w:u w:val="none"/>
        </w:rPr>
        <w:t>：</w:t>
      </w:r>
    </w:p>
    <w:p w14:paraId="736D7E8C">
      <w:pPr>
        <w:pStyle w:val="10"/>
        <w:tabs>
          <w:tab w:val="left" w:pos="5182"/>
          <w:tab w:val="left" w:pos="7315"/>
        </w:tabs>
        <w:spacing w:before="178"/>
        <w:ind w:left="963"/>
      </w:pPr>
      <w:r>
        <w:rPr>
          <w:spacing w:val="-6"/>
        </w:rPr>
        <w:t>我方在此声明，我方拟派</w:t>
      </w:r>
      <w:r>
        <w:rPr>
          <w:spacing w:val="-10"/>
        </w:rPr>
        <w:t>往</w:t>
      </w:r>
      <w:r>
        <w:rPr>
          <w:rFonts w:ascii="Times New Roman" w:eastAsia="Times New Roman"/>
          <w:u w:val="single"/>
        </w:rPr>
        <w:tab/>
      </w:r>
      <w:r>
        <w:rPr>
          <w:u w:val="single"/>
        </w:rPr>
        <w:t>（</w:t>
      </w:r>
      <w:r>
        <w:rPr>
          <w:u w:val="none"/>
        </w:rPr>
        <w:t>项目名称</w:t>
      </w:r>
      <w:r>
        <w:rPr>
          <w:spacing w:val="-10"/>
          <w:u w:val="none"/>
        </w:rPr>
        <w:t>）</w:t>
      </w:r>
      <w:r>
        <w:rPr>
          <w:rFonts w:ascii="Times New Roman" w:eastAsia="Times New Roman"/>
          <w:u w:val="single"/>
        </w:rPr>
        <w:tab/>
      </w:r>
      <w:r>
        <w:rPr>
          <w:u w:val="single"/>
        </w:rPr>
        <w:t>（</w:t>
      </w:r>
      <w:r>
        <w:rPr>
          <w:u w:val="none"/>
        </w:rPr>
        <w:t>标段名称</w:t>
      </w:r>
      <w:r>
        <w:rPr>
          <w:spacing w:val="-152"/>
          <w:u w:val="none"/>
        </w:rPr>
        <w:t>）</w:t>
      </w:r>
      <w:r>
        <w:rPr>
          <w:u w:val="none"/>
        </w:rPr>
        <w:t>（</w:t>
      </w:r>
      <w:r>
        <w:rPr>
          <w:spacing w:val="-10"/>
          <w:u w:val="none"/>
        </w:rPr>
        <w:t>以</w:t>
      </w:r>
    </w:p>
    <w:p w14:paraId="7EAD7410">
      <w:pPr>
        <w:pStyle w:val="10"/>
        <w:tabs>
          <w:tab w:val="left" w:pos="4374"/>
        </w:tabs>
        <w:spacing w:before="42"/>
        <w:ind w:left="542"/>
      </w:pPr>
      <w:r>
        <w:t>下简称“本工程</w:t>
      </w:r>
      <w:r>
        <w:rPr>
          <w:spacing w:val="-105"/>
        </w:rPr>
        <w:t>”</w:t>
      </w:r>
      <w:r>
        <w:t>）的项目经</w:t>
      </w:r>
      <w:r>
        <w:rPr>
          <w:spacing w:val="-10"/>
        </w:rPr>
        <w:t>理</w:t>
      </w:r>
      <w:r>
        <w:rPr>
          <w:rFonts w:ascii="Times New Roman" w:hAnsi="Times New Roman" w:eastAsia="Times New Roman"/>
          <w:u w:val="single"/>
        </w:rPr>
        <w:tab/>
      </w:r>
      <w:r>
        <w:rPr>
          <w:rFonts w:ascii="Times New Roman" w:hAnsi="Times New Roman" w:eastAsia="Times New Roman"/>
          <w:u w:val="none"/>
        </w:rPr>
        <w:t xml:space="preserve"> </w:t>
      </w:r>
      <w:r>
        <w:rPr>
          <w:u w:val="none"/>
        </w:rPr>
        <w:t>（项目经理姓名） 现阶段（投标截止时间之前）</w:t>
      </w:r>
    </w:p>
    <w:p w14:paraId="1CC2AA61">
      <w:pPr>
        <w:pStyle w:val="10"/>
        <w:spacing w:before="163"/>
        <w:ind w:left="542"/>
      </w:pPr>
      <w:r>
        <w:rPr>
          <w:spacing w:val="-3"/>
        </w:rPr>
        <w:t>没有担其他在施建设工程项目的项目经理。</w:t>
      </w:r>
    </w:p>
    <w:p w14:paraId="33F140A2">
      <w:pPr>
        <w:pStyle w:val="10"/>
        <w:spacing w:before="177" w:line="381" w:lineRule="auto"/>
        <w:ind w:left="542" w:right="962" w:firstLine="420"/>
        <w:jc w:val="both"/>
      </w:pPr>
      <w:r>
        <w:rPr>
          <w:spacing w:val="-2"/>
        </w:rPr>
        <w:t>根据《注册建造师执业管理办法（试行</w:t>
      </w:r>
      <w:r>
        <w:rPr>
          <w:spacing w:val="-105"/>
        </w:rPr>
        <w:t>）</w:t>
      </w:r>
      <w:r>
        <w:rPr>
          <w:spacing w:val="-2"/>
        </w:rPr>
        <w:t>》第九条规定“注册建造师不得同时担任两个</w:t>
      </w:r>
      <w:r>
        <w:rPr>
          <w:spacing w:val="-9"/>
        </w:rPr>
        <w:t>及以上建设工程施工项目负责人”， 第十条规定“注册建造师担任施工项目负责人期间原则</w:t>
      </w:r>
      <w:r>
        <w:rPr>
          <w:spacing w:val="-13"/>
        </w:rPr>
        <w:t>上不得更换”。我方拟派项目经理的能够参加本工程的投标是基于以下理由：</w:t>
      </w:r>
    </w:p>
    <w:p w14:paraId="66AF7A8E">
      <w:pPr>
        <w:pStyle w:val="10"/>
        <w:spacing w:line="247" w:lineRule="exact"/>
        <w:ind w:left="963"/>
        <w:jc w:val="both"/>
      </w:pPr>
      <w:r>
        <w:t>□</w:t>
      </w:r>
      <w:r>
        <w:rPr>
          <w:spacing w:val="61"/>
          <w:w w:val="150"/>
        </w:rPr>
        <w:t xml:space="preserve"> </w:t>
      </w:r>
      <w:r>
        <w:t>拟派项目经理存在《注册建造师执业管理办法（试行</w:t>
      </w:r>
      <w:r>
        <w:rPr>
          <w:spacing w:val="-105"/>
        </w:rPr>
        <w:t>）</w:t>
      </w:r>
      <w:r>
        <w:rPr>
          <w:spacing w:val="-1"/>
        </w:rPr>
        <w:t>》第九条规定的下列情形：</w:t>
      </w:r>
    </w:p>
    <w:p w14:paraId="7E69F48A">
      <w:pPr>
        <w:pStyle w:val="10"/>
        <w:spacing w:before="118"/>
        <w:ind w:left="963"/>
        <w:rPr>
          <w:rFonts w:ascii="Times New Roman" w:hAnsi="Times New Roman" w:eastAsia="Times New Roman"/>
        </w:rPr>
      </w:pPr>
      <w:r>
        <w:rPr>
          <w:spacing w:val="-2"/>
        </w:rPr>
        <w:t>□同一工程相邻分段发包或分期施工的</w:t>
      </w:r>
      <w:r>
        <w:rPr>
          <w:rFonts w:ascii="Times New Roman" w:hAnsi="Times New Roman" w:eastAsia="Times New Roman"/>
          <w:spacing w:val="-10"/>
        </w:rPr>
        <w:t>;</w:t>
      </w:r>
    </w:p>
    <w:p w14:paraId="37F553AA">
      <w:pPr>
        <w:pStyle w:val="10"/>
        <w:spacing w:before="132"/>
        <w:ind w:left="963"/>
      </w:pPr>
      <w:r>
        <w:rPr>
          <w:spacing w:val="-1"/>
        </w:rPr>
        <w:t>□合同约定的工程验收合格的；</w:t>
      </w:r>
    </w:p>
    <w:p w14:paraId="2CA301FB">
      <w:pPr>
        <w:pStyle w:val="10"/>
        <w:spacing w:before="132"/>
        <w:ind w:left="963"/>
      </w:pPr>
      <w:r>
        <w:rPr>
          <w:spacing w:val="-3"/>
        </w:rPr>
        <w:t xml:space="preserve">□因非承包方原因致使工程项目停工超过 </w:t>
      </w:r>
      <w:r>
        <w:rPr>
          <w:rFonts w:ascii="Times New Roman" w:hAnsi="Times New Roman" w:eastAsia="Times New Roman"/>
        </w:rPr>
        <w:t>120</w:t>
      </w:r>
      <w:r>
        <w:rPr>
          <w:rFonts w:ascii="Times New Roman" w:hAnsi="Times New Roman" w:eastAsia="Times New Roman"/>
          <w:spacing w:val="7"/>
        </w:rPr>
        <w:t xml:space="preserve"> </w:t>
      </w:r>
      <w:r>
        <w:t>天（含</w:t>
      </w:r>
      <w:r>
        <w:rPr>
          <w:spacing w:val="-105"/>
        </w:rPr>
        <w:t>）</w:t>
      </w:r>
      <w:r>
        <w:rPr>
          <w:spacing w:val="-1"/>
        </w:rPr>
        <w:t>，经建设单位同意的。</w:t>
      </w:r>
    </w:p>
    <w:p w14:paraId="43945553">
      <w:pPr>
        <w:pStyle w:val="10"/>
        <w:spacing w:before="118" w:line="357" w:lineRule="auto"/>
        <w:ind w:left="542" w:right="941" w:firstLine="420"/>
      </w:pPr>
      <w:r>
        <w:rPr>
          <w:spacing w:val="-3"/>
        </w:rPr>
        <w:t>□ 拟派项目经理担任其他施工项目负责人期间因下列原因进行了更换，并办理书面交</w:t>
      </w:r>
      <w:r>
        <w:rPr>
          <w:spacing w:val="-4"/>
        </w:rPr>
        <w:t>接手续：</w:t>
      </w:r>
    </w:p>
    <w:p w14:paraId="262D3ED8">
      <w:pPr>
        <w:pStyle w:val="10"/>
        <w:spacing w:line="270" w:lineRule="exact"/>
        <w:ind w:left="963"/>
      </w:pPr>
      <w:r>
        <w:rPr>
          <w:spacing w:val="-3"/>
        </w:rPr>
        <w:t>□发包方与注册建造师受聘企业已解除承包合同的；</w:t>
      </w:r>
    </w:p>
    <w:p w14:paraId="15DD2812">
      <w:pPr>
        <w:pStyle w:val="10"/>
        <w:spacing w:before="117"/>
        <w:ind w:left="963"/>
      </w:pPr>
      <w:r>
        <w:rPr>
          <w:spacing w:val="-1"/>
        </w:rPr>
        <w:t>□发包方同意更换项目负责人的；</w:t>
      </w:r>
    </w:p>
    <w:p w14:paraId="4995C5A3">
      <w:pPr>
        <w:pStyle w:val="10"/>
        <w:spacing w:before="133"/>
        <w:ind w:left="963"/>
      </w:pPr>
      <w:r>
        <w:rPr>
          <w:spacing w:val="-1"/>
        </w:rPr>
        <w:t>□因不可抗力等特殊情况必须更换项目负责人的。</w:t>
      </w:r>
    </w:p>
    <w:p w14:paraId="1AD03460">
      <w:pPr>
        <w:tabs>
          <w:tab w:val="left" w:pos="6702"/>
        </w:tabs>
        <w:spacing w:before="132"/>
        <w:ind w:left="963" w:right="0" w:firstLine="0"/>
        <w:jc w:val="left"/>
        <w:rPr>
          <w:sz w:val="21"/>
        </w:rPr>
      </w:pPr>
      <w:r>
        <w:rPr>
          <w:spacing w:val="-10"/>
          <w:sz w:val="21"/>
        </w:rPr>
        <w:t>□</w:t>
      </w:r>
      <w:r>
        <w:rPr>
          <w:rFonts w:ascii="Times New Roman" w:hAnsi="Times New Roman" w:eastAsia="Times New Roman"/>
          <w:sz w:val="21"/>
          <w:u w:val="single"/>
        </w:rPr>
        <w:tab/>
      </w:r>
      <w:r>
        <w:rPr>
          <w:rFonts w:ascii="Times New Roman" w:hAnsi="Times New Roman" w:eastAsia="Times New Roman"/>
          <w:spacing w:val="-8"/>
          <w:sz w:val="21"/>
          <w:u w:val="none"/>
        </w:rPr>
        <w:t xml:space="preserve"> </w:t>
      </w:r>
      <w:r>
        <w:rPr>
          <w:sz w:val="21"/>
          <w:u w:val="none"/>
        </w:rPr>
        <w:t>。</w:t>
      </w:r>
    </w:p>
    <w:p w14:paraId="23DDF040">
      <w:pPr>
        <w:pStyle w:val="10"/>
        <w:spacing w:before="162" w:line="396" w:lineRule="auto"/>
        <w:ind w:left="963" w:right="2972"/>
      </w:pPr>
      <w:r>
        <w:rPr>
          <w:spacing w:val="-2"/>
        </w:rPr>
        <w:t>我方保证上述信息的真实性和准确性，并承担相应的法律责任。</w:t>
      </w:r>
      <w:r>
        <w:rPr>
          <w:spacing w:val="-4"/>
        </w:rPr>
        <w:t>特此承诺</w:t>
      </w:r>
    </w:p>
    <w:p w14:paraId="06BFFE32">
      <w:pPr>
        <w:pStyle w:val="10"/>
        <w:spacing w:before="147"/>
      </w:pPr>
    </w:p>
    <w:p w14:paraId="3EBF2D14">
      <w:pPr>
        <w:pStyle w:val="10"/>
        <w:tabs>
          <w:tab w:val="left" w:pos="7600"/>
        </w:tabs>
        <w:spacing w:before="1"/>
        <w:ind w:left="3711"/>
      </w:pPr>
      <w:r>
        <w:t>投标人</w:t>
      </w:r>
      <w:r>
        <w:rPr>
          <w:spacing w:val="-10"/>
        </w:rPr>
        <w:t>：</w:t>
      </w:r>
      <w:r>
        <w:rPr>
          <w:rFonts w:ascii="Times New Roman" w:eastAsia="Times New Roman"/>
          <w:u w:val="single"/>
        </w:rPr>
        <w:tab/>
      </w:r>
      <w:r>
        <w:rPr>
          <w:u w:val="none"/>
        </w:rPr>
        <w:t>（盖单位章</w:t>
      </w:r>
      <w:r>
        <w:rPr>
          <w:spacing w:val="-10"/>
          <w:u w:val="none"/>
        </w:rPr>
        <w:t>）</w:t>
      </w:r>
    </w:p>
    <w:p w14:paraId="7D8899AA">
      <w:pPr>
        <w:pStyle w:val="10"/>
        <w:tabs>
          <w:tab w:val="left" w:pos="8021"/>
        </w:tabs>
        <w:spacing w:before="177"/>
        <w:ind w:left="3711"/>
      </w:pPr>
      <w:r>
        <w:t>法定代表人</w:t>
      </w:r>
      <w:r>
        <w:rPr>
          <w:spacing w:val="-10"/>
        </w:rPr>
        <w:t>：</w:t>
      </w:r>
      <w:r>
        <w:rPr>
          <w:rFonts w:ascii="Times New Roman" w:eastAsia="Times New Roman"/>
          <w:u w:val="single"/>
        </w:rPr>
        <w:tab/>
      </w:r>
      <w:r>
        <w:rPr>
          <w:u w:val="none"/>
        </w:rPr>
        <w:t>（签字</w:t>
      </w:r>
      <w:r>
        <w:rPr>
          <w:spacing w:val="-10"/>
          <w:u w:val="none"/>
        </w:rPr>
        <w:t>）</w:t>
      </w:r>
    </w:p>
    <w:p w14:paraId="653131D1">
      <w:pPr>
        <w:pStyle w:val="10"/>
        <w:tabs>
          <w:tab w:val="left" w:pos="6549"/>
          <w:tab w:val="left" w:pos="7600"/>
          <w:tab w:val="left" w:pos="8652"/>
        </w:tabs>
        <w:spacing w:before="117"/>
        <w:ind w:left="5498"/>
      </w:pPr>
      <w:r>
        <w:rPr>
          <w:rFonts w:ascii="Times New Roman" w:eastAsia="Times New Roman"/>
          <w:u w:val="single"/>
        </w:rPr>
        <w:tab/>
      </w:r>
      <w:r>
        <w:rPr>
          <w:spacing w:val="-10"/>
          <w:u w:val="none"/>
        </w:rPr>
        <w:t>年</w:t>
      </w:r>
      <w:r>
        <w:rPr>
          <w:rFonts w:ascii="Times New Roman" w:eastAsia="Times New Roman"/>
          <w:u w:val="single"/>
        </w:rPr>
        <w:tab/>
      </w:r>
      <w:r>
        <w:rPr>
          <w:spacing w:val="-10"/>
          <w:u w:val="none"/>
        </w:rPr>
        <w:t>月</w:t>
      </w:r>
      <w:r>
        <w:rPr>
          <w:rFonts w:ascii="Times New Roman" w:eastAsia="Times New Roman"/>
          <w:u w:val="single"/>
        </w:rPr>
        <w:tab/>
      </w:r>
      <w:r>
        <w:rPr>
          <w:spacing w:val="-10"/>
          <w:u w:val="none"/>
        </w:rPr>
        <w:t>日</w:t>
      </w:r>
    </w:p>
    <w:p w14:paraId="1C4D7352">
      <w:pPr>
        <w:pStyle w:val="10"/>
      </w:pPr>
    </w:p>
    <w:p w14:paraId="127FB787">
      <w:pPr>
        <w:pStyle w:val="10"/>
      </w:pPr>
    </w:p>
    <w:p w14:paraId="615B47A8">
      <w:pPr>
        <w:pStyle w:val="10"/>
        <w:spacing w:before="110"/>
      </w:pPr>
    </w:p>
    <w:p w14:paraId="58AF41F8">
      <w:pPr>
        <w:pStyle w:val="10"/>
        <w:ind w:left="963"/>
      </w:pPr>
      <w:r>
        <w:rPr>
          <w:spacing w:val="-4"/>
        </w:rPr>
        <w:t>备注：</w:t>
      </w:r>
    </w:p>
    <w:p w14:paraId="71490AA3">
      <w:pPr>
        <w:pStyle w:val="17"/>
        <w:numPr>
          <w:ilvl w:val="0"/>
          <w:numId w:val="186"/>
        </w:numPr>
        <w:tabs>
          <w:tab w:val="left" w:pos="1246"/>
        </w:tabs>
        <w:spacing w:before="132" w:after="0" w:line="343" w:lineRule="auto"/>
        <w:ind w:left="542" w:right="972" w:firstLine="420"/>
        <w:jc w:val="left"/>
        <w:rPr>
          <w:sz w:val="21"/>
        </w:rPr>
      </w:pPr>
      <w:r>
        <w:rPr>
          <w:sz w:val="21"/>
        </w:rPr>
        <w:t>投标人应当根据“承诺书”的格式，如实说明拟派项目经理能够参加本工程投标的</w:t>
      </w:r>
      <w:r>
        <w:rPr>
          <w:spacing w:val="-2"/>
          <w:sz w:val="21"/>
        </w:rPr>
        <w:t>理由，并附相关证明材料的扫描件。</w:t>
      </w:r>
    </w:p>
    <w:p w14:paraId="6C94A834">
      <w:pPr>
        <w:pStyle w:val="17"/>
        <w:numPr>
          <w:ilvl w:val="0"/>
          <w:numId w:val="186"/>
        </w:numPr>
        <w:tabs>
          <w:tab w:val="left" w:pos="1232"/>
        </w:tabs>
        <w:spacing w:before="15" w:after="0" w:line="240" w:lineRule="auto"/>
        <w:ind w:left="1232" w:right="0" w:hanging="269"/>
        <w:jc w:val="left"/>
        <w:rPr>
          <w:sz w:val="21"/>
        </w:rPr>
      </w:pPr>
      <w:r>
        <w:rPr>
          <w:spacing w:val="-1"/>
          <w:sz w:val="21"/>
        </w:rPr>
        <w:t>投标人“承诺书”的实质内容应当与格式规定的实质内容一致。</w:t>
      </w:r>
    </w:p>
    <w:p w14:paraId="5CA9B24E">
      <w:pPr>
        <w:pStyle w:val="10"/>
        <w:spacing w:before="79"/>
      </w:pPr>
    </w:p>
    <w:p w14:paraId="714FB8D1">
      <w:pPr>
        <w:pStyle w:val="3"/>
        <w:ind w:right="1003"/>
        <w:rPr>
          <w:rFonts w:ascii="微软雅黑" w:eastAsia="微软雅黑"/>
        </w:rPr>
      </w:pPr>
      <w:bookmarkStart w:id="605" w:name="_bookmark328"/>
      <w:bookmarkEnd w:id="605"/>
      <w:bookmarkStart w:id="606" w:name="（四）其他主要项目管理人员简历表"/>
      <w:bookmarkEnd w:id="606"/>
      <w:r>
        <w:rPr>
          <w:rFonts w:ascii="微软雅黑" w:eastAsia="微软雅黑"/>
          <w:spacing w:val="14"/>
        </w:rPr>
        <w:t>（四）</w:t>
      </w:r>
      <w:r>
        <w:rPr>
          <w:rFonts w:ascii="微软雅黑" w:eastAsia="微软雅黑"/>
          <w:spacing w:val="3"/>
        </w:rPr>
        <w:t>其他主要项目管理人员简历表</w:t>
      </w:r>
    </w:p>
    <w:p w14:paraId="54C7A8E2">
      <w:pPr>
        <w:pStyle w:val="10"/>
        <w:spacing w:before="13"/>
        <w:rPr>
          <w:rFonts w:ascii="微软雅黑"/>
          <w:b/>
          <w:sz w:val="16"/>
        </w:rPr>
      </w:pPr>
    </w:p>
    <w:tbl>
      <w:tblPr>
        <w:tblStyle w:val="14"/>
        <w:tblW w:w="0" w:type="auto"/>
        <w:tblInd w:w="58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76"/>
        <w:gridCol w:w="2643"/>
        <w:gridCol w:w="1668"/>
        <w:gridCol w:w="2643"/>
      </w:tblGrid>
      <w:tr w14:paraId="76CE4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60" w:hRule="atLeast"/>
        </w:trPr>
        <w:tc>
          <w:tcPr>
            <w:tcW w:w="1276" w:type="dxa"/>
          </w:tcPr>
          <w:p w14:paraId="77D81EAA">
            <w:pPr>
              <w:pStyle w:val="18"/>
              <w:spacing w:before="140"/>
              <w:ind w:left="45"/>
              <w:jc w:val="center"/>
              <w:rPr>
                <w:rFonts w:ascii="微软雅黑" w:eastAsia="微软雅黑"/>
                <w:b/>
                <w:sz w:val="21"/>
              </w:rPr>
            </w:pPr>
            <w:r>
              <w:rPr>
                <w:rFonts w:ascii="微软雅黑" w:eastAsia="微软雅黑"/>
                <w:b/>
                <w:spacing w:val="12"/>
                <w:sz w:val="21"/>
              </w:rPr>
              <w:t>岗位名称</w:t>
            </w:r>
          </w:p>
        </w:tc>
        <w:tc>
          <w:tcPr>
            <w:tcW w:w="6954" w:type="dxa"/>
            <w:gridSpan w:val="3"/>
          </w:tcPr>
          <w:p w14:paraId="37D187AA">
            <w:pPr>
              <w:pStyle w:val="18"/>
              <w:rPr>
                <w:rFonts w:ascii="Times New Roman"/>
                <w:sz w:val="20"/>
              </w:rPr>
            </w:pPr>
          </w:p>
        </w:tc>
      </w:tr>
      <w:tr w14:paraId="45D6C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5" w:hRule="atLeast"/>
        </w:trPr>
        <w:tc>
          <w:tcPr>
            <w:tcW w:w="1276" w:type="dxa"/>
          </w:tcPr>
          <w:p w14:paraId="37B17A51">
            <w:pPr>
              <w:pStyle w:val="18"/>
              <w:tabs>
                <w:tab w:val="left" w:pos="646"/>
              </w:tabs>
              <w:spacing w:before="140"/>
              <w:jc w:val="center"/>
              <w:rPr>
                <w:rFonts w:ascii="微软雅黑" w:eastAsia="微软雅黑"/>
                <w:b/>
                <w:sz w:val="21"/>
              </w:rPr>
            </w:pPr>
            <w:r>
              <w:rPr>
                <w:rFonts w:ascii="微软雅黑" w:eastAsia="微软雅黑"/>
                <w:b/>
                <w:spacing w:val="-10"/>
                <w:sz w:val="21"/>
              </w:rPr>
              <w:t>姓</w:t>
            </w:r>
            <w:r>
              <w:rPr>
                <w:rFonts w:ascii="微软雅黑" w:eastAsia="微软雅黑"/>
                <w:b/>
                <w:sz w:val="21"/>
              </w:rPr>
              <w:tab/>
            </w:r>
            <w:r>
              <w:rPr>
                <w:rFonts w:ascii="微软雅黑" w:eastAsia="微软雅黑"/>
                <w:b/>
                <w:spacing w:val="-10"/>
                <w:sz w:val="21"/>
              </w:rPr>
              <w:t>名</w:t>
            </w:r>
          </w:p>
        </w:tc>
        <w:tc>
          <w:tcPr>
            <w:tcW w:w="2643" w:type="dxa"/>
          </w:tcPr>
          <w:p w14:paraId="02896A6E">
            <w:pPr>
              <w:pStyle w:val="18"/>
              <w:rPr>
                <w:rFonts w:ascii="Times New Roman"/>
                <w:sz w:val="20"/>
              </w:rPr>
            </w:pPr>
          </w:p>
        </w:tc>
        <w:tc>
          <w:tcPr>
            <w:tcW w:w="1668" w:type="dxa"/>
          </w:tcPr>
          <w:p w14:paraId="576C63A9">
            <w:pPr>
              <w:pStyle w:val="18"/>
              <w:tabs>
                <w:tab w:val="left" w:pos="1044"/>
              </w:tabs>
              <w:spacing w:before="140"/>
              <w:ind w:left="398"/>
              <w:rPr>
                <w:rFonts w:ascii="微软雅黑" w:eastAsia="微软雅黑"/>
                <w:b/>
                <w:sz w:val="21"/>
              </w:rPr>
            </w:pPr>
            <w:r>
              <w:rPr>
                <w:rFonts w:ascii="微软雅黑" w:eastAsia="微软雅黑"/>
                <w:b/>
                <w:spacing w:val="-10"/>
                <w:sz w:val="21"/>
              </w:rPr>
              <w:t>年</w:t>
            </w:r>
            <w:r>
              <w:rPr>
                <w:rFonts w:ascii="微软雅黑" w:eastAsia="微软雅黑"/>
                <w:b/>
                <w:sz w:val="21"/>
              </w:rPr>
              <w:tab/>
            </w:r>
            <w:r>
              <w:rPr>
                <w:rFonts w:ascii="微软雅黑" w:eastAsia="微软雅黑"/>
                <w:b/>
                <w:spacing w:val="-10"/>
                <w:sz w:val="21"/>
              </w:rPr>
              <w:t>龄</w:t>
            </w:r>
          </w:p>
        </w:tc>
        <w:tc>
          <w:tcPr>
            <w:tcW w:w="2643" w:type="dxa"/>
          </w:tcPr>
          <w:p w14:paraId="0777954A">
            <w:pPr>
              <w:pStyle w:val="18"/>
              <w:rPr>
                <w:rFonts w:ascii="Times New Roman"/>
                <w:sz w:val="20"/>
              </w:rPr>
            </w:pPr>
          </w:p>
        </w:tc>
      </w:tr>
    </w:tbl>
    <w:p w14:paraId="3EE5E63B">
      <w:pPr>
        <w:spacing w:after="0"/>
        <w:rPr>
          <w:rFonts w:ascii="Times New Roman"/>
          <w:sz w:val="20"/>
        </w:rPr>
        <w:sectPr>
          <w:pgSz w:w="11910" w:h="16850"/>
          <w:pgMar w:top="1540" w:right="820" w:bottom="1377" w:left="1260" w:header="0" w:footer="891" w:gutter="0"/>
          <w:cols w:space="720" w:num="1"/>
        </w:sectPr>
      </w:pPr>
    </w:p>
    <w:tbl>
      <w:tblPr>
        <w:tblStyle w:val="14"/>
        <w:tblW w:w="0" w:type="auto"/>
        <w:tblInd w:w="58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76"/>
        <w:gridCol w:w="2643"/>
        <w:gridCol w:w="1668"/>
        <w:gridCol w:w="2643"/>
      </w:tblGrid>
      <w:tr w14:paraId="6C595A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60" w:hRule="atLeast"/>
        </w:trPr>
        <w:tc>
          <w:tcPr>
            <w:tcW w:w="1276" w:type="dxa"/>
          </w:tcPr>
          <w:p w14:paraId="15E83811">
            <w:pPr>
              <w:pStyle w:val="18"/>
              <w:tabs>
                <w:tab w:val="left" w:pos="646"/>
              </w:tabs>
              <w:spacing w:before="139"/>
              <w:jc w:val="center"/>
              <w:rPr>
                <w:rFonts w:ascii="微软雅黑" w:eastAsia="微软雅黑"/>
                <w:b/>
                <w:sz w:val="21"/>
              </w:rPr>
            </w:pPr>
            <w:r>
              <w:rPr>
                <w:rFonts w:ascii="微软雅黑" w:eastAsia="微软雅黑"/>
                <w:b/>
                <w:spacing w:val="-10"/>
                <w:sz w:val="21"/>
              </w:rPr>
              <w:t>性</w:t>
            </w:r>
            <w:r>
              <w:rPr>
                <w:rFonts w:ascii="微软雅黑" w:eastAsia="微软雅黑"/>
                <w:b/>
                <w:sz w:val="21"/>
              </w:rPr>
              <w:tab/>
            </w:r>
            <w:r>
              <w:rPr>
                <w:rFonts w:ascii="微软雅黑" w:eastAsia="微软雅黑"/>
                <w:b/>
                <w:spacing w:val="-10"/>
                <w:sz w:val="21"/>
              </w:rPr>
              <w:t>别</w:t>
            </w:r>
          </w:p>
        </w:tc>
        <w:tc>
          <w:tcPr>
            <w:tcW w:w="2643" w:type="dxa"/>
          </w:tcPr>
          <w:p w14:paraId="52D3A3A3">
            <w:pPr>
              <w:pStyle w:val="18"/>
              <w:rPr>
                <w:rFonts w:ascii="Times New Roman"/>
                <w:sz w:val="20"/>
              </w:rPr>
            </w:pPr>
          </w:p>
        </w:tc>
        <w:tc>
          <w:tcPr>
            <w:tcW w:w="1668" w:type="dxa"/>
          </w:tcPr>
          <w:p w14:paraId="2AF8FCCD">
            <w:pPr>
              <w:pStyle w:val="18"/>
              <w:spacing w:before="139"/>
              <w:ind w:left="46"/>
              <w:jc w:val="center"/>
              <w:rPr>
                <w:rFonts w:ascii="微软雅黑" w:eastAsia="微软雅黑"/>
                <w:b/>
                <w:sz w:val="21"/>
              </w:rPr>
            </w:pPr>
            <w:r>
              <w:rPr>
                <w:rFonts w:ascii="微软雅黑" w:eastAsia="微软雅黑"/>
                <w:b/>
                <w:spacing w:val="12"/>
                <w:sz w:val="21"/>
              </w:rPr>
              <w:t>毕业学校</w:t>
            </w:r>
          </w:p>
        </w:tc>
        <w:tc>
          <w:tcPr>
            <w:tcW w:w="2643" w:type="dxa"/>
          </w:tcPr>
          <w:p w14:paraId="11F5090C">
            <w:pPr>
              <w:pStyle w:val="18"/>
              <w:rPr>
                <w:rFonts w:ascii="Times New Roman"/>
                <w:sz w:val="20"/>
              </w:rPr>
            </w:pPr>
          </w:p>
        </w:tc>
      </w:tr>
      <w:tr w14:paraId="70A06A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5" w:hRule="atLeast"/>
        </w:trPr>
        <w:tc>
          <w:tcPr>
            <w:tcW w:w="1276" w:type="dxa"/>
          </w:tcPr>
          <w:p w14:paraId="28ED30E5">
            <w:pPr>
              <w:pStyle w:val="18"/>
              <w:spacing w:before="140"/>
              <w:ind w:left="30"/>
              <w:jc w:val="center"/>
              <w:rPr>
                <w:rFonts w:ascii="微软雅黑" w:eastAsia="微软雅黑"/>
                <w:b/>
                <w:sz w:val="21"/>
              </w:rPr>
            </w:pPr>
            <w:r>
              <w:rPr>
                <w:rFonts w:ascii="微软雅黑" w:eastAsia="微软雅黑"/>
                <w:b/>
                <w:sz w:val="21"/>
              </w:rPr>
              <w:t>学历和专业</w:t>
            </w:r>
          </w:p>
        </w:tc>
        <w:tc>
          <w:tcPr>
            <w:tcW w:w="2643" w:type="dxa"/>
          </w:tcPr>
          <w:p w14:paraId="40428ED0">
            <w:pPr>
              <w:pStyle w:val="18"/>
              <w:rPr>
                <w:rFonts w:ascii="Times New Roman"/>
                <w:sz w:val="20"/>
              </w:rPr>
            </w:pPr>
          </w:p>
        </w:tc>
        <w:tc>
          <w:tcPr>
            <w:tcW w:w="1668" w:type="dxa"/>
          </w:tcPr>
          <w:p w14:paraId="3A393563">
            <w:pPr>
              <w:pStyle w:val="18"/>
              <w:spacing w:before="140"/>
              <w:ind w:left="46"/>
              <w:jc w:val="center"/>
              <w:rPr>
                <w:rFonts w:ascii="微软雅黑" w:eastAsia="微软雅黑"/>
                <w:b/>
                <w:sz w:val="21"/>
              </w:rPr>
            </w:pPr>
            <w:r>
              <w:rPr>
                <w:rFonts w:ascii="微软雅黑" w:eastAsia="微软雅黑"/>
                <w:b/>
                <w:spacing w:val="12"/>
                <w:sz w:val="21"/>
              </w:rPr>
              <w:t>毕业时间</w:t>
            </w:r>
          </w:p>
        </w:tc>
        <w:tc>
          <w:tcPr>
            <w:tcW w:w="2643" w:type="dxa"/>
          </w:tcPr>
          <w:p w14:paraId="0F4FC550">
            <w:pPr>
              <w:pStyle w:val="18"/>
              <w:rPr>
                <w:rFonts w:ascii="Times New Roman"/>
                <w:sz w:val="20"/>
              </w:rPr>
            </w:pPr>
          </w:p>
        </w:tc>
      </w:tr>
      <w:tr w14:paraId="3F64D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0" w:hRule="atLeast"/>
        </w:trPr>
        <w:tc>
          <w:tcPr>
            <w:tcW w:w="1276" w:type="dxa"/>
          </w:tcPr>
          <w:p w14:paraId="401868AB">
            <w:pPr>
              <w:pStyle w:val="18"/>
              <w:spacing w:before="15" w:line="300" w:lineRule="exact"/>
              <w:ind w:left="413" w:right="126" w:hanging="241"/>
              <w:rPr>
                <w:rFonts w:ascii="微软雅黑" w:eastAsia="微软雅黑"/>
                <w:b/>
                <w:sz w:val="21"/>
              </w:rPr>
            </w:pPr>
            <w:r>
              <w:rPr>
                <w:rFonts w:ascii="微软雅黑" w:eastAsia="微软雅黑"/>
                <w:b/>
                <w:spacing w:val="11"/>
                <w:sz w:val="21"/>
              </w:rPr>
              <w:t>执业</w:t>
            </w:r>
            <w:r>
              <w:rPr>
                <w:rFonts w:ascii="Times New Roman" w:eastAsia="Times New Roman"/>
                <w:b/>
                <w:sz w:val="21"/>
              </w:rPr>
              <w:t>/</w:t>
            </w:r>
            <w:r>
              <w:rPr>
                <w:rFonts w:ascii="微软雅黑" w:eastAsia="微软雅黑"/>
                <w:b/>
                <w:spacing w:val="5"/>
                <w:sz w:val="21"/>
              </w:rPr>
              <w:t>岗位</w:t>
            </w:r>
            <w:r>
              <w:rPr>
                <w:rFonts w:ascii="微软雅黑" w:eastAsia="微软雅黑"/>
                <w:b/>
                <w:spacing w:val="9"/>
                <w:sz w:val="21"/>
              </w:rPr>
              <w:t>资格</w:t>
            </w:r>
          </w:p>
        </w:tc>
        <w:tc>
          <w:tcPr>
            <w:tcW w:w="2643" w:type="dxa"/>
          </w:tcPr>
          <w:p w14:paraId="5B5B1D11">
            <w:pPr>
              <w:pStyle w:val="18"/>
              <w:rPr>
                <w:rFonts w:ascii="Times New Roman"/>
                <w:sz w:val="20"/>
              </w:rPr>
            </w:pPr>
          </w:p>
        </w:tc>
        <w:tc>
          <w:tcPr>
            <w:tcW w:w="1668" w:type="dxa"/>
          </w:tcPr>
          <w:p w14:paraId="516E5C60">
            <w:pPr>
              <w:pStyle w:val="18"/>
              <w:spacing w:before="155"/>
              <w:ind w:left="46"/>
              <w:jc w:val="center"/>
              <w:rPr>
                <w:rFonts w:ascii="微软雅黑" w:eastAsia="微软雅黑"/>
                <w:b/>
                <w:sz w:val="21"/>
              </w:rPr>
            </w:pPr>
            <w:r>
              <w:rPr>
                <w:rFonts w:ascii="微软雅黑" w:eastAsia="微软雅黑"/>
                <w:b/>
                <w:spacing w:val="12"/>
                <w:sz w:val="21"/>
              </w:rPr>
              <w:t>专业职称</w:t>
            </w:r>
          </w:p>
        </w:tc>
        <w:tc>
          <w:tcPr>
            <w:tcW w:w="2643" w:type="dxa"/>
          </w:tcPr>
          <w:p w14:paraId="77A977F7">
            <w:pPr>
              <w:pStyle w:val="18"/>
              <w:rPr>
                <w:rFonts w:ascii="Times New Roman"/>
                <w:sz w:val="20"/>
              </w:rPr>
            </w:pPr>
          </w:p>
        </w:tc>
      </w:tr>
      <w:tr w14:paraId="259BE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0" w:hRule="atLeast"/>
        </w:trPr>
        <w:tc>
          <w:tcPr>
            <w:tcW w:w="1276" w:type="dxa"/>
          </w:tcPr>
          <w:p w14:paraId="2BBA84AC">
            <w:pPr>
              <w:pStyle w:val="18"/>
              <w:spacing w:before="15" w:line="300" w:lineRule="exact"/>
              <w:ind w:left="202" w:right="126" w:hanging="30"/>
              <w:rPr>
                <w:rFonts w:ascii="微软雅黑" w:eastAsia="微软雅黑"/>
                <w:b/>
                <w:sz w:val="21"/>
              </w:rPr>
            </w:pPr>
            <w:r>
              <w:rPr>
                <w:rFonts w:ascii="微软雅黑" w:eastAsia="微软雅黑"/>
                <w:b/>
                <w:spacing w:val="11"/>
                <w:sz w:val="21"/>
              </w:rPr>
              <w:t>执业</w:t>
            </w:r>
            <w:r>
              <w:rPr>
                <w:rFonts w:ascii="Times New Roman" w:eastAsia="Times New Roman"/>
                <w:b/>
                <w:sz w:val="21"/>
              </w:rPr>
              <w:t>/</w:t>
            </w:r>
            <w:r>
              <w:rPr>
                <w:rFonts w:ascii="微软雅黑" w:eastAsia="微软雅黑"/>
                <w:b/>
                <w:spacing w:val="5"/>
                <w:sz w:val="21"/>
              </w:rPr>
              <w:t>岗位</w:t>
            </w:r>
            <w:r>
              <w:rPr>
                <w:rFonts w:ascii="微软雅黑" w:eastAsia="微软雅黑"/>
                <w:b/>
                <w:spacing w:val="12"/>
                <w:sz w:val="21"/>
              </w:rPr>
              <w:t>证书编号</w:t>
            </w:r>
          </w:p>
        </w:tc>
        <w:tc>
          <w:tcPr>
            <w:tcW w:w="2643" w:type="dxa"/>
          </w:tcPr>
          <w:p w14:paraId="29126161">
            <w:pPr>
              <w:pStyle w:val="18"/>
              <w:rPr>
                <w:rFonts w:ascii="Times New Roman"/>
                <w:sz w:val="20"/>
              </w:rPr>
            </w:pPr>
          </w:p>
        </w:tc>
        <w:tc>
          <w:tcPr>
            <w:tcW w:w="1668" w:type="dxa"/>
          </w:tcPr>
          <w:p w14:paraId="31589A7E">
            <w:pPr>
              <w:pStyle w:val="18"/>
              <w:spacing w:before="140"/>
              <w:ind w:left="46" w:right="15"/>
              <w:jc w:val="center"/>
              <w:rPr>
                <w:rFonts w:ascii="微软雅黑" w:eastAsia="微软雅黑"/>
                <w:b/>
                <w:sz w:val="21"/>
              </w:rPr>
            </w:pPr>
            <w:r>
              <w:rPr>
                <w:rFonts w:ascii="微软雅黑" w:eastAsia="微软雅黑"/>
                <w:b/>
                <w:spacing w:val="5"/>
                <w:sz w:val="21"/>
              </w:rPr>
              <w:t>专业工作年限</w:t>
            </w:r>
          </w:p>
        </w:tc>
        <w:tc>
          <w:tcPr>
            <w:tcW w:w="2643" w:type="dxa"/>
          </w:tcPr>
          <w:p w14:paraId="659CA2A9">
            <w:pPr>
              <w:pStyle w:val="18"/>
              <w:rPr>
                <w:rFonts w:ascii="Times New Roman"/>
                <w:sz w:val="20"/>
              </w:rPr>
            </w:pPr>
          </w:p>
        </w:tc>
      </w:tr>
      <w:tr w14:paraId="426BE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0" w:hRule="atLeast"/>
        </w:trPr>
        <w:tc>
          <w:tcPr>
            <w:tcW w:w="1276" w:type="dxa"/>
          </w:tcPr>
          <w:p w14:paraId="419B4B26">
            <w:pPr>
              <w:pStyle w:val="18"/>
              <w:rPr>
                <w:rFonts w:ascii="微软雅黑"/>
                <w:b/>
                <w:sz w:val="21"/>
              </w:rPr>
            </w:pPr>
          </w:p>
          <w:p w14:paraId="73BAF0DA">
            <w:pPr>
              <w:pStyle w:val="18"/>
              <w:rPr>
                <w:rFonts w:ascii="微软雅黑"/>
                <w:b/>
                <w:sz w:val="21"/>
              </w:rPr>
            </w:pPr>
          </w:p>
          <w:p w14:paraId="70219394">
            <w:pPr>
              <w:pStyle w:val="18"/>
              <w:spacing w:before="202"/>
              <w:rPr>
                <w:rFonts w:ascii="微软雅黑"/>
                <w:b/>
                <w:sz w:val="21"/>
              </w:rPr>
            </w:pPr>
          </w:p>
          <w:p w14:paraId="28A812E1">
            <w:pPr>
              <w:pStyle w:val="18"/>
              <w:spacing w:before="1" w:line="208" w:lineRule="auto"/>
              <w:ind w:left="533" w:right="517"/>
              <w:jc w:val="both"/>
              <w:rPr>
                <w:rFonts w:ascii="微软雅黑" w:eastAsia="微软雅黑"/>
                <w:b/>
                <w:sz w:val="21"/>
              </w:rPr>
            </w:pPr>
            <w:r>
              <w:rPr>
                <w:rFonts w:ascii="微软雅黑" w:eastAsia="微软雅黑"/>
                <w:b/>
                <w:spacing w:val="-10"/>
                <w:sz w:val="21"/>
              </w:rPr>
              <w:t>主要工作业绩及担任的主要工作</w:t>
            </w:r>
          </w:p>
        </w:tc>
        <w:tc>
          <w:tcPr>
            <w:tcW w:w="6954" w:type="dxa"/>
            <w:gridSpan w:val="3"/>
          </w:tcPr>
          <w:p w14:paraId="6D0CA56C">
            <w:pPr>
              <w:pStyle w:val="18"/>
              <w:rPr>
                <w:rFonts w:ascii="Times New Roman"/>
                <w:sz w:val="20"/>
              </w:rPr>
            </w:pPr>
          </w:p>
        </w:tc>
      </w:tr>
    </w:tbl>
    <w:p w14:paraId="4968C01E">
      <w:pPr>
        <w:pStyle w:val="10"/>
        <w:spacing w:before="30" w:line="273" w:lineRule="auto"/>
        <w:ind w:left="1173" w:right="947" w:hanging="631"/>
        <w:jc w:val="both"/>
      </w:pPr>
      <w:r>
        <w:rPr>
          <w:spacing w:val="-2"/>
        </w:rPr>
        <w:t>备注：其他主要项目管理人员指项目副经理（如有</w:t>
      </w:r>
      <w:r>
        <w:rPr>
          <w:spacing w:val="-105"/>
        </w:rPr>
        <w:t>）</w:t>
      </w:r>
      <w:r>
        <w:rPr>
          <w:spacing w:val="-2"/>
        </w:rPr>
        <w:t>、项目技术负责人、施工管理、质量管</w:t>
      </w:r>
      <w:r>
        <w:rPr>
          <w:spacing w:val="-3"/>
        </w:rPr>
        <w:t xml:space="preserve">理、安全管理及资格条件要求的其他岗位人员。除第二章投标人须知前附表第 </w:t>
      </w:r>
      <w:r>
        <w:rPr>
          <w:spacing w:val="-2"/>
        </w:rPr>
        <w:t>3.5.6项另有规定外，项目副经理（如有</w:t>
      </w:r>
      <w:r>
        <w:rPr>
          <w:spacing w:val="-105"/>
        </w:rPr>
        <w:t>）</w:t>
      </w:r>
      <w:r>
        <w:rPr>
          <w:spacing w:val="-2"/>
        </w:rPr>
        <w:t>、项目技术负责人应附资格证书（如有</w:t>
      </w:r>
      <w:r>
        <w:rPr>
          <w:spacing w:val="-105"/>
        </w:rPr>
        <w:t>）</w:t>
      </w:r>
      <w:r>
        <w:rPr>
          <w:spacing w:val="-2"/>
        </w:rPr>
        <w:t>、注册证</w:t>
      </w:r>
      <w:r>
        <w:t>书（如有</w:t>
      </w:r>
      <w:r>
        <w:rPr>
          <w:spacing w:val="-105"/>
        </w:rPr>
        <w:t>）</w:t>
      </w:r>
      <w:r>
        <w:t>、职称证书、学历证书的扫描件, 主要业绩须附合同协议书的扫描件；安</w:t>
      </w:r>
      <w:r>
        <w:rPr>
          <w:spacing w:val="-2"/>
        </w:rPr>
        <w:t>全管理人员应附有效的安全生产考核合格证书（C</w:t>
      </w:r>
      <w:r>
        <w:rPr>
          <w:spacing w:val="-14"/>
        </w:rPr>
        <w:t xml:space="preserve"> 证</w:t>
      </w:r>
      <w:r>
        <w:rPr>
          <w:spacing w:val="-2"/>
        </w:rPr>
        <w:t>）的扫描件；施工管理、质量管理及资格条件要求的其他岗位人员应附岗位培训考核合格证书的扫描件。</w:t>
      </w:r>
    </w:p>
    <w:p w14:paraId="6512F7EF">
      <w:pPr>
        <w:spacing w:after="0" w:line="273" w:lineRule="auto"/>
        <w:jc w:val="both"/>
        <w:sectPr>
          <w:type w:val="continuous"/>
          <w:pgSz w:w="11910" w:h="16850"/>
          <w:pgMar w:top="1420" w:right="820" w:bottom="1080" w:left="1260" w:header="0" w:footer="891" w:gutter="0"/>
          <w:cols w:space="720" w:num="1"/>
        </w:sectPr>
      </w:pPr>
    </w:p>
    <w:p w14:paraId="23C6FCDA">
      <w:pPr>
        <w:pStyle w:val="4"/>
      </w:pPr>
      <w:bookmarkStart w:id="607" w:name="_bookmark329"/>
      <w:bookmarkEnd w:id="607"/>
      <w:bookmarkStart w:id="608" w:name="九、资格审查资料"/>
      <w:bookmarkEnd w:id="608"/>
      <w:r>
        <w:rPr>
          <w:spacing w:val="6"/>
        </w:rPr>
        <w:t>九、资格审查资料</w:t>
      </w:r>
    </w:p>
    <w:p w14:paraId="0CD5359A">
      <w:pPr>
        <w:spacing w:after="0"/>
        <w:sectPr>
          <w:pgSz w:w="11910" w:h="16850"/>
          <w:pgMar w:top="1500" w:right="820" w:bottom="1080" w:left="1260" w:header="0" w:footer="891" w:gutter="0"/>
          <w:cols w:space="720" w:num="1"/>
        </w:sectPr>
      </w:pPr>
    </w:p>
    <w:p w14:paraId="4CC20769">
      <w:pPr>
        <w:spacing w:before="36"/>
        <w:ind w:left="542" w:right="0" w:firstLine="0"/>
        <w:jc w:val="left"/>
        <w:rPr>
          <w:sz w:val="28"/>
        </w:rPr>
      </w:pPr>
      <w:bookmarkStart w:id="609" w:name="(一)投标人基本情况"/>
      <w:bookmarkEnd w:id="609"/>
      <w:bookmarkStart w:id="610" w:name="_bookmark330"/>
      <w:bookmarkEnd w:id="610"/>
      <w:r>
        <w:rPr>
          <w:spacing w:val="-1"/>
          <w:sz w:val="28"/>
        </w:rPr>
        <w:t>(一)投标人基本情况</w:t>
      </w:r>
    </w:p>
    <w:p w14:paraId="3667D4F3">
      <w:pPr>
        <w:pStyle w:val="10"/>
        <w:spacing w:before="124"/>
        <w:rPr>
          <w:sz w:val="28"/>
        </w:rPr>
      </w:pPr>
    </w:p>
    <w:p w14:paraId="13354CF9">
      <w:pPr>
        <w:pStyle w:val="5"/>
        <w:numPr>
          <w:ilvl w:val="1"/>
          <w:numId w:val="187"/>
        </w:numPr>
        <w:tabs>
          <w:tab w:val="left" w:pos="539"/>
        </w:tabs>
        <w:spacing w:before="0" w:after="0" w:line="240" w:lineRule="auto"/>
        <w:ind w:left="539" w:right="422" w:hanging="539"/>
        <w:jc w:val="center"/>
        <w:rPr>
          <w:rFonts w:ascii="微软雅黑" w:eastAsia="微软雅黑"/>
        </w:rPr>
      </w:pPr>
      <w:bookmarkStart w:id="611" w:name="1-1投标人基本情况表"/>
      <w:bookmarkEnd w:id="611"/>
      <w:bookmarkStart w:id="612" w:name="_bookmark331"/>
      <w:bookmarkEnd w:id="612"/>
      <w:r>
        <w:rPr>
          <w:rFonts w:ascii="微软雅黑" w:eastAsia="微软雅黑"/>
          <w:spacing w:val="-4"/>
        </w:rPr>
        <w:t>投标人基本情况表</w:t>
      </w:r>
    </w:p>
    <w:p w14:paraId="52CD62B6">
      <w:pPr>
        <w:pStyle w:val="10"/>
        <w:spacing w:before="10"/>
        <w:rPr>
          <w:rFonts w:ascii="微软雅黑"/>
          <w:b/>
          <w:sz w:val="18"/>
        </w:rPr>
      </w:pPr>
    </w:p>
    <w:tbl>
      <w:tblPr>
        <w:tblStyle w:val="14"/>
        <w:tblW w:w="0" w:type="auto"/>
        <w:tblInd w:w="43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457"/>
        <w:gridCol w:w="886"/>
        <w:gridCol w:w="1352"/>
        <w:gridCol w:w="1076"/>
        <w:gridCol w:w="1251"/>
        <w:gridCol w:w="330"/>
        <w:gridCol w:w="886"/>
        <w:gridCol w:w="1292"/>
      </w:tblGrid>
      <w:tr w14:paraId="743E6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55" w:hRule="atLeast"/>
        </w:trPr>
        <w:tc>
          <w:tcPr>
            <w:tcW w:w="1457" w:type="dxa"/>
          </w:tcPr>
          <w:p w14:paraId="2C24B9B2">
            <w:pPr>
              <w:pStyle w:val="18"/>
              <w:spacing w:before="131"/>
              <w:ind w:left="16"/>
              <w:jc w:val="center"/>
              <w:rPr>
                <w:sz w:val="21"/>
              </w:rPr>
            </w:pPr>
            <w:r>
              <w:rPr>
                <w:spacing w:val="-2"/>
                <w:sz w:val="21"/>
              </w:rPr>
              <w:t>投标人名称</w:t>
            </w:r>
          </w:p>
        </w:tc>
        <w:tc>
          <w:tcPr>
            <w:tcW w:w="7073" w:type="dxa"/>
            <w:gridSpan w:val="7"/>
          </w:tcPr>
          <w:p w14:paraId="1BA8A3B1">
            <w:pPr>
              <w:pStyle w:val="18"/>
              <w:rPr>
                <w:rFonts w:ascii="Times New Roman"/>
                <w:sz w:val="20"/>
              </w:rPr>
            </w:pPr>
          </w:p>
        </w:tc>
      </w:tr>
      <w:tr w14:paraId="38532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457" w:type="dxa"/>
          </w:tcPr>
          <w:p w14:paraId="6279ABFE">
            <w:pPr>
              <w:pStyle w:val="18"/>
              <w:spacing w:before="131"/>
              <w:ind w:left="16"/>
              <w:jc w:val="center"/>
              <w:rPr>
                <w:sz w:val="21"/>
              </w:rPr>
            </w:pPr>
            <w:r>
              <w:rPr>
                <w:spacing w:val="-3"/>
                <w:sz w:val="21"/>
              </w:rPr>
              <w:t>注册地址</w:t>
            </w:r>
          </w:p>
        </w:tc>
        <w:tc>
          <w:tcPr>
            <w:tcW w:w="3314" w:type="dxa"/>
            <w:gridSpan w:val="3"/>
          </w:tcPr>
          <w:p w14:paraId="1D311914">
            <w:pPr>
              <w:pStyle w:val="18"/>
              <w:rPr>
                <w:rFonts w:ascii="Times New Roman"/>
                <w:sz w:val="20"/>
              </w:rPr>
            </w:pPr>
          </w:p>
        </w:tc>
        <w:tc>
          <w:tcPr>
            <w:tcW w:w="1251" w:type="dxa"/>
          </w:tcPr>
          <w:p w14:paraId="07CE1051">
            <w:pPr>
              <w:pStyle w:val="18"/>
              <w:spacing w:before="131"/>
              <w:ind w:left="21"/>
              <w:jc w:val="center"/>
              <w:rPr>
                <w:sz w:val="21"/>
              </w:rPr>
            </w:pPr>
            <w:r>
              <w:rPr>
                <w:spacing w:val="-3"/>
                <w:sz w:val="21"/>
              </w:rPr>
              <w:t>邮政编码</w:t>
            </w:r>
          </w:p>
        </w:tc>
        <w:tc>
          <w:tcPr>
            <w:tcW w:w="2508" w:type="dxa"/>
            <w:gridSpan w:val="3"/>
          </w:tcPr>
          <w:p w14:paraId="03CEDDC6">
            <w:pPr>
              <w:pStyle w:val="18"/>
              <w:rPr>
                <w:rFonts w:ascii="Times New Roman"/>
                <w:sz w:val="20"/>
              </w:rPr>
            </w:pPr>
          </w:p>
        </w:tc>
      </w:tr>
      <w:tr w14:paraId="76974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457" w:type="dxa"/>
            <w:vMerge w:val="restart"/>
          </w:tcPr>
          <w:p w14:paraId="37BEBB1B">
            <w:pPr>
              <w:pStyle w:val="18"/>
              <w:spacing w:before="56"/>
              <w:rPr>
                <w:rFonts w:ascii="微软雅黑"/>
                <w:b/>
                <w:sz w:val="21"/>
              </w:rPr>
            </w:pPr>
          </w:p>
          <w:p w14:paraId="31533B42">
            <w:pPr>
              <w:pStyle w:val="18"/>
              <w:ind w:left="308"/>
              <w:rPr>
                <w:sz w:val="21"/>
              </w:rPr>
            </w:pPr>
            <w:r>
              <w:rPr>
                <w:spacing w:val="-3"/>
                <w:sz w:val="21"/>
              </w:rPr>
              <w:t>联系方式</w:t>
            </w:r>
          </w:p>
        </w:tc>
        <w:tc>
          <w:tcPr>
            <w:tcW w:w="886" w:type="dxa"/>
          </w:tcPr>
          <w:p w14:paraId="5A1E6BEE">
            <w:pPr>
              <w:pStyle w:val="18"/>
              <w:spacing w:before="131"/>
              <w:ind w:left="15"/>
              <w:jc w:val="center"/>
              <w:rPr>
                <w:sz w:val="21"/>
              </w:rPr>
            </w:pPr>
            <w:r>
              <w:rPr>
                <w:spacing w:val="-4"/>
                <w:sz w:val="21"/>
              </w:rPr>
              <w:t>联系人</w:t>
            </w:r>
          </w:p>
        </w:tc>
        <w:tc>
          <w:tcPr>
            <w:tcW w:w="2428" w:type="dxa"/>
            <w:gridSpan w:val="2"/>
          </w:tcPr>
          <w:p w14:paraId="3B35E63A">
            <w:pPr>
              <w:pStyle w:val="18"/>
              <w:rPr>
                <w:rFonts w:ascii="Times New Roman"/>
                <w:sz w:val="20"/>
              </w:rPr>
            </w:pPr>
          </w:p>
        </w:tc>
        <w:tc>
          <w:tcPr>
            <w:tcW w:w="1251" w:type="dxa"/>
          </w:tcPr>
          <w:p w14:paraId="0212207A">
            <w:pPr>
              <w:pStyle w:val="18"/>
              <w:spacing w:before="131"/>
              <w:ind w:left="21" w:right="1"/>
              <w:jc w:val="center"/>
              <w:rPr>
                <w:sz w:val="21"/>
              </w:rPr>
            </w:pPr>
            <w:r>
              <w:rPr>
                <w:sz w:val="21"/>
              </w:rPr>
              <w:t>电</w:t>
            </w:r>
            <w:r>
              <w:rPr>
                <w:spacing w:val="52"/>
                <w:w w:val="150"/>
                <w:sz w:val="21"/>
              </w:rPr>
              <w:t xml:space="preserve"> </w:t>
            </w:r>
            <w:r>
              <w:rPr>
                <w:spacing w:val="-10"/>
                <w:sz w:val="21"/>
              </w:rPr>
              <w:t>话</w:t>
            </w:r>
          </w:p>
        </w:tc>
        <w:tc>
          <w:tcPr>
            <w:tcW w:w="2508" w:type="dxa"/>
            <w:gridSpan w:val="3"/>
          </w:tcPr>
          <w:p w14:paraId="5E6CA91F">
            <w:pPr>
              <w:pStyle w:val="18"/>
              <w:rPr>
                <w:rFonts w:ascii="Times New Roman"/>
                <w:sz w:val="20"/>
              </w:rPr>
            </w:pPr>
          </w:p>
        </w:tc>
      </w:tr>
      <w:tr w14:paraId="5FCE8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457" w:type="dxa"/>
            <w:vMerge w:val="continue"/>
            <w:tcBorders>
              <w:top w:val="nil"/>
            </w:tcBorders>
          </w:tcPr>
          <w:p w14:paraId="30730F9D">
            <w:pPr>
              <w:rPr>
                <w:sz w:val="2"/>
                <w:szCs w:val="2"/>
              </w:rPr>
            </w:pPr>
          </w:p>
        </w:tc>
        <w:tc>
          <w:tcPr>
            <w:tcW w:w="886" w:type="dxa"/>
          </w:tcPr>
          <w:p w14:paraId="28C867E2">
            <w:pPr>
              <w:pStyle w:val="18"/>
              <w:spacing w:before="131"/>
              <w:ind w:left="15" w:right="1"/>
              <w:jc w:val="center"/>
              <w:rPr>
                <w:sz w:val="21"/>
              </w:rPr>
            </w:pPr>
            <w:r>
              <w:rPr>
                <w:sz w:val="21"/>
              </w:rPr>
              <w:t>传</w:t>
            </w:r>
            <w:r>
              <w:rPr>
                <w:spacing w:val="52"/>
                <w:w w:val="150"/>
                <w:sz w:val="21"/>
              </w:rPr>
              <w:t xml:space="preserve"> </w:t>
            </w:r>
            <w:r>
              <w:rPr>
                <w:spacing w:val="-10"/>
                <w:sz w:val="21"/>
              </w:rPr>
              <w:t>真</w:t>
            </w:r>
          </w:p>
        </w:tc>
        <w:tc>
          <w:tcPr>
            <w:tcW w:w="2428" w:type="dxa"/>
            <w:gridSpan w:val="2"/>
          </w:tcPr>
          <w:p w14:paraId="73F09571">
            <w:pPr>
              <w:pStyle w:val="18"/>
              <w:rPr>
                <w:rFonts w:ascii="Times New Roman"/>
                <w:sz w:val="20"/>
              </w:rPr>
            </w:pPr>
          </w:p>
        </w:tc>
        <w:tc>
          <w:tcPr>
            <w:tcW w:w="1251" w:type="dxa"/>
          </w:tcPr>
          <w:p w14:paraId="65B7AF79">
            <w:pPr>
              <w:pStyle w:val="18"/>
              <w:spacing w:before="131"/>
              <w:ind w:left="21" w:right="1"/>
              <w:jc w:val="center"/>
              <w:rPr>
                <w:sz w:val="21"/>
              </w:rPr>
            </w:pPr>
            <w:r>
              <w:rPr>
                <w:sz w:val="21"/>
              </w:rPr>
              <w:t>网</w:t>
            </w:r>
            <w:r>
              <w:rPr>
                <w:spacing w:val="52"/>
                <w:w w:val="150"/>
                <w:sz w:val="21"/>
              </w:rPr>
              <w:t xml:space="preserve"> </w:t>
            </w:r>
            <w:r>
              <w:rPr>
                <w:spacing w:val="-10"/>
                <w:sz w:val="21"/>
              </w:rPr>
              <w:t>址</w:t>
            </w:r>
          </w:p>
        </w:tc>
        <w:tc>
          <w:tcPr>
            <w:tcW w:w="2508" w:type="dxa"/>
            <w:gridSpan w:val="3"/>
          </w:tcPr>
          <w:p w14:paraId="55A2E118">
            <w:pPr>
              <w:pStyle w:val="18"/>
              <w:rPr>
                <w:rFonts w:ascii="Times New Roman"/>
                <w:sz w:val="20"/>
              </w:rPr>
            </w:pPr>
          </w:p>
        </w:tc>
      </w:tr>
      <w:tr w14:paraId="6520F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55" w:hRule="atLeast"/>
        </w:trPr>
        <w:tc>
          <w:tcPr>
            <w:tcW w:w="1457" w:type="dxa"/>
          </w:tcPr>
          <w:p w14:paraId="3381416D">
            <w:pPr>
              <w:pStyle w:val="18"/>
              <w:spacing w:before="131"/>
              <w:ind w:left="16"/>
              <w:jc w:val="center"/>
              <w:rPr>
                <w:sz w:val="21"/>
              </w:rPr>
            </w:pPr>
            <w:r>
              <w:rPr>
                <w:spacing w:val="-3"/>
                <w:sz w:val="21"/>
              </w:rPr>
              <w:t>组织结构</w:t>
            </w:r>
          </w:p>
        </w:tc>
        <w:tc>
          <w:tcPr>
            <w:tcW w:w="7073" w:type="dxa"/>
            <w:gridSpan w:val="7"/>
          </w:tcPr>
          <w:p w14:paraId="7FC6D2A7">
            <w:pPr>
              <w:pStyle w:val="18"/>
              <w:rPr>
                <w:rFonts w:ascii="Times New Roman"/>
                <w:sz w:val="20"/>
              </w:rPr>
            </w:pPr>
          </w:p>
        </w:tc>
      </w:tr>
      <w:tr w14:paraId="4A7B1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70" w:hRule="atLeast"/>
        </w:trPr>
        <w:tc>
          <w:tcPr>
            <w:tcW w:w="1457" w:type="dxa"/>
          </w:tcPr>
          <w:p w14:paraId="5EF5FD55">
            <w:pPr>
              <w:pStyle w:val="18"/>
              <w:spacing w:before="131"/>
              <w:ind w:left="16"/>
              <w:jc w:val="center"/>
              <w:rPr>
                <w:sz w:val="21"/>
              </w:rPr>
            </w:pPr>
            <w:r>
              <w:rPr>
                <w:spacing w:val="-2"/>
                <w:sz w:val="21"/>
              </w:rPr>
              <w:t>法定代表人</w:t>
            </w:r>
          </w:p>
        </w:tc>
        <w:tc>
          <w:tcPr>
            <w:tcW w:w="886" w:type="dxa"/>
          </w:tcPr>
          <w:p w14:paraId="445C5ECC">
            <w:pPr>
              <w:pStyle w:val="18"/>
              <w:spacing w:before="131"/>
              <w:ind w:left="15"/>
              <w:jc w:val="center"/>
              <w:rPr>
                <w:sz w:val="21"/>
              </w:rPr>
            </w:pPr>
            <w:r>
              <w:rPr>
                <w:spacing w:val="-5"/>
                <w:sz w:val="21"/>
              </w:rPr>
              <w:t>姓名</w:t>
            </w:r>
          </w:p>
        </w:tc>
        <w:tc>
          <w:tcPr>
            <w:tcW w:w="1352" w:type="dxa"/>
            <w:tcBorders>
              <w:right w:val="single" w:color="000000" w:sz="8" w:space="0"/>
            </w:tcBorders>
          </w:tcPr>
          <w:p w14:paraId="34C4880F">
            <w:pPr>
              <w:pStyle w:val="18"/>
              <w:rPr>
                <w:rFonts w:ascii="Times New Roman"/>
                <w:sz w:val="20"/>
              </w:rPr>
            </w:pPr>
          </w:p>
        </w:tc>
        <w:tc>
          <w:tcPr>
            <w:tcW w:w="1076" w:type="dxa"/>
            <w:tcBorders>
              <w:left w:val="single" w:color="000000" w:sz="8" w:space="0"/>
            </w:tcBorders>
          </w:tcPr>
          <w:p w14:paraId="28F87895">
            <w:pPr>
              <w:pStyle w:val="18"/>
              <w:spacing w:before="131"/>
              <w:ind w:left="110"/>
              <w:rPr>
                <w:sz w:val="21"/>
              </w:rPr>
            </w:pPr>
            <w:r>
              <w:rPr>
                <w:spacing w:val="-3"/>
                <w:sz w:val="21"/>
              </w:rPr>
              <w:t>技术职称</w:t>
            </w:r>
          </w:p>
        </w:tc>
        <w:tc>
          <w:tcPr>
            <w:tcW w:w="1581" w:type="dxa"/>
            <w:gridSpan w:val="2"/>
          </w:tcPr>
          <w:p w14:paraId="6C6AC310">
            <w:pPr>
              <w:pStyle w:val="18"/>
              <w:rPr>
                <w:rFonts w:ascii="Times New Roman"/>
                <w:sz w:val="20"/>
              </w:rPr>
            </w:pPr>
          </w:p>
        </w:tc>
        <w:tc>
          <w:tcPr>
            <w:tcW w:w="886" w:type="dxa"/>
          </w:tcPr>
          <w:p w14:paraId="193CE4DE">
            <w:pPr>
              <w:pStyle w:val="18"/>
              <w:spacing w:before="131"/>
              <w:ind w:left="233"/>
              <w:rPr>
                <w:sz w:val="21"/>
              </w:rPr>
            </w:pPr>
            <w:r>
              <w:rPr>
                <w:spacing w:val="-5"/>
                <w:sz w:val="21"/>
              </w:rPr>
              <w:t>电话</w:t>
            </w:r>
          </w:p>
        </w:tc>
        <w:tc>
          <w:tcPr>
            <w:tcW w:w="1292" w:type="dxa"/>
          </w:tcPr>
          <w:p w14:paraId="51F277FD">
            <w:pPr>
              <w:pStyle w:val="18"/>
              <w:rPr>
                <w:rFonts w:ascii="Times New Roman"/>
                <w:sz w:val="20"/>
              </w:rPr>
            </w:pPr>
          </w:p>
        </w:tc>
      </w:tr>
      <w:tr w14:paraId="41C2C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457" w:type="dxa"/>
          </w:tcPr>
          <w:p w14:paraId="2FB0CAC2">
            <w:pPr>
              <w:pStyle w:val="18"/>
              <w:spacing w:before="131"/>
              <w:ind w:left="16"/>
              <w:jc w:val="center"/>
              <w:rPr>
                <w:sz w:val="21"/>
              </w:rPr>
            </w:pPr>
            <w:r>
              <w:rPr>
                <w:spacing w:val="-3"/>
                <w:sz w:val="21"/>
              </w:rPr>
              <w:t>成立时间</w:t>
            </w:r>
          </w:p>
        </w:tc>
        <w:tc>
          <w:tcPr>
            <w:tcW w:w="2238" w:type="dxa"/>
            <w:gridSpan w:val="2"/>
            <w:tcBorders>
              <w:right w:val="single" w:color="000000" w:sz="8" w:space="0"/>
            </w:tcBorders>
          </w:tcPr>
          <w:p w14:paraId="6A9A1B6E">
            <w:pPr>
              <w:pStyle w:val="18"/>
              <w:rPr>
                <w:rFonts w:ascii="Times New Roman"/>
                <w:sz w:val="20"/>
              </w:rPr>
            </w:pPr>
          </w:p>
        </w:tc>
        <w:tc>
          <w:tcPr>
            <w:tcW w:w="4835" w:type="dxa"/>
            <w:gridSpan w:val="5"/>
            <w:tcBorders>
              <w:left w:val="single" w:color="000000" w:sz="8" w:space="0"/>
            </w:tcBorders>
          </w:tcPr>
          <w:p w14:paraId="4E59CF73">
            <w:pPr>
              <w:pStyle w:val="18"/>
              <w:spacing w:before="131"/>
              <w:ind w:left="29"/>
              <w:jc w:val="center"/>
              <w:rPr>
                <w:sz w:val="21"/>
              </w:rPr>
            </w:pPr>
            <w:r>
              <w:rPr>
                <w:spacing w:val="-2"/>
                <w:sz w:val="21"/>
              </w:rPr>
              <w:t>员工总人数：</w:t>
            </w:r>
          </w:p>
        </w:tc>
      </w:tr>
      <w:tr w14:paraId="0210F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1457" w:type="dxa"/>
          </w:tcPr>
          <w:p w14:paraId="148A40C1">
            <w:pPr>
              <w:pStyle w:val="18"/>
              <w:spacing w:before="11"/>
              <w:ind w:left="16"/>
              <w:jc w:val="center"/>
              <w:rPr>
                <w:sz w:val="21"/>
              </w:rPr>
            </w:pPr>
            <w:r>
              <w:rPr>
                <w:spacing w:val="-2"/>
                <w:sz w:val="21"/>
              </w:rPr>
              <w:t>企业资质等</w:t>
            </w:r>
          </w:p>
          <w:p w14:paraId="7DB156EA">
            <w:pPr>
              <w:pStyle w:val="18"/>
              <w:spacing w:before="42" w:line="269" w:lineRule="exact"/>
              <w:ind w:left="16" w:right="1"/>
              <w:jc w:val="center"/>
              <w:rPr>
                <w:sz w:val="21"/>
              </w:rPr>
            </w:pPr>
            <w:r>
              <w:rPr>
                <w:spacing w:val="-10"/>
                <w:sz w:val="21"/>
              </w:rPr>
              <w:t>级</w:t>
            </w:r>
          </w:p>
        </w:tc>
        <w:tc>
          <w:tcPr>
            <w:tcW w:w="2238" w:type="dxa"/>
            <w:gridSpan w:val="2"/>
            <w:tcBorders>
              <w:right w:val="single" w:color="000000" w:sz="8" w:space="0"/>
            </w:tcBorders>
          </w:tcPr>
          <w:p w14:paraId="385F21BF">
            <w:pPr>
              <w:pStyle w:val="18"/>
              <w:rPr>
                <w:rFonts w:ascii="Times New Roman"/>
                <w:sz w:val="20"/>
              </w:rPr>
            </w:pPr>
          </w:p>
        </w:tc>
        <w:tc>
          <w:tcPr>
            <w:tcW w:w="1076" w:type="dxa"/>
            <w:vMerge w:val="restart"/>
            <w:tcBorders>
              <w:left w:val="single" w:color="000000" w:sz="8" w:space="0"/>
            </w:tcBorders>
          </w:tcPr>
          <w:p w14:paraId="7F029134">
            <w:pPr>
              <w:pStyle w:val="18"/>
              <w:rPr>
                <w:rFonts w:ascii="微软雅黑"/>
                <w:b/>
                <w:sz w:val="21"/>
              </w:rPr>
            </w:pPr>
          </w:p>
          <w:p w14:paraId="68C03AFB">
            <w:pPr>
              <w:pStyle w:val="18"/>
              <w:rPr>
                <w:rFonts w:ascii="微软雅黑"/>
                <w:b/>
                <w:sz w:val="21"/>
              </w:rPr>
            </w:pPr>
          </w:p>
          <w:p w14:paraId="1D2DA531">
            <w:pPr>
              <w:pStyle w:val="18"/>
              <w:rPr>
                <w:rFonts w:ascii="微软雅黑"/>
                <w:b/>
                <w:sz w:val="21"/>
              </w:rPr>
            </w:pPr>
          </w:p>
          <w:p w14:paraId="0DEB0D2C">
            <w:pPr>
              <w:pStyle w:val="18"/>
              <w:spacing w:before="116"/>
              <w:rPr>
                <w:rFonts w:ascii="微软雅黑"/>
                <w:b/>
                <w:sz w:val="21"/>
              </w:rPr>
            </w:pPr>
          </w:p>
          <w:p w14:paraId="3684BF4A">
            <w:pPr>
              <w:pStyle w:val="18"/>
              <w:ind w:left="320"/>
              <w:rPr>
                <w:sz w:val="21"/>
              </w:rPr>
            </w:pPr>
            <w:r>
              <w:rPr>
                <w:spacing w:val="-5"/>
                <w:sz w:val="21"/>
              </w:rPr>
              <w:t>其中</w:t>
            </w:r>
          </w:p>
        </w:tc>
        <w:tc>
          <w:tcPr>
            <w:tcW w:w="1581" w:type="dxa"/>
            <w:gridSpan w:val="2"/>
          </w:tcPr>
          <w:p w14:paraId="103A64E1">
            <w:pPr>
              <w:pStyle w:val="18"/>
              <w:spacing w:before="161"/>
              <w:ind w:left="267"/>
              <w:rPr>
                <w:sz w:val="21"/>
              </w:rPr>
            </w:pPr>
            <w:r>
              <w:rPr>
                <w:spacing w:val="-2"/>
                <w:sz w:val="21"/>
              </w:rPr>
              <w:t>注册建造师</w:t>
            </w:r>
          </w:p>
        </w:tc>
        <w:tc>
          <w:tcPr>
            <w:tcW w:w="2178" w:type="dxa"/>
            <w:gridSpan w:val="2"/>
          </w:tcPr>
          <w:p w14:paraId="79304D31">
            <w:pPr>
              <w:pStyle w:val="18"/>
              <w:rPr>
                <w:rFonts w:ascii="Times New Roman"/>
                <w:sz w:val="20"/>
              </w:rPr>
            </w:pPr>
          </w:p>
        </w:tc>
      </w:tr>
      <w:tr w14:paraId="4DBCB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0" w:hRule="atLeast"/>
        </w:trPr>
        <w:tc>
          <w:tcPr>
            <w:tcW w:w="1457" w:type="dxa"/>
          </w:tcPr>
          <w:p w14:paraId="23E0F528">
            <w:pPr>
              <w:pStyle w:val="18"/>
              <w:spacing w:before="11" w:line="276" w:lineRule="auto"/>
              <w:ind w:left="158" w:right="125" w:hanging="14"/>
              <w:jc w:val="center"/>
              <w:rPr>
                <w:sz w:val="21"/>
              </w:rPr>
            </w:pPr>
            <w:r>
              <w:rPr>
                <w:spacing w:val="-2"/>
                <w:sz w:val="21"/>
              </w:rPr>
              <w:t>统一社会信</w:t>
            </w:r>
            <w:r>
              <w:rPr>
                <w:spacing w:val="-4"/>
                <w:sz w:val="21"/>
              </w:rPr>
              <w:t>用代码/注册</w:t>
            </w:r>
          </w:p>
          <w:p w14:paraId="6D333637">
            <w:pPr>
              <w:pStyle w:val="18"/>
              <w:spacing w:before="3" w:line="269" w:lineRule="exact"/>
              <w:ind w:left="16" w:right="1"/>
              <w:jc w:val="center"/>
              <w:rPr>
                <w:sz w:val="21"/>
              </w:rPr>
            </w:pPr>
            <w:r>
              <w:rPr>
                <w:spacing w:val="-10"/>
                <w:sz w:val="21"/>
              </w:rPr>
              <w:t>码</w:t>
            </w:r>
          </w:p>
        </w:tc>
        <w:tc>
          <w:tcPr>
            <w:tcW w:w="2238" w:type="dxa"/>
            <w:gridSpan w:val="2"/>
            <w:tcBorders>
              <w:right w:val="single" w:color="000000" w:sz="8" w:space="0"/>
            </w:tcBorders>
          </w:tcPr>
          <w:p w14:paraId="1F25025A">
            <w:pPr>
              <w:pStyle w:val="18"/>
              <w:rPr>
                <w:rFonts w:ascii="Times New Roman"/>
                <w:sz w:val="20"/>
              </w:rPr>
            </w:pPr>
          </w:p>
        </w:tc>
        <w:tc>
          <w:tcPr>
            <w:tcW w:w="1076" w:type="dxa"/>
            <w:vMerge w:val="continue"/>
            <w:tcBorders>
              <w:top w:val="nil"/>
              <w:left w:val="single" w:color="000000" w:sz="8" w:space="0"/>
            </w:tcBorders>
          </w:tcPr>
          <w:p w14:paraId="2D6BD122">
            <w:pPr>
              <w:rPr>
                <w:sz w:val="2"/>
                <w:szCs w:val="2"/>
              </w:rPr>
            </w:pPr>
          </w:p>
        </w:tc>
        <w:tc>
          <w:tcPr>
            <w:tcW w:w="1581" w:type="dxa"/>
            <w:gridSpan w:val="2"/>
          </w:tcPr>
          <w:p w14:paraId="76FD3A7A">
            <w:pPr>
              <w:pStyle w:val="18"/>
              <w:spacing w:before="326"/>
              <w:ind w:left="162"/>
              <w:rPr>
                <w:sz w:val="21"/>
              </w:rPr>
            </w:pPr>
            <w:r>
              <w:rPr>
                <w:spacing w:val="-2"/>
                <w:sz w:val="21"/>
              </w:rPr>
              <w:t>高级职称人员</w:t>
            </w:r>
          </w:p>
        </w:tc>
        <w:tc>
          <w:tcPr>
            <w:tcW w:w="2178" w:type="dxa"/>
            <w:gridSpan w:val="2"/>
          </w:tcPr>
          <w:p w14:paraId="47B185F1">
            <w:pPr>
              <w:pStyle w:val="18"/>
              <w:rPr>
                <w:rFonts w:ascii="Times New Roman"/>
                <w:sz w:val="20"/>
              </w:rPr>
            </w:pPr>
          </w:p>
        </w:tc>
      </w:tr>
      <w:tr w14:paraId="16247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457" w:type="dxa"/>
          </w:tcPr>
          <w:p w14:paraId="45079054">
            <w:pPr>
              <w:pStyle w:val="18"/>
              <w:spacing w:before="146"/>
              <w:ind w:left="16"/>
              <w:jc w:val="center"/>
              <w:rPr>
                <w:sz w:val="21"/>
              </w:rPr>
            </w:pPr>
            <w:r>
              <w:rPr>
                <w:spacing w:val="-3"/>
                <w:sz w:val="21"/>
              </w:rPr>
              <w:t>注册资金</w:t>
            </w:r>
          </w:p>
        </w:tc>
        <w:tc>
          <w:tcPr>
            <w:tcW w:w="2238" w:type="dxa"/>
            <w:gridSpan w:val="2"/>
            <w:tcBorders>
              <w:right w:val="single" w:color="000000" w:sz="8" w:space="0"/>
            </w:tcBorders>
          </w:tcPr>
          <w:p w14:paraId="20046344">
            <w:pPr>
              <w:pStyle w:val="18"/>
              <w:rPr>
                <w:rFonts w:ascii="Times New Roman"/>
                <w:sz w:val="20"/>
              </w:rPr>
            </w:pPr>
          </w:p>
        </w:tc>
        <w:tc>
          <w:tcPr>
            <w:tcW w:w="1076" w:type="dxa"/>
            <w:vMerge w:val="continue"/>
            <w:tcBorders>
              <w:top w:val="nil"/>
              <w:left w:val="single" w:color="000000" w:sz="8" w:space="0"/>
            </w:tcBorders>
          </w:tcPr>
          <w:p w14:paraId="5D5E9BA8">
            <w:pPr>
              <w:rPr>
                <w:sz w:val="2"/>
                <w:szCs w:val="2"/>
              </w:rPr>
            </w:pPr>
          </w:p>
        </w:tc>
        <w:tc>
          <w:tcPr>
            <w:tcW w:w="1581" w:type="dxa"/>
            <w:gridSpan w:val="2"/>
          </w:tcPr>
          <w:p w14:paraId="302B62CF">
            <w:pPr>
              <w:pStyle w:val="18"/>
              <w:spacing w:before="146"/>
              <w:ind w:left="162"/>
              <w:rPr>
                <w:sz w:val="21"/>
              </w:rPr>
            </w:pPr>
            <w:r>
              <w:rPr>
                <w:spacing w:val="-2"/>
                <w:sz w:val="21"/>
              </w:rPr>
              <w:t>中级职称人员</w:t>
            </w:r>
          </w:p>
        </w:tc>
        <w:tc>
          <w:tcPr>
            <w:tcW w:w="2178" w:type="dxa"/>
            <w:gridSpan w:val="2"/>
          </w:tcPr>
          <w:p w14:paraId="3C89071B">
            <w:pPr>
              <w:pStyle w:val="18"/>
              <w:rPr>
                <w:rFonts w:ascii="Times New Roman"/>
                <w:sz w:val="20"/>
              </w:rPr>
            </w:pPr>
          </w:p>
        </w:tc>
      </w:tr>
      <w:tr w14:paraId="72493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1457" w:type="dxa"/>
          </w:tcPr>
          <w:p w14:paraId="569F366C">
            <w:pPr>
              <w:pStyle w:val="18"/>
              <w:spacing w:before="11"/>
              <w:ind w:left="308"/>
              <w:rPr>
                <w:sz w:val="21"/>
              </w:rPr>
            </w:pPr>
            <w:r>
              <w:rPr>
                <w:spacing w:val="-3"/>
                <w:sz w:val="21"/>
              </w:rPr>
              <w:t>基本帐户</w:t>
            </w:r>
          </w:p>
          <w:p w14:paraId="5EEBF727">
            <w:pPr>
              <w:pStyle w:val="18"/>
              <w:spacing w:before="27"/>
              <w:ind w:left="308"/>
              <w:rPr>
                <w:sz w:val="21"/>
              </w:rPr>
            </w:pPr>
            <w:r>
              <w:rPr>
                <w:spacing w:val="-3"/>
                <w:sz w:val="21"/>
              </w:rPr>
              <w:t>开户银行</w:t>
            </w:r>
          </w:p>
        </w:tc>
        <w:tc>
          <w:tcPr>
            <w:tcW w:w="2238" w:type="dxa"/>
            <w:gridSpan w:val="2"/>
            <w:tcBorders>
              <w:right w:val="single" w:color="000000" w:sz="8" w:space="0"/>
            </w:tcBorders>
          </w:tcPr>
          <w:p w14:paraId="287CC890">
            <w:pPr>
              <w:pStyle w:val="18"/>
              <w:rPr>
                <w:rFonts w:ascii="Times New Roman"/>
                <w:sz w:val="20"/>
              </w:rPr>
            </w:pPr>
          </w:p>
        </w:tc>
        <w:tc>
          <w:tcPr>
            <w:tcW w:w="1076" w:type="dxa"/>
            <w:vMerge w:val="continue"/>
            <w:tcBorders>
              <w:top w:val="nil"/>
              <w:left w:val="single" w:color="000000" w:sz="8" w:space="0"/>
            </w:tcBorders>
          </w:tcPr>
          <w:p w14:paraId="0F15FF61">
            <w:pPr>
              <w:rPr>
                <w:sz w:val="2"/>
                <w:szCs w:val="2"/>
              </w:rPr>
            </w:pPr>
          </w:p>
        </w:tc>
        <w:tc>
          <w:tcPr>
            <w:tcW w:w="1581" w:type="dxa"/>
            <w:gridSpan w:val="2"/>
          </w:tcPr>
          <w:p w14:paraId="6294A779">
            <w:pPr>
              <w:pStyle w:val="18"/>
              <w:spacing w:before="161"/>
              <w:ind w:left="162"/>
              <w:rPr>
                <w:sz w:val="21"/>
              </w:rPr>
            </w:pPr>
            <w:r>
              <w:rPr>
                <w:spacing w:val="-2"/>
                <w:sz w:val="21"/>
              </w:rPr>
              <w:t>初级职称人员</w:t>
            </w:r>
          </w:p>
        </w:tc>
        <w:tc>
          <w:tcPr>
            <w:tcW w:w="2178" w:type="dxa"/>
            <w:gridSpan w:val="2"/>
          </w:tcPr>
          <w:p w14:paraId="456B9F71">
            <w:pPr>
              <w:pStyle w:val="18"/>
              <w:rPr>
                <w:rFonts w:ascii="Times New Roman"/>
                <w:sz w:val="20"/>
              </w:rPr>
            </w:pPr>
          </w:p>
        </w:tc>
      </w:tr>
      <w:tr w14:paraId="3163A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1457" w:type="dxa"/>
          </w:tcPr>
          <w:p w14:paraId="7B13A584">
            <w:pPr>
              <w:pStyle w:val="18"/>
              <w:spacing w:before="11"/>
              <w:ind w:left="16"/>
              <w:jc w:val="center"/>
              <w:rPr>
                <w:sz w:val="21"/>
              </w:rPr>
            </w:pPr>
            <w:r>
              <w:rPr>
                <w:spacing w:val="-3"/>
                <w:sz w:val="21"/>
              </w:rPr>
              <w:t>基本帐户</w:t>
            </w:r>
          </w:p>
          <w:p w14:paraId="65C7A177">
            <w:pPr>
              <w:pStyle w:val="18"/>
              <w:spacing w:before="42" w:line="269" w:lineRule="exact"/>
              <w:ind w:left="16"/>
              <w:jc w:val="center"/>
              <w:rPr>
                <w:sz w:val="21"/>
              </w:rPr>
            </w:pPr>
            <w:r>
              <w:rPr>
                <w:spacing w:val="-5"/>
                <w:sz w:val="21"/>
              </w:rPr>
              <w:t>账号</w:t>
            </w:r>
          </w:p>
        </w:tc>
        <w:tc>
          <w:tcPr>
            <w:tcW w:w="2238" w:type="dxa"/>
            <w:gridSpan w:val="2"/>
            <w:tcBorders>
              <w:right w:val="single" w:color="000000" w:sz="8" w:space="0"/>
            </w:tcBorders>
          </w:tcPr>
          <w:p w14:paraId="57D71641">
            <w:pPr>
              <w:pStyle w:val="18"/>
              <w:rPr>
                <w:rFonts w:ascii="Times New Roman"/>
                <w:sz w:val="20"/>
              </w:rPr>
            </w:pPr>
          </w:p>
        </w:tc>
        <w:tc>
          <w:tcPr>
            <w:tcW w:w="1076" w:type="dxa"/>
            <w:vMerge w:val="continue"/>
            <w:tcBorders>
              <w:top w:val="nil"/>
              <w:left w:val="single" w:color="000000" w:sz="8" w:space="0"/>
            </w:tcBorders>
          </w:tcPr>
          <w:p w14:paraId="2B2D42C0">
            <w:pPr>
              <w:rPr>
                <w:sz w:val="2"/>
                <w:szCs w:val="2"/>
              </w:rPr>
            </w:pPr>
          </w:p>
        </w:tc>
        <w:tc>
          <w:tcPr>
            <w:tcW w:w="1581" w:type="dxa"/>
            <w:gridSpan w:val="2"/>
          </w:tcPr>
          <w:p w14:paraId="264D8EC5">
            <w:pPr>
              <w:pStyle w:val="18"/>
              <w:spacing w:before="161"/>
              <w:ind w:left="477"/>
              <w:rPr>
                <w:sz w:val="21"/>
              </w:rPr>
            </w:pPr>
            <w:r>
              <w:rPr>
                <w:sz w:val="21"/>
              </w:rPr>
              <w:t>技</w:t>
            </w:r>
            <w:r>
              <w:rPr>
                <w:spacing w:val="52"/>
                <w:w w:val="150"/>
                <w:sz w:val="21"/>
              </w:rPr>
              <w:t xml:space="preserve"> </w:t>
            </w:r>
            <w:r>
              <w:rPr>
                <w:spacing w:val="-10"/>
                <w:sz w:val="21"/>
              </w:rPr>
              <w:t>工</w:t>
            </w:r>
          </w:p>
        </w:tc>
        <w:tc>
          <w:tcPr>
            <w:tcW w:w="2178" w:type="dxa"/>
            <w:gridSpan w:val="2"/>
          </w:tcPr>
          <w:p w14:paraId="74DC4C62">
            <w:pPr>
              <w:pStyle w:val="18"/>
              <w:rPr>
                <w:rFonts w:ascii="Times New Roman"/>
                <w:sz w:val="20"/>
              </w:rPr>
            </w:pPr>
          </w:p>
        </w:tc>
      </w:tr>
      <w:tr w14:paraId="0EA1DC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56" w:hRule="atLeast"/>
        </w:trPr>
        <w:tc>
          <w:tcPr>
            <w:tcW w:w="1457" w:type="dxa"/>
          </w:tcPr>
          <w:p w14:paraId="0C0C3DCF">
            <w:pPr>
              <w:pStyle w:val="18"/>
              <w:spacing w:before="221"/>
              <w:rPr>
                <w:rFonts w:ascii="微软雅黑"/>
                <w:b/>
                <w:sz w:val="21"/>
              </w:rPr>
            </w:pPr>
          </w:p>
          <w:p w14:paraId="0747897C">
            <w:pPr>
              <w:pStyle w:val="18"/>
              <w:ind w:left="16"/>
              <w:jc w:val="center"/>
              <w:rPr>
                <w:sz w:val="21"/>
              </w:rPr>
            </w:pPr>
            <w:r>
              <w:rPr>
                <w:spacing w:val="-3"/>
                <w:sz w:val="21"/>
              </w:rPr>
              <w:t>经营范围</w:t>
            </w:r>
          </w:p>
        </w:tc>
        <w:tc>
          <w:tcPr>
            <w:tcW w:w="7073" w:type="dxa"/>
            <w:gridSpan w:val="7"/>
          </w:tcPr>
          <w:p w14:paraId="70B38B1B">
            <w:pPr>
              <w:pStyle w:val="18"/>
              <w:rPr>
                <w:rFonts w:ascii="Times New Roman"/>
                <w:sz w:val="20"/>
              </w:rPr>
            </w:pPr>
          </w:p>
        </w:tc>
      </w:tr>
      <w:tr w14:paraId="44A54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55" w:hRule="atLeast"/>
        </w:trPr>
        <w:tc>
          <w:tcPr>
            <w:tcW w:w="1457" w:type="dxa"/>
          </w:tcPr>
          <w:p w14:paraId="1B44F1B9">
            <w:pPr>
              <w:pStyle w:val="18"/>
              <w:spacing w:before="131"/>
              <w:ind w:left="16"/>
              <w:jc w:val="center"/>
              <w:rPr>
                <w:sz w:val="21"/>
              </w:rPr>
            </w:pPr>
            <w:r>
              <w:rPr>
                <w:spacing w:val="-5"/>
                <w:sz w:val="21"/>
              </w:rPr>
              <w:t>备注</w:t>
            </w:r>
          </w:p>
        </w:tc>
        <w:tc>
          <w:tcPr>
            <w:tcW w:w="7073" w:type="dxa"/>
            <w:gridSpan w:val="7"/>
          </w:tcPr>
          <w:p w14:paraId="43DCFADF">
            <w:pPr>
              <w:pStyle w:val="18"/>
              <w:rPr>
                <w:rFonts w:ascii="Times New Roman"/>
                <w:sz w:val="20"/>
              </w:rPr>
            </w:pPr>
          </w:p>
        </w:tc>
      </w:tr>
    </w:tbl>
    <w:p w14:paraId="107E628B">
      <w:pPr>
        <w:pStyle w:val="10"/>
        <w:spacing w:line="400" w:lineRule="atLeast"/>
        <w:ind w:left="542" w:right="948"/>
      </w:pPr>
      <w:r>
        <w:rPr>
          <w:spacing w:val="-2"/>
        </w:rPr>
        <w:t>备注：1.本表后应附企业法人营业执照、企业资质证书、安全生产许可证、基本账户开户许可证（基本存款账户信息）等材料的扫描件。</w:t>
      </w:r>
    </w:p>
    <w:p w14:paraId="6B7762EC">
      <w:pPr>
        <w:pStyle w:val="10"/>
        <w:numPr>
          <w:ilvl w:val="0"/>
          <w:numId w:val="186"/>
        </w:numPr>
        <w:spacing w:before="14"/>
        <w:ind w:left="1232" w:leftChars="0" w:hanging="269" w:firstLineChars="0"/>
        <w:rPr>
          <w:spacing w:val="-3"/>
        </w:rPr>
      </w:pPr>
      <w:r>
        <w:rPr>
          <w:spacing w:val="-3"/>
        </w:rPr>
        <w:t>联合体投标的，联合体各成员应分别填写。</w:t>
      </w:r>
    </w:p>
    <w:p w14:paraId="1E67915C">
      <w:pPr>
        <w:pStyle w:val="10"/>
        <w:widowControl w:val="0"/>
        <w:numPr>
          <w:ilvl w:val="0"/>
          <w:numId w:val="0"/>
        </w:numPr>
        <w:autoSpaceDE w:val="0"/>
        <w:autoSpaceDN w:val="0"/>
        <w:spacing w:before="14" w:after="0" w:line="240" w:lineRule="auto"/>
        <w:ind w:right="0" w:rightChars="0"/>
        <w:jc w:val="left"/>
        <w:rPr>
          <w:spacing w:val="-3"/>
        </w:rPr>
      </w:pPr>
    </w:p>
    <w:p w14:paraId="3D74F81D">
      <w:pPr>
        <w:pStyle w:val="10"/>
        <w:widowControl w:val="0"/>
        <w:numPr>
          <w:ilvl w:val="0"/>
          <w:numId w:val="0"/>
        </w:numPr>
        <w:autoSpaceDE w:val="0"/>
        <w:autoSpaceDN w:val="0"/>
        <w:spacing w:before="14" w:after="0" w:line="240" w:lineRule="auto"/>
        <w:ind w:right="0" w:rightChars="0"/>
        <w:jc w:val="left"/>
        <w:rPr>
          <w:spacing w:val="-3"/>
        </w:rPr>
      </w:pPr>
    </w:p>
    <w:p w14:paraId="690A0481">
      <w:pPr>
        <w:pStyle w:val="10"/>
        <w:widowControl w:val="0"/>
        <w:numPr>
          <w:ilvl w:val="0"/>
          <w:numId w:val="0"/>
        </w:numPr>
        <w:autoSpaceDE w:val="0"/>
        <w:autoSpaceDN w:val="0"/>
        <w:spacing w:before="14" w:after="0" w:line="240" w:lineRule="auto"/>
        <w:ind w:right="0" w:rightChars="0"/>
        <w:jc w:val="left"/>
        <w:rPr>
          <w:spacing w:val="-3"/>
        </w:rPr>
      </w:pPr>
    </w:p>
    <w:p w14:paraId="4953C0F6">
      <w:pPr>
        <w:pStyle w:val="10"/>
        <w:widowControl w:val="0"/>
        <w:numPr>
          <w:ilvl w:val="0"/>
          <w:numId w:val="0"/>
        </w:numPr>
        <w:autoSpaceDE w:val="0"/>
        <w:autoSpaceDN w:val="0"/>
        <w:spacing w:before="14" w:after="0" w:line="240" w:lineRule="auto"/>
        <w:ind w:right="0" w:rightChars="0"/>
        <w:jc w:val="left"/>
        <w:rPr>
          <w:spacing w:val="-3"/>
        </w:rPr>
      </w:pPr>
    </w:p>
    <w:p w14:paraId="695C6C84">
      <w:pPr>
        <w:pStyle w:val="10"/>
        <w:widowControl w:val="0"/>
        <w:numPr>
          <w:ilvl w:val="0"/>
          <w:numId w:val="0"/>
        </w:numPr>
        <w:autoSpaceDE w:val="0"/>
        <w:autoSpaceDN w:val="0"/>
        <w:spacing w:before="14" w:after="0" w:line="240" w:lineRule="auto"/>
        <w:ind w:right="0" w:rightChars="0"/>
        <w:jc w:val="left"/>
        <w:rPr>
          <w:spacing w:val="-3"/>
        </w:rPr>
      </w:pPr>
    </w:p>
    <w:p w14:paraId="4E8F22D6">
      <w:pPr>
        <w:pStyle w:val="10"/>
        <w:spacing w:before="100"/>
      </w:pPr>
    </w:p>
    <w:p w14:paraId="62F21927">
      <w:pPr>
        <w:pStyle w:val="5"/>
        <w:numPr>
          <w:ilvl w:val="1"/>
          <w:numId w:val="187"/>
        </w:numPr>
        <w:tabs>
          <w:tab w:val="left" w:pos="539"/>
        </w:tabs>
        <w:spacing w:before="0" w:after="0" w:line="240" w:lineRule="auto"/>
        <w:ind w:left="539" w:right="422" w:hanging="539"/>
        <w:jc w:val="center"/>
        <w:rPr>
          <w:rFonts w:ascii="微软雅黑" w:eastAsia="微软雅黑"/>
        </w:rPr>
      </w:pPr>
      <w:bookmarkStart w:id="613" w:name="_bookmark332"/>
      <w:bookmarkEnd w:id="613"/>
      <w:bookmarkStart w:id="614" w:name="1-2关联单位情况说明"/>
      <w:bookmarkEnd w:id="614"/>
      <w:r>
        <w:rPr>
          <w:rFonts w:ascii="微软雅黑" w:eastAsia="微软雅黑"/>
          <w:spacing w:val="-4"/>
        </w:rPr>
        <w:t>关联单位情况说明</w:t>
      </w:r>
    </w:p>
    <w:p w14:paraId="725E604B">
      <w:pPr>
        <w:pStyle w:val="10"/>
        <w:ind w:left="572"/>
        <w:rPr>
          <w:rFonts w:ascii="微软雅黑"/>
          <w:sz w:val="20"/>
        </w:rPr>
      </w:pPr>
      <w:r>
        <w:rPr>
          <w:rFonts w:ascii="微软雅黑"/>
          <w:sz w:val="20"/>
        </w:rPr>
        <mc:AlternateContent>
          <mc:Choice Requires="wps">
            <w:drawing>
              <wp:inline distT="0" distB="0" distL="0" distR="0">
                <wp:extent cx="5226685" cy="5339080"/>
                <wp:effectExtent l="9525" t="0" r="2539" b="13970"/>
                <wp:docPr id="419" name="Textbox 419"/>
                <wp:cNvGraphicFramePr/>
                <a:graphic xmlns:a="http://schemas.openxmlformats.org/drawingml/2006/main">
                  <a:graphicData uri="http://schemas.microsoft.com/office/word/2010/wordprocessingShape">
                    <wps:wsp>
                      <wps:cNvSpPr txBox="1"/>
                      <wps:spPr>
                        <a:xfrm>
                          <a:off x="0" y="0"/>
                          <a:ext cx="5226685" cy="5339080"/>
                        </a:xfrm>
                        <a:prstGeom prst="rect">
                          <a:avLst/>
                        </a:prstGeom>
                        <a:ln w="9525">
                          <a:solidFill>
                            <a:srgbClr val="000000"/>
                          </a:solidFill>
                          <a:prstDash val="solid"/>
                        </a:ln>
                      </wps:spPr>
                      <wps:txbx>
                        <w:txbxContent>
                          <w:p w14:paraId="4ACF89FF">
                            <w:pPr>
                              <w:pStyle w:val="10"/>
                              <w:rPr>
                                <w:rFonts w:ascii="微软雅黑"/>
                                <w:b/>
                              </w:rPr>
                            </w:pPr>
                          </w:p>
                          <w:p w14:paraId="4CAFE6DE">
                            <w:pPr>
                              <w:pStyle w:val="10"/>
                              <w:spacing w:before="206"/>
                              <w:rPr>
                                <w:rFonts w:ascii="微软雅黑"/>
                                <w:b/>
                              </w:rPr>
                            </w:pPr>
                          </w:p>
                          <w:p w14:paraId="0E7DE0DD">
                            <w:pPr>
                              <w:pStyle w:val="10"/>
                            </w:pPr>
                            <w:r>
                              <w:rPr>
                                <w:spacing w:val="-5"/>
                              </w:rPr>
                              <w:t>单位负责人与本单位负责人为同一人的单位：</w:t>
                            </w:r>
                          </w:p>
                          <w:p w14:paraId="7971FC89">
                            <w:pPr>
                              <w:pStyle w:val="10"/>
                            </w:pPr>
                          </w:p>
                          <w:p w14:paraId="5ED6177C">
                            <w:pPr>
                              <w:pStyle w:val="10"/>
                            </w:pPr>
                          </w:p>
                          <w:p w14:paraId="6FEF5E80">
                            <w:pPr>
                              <w:pStyle w:val="10"/>
                            </w:pPr>
                          </w:p>
                          <w:p w14:paraId="5F84EF07">
                            <w:pPr>
                              <w:pStyle w:val="10"/>
                            </w:pPr>
                          </w:p>
                          <w:p w14:paraId="60714B2E">
                            <w:pPr>
                              <w:pStyle w:val="10"/>
                            </w:pPr>
                          </w:p>
                          <w:p w14:paraId="1BBF889B">
                            <w:pPr>
                              <w:pStyle w:val="10"/>
                            </w:pPr>
                          </w:p>
                          <w:p w14:paraId="216CFFEA">
                            <w:pPr>
                              <w:pStyle w:val="10"/>
                              <w:spacing w:before="8"/>
                            </w:pPr>
                          </w:p>
                          <w:p w14:paraId="4A346739">
                            <w:pPr>
                              <w:pStyle w:val="10"/>
                            </w:pPr>
                            <w:r>
                              <w:rPr>
                                <w:spacing w:val="-5"/>
                              </w:rPr>
                              <w:t>与本单位存在控股与被控股关系的单位：</w:t>
                            </w:r>
                          </w:p>
                          <w:p w14:paraId="25EF661C">
                            <w:pPr>
                              <w:pStyle w:val="10"/>
                            </w:pPr>
                          </w:p>
                          <w:p w14:paraId="0C6477DE">
                            <w:pPr>
                              <w:pStyle w:val="10"/>
                            </w:pPr>
                          </w:p>
                          <w:p w14:paraId="79C8612A">
                            <w:pPr>
                              <w:pStyle w:val="10"/>
                            </w:pPr>
                          </w:p>
                          <w:p w14:paraId="0258B4FC">
                            <w:pPr>
                              <w:pStyle w:val="10"/>
                            </w:pPr>
                          </w:p>
                          <w:p w14:paraId="44E8AD22">
                            <w:pPr>
                              <w:pStyle w:val="10"/>
                            </w:pPr>
                          </w:p>
                          <w:p w14:paraId="4104A430">
                            <w:pPr>
                              <w:pStyle w:val="10"/>
                            </w:pPr>
                          </w:p>
                          <w:p w14:paraId="7BC5EC6E">
                            <w:pPr>
                              <w:pStyle w:val="10"/>
                            </w:pPr>
                          </w:p>
                          <w:p w14:paraId="18B9C028">
                            <w:pPr>
                              <w:pStyle w:val="10"/>
                            </w:pPr>
                          </w:p>
                          <w:p w14:paraId="5B1CCECE">
                            <w:pPr>
                              <w:pStyle w:val="10"/>
                            </w:pPr>
                          </w:p>
                          <w:p w14:paraId="24B6BA02">
                            <w:pPr>
                              <w:pStyle w:val="10"/>
                              <w:spacing w:before="119"/>
                            </w:pPr>
                          </w:p>
                          <w:p w14:paraId="54BBC7E8">
                            <w:pPr>
                              <w:pStyle w:val="10"/>
                              <w:spacing w:before="1"/>
                            </w:pPr>
                            <w:r>
                              <w:rPr>
                                <w:spacing w:val="-5"/>
                              </w:rPr>
                              <w:t>与本单位存在管理与被管理关系的单位：</w:t>
                            </w:r>
                          </w:p>
                        </w:txbxContent>
                      </wps:txbx>
                      <wps:bodyPr wrap="square" lIns="0" tIns="0" rIns="0" bIns="0" rtlCol="0">
                        <a:noAutofit/>
                      </wps:bodyPr>
                    </wps:wsp>
                  </a:graphicData>
                </a:graphic>
              </wp:inline>
            </w:drawing>
          </mc:Choice>
          <mc:Fallback>
            <w:pict>
              <v:shape id="Textbox 419" o:spid="_x0000_s1026" o:spt="202" type="#_x0000_t202" style="height:420.4pt;width:411.55pt;" filled="f" stroked="t" coordsize="21600,21600" o:gfxdata="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NlGhK9UAAAAF&#10;AQAADwAAAAAAAAABACAAAAAiAAAAZHJzL2Rvd25yZXYueG1sUEsBAhQAFAAAAAgAh07iQIn1/pnm&#10;AQAA3AMAAA4AAAAAAAAAAQAgAAAAJAEAAGRycy9lMm9Eb2MueG1sUEsFBgAAAAAGAAYAWQEAAHwF&#10;AAAAAA==&#10;">
                <v:fill on="f" focussize="0,0"/>
                <v:stroke color="#000000" joinstyle="round"/>
                <v:imagedata o:title=""/>
                <o:lock v:ext="edit" aspectratio="f"/>
                <v:textbox inset="0mm,0mm,0mm,0mm">
                  <w:txbxContent>
                    <w:p w14:paraId="4ACF89FF">
                      <w:pPr>
                        <w:pStyle w:val="10"/>
                        <w:rPr>
                          <w:rFonts w:ascii="微软雅黑"/>
                          <w:b/>
                        </w:rPr>
                      </w:pPr>
                    </w:p>
                    <w:p w14:paraId="4CAFE6DE">
                      <w:pPr>
                        <w:pStyle w:val="10"/>
                        <w:spacing w:before="206"/>
                        <w:rPr>
                          <w:rFonts w:ascii="微软雅黑"/>
                          <w:b/>
                        </w:rPr>
                      </w:pPr>
                    </w:p>
                    <w:p w14:paraId="0E7DE0DD">
                      <w:pPr>
                        <w:pStyle w:val="10"/>
                      </w:pPr>
                      <w:r>
                        <w:rPr>
                          <w:spacing w:val="-5"/>
                        </w:rPr>
                        <w:t>单位负责人与本单位负责人为同一人的单位：</w:t>
                      </w:r>
                    </w:p>
                    <w:p w14:paraId="7971FC89">
                      <w:pPr>
                        <w:pStyle w:val="10"/>
                      </w:pPr>
                    </w:p>
                    <w:p w14:paraId="5ED6177C">
                      <w:pPr>
                        <w:pStyle w:val="10"/>
                      </w:pPr>
                    </w:p>
                    <w:p w14:paraId="6FEF5E80">
                      <w:pPr>
                        <w:pStyle w:val="10"/>
                      </w:pPr>
                    </w:p>
                    <w:p w14:paraId="5F84EF07">
                      <w:pPr>
                        <w:pStyle w:val="10"/>
                      </w:pPr>
                    </w:p>
                    <w:p w14:paraId="60714B2E">
                      <w:pPr>
                        <w:pStyle w:val="10"/>
                      </w:pPr>
                    </w:p>
                    <w:p w14:paraId="1BBF889B">
                      <w:pPr>
                        <w:pStyle w:val="10"/>
                      </w:pPr>
                    </w:p>
                    <w:p w14:paraId="216CFFEA">
                      <w:pPr>
                        <w:pStyle w:val="10"/>
                        <w:spacing w:before="8"/>
                      </w:pPr>
                    </w:p>
                    <w:p w14:paraId="4A346739">
                      <w:pPr>
                        <w:pStyle w:val="10"/>
                      </w:pPr>
                      <w:r>
                        <w:rPr>
                          <w:spacing w:val="-5"/>
                        </w:rPr>
                        <w:t>与本单位存在控股与被控股关系的单位：</w:t>
                      </w:r>
                    </w:p>
                    <w:p w14:paraId="25EF661C">
                      <w:pPr>
                        <w:pStyle w:val="10"/>
                      </w:pPr>
                    </w:p>
                    <w:p w14:paraId="0C6477DE">
                      <w:pPr>
                        <w:pStyle w:val="10"/>
                      </w:pPr>
                    </w:p>
                    <w:p w14:paraId="79C8612A">
                      <w:pPr>
                        <w:pStyle w:val="10"/>
                      </w:pPr>
                    </w:p>
                    <w:p w14:paraId="0258B4FC">
                      <w:pPr>
                        <w:pStyle w:val="10"/>
                      </w:pPr>
                    </w:p>
                    <w:p w14:paraId="44E8AD22">
                      <w:pPr>
                        <w:pStyle w:val="10"/>
                      </w:pPr>
                    </w:p>
                    <w:p w14:paraId="4104A430">
                      <w:pPr>
                        <w:pStyle w:val="10"/>
                      </w:pPr>
                    </w:p>
                    <w:p w14:paraId="7BC5EC6E">
                      <w:pPr>
                        <w:pStyle w:val="10"/>
                      </w:pPr>
                    </w:p>
                    <w:p w14:paraId="18B9C028">
                      <w:pPr>
                        <w:pStyle w:val="10"/>
                      </w:pPr>
                    </w:p>
                    <w:p w14:paraId="5B1CCECE">
                      <w:pPr>
                        <w:pStyle w:val="10"/>
                      </w:pPr>
                    </w:p>
                    <w:p w14:paraId="24B6BA02">
                      <w:pPr>
                        <w:pStyle w:val="10"/>
                        <w:spacing w:before="119"/>
                      </w:pPr>
                    </w:p>
                    <w:p w14:paraId="54BBC7E8">
                      <w:pPr>
                        <w:pStyle w:val="10"/>
                        <w:spacing w:before="1"/>
                      </w:pPr>
                      <w:r>
                        <w:rPr>
                          <w:spacing w:val="-5"/>
                        </w:rPr>
                        <w:t>与本单位存在管理与被管理关系的单位：</w:t>
                      </w:r>
                    </w:p>
                  </w:txbxContent>
                </v:textbox>
                <w10:wrap type="none"/>
                <w10:anchorlock/>
              </v:shape>
            </w:pict>
          </mc:Fallback>
        </mc:AlternateContent>
      </w:r>
    </w:p>
    <w:p w14:paraId="2B51407A">
      <w:pPr>
        <w:pStyle w:val="10"/>
        <w:spacing w:before="70"/>
        <w:ind w:left="963"/>
      </w:pPr>
      <w:r>
        <w:rPr>
          <w:spacing w:val="-4"/>
        </w:rPr>
        <w:t>备注：</w:t>
      </w:r>
    </w:p>
    <w:p w14:paraId="3D60BCF0">
      <w:pPr>
        <w:pStyle w:val="17"/>
        <w:numPr>
          <w:ilvl w:val="0"/>
          <w:numId w:val="188"/>
        </w:numPr>
        <w:tabs>
          <w:tab w:val="left" w:pos="1232"/>
        </w:tabs>
        <w:spacing w:before="132" w:after="0" w:line="240" w:lineRule="auto"/>
        <w:ind w:left="1232" w:right="0" w:hanging="269"/>
        <w:jc w:val="left"/>
        <w:rPr>
          <w:sz w:val="21"/>
        </w:rPr>
      </w:pPr>
      <w:r>
        <w:rPr>
          <w:spacing w:val="-5"/>
          <w:sz w:val="21"/>
        </w:rPr>
        <w:t>投标人应当如实披露相关关联单位的情况。没有相关关联单位的明确填“无”。</w:t>
      </w:r>
    </w:p>
    <w:p w14:paraId="35F31BC2">
      <w:pPr>
        <w:pStyle w:val="17"/>
        <w:numPr>
          <w:ilvl w:val="0"/>
          <w:numId w:val="188"/>
        </w:numPr>
        <w:tabs>
          <w:tab w:val="left" w:pos="1278"/>
        </w:tabs>
        <w:spacing w:before="133" w:after="0" w:line="240" w:lineRule="auto"/>
        <w:ind w:left="1278" w:right="0" w:hanging="315"/>
        <w:jc w:val="left"/>
        <w:rPr>
          <w:sz w:val="21"/>
        </w:rPr>
      </w:pPr>
      <w:r>
        <w:rPr>
          <w:spacing w:val="-1"/>
          <w:sz w:val="21"/>
        </w:rPr>
        <w:t>联合体投标的，联合体各成员应分别填写。</w:t>
      </w:r>
    </w:p>
    <w:p w14:paraId="2F48651F">
      <w:pPr>
        <w:pStyle w:val="10"/>
        <w:spacing w:before="84"/>
      </w:pPr>
    </w:p>
    <w:p w14:paraId="07B346B3">
      <w:pPr>
        <w:pStyle w:val="5"/>
        <w:numPr>
          <w:ilvl w:val="1"/>
          <w:numId w:val="187"/>
        </w:numPr>
        <w:tabs>
          <w:tab w:val="left" w:pos="539"/>
        </w:tabs>
        <w:spacing w:before="0" w:after="0" w:line="240" w:lineRule="auto"/>
        <w:ind w:left="539" w:right="406" w:hanging="539"/>
        <w:jc w:val="center"/>
        <w:rPr>
          <w:rFonts w:ascii="微软雅黑" w:eastAsia="微软雅黑"/>
        </w:rPr>
      </w:pPr>
      <w:bookmarkStart w:id="615" w:name="_bookmark333"/>
      <w:bookmarkEnd w:id="615"/>
      <w:bookmarkStart w:id="616" w:name="1-3项目管理机构主要人员及简历表"/>
      <w:bookmarkEnd w:id="616"/>
      <w:r>
        <w:rPr>
          <w:rFonts w:ascii="微软雅黑" w:eastAsia="微软雅黑"/>
          <w:spacing w:val="-3"/>
        </w:rPr>
        <w:t>项目管理机构主要人员及简历表</w:t>
      </w:r>
    </w:p>
    <w:p w14:paraId="32D6122A">
      <w:pPr>
        <w:pStyle w:val="10"/>
        <w:spacing w:before="180"/>
        <w:rPr>
          <w:rFonts w:ascii="微软雅黑"/>
          <w:b/>
          <w:sz w:val="28"/>
        </w:rPr>
      </w:pPr>
    </w:p>
    <w:p w14:paraId="74555921">
      <w:pPr>
        <w:pStyle w:val="10"/>
        <w:spacing w:before="1"/>
        <w:ind w:left="542"/>
      </w:pPr>
      <w:r>
        <w:rPr>
          <w:spacing w:val="-11"/>
        </w:rPr>
        <w:t>说明：“项目管理机构主要人员及简历表”同本章第七节。</w:t>
      </w:r>
    </w:p>
    <w:p w14:paraId="6E4A2234">
      <w:pPr>
        <w:pStyle w:val="10"/>
      </w:pPr>
    </w:p>
    <w:p w14:paraId="11AD22BA">
      <w:pPr>
        <w:pStyle w:val="10"/>
      </w:pPr>
    </w:p>
    <w:p w14:paraId="41E27D67">
      <w:pPr>
        <w:pStyle w:val="10"/>
      </w:pPr>
    </w:p>
    <w:p w14:paraId="1C5454CB">
      <w:pPr>
        <w:pStyle w:val="10"/>
        <w:spacing w:before="211"/>
      </w:pPr>
    </w:p>
    <w:p w14:paraId="4D82549C">
      <w:pPr>
        <w:pStyle w:val="10"/>
        <w:spacing w:before="211"/>
      </w:pPr>
    </w:p>
    <w:p w14:paraId="346F2FDF">
      <w:pPr>
        <w:pStyle w:val="10"/>
        <w:spacing w:before="211"/>
      </w:pPr>
    </w:p>
    <w:p w14:paraId="2040F9A4">
      <w:pPr>
        <w:pStyle w:val="5"/>
        <w:numPr>
          <w:ilvl w:val="1"/>
          <w:numId w:val="187"/>
        </w:numPr>
        <w:tabs>
          <w:tab w:val="left" w:pos="539"/>
        </w:tabs>
        <w:spacing w:before="0" w:after="0" w:line="240" w:lineRule="auto"/>
        <w:ind w:left="539" w:right="406" w:hanging="539"/>
        <w:jc w:val="center"/>
        <w:rPr>
          <w:rFonts w:ascii="微软雅黑" w:eastAsia="微软雅黑"/>
        </w:rPr>
      </w:pPr>
      <w:bookmarkStart w:id="617" w:name="_bookmark334"/>
      <w:bookmarkEnd w:id="617"/>
      <w:bookmarkStart w:id="618" w:name="1-4拟投入主要施工机械设备情况表"/>
      <w:bookmarkEnd w:id="618"/>
      <w:r>
        <w:rPr>
          <w:rFonts w:ascii="微软雅黑" w:eastAsia="微软雅黑"/>
          <w:spacing w:val="-3"/>
        </w:rPr>
        <w:t>拟投入主要施工机械设备情况表</w:t>
      </w:r>
    </w:p>
    <w:tbl>
      <w:tblPr>
        <w:tblStyle w:val="14"/>
        <w:tblW w:w="0" w:type="auto"/>
        <w:tblInd w:w="58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71"/>
        <w:gridCol w:w="1186"/>
        <w:gridCol w:w="1170"/>
        <w:gridCol w:w="1170"/>
        <w:gridCol w:w="1170"/>
        <w:gridCol w:w="1290"/>
        <w:gridCol w:w="1064"/>
      </w:tblGrid>
      <w:tr w14:paraId="0CABA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75" w:hRule="atLeast"/>
        </w:trPr>
        <w:tc>
          <w:tcPr>
            <w:tcW w:w="1171" w:type="dxa"/>
          </w:tcPr>
          <w:p w14:paraId="0C898F14">
            <w:pPr>
              <w:pStyle w:val="18"/>
              <w:spacing w:before="47" w:line="199" w:lineRule="auto"/>
              <w:ind w:left="368" w:right="109" w:hanging="226"/>
              <w:rPr>
                <w:rFonts w:ascii="微软雅黑" w:eastAsia="微软雅黑"/>
                <w:b/>
                <w:sz w:val="21"/>
              </w:rPr>
            </w:pPr>
            <w:r>
              <w:rPr>
                <w:rFonts w:ascii="微软雅黑" w:eastAsia="微软雅黑"/>
                <w:b/>
                <w:spacing w:val="8"/>
                <w:sz w:val="21"/>
              </w:rPr>
              <w:t>机械设备</w:t>
            </w:r>
            <w:r>
              <w:rPr>
                <w:rFonts w:ascii="微软雅黑" w:eastAsia="微软雅黑"/>
                <w:b/>
                <w:spacing w:val="9"/>
                <w:sz w:val="21"/>
              </w:rPr>
              <w:t>名称</w:t>
            </w:r>
          </w:p>
        </w:tc>
        <w:tc>
          <w:tcPr>
            <w:tcW w:w="1186" w:type="dxa"/>
          </w:tcPr>
          <w:p w14:paraId="0A4CEB65">
            <w:pPr>
              <w:pStyle w:val="18"/>
              <w:spacing w:before="154"/>
              <w:ind w:left="142"/>
              <w:rPr>
                <w:rFonts w:ascii="微软雅黑" w:eastAsia="微软雅黑"/>
                <w:b/>
                <w:sz w:val="21"/>
              </w:rPr>
            </w:pPr>
            <w:r>
              <w:rPr>
                <w:rFonts w:ascii="微软雅黑" w:eastAsia="微软雅黑"/>
                <w:b/>
                <w:spacing w:val="12"/>
                <w:sz w:val="21"/>
              </w:rPr>
              <w:t>型号规格</w:t>
            </w:r>
          </w:p>
        </w:tc>
        <w:tc>
          <w:tcPr>
            <w:tcW w:w="1170" w:type="dxa"/>
          </w:tcPr>
          <w:p w14:paraId="17773058">
            <w:pPr>
              <w:pStyle w:val="18"/>
              <w:tabs>
                <w:tab w:val="left" w:pos="698"/>
              </w:tabs>
              <w:spacing w:before="154"/>
              <w:ind w:left="263"/>
              <w:rPr>
                <w:rFonts w:ascii="微软雅黑" w:eastAsia="微软雅黑"/>
                <w:b/>
                <w:sz w:val="21"/>
              </w:rPr>
            </w:pPr>
            <w:r>
              <w:rPr>
                <w:rFonts w:ascii="微软雅黑" w:eastAsia="微软雅黑"/>
                <w:b/>
                <w:spacing w:val="-10"/>
                <w:sz w:val="21"/>
              </w:rPr>
              <w:t>数</w:t>
            </w:r>
            <w:r>
              <w:rPr>
                <w:rFonts w:ascii="微软雅黑" w:eastAsia="微软雅黑"/>
                <w:b/>
                <w:sz w:val="21"/>
              </w:rPr>
              <w:tab/>
            </w:r>
            <w:r>
              <w:rPr>
                <w:rFonts w:ascii="微软雅黑" w:eastAsia="微软雅黑"/>
                <w:b/>
                <w:spacing w:val="-10"/>
                <w:sz w:val="21"/>
              </w:rPr>
              <w:t>量</w:t>
            </w:r>
          </w:p>
        </w:tc>
        <w:tc>
          <w:tcPr>
            <w:tcW w:w="1170" w:type="dxa"/>
          </w:tcPr>
          <w:p w14:paraId="7D99749E">
            <w:pPr>
              <w:pStyle w:val="18"/>
              <w:spacing w:before="154"/>
              <w:ind w:left="145"/>
              <w:rPr>
                <w:rFonts w:ascii="微软雅黑" w:eastAsia="微软雅黑"/>
                <w:b/>
                <w:sz w:val="21"/>
              </w:rPr>
            </w:pPr>
            <w:r>
              <w:rPr>
                <w:rFonts w:ascii="微软雅黑" w:eastAsia="微软雅黑"/>
                <w:b/>
                <w:spacing w:val="12"/>
                <w:sz w:val="21"/>
              </w:rPr>
              <w:t>目前状况</w:t>
            </w:r>
          </w:p>
        </w:tc>
        <w:tc>
          <w:tcPr>
            <w:tcW w:w="1170" w:type="dxa"/>
          </w:tcPr>
          <w:p w14:paraId="21800234">
            <w:pPr>
              <w:pStyle w:val="18"/>
              <w:tabs>
                <w:tab w:val="left" w:pos="701"/>
              </w:tabs>
              <w:spacing w:before="154"/>
              <w:ind w:left="266"/>
              <w:rPr>
                <w:rFonts w:ascii="微软雅黑" w:eastAsia="微软雅黑"/>
                <w:b/>
                <w:sz w:val="21"/>
              </w:rPr>
            </w:pPr>
            <w:r>
              <w:rPr>
                <w:rFonts w:ascii="微软雅黑" w:eastAsia="微软雅黑"/>
                <w:b/>
                <w:spacing w:val="-10"/>
                <w:sz w:val="21"/>
              </w:rPr>
              <w:t>来</w:t>
            </w:r>
            <w:r>
              <w:rPr>
                <w:rFonts w:ascii="微软雅黑" w:eastAsia="微软雅黑"/>
                <w:b/>
                <w:sz w:val="21"/>
              </w:rPr>
              <w:tab/>
            </w:r>
            <w:r>
              <w:rPr>
                <w:rFonts w:ascii="微软雅黑" w:eastAsia="微软雅黑"/>
                <w:b/>
                <w:spacing w:val="-10"/>
                <w:sz w:val="21"/>
              </w:rPr>
              <w:t>源</w:t>
            </w:r>
          </w:p>
        </w:tc>
        <w:tc>
          <w:tcPr>
            <w:tcW w:w="1290" w:type="dxa"/>
          </w:tcPr>
          <w:p w14:paraId="18F04913">
            <w:pPr>
              <w:pStyle w:val="18"/>
              <w:spacing w:before="154"/>
              <w:ind w:left="117"/>
              <w:rPr>
                <w:rFonts w:ascii="微软雅黑" w:eastAsia="微软雅黑"/>
                <w:b/>
                <w:sz w:val="21"/>
              </w:rPr>
            </w:pPr>
            <w:r>
              <w:rPr>
                <w:rFonts w:ascii="微软雅黑" w:eastAsia="微软雅黑"/>
                <w:b/>
                <w:sz w:val="21"/>
              </w:rPr>
              <w:t>现停放地点</w:t>
            </w:r>
          </w:p>
        </w:tc>
        <w:tc>
          <w:tcPr>
            <w:tcW w:w="1064" w:type="dxa"/>
          </w:tcPr>
          <w:p w14:paraId="1D215948">
            <w:pPr>
              <w:pStyle w:val="18"/>
              <w:tabs>
                <w:tab w:val="left" w:pos="644"/>
              </w:tabs>
              <w:spacing w:before="154"/>
              <w:ind w:left="209"/>
              <w:rPr>
                <w:rFonts w:ascii="微软雅黑" w:eastAsia="微软雅黑"/>
                <w:b/>
                <w:sz w:val="21"/>
              </w:rPr>
            </w:pPr>
            <w:r>
              <w:rPr>
                <w:rFonts w:ascii="微软雅黑" w:eastAsia="微软雅黑"/>
                <w:b/>
                <w:spacing w:val="-10"/>
                <w:sz w:val="21"/>
              </w:rPr>
              <w:t>备</w:t>
            </w:r>
            <w:r>
              <w:rPr>
                <w:rFonts w:ascii="微软雅黑" w:eastAsia="微软雅黑"/>
                <w:b/>
                <w:sz w:val="21"/>
              </w:rPr>
              <w:tab/>
            </w:r>
            <w:r>
              <w:rPr>
                <w:rFonts w:ascii="微软雅黑" w:eastAsia="微软雅黑"/>
                <w:b/>
                <w:spacing w:val="-12"/>
                <w:sz w:val="21"/>
              </w:rPr>
              <w:t>注</w:t>
            </w:r>
          </w:p>
        </w:tc>
      </w:tr>
      <w:tr w14:paraId="25590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1171" w:type="dxa"/>
          </w:tcPr>
          <w:p w14:paraId="7E9086E8">
            <w:pPr>
              <w:pStyle w:val="18"/>
              <w:rPr>
                <w:rFonts w:ascii="Times New Roman"/>
                <w:sz w:val="20"/>
              </w:rPr>
            </w:pPr>
          </w:p>
        </w:tc>
        <w:tc>
          <w:tcPr>
            <w:tcW w:w="1186" w:type="dxa"/>
          </w:tcPr>
          <w:p w14:paraId="2165C473">
            <w:pPr>
              <w:pStyle w:val="18"/>
              <w:rPr>
                <w:rFonts w:ascii="Times New Roman"/>
                <w:sz w:val="20"/>
              </w:rPr>
            </w:pPr>
          </w:p>
        </w:tc>
        <w:tc>
          <w:tcPr>
            <w:tcW w:w="1170" w:type="dxa"/>
          </w:tcPr>
          <w:p w14:paraId="6289C26A">
            <w:pPr>
              <w:pStyle w:val="18"/>
              <w:rPr>
                <w:rFonts w:ascii="Times New Roman"/>
                <w:sz w:val="20"/>
              </w:rPr>
            </w:pPr>
          </w:p>
        </w:tc>
        <w:tc>
          <w:tcPr>
            <w:tcW w:w="1170" w:type="dxa"/>
          </w:tcPr>
          <w:p w14:paraId="644B4B78">
            <w:pPr>
              <w:pStyle w:val="18"/>
              <w:rPr>
                <w:rFonts w:ascii="Times New Roman"/>
                <w:sz w:val="20"/>
              </w:rPr>
            </w:pPr>
          </w:p>
        </w:tc>
        <w:tc>
          <w:tcPr>
            <w:tcW w:w="1170" w:type="dxa"/>
          </w:tcPr>
          <w:p w14:paraId="717310C0">
            <w:pPr>
              <w:pStyle w:val="18"/>
              <w:rPr>
                <w:rFonts w:ascii="Times New Roman"/>
                <w:sz w:val="20"/>
              </w:rPr>
            </w:pPr>
          </w:p>
        </w:tc>
        <w:tc>
          <w:tcPr>
            <w:tcW w:w="1290" w:type="dxa"/>
          </w:tcPr>
          <w:p w14:paraId="18B594B2">
            <w:pPr>
              <w:pStyle w:val="18"/>
              <w:rPr>
                <w:rFonts w:ascii="Times New Roman"/>
                <w:sz w:val="20"/>
              </w:rPr>
            </w:pPr>
          </w:p>
        </w:tc>
        <w:tc>
          <w:tcPr>
            <w:tcW w:w="1064" w:type="dxa"/>
          </w:tcPr>
          <w:p w14:paraId="1FB3AB16">
            <w:pPr>
              <w:pStyle w:val="18"/>
              <w:rPr>
                <w:rFonts w:ascii="Times New Roman"/>
                <w:sz w:val="20"/>
              </w:rPr>
            </w:pPr>
          </w:p>
        </w:tc>
      </w:tr>
      <w:tr w14:paraId="2601E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1171" w:type="dxa"/>
          </w:tcPr>
          <w:p w14:paraId="7E11AB20">
            <w:pPr>
              <w:pStyle w:val="18"/>
              <w:rPr>
                <w:rFonts w:ascii="Times New Roman"/>
                <w:sz w:val="20"/>
              </w:rPr>
            </w:pPr>
          </w:p>
        </w:tc>
        <w:tc>
          <w:tcPr>
            <w:tcW w:w="1186" w:type="dxa"/>
          </w:tcPr>
          <w:p w14:paraId="7C1D97E5">
            <w:pPr>
              <w:pStyle w:val="18"/>
              <w:rPr>
                <w:rFonts w:ascii="Times New Roman"/>
                <w:sz w:val="20"/>
              </w:rPr>
            </w:pPr>
          </w:p>
        </w:tc>
        <w:tc>
          <w:tcPr>
            <w:tcW w:w="1170" w:type="dxa"/>
          </w:tcPr>
          <w:p w14:paraId="4DD75787">
            <w:pPr>
              <w:pStyle w:val="18"/>
              <w:rPr>
                <w:rFonts w:ascii="Times New Roman"/>
                <w:sz w:val="20"/>
              </w:rPr>
            </w:pPr>
          </w:p>
        </w:tc>
        <w:tc>
          <w:tcPr>
            <w:tcW w:w="1170" w:type="dxa"/>
          </w:tcPr>
          <w:p w14:paraId="264183FC">
            <w:pPr>
              <w:pStyle w:val="18"/>
              <w:rPr>
                <w:rFonts w:ascii="Times New Roman"/>
                <w:sz w:val="20"/>
              </w:rPr>
            </w:pPr>
          </w:p>
        </w:tc>
        <w:tc>
          <w:tcPr>
            <w:tcW w:w="1170" w:type="dxa"/>
          </w:tcPr>
          <w:p w14:paraId="51C6871D">
            <w:pPr>
              <w:pStyle w:val="18"/>
              <w:rPr>
                <w:rFonts w:ascii="Times New Roman"/>
                <w:sz w:val="20"/>
              </w:rPr>
            </w:pPr>
          </w:p>
        </w:tc>
        <w:tc>
          <w:tcPr>
            <w:tcW w:w="1290" w:type="dxa"/>
          </w:tcPr>
          <w:p w14:paraId="3623C51B">
            <w:pPr>
              <w:pStyle w:val="18"/>
              <w:rPr>
                <w:rFonts w:ascii="Times New Roman"/>
                <w:sz w:val="20"/>
              </w:rPr>
            </w:pPr>
          </w:p>
        </w:tc>
        <w:tc>
          <w:tcPr>
            <w:tcW w:w="1064" w:type="dxa"/>
          </w:tcPr>
          <w:p w14:paraId="6147622B">
            <w:pPr>
              <w:pStyle w:val="18"/>
              <w:rPr>
                <w:rFonts w:ascii="Times New Roman"/>
                <w:sz w:val="20"/>
              </w:rPr>
            </w:pPr>
          </w:p>
        </w:tc>
      </w:tr>
      <w:tr w14:paraId="5EB4B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6" w:hRule="atLeast"/>
        </w:trPr>
        <w:tc>
          <w:tcPr>
            <w:tcW w:w="1171" w:type="dxa"/>
          </w:tcPr>
          <w:p w14:paraId="2066542D">
            <w:pPr>
              <w:pStyle w:val="18"/>
              <w:rPr>
                <w:rFonts w:ascii="Times New Roman"/>
                <w:sz w:val="20"/>
              </w:rPr>
            </w:pPr>
          </w:p>
        </w:tc>
        <w:tc>
          <w:tcPr>
            <w:tcW w:w="1186" w:type="dxa"/>
          </w:tcPr>
          <w:p w14:paraId="6A13C895">
            <w:pPr>
              <w:pStyle w:val="18"/>
              <w:rPr>
                <w:rFonts w:ascii="Times New Roman"/>
                <w:sz w:val="20"/>
              </w:rPr>
            </w:pPr>
          </w:p>
        </w:tc>
        <w:tc>
          <w:tcPr>
            <w:tcW w:w="1170" w:type="dxa"/>
          </w:tcPr>
          <w:p w14:paraId="137BD434">
            <w:pPr>
              <w:pStyle w:val="18"/>
              <w:rPr>
                <w:rFonts w:ascii="Times New Roman"/>
                <w:sz w:val="20"/>
              </w:rPr>
            </w:pPr>
          </w:p>
        </w:tc>
        <w:tc>
          <w:tcPr>
            <w:tcW w:w="1170" w:type="dxa"/>
          </w:tcPr>
          <w:p w14:paraId="45EC9F99">
            <w:pPr>
              <w:pStyle w:val="18"/>
              <w:rPr>
                <w:rFonts w:ascii="Times New Roman"/>
                <w:sz w:val="20"/>
              </w:rPr>
            </w:pPr>
          </w:p>
        </w:tc>
        <w:tc>
          <w:tcPr>
            <w:tcW w:w="1170" w:type="dxa"/>
          </w:tcPr>
          <w:p w14:paraId="37F319E6">
            <w:pPr>
              <w:pStyle w:val="18"/>
              <w:rPr>
                <w:rFonts w:ascii="Times New Roman"/>
                <w:sz w:val="20"/>
              </w:rPr>
            </w:pPr>
          </w:p>
        </w:tc>
        <w:tc>
          <w:tcPr>
            <w:tcW w:w="1290" w:type="dxa"/>
          </w:tcPr>
          <w:p w14:paraId="5DE2216F">
            <w:pPr>
              <w:pStyle w:val="18"/>
              <w:rPr>
                <w:rFonts w:ascii="Times New Roman"/>
                <w:sz w:val="20"/>
              </w:rPr>
            </w:pPr>
          </w:p>
        </w:tc>
        <w:tc>
          <w:tcPr>
            <w:tcW w:w="1064" w:type="dxa"/>
          </w:tcPr>
          <w:p w14:paraId="54BA6B04">
            <w:pPr>
              <w:pStyle w:val="18"/>
              <w:rPr>
                <w:rFonts w:ascii="Times New Roman"/>
                <w:sz w:val="20"/>
              </w:rPr>
            </w:pPr>
          </w:p>
        </w:tc>
      </w:tr>
      <w:tr w14:paraId="47D5B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1171" w:type="dxa"/>
          </w:tcPr>
          <w:p w14:paraId="78A0063D">
            <w:pPr>
              <w:pStyle w:val="18"/>
              <w:rPr>
                <w:rFonts w:ascii="Times New Roman"/>
                <w:sz w:val="20"/>
              </w:rPr>
            </w:pPr>
          </w:p>
        </w:tc>
        <w:tc>
          <w:tcPr>
            <w:tcW w:w="1186" w:type="dxa"/>
          </w:tcPr>
          <w:p w14:paraId="7E0B7515">
            <w:pPr>
              <w:pStyle w:val="18"/>
              <w:rPr>
                <w:rFonts w:ascii="Times New Roman"/>
                <w:sz w:val="20"/>
              </w:rPr>
            </w:pPr>
          </w:p>
        </w:tc>
        <w:tc>
          <w:tcPr>
            <w:tcW w:w="1170" w:type="dxa"/>
          </w:tcPr>
          <w:p w14:paraId="110D0C72">
            <w:pPr>
              <w:pStyle w:val="18"/>
              <w:rPr>
                <w:rFonts w:ascii="Times New Roman"/>
                <w:sz w:val="20"/>
              </w:rPr>
            </w:pPr>
          </w:p>
        </w:tc>
        <w:tc>
          <w:tcPr>
            <w:tcW w:w="1170" w:type="dxa"/>
          </w:tcPr>
          <w:p w14:paraId="3B27A910">
            <w:pPr>
              <w:pStyle w:val="18"/>
              <w:rPr>
                <w:rFonts w:ascii="Times New Roman"/>
                <w:sz w:val="20"/>
              </w:rPr>
            </w:pPr>
          </w:p>
        </w:tc>
        <w:tc>
          <w:tcPr>
            <w:tcW w:w="1170" w:type="dxa"/>
          </w:tcPr>
          <w:p w14:paraId="5EE4145A">
            <w:pPr>
              <w:pStyle w:val="18"/>
              <w:rPr>
                <w:rFonts w:ascii="Times New Roman"/>
                <w:sz w:val="20"/>
              </w:rPr>
            </w:pPr>
          </w:p>
        </w:tc>
        <w:tc>
          <w:tcPr>
            <w:tcW w:w="1290" w:type="dxa"/>
          </w:tcPr>
          <w:p w14:paraId="4EA825C5">
            <w:pPr>
              <w:pStyle w:val="18"/>
              <w:rPr>
                <w:rFonts w:ascii="Times New Roman"/>
                <w:sz w:val="20"/>
              </w:rPr>
            </w:pPr>
          </w:p>
        </w:tc>
        <w:tc>
          <w:tcPr>
            <w:tcW w:w="1064" w:type="dxa"/>
          </w:tcPr>
          <w:p w14:paraId="2199AC44">
            <w:pPr>
              <w:pStyle w:val="18"/>
              <w:rPr>
                <w:rFonts w:ascii="Times New Roman"/>
                <w:sz w:val="20"/>
              </w:rPr>
            </w:pPr>
          </w:p>
        </w:tc>
      </w:tr>
      <w:tr w14:paraId="5BD0F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75" w:hRule="atLeast"/>
        </w:trPr>
        <w:tc>
          <w:tcPr>
            <w:tcW w:w="1171" w:type="dxa"/>
          </w:tcPr>
          <w:p w14:paraId="1BB6F6E2">
            <w:pPr>
              <w:pStyle w:val="18"/>
              <w:rPr>
                <w:rFonts w:ascii="Times New Roman"/>
                <w:sz w:val="20"/>
              </w:rPr>
            </w:pPr>
          </w:p>
        </w:tc>
        <w:tc>
          <w:tcPr>
            <w:tcW w:w="1186" w:type="dxa"/>
          </w:tcPr>
          <w:p w14:paraId="50E79F30">
            <w:pPr>
              <w:pStyle w:val="18"/>
              <w:rPr>
                <w:rFonts w:ascii="Times New Roman"/>
                <w:sz w:val="20"/>
              </w:rPr>
            </w:pPr>
          </w:p>
        </w:tc>
        <w:tc>
          <w:tcPr>
            <w:tcW w:w="1170" w:type="dxa"/>
          </w:tcPr>
          <w:p w14:paraId="364383BA">
            <w:pPr>
              <w:pStyle w:val="18"/>
              <w:rPr>
                <w:rFonts w:ascii="Times New Roman"/>
                <w:sz w:val="20"/>
              </w:rPr>
            </w:pPr>
          </w:p>
        </w:tc>
        <w:tc>
          <w:tcPr>
            <w:tcW w:w="1170" w:type="dxa"/>
          </w:tcPr>
          <w:p w14:paraId="1ECD398C">
            <w:pPr>
              <w:pStyle w:val="18"/>
              <w:rPr>
                <w:rFonts w:ascii="Times New Roman"/>
                <w:sz w:val="20"/>
              </w:rPr>
            </w:pPr>
          </w:p>
        </w:tc>
        <w:tc>
          <w:tcPr>
            <w:tcW w:w="1170" w:type="dxa"/>
          </w:tcPr>
          <w:p w14:paraId="0A1D293E">
            <w:pPr>
              <w:pStyle w:val="18"/>
              <w:rPr>
                <w:rFonts w:ascii="Times New Roman"/>
                <w:sz w:val="20"/>
              </w:rPr>
            </w:pPr>
          </w:p>
        </w:tc>
        <w:tc>
          <w:tcPr>
            <w:tcW w:w="1290" w:type="dxa"/>
          </w:tcPr>
          <w:p w14:paraId="0E7A3494">
            <w:pPr>
              <w:pStyle w:val="18"/>
              <w:rPr>
                <w:rFonts w:ascii="Times New Roman"/>
                <w:sz w:val="20"/>
              </w:rPr>
            </w:pPr>
          </w:p>
        </w:tc>
        <w:tc>
          <w:tcPr>
            <w:tcW w:w="1064" w:type="dxa"/>
          </w:tcPr>
          <w:p w14:paraId="099AC602">
            <w:pPr>
              <w:pStyle w:val="18"/>
              <w:rPr>
                <w:rFonts w:ascii="Times New Roman"/>
                <w:sz w:val="20"/>
              </w:rPr>
            </w:pPr>
          </w:p>
        </w:tc>
      </w:tr>
      <w:tr w14:paraId="0C41D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75" w:hRule="atLeast"/>
        </w:trPr>
        <w:tc>
          <w:tcPr>
            <w:tcW w:w="1171" w:type="dxa"/>
          </w:tcPr>
          <w:p w14:paraId="42557012">
            <w:pPr>
              <w:pStyle w:val="18"/>
              <w:rPr>
                <w:rFonts w:ascii="Times New Roman"/>
                <w:sz w:val="20"/>
              </w:rPr>
            </w:pPr>
          </w:p>
        </w:tc>
        <w:tc>
          <w:tcPr>
            <w:tcW w:w="1186" w:type="dxa"/>
          </w:tcPr>
          <w:p w14:paraId="409B3863">
            <w:pPr>
              <w:pStyle w:val="18"/>
              <w:rPr>
                <w:rFonts w:ascii="Times New Roman"/>
                <w:sz w:val="20"/>
              </w:rPr>
            </w:pPr>
          </w:p>
        </w:tc>
        <w:tc>
          <w:tcPr>
            <w:tcW w:w="1170" w:type="dxa"/>
          </w:tcPr>
          <w:p w14:paraId="25E2B49B">
            <w:pPr>
              <w:pStyle w:val="18"/>
              <w:rPr>
                <w:rFonts w:ascii="Times New Roman"/>
                <w:sz w:val="20"/>
              </w:rPr>
            </w:pPr>
          </w:p>
        </w:tc>
        <w:tc>
          <w:tcPr>
            <w:tcW w:w="1170" w:type="dxa"/>
          </w:tcPr>
          <w:p w14:paraId="3EB18266">
            <w:pPr>
              <w:pStyle w:val="18"/>
              <w:rPr>
                <w:rFonts w:ascii="Times New Roman"/>
                <w:sz w:val="20"/>
              </w:rPr>
            </w:pPr>
          </w:p>
        </w:tc>
        <w:tc>
          <w:tcPr>
            <w:tcW w:w="1170" w:type="dxa"/>
          </w:tcPr>
          <w:p w14:paraId="49CCEF2D">
            <w:pPr>
              <w:pStyle w:val="18"/>
              <w:rPr>
                <w:rFonts w:ascii="Times New Roman"/>
                <w:sz w:val="20"/>
              </w:rPr>
            </w:pPr>
          </w:p>
        </w:tc>
        <w:tc>
          <w:tcPr>
            <w:tcW w:w="1290" w:type="dxa"/>
          </w:tcPr>
          <w:p w14:paraId="50CC699B">
            <w:pPr>
              <w:pStyle w:val="18"/>
              <w:rPr>
                <w:rFonts w:ascii="Times New Roman"/>
                <w:sz w:val="20"/>
              </w:rPr>
            </w:pPr>
          </w:p>
        </w:tc>
        <w:tc>
          <w:tcPr>
            <w:tcW w:w="1064" w:type="dxa"/>
          </w:tcPr>
          <w:p w14:paraId="3CBD09B9">
            <w:pPr>
              <w:pStyle w:val="18"/>
              <w:rPr>
                <w:rFonts w:ascii="Times New Roman"/>
                <w:sz w:val="20"/>
              </w:rPr>
            </w:pPr>
          </w:p>
        </w:tc>
      </w:tr>
      <w:tr w14:paraId="28DC8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76" w:hRule="atLeast"/>
        </w:trPr>
        <w:tc>
          <w:tcPr>
            <w:tcW w:w="1171" w:type="dxa"/>
          </w:tcPr>
          <w:p w14:paraId="547A8133">
            <w:pPr>
              <w:pStyle w:val="18"/>
              <w:rPr>
                <w:rFonts w:ascii="Times New Roman"/>
                <w:sz w:val="20"/>
              </w:rPr>
            </w:pPr>
          </w:p>
        </w:tc>
        <w:tc>
          <w:tcPr>
            <w:tcW w:w="1186" w:type="dxa"/>
          </w:tcPr>
          <w:p w14:paraId="56E04A4E">
            <w:pPr>
              <w:pStyle w:val="18"/>
              <w:rPr>
                <w:rFonts w:ascii="Times New Roman"/>
                <w:sz w:val="20"/>
              </w:rPr>
            </w:pPr>
          </w:p>
        </w:tc>
        <w:tc>
          <w:tcPr>
            <w:tcW w:w="1170" w:type="dxa"/>
          </w:tcPr>
          <w:p w14:paraId="76256239">
            <w:pPr>
              <w:pStyle w:val="18"/>
              <w:rPr>
                <w:rFonts w:ascii="Times New Roman"/>
                <w:sz w:val="20"/>
              </w:rPr>
            </w:pPr>
          </w:p>
        </w:tc>
        <w:tc>
          <w:tcPr>
            <w:tcW w:w="1170" w:type="dxa"/>
          </w:tcPr>
          <w:p w14:paraId="763DC3A6">
            <w:pPr>
              <w:pStyle w:val="18"/>
              <w:rPr>
                <w:rFonts w:ascii="Times New Roman"/>
                <w:sz w:val="20"/>
              </w:rPr>
            </w:pPr>
          </w:p>
        </w:tc>
        <w:tc>
          <w:tcPr>
            <w:tcW w:w="1170" w:type="dxa"/>
          </w:tcPr>
          <w:p w14:paraId="260C70CA">
            <w:pPr>
              <w:pStyle w:val="18"/>
              <w:rPr>
                <w:rFonts w:ascii="Times New Roman"/>
                <w:sz w:val="20"/>
              </w:rPr>
            </w:pPr>
          </w:p>
        </w:tc>
        <w:tc>
          <w:tcPr>
            <w:tcW w:w="1290" w:type="dxa"/>
          </w:tcPr>
          <w:p w14:paraId="54AE1C92">
            <w:pPr>
              <w:pStyle w:val="18"/>
              <w:rPr>
                <w:rFonts w:ascii="Times New Roman"/>
                <w:sz w:val="20"/>
              </w:rPr>
            </w:pPr>
          </w:p>
        </w:tc>
        <w:tc>
          <w:tcPr>
            <w:tcW w:w="1064" w:type="dxa"/>
          </w:tcPr>
          <w:p w14:paraId="530C791B">
            <w:pPr>
              <w:pStyle w:val="18"/>
              <w:rPr>
                <w:rFonts w:ascii="Times New Roman"/>
                <w:sz w:val="20"/>
              </w:rPr>
            </w:pPr>
          </w:p>
        </w:tc>
      </w:tr>
      <w:tr w14:paraId="440E9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75" w:hRule="atLeast"/>
        </w:trPr>
        <w:tc>
          <w:tcPr>
            <w:tcW w:w="1171" w:type="dxa"/>
          </w:tcPr>
          <w:p w14:paraId="2FA1787F">
            <w:pPr>
              <w:pStyle w:val="18"/>
              <w:rPr>
                <w:rFonts w:ascii="Times New Roman"/>
                <w:sz w:val="20"/>
              </w:rPr>
            </w:pPr>
          </w:p>
        </w:tc>
        <w:tc>
          <w:tcPr>
            <w:tcW w:w="1186" w:type="dxa"/>
          </w:tcPr>
          <w:p w14:paraId="02E57142">
            <w:pPr>
              <w:pStyle w:val="18"/>
              <w:rPr>
                <w:rFonts w:ascii="Times New Roman"/>
                <w:sz w:val="20"/>
              </w:rPr>
            </w:pPr>
          </w:p>
        </w:tc>
        <w:tc>
          <w:tcPr>
            <w:tcW w:w="1170" w:type="dxa"/>
          </w:tcPr>
          <w:p w14:paraId="5F92F1D0">
            <w:pPr>
              <w:pStyle w:val="18"/>
              <w:rPr>
                <w:rFonts w:ascii="Times New Roman"/>
                <w:sz w:val="20"/>
              </w:rPr>
            </w:pPr>
          </w:p>
        </w:tc>
        <w:tc>
          <w:tcPr>
            <w:tcW w:w="1170" w:type="dxa"/>
          </w:tcPr>
          <w:p w14:paraId="7B98D700">
            <w:pPr>
              <w:pStyle w:val="18"/>
              <w:rPr>
                <w:rFonts w:ascii="Times New Roman"/>
                <w:sz w:val="20"/>
              </w:rPr>
            </w:pPr>
          </w:p>
        </w:tc>
        <w:tc>
          <w:tcPr>
            <w:tcW w:w="1170" w:type="dxa"/>
          </w:tcPr>
          <w:p w14:paraId="37DA58F4">
            <w:pPr>
              <w:pStyle w:val="18"/>
              <w:rPr>
                <w:rFonts w:ascii="Times New Roman"/>
                <w:sz w:val="20"/>
              </w:rPr>
            </w:pPr>
          </w:p>
        </w:tc>
        <w:tc>
          <w:tcPr>
            <w:tcW w:w="1290" w:type="dxa"/>
          </w:tcPr>
          <w:p w14:paraId="23284F80">
            <w:pPr>
              <w:pStyle w:val="18"/>
              <w:rPr>
                <w:rFonts w:ascii="Times New Roman"/>
                <w:sz w:val="20"/>
              </w:rPr>
            </w:pPr>
          </w:p>
        </w:tc>
        <w:tc>
          <w:tcPr>
            <w:tcW w:w="1064" w:type="dxa"/>
          </w:tcPr>
          <w:p w14:paraId="569253AF">
            <w:pPr>
              <w:pStyle w:val="18"/>
              <w:rPr>
                <w:rFonts w:ascii="Times New Roman"/>
                <w:sz w:val="20"/>
              </w:rPr>
            </w:pPr>
          </w:p>
        </w:tc>
      </w:tr>
    </w:tbl>
    <w:p w14:paraId="055AAD0A">
      <w:pPr>
        <w:pStyle w:val="10"/>
        <w:spacing w:before="121" w:line="350" w:lineRule="auto"/>
        <w:ind w:left="436" w:right="946" w:firstLine="526"/>
        <w:jc w:val="both"/>
      </w:pPr>
      <w:r>
        <w:rPr>
          <w:spacing w:val="-18"/>
        </w:rPr>
        <w:t>备注：“目前状况”应说明已使用年限、是否完好以及目前是否正在使用，“来源”分为</w:t>
      </w:r>
      <w:r>
        <w:rPr>
          <w:spacing w:val="-2"/>
        </w:rPr>
        <w:t xml:space="preserve"> “自有”和“市场租赁”两种情况，正在使用中的设备应在“备注”中注明何时能够投入本项目。本招标项目（标段）投标人资质条件、能力和信誉中要求的主要施工机械设备，投标人应提供相关证明材料，如自有设备的原始发票扫描件、折旧政策、停放地点和使用状况等的说明文件，租赁设备的租赁意向书或带条件生效的租赁合同扫描件。</w:t>
      </w:r>
    </w:p>
    <w:p w14:paraId="06A43330">
      <w:pPr>
        <w:spacing w:after="0" w:line="350" w:lineRule="auto"/>
        <w:jc w:val="both"/>
        <w:sectPr>
          <w:pgSz w:w="11910" w:h="16850"/>
          <w:pgMar w:top="1420" w:right="820" w:bottom="1080" w:left="1260" w:header="0" w:footer="891" w:gutter="0"/>
          <w:cols w:space="720" w:num="1"/>
        </w:sectPr>
      </w:pPr>
    </w:p>
    <w:p w14:paraId="3844193A">
      <w:pPr>
        <w:pStyle w:val="6"/>
        <w:spacing w:before="36"/>
        <w:ind w:left="542"/>
      </w:pPr>
      <w:bookmarkStart w:id="619" w:name="(二)近年财务状况"/>
      <w:bookmarkEnd w:id="619"/>
      <w:bookmarkStart w:id="620" w:name="_bookmark335"/>
      <w:bookmarkEnd w:id="620"/>
      <w:r>
        <w:rPr>
          <w:spacing w:val="-2"/>
        </w:rPr>
        <w:t>(二)近年财务状况</w:t>
      </w:r>
    </w:p>
    <w:p w14:paraId="02167C56">
      <w:pPr>
        <w:pStyle w:val="8"/>
        <w:numPr>
          <w:ilvl w:val="1"/>
          <w:numId w:val="188"/>
        </w:numPr>
        <w:tabs>
          <w:tab w:val="left" w:pos="419"/>
        </w:tabs>
        <w:spacing w:before="217" w:after="0" w:line="240" w:lineRule="auto"/>
        <w:ind w:left="419" w:right="422" w:hanging="419"/>
        <w:jc w:val="center"/>
      </w:pPr>
      <w:bookmarkStart w:id="621" w:name="_bookmark336"/>
      <w:bookmarkEnd w:id="621"/>
      <w:bookmarkStart w:id="622" w:name="2-1近年财务状况表"/>
      <w:bookmarkEnd w:id="622"/>
      <w:r>
        <w:rPr>
          <w:spacing w:val="-2"/>
        </w:rPr>
        <w:t>近年财务状况表</w:t>
      </w:r>
    </w:p>
    <w:p w14:paraId="70C7778F">
      <w:pPr>
        <w:pStyle w:val="10"/>
        <w:spacing w:before="63"/>
        <w:rPr>
          <w:sz w:val="20"/>
        </w:rPr>
      </w:pPr>
    </w:p>
    <w:tbl>
      <w:tblPr>
        <w:tblStyle w:val="14"/>
        <w:tblW w:w="0" w:type="auto"/>
        <w:tblInd w:w="54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847"/>
        <w:gridCol w:w="781"/>
        <w:gridCol w:w="1442"/>
        <w:gridCol w:w="1456"/>
        <w:gridCol w:w="1457"/>
        <w:gridCol w:w="1442"/>
      </w:tblGrid>
      <w:tr w14:paraId="7EA66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10" w:hRule="atLeast"/>
        </w:trPr>
        <w:tc>
          <w:tcPr>
            <w:tcW w:w="1847" w:type="dxa"/>
            <w:tcBorders>
              <w:left w:val="single" w:color="000000" w:sz="8" w:space="0"/>
            </w:tcBorders>
          </w:tcPr>
          <w:p w14:paraId="0E0A2514">
            <w:pPr>
              <w:pStyle w:val="18"/>
              <w:spacing w:before="101"/>
              <w:ind w:left="13"/>
              <w:jc w:val="center"/>
              <w:rPr>
                <w:sz w:val="21"/>
              </w:rPr>
            </w:pPr>
            <w:r>
              <w:rPr>
                <w:spacing w:val="-5"/>
                <w:sz w:val="21"/>
              </w:rPr>
              <w:t>名称</w:t>
            </w:r>
          </w:p>
        </w:tc>
        <w:tc>
          <w:tcPr>
            <w:tcW w:w="781" w:type="dxa"/>
          </w:tcPr>
          <w:p w14:paraId="46C2338D">
            <w:pPr>
              <w:pStyle w:val="18"/>
              <w:spacing w:before="101"/>
              <w:ind w:left="32"/>
              <w:jc w:val="center"/>
              <w:rPr>
                <w:sz w:val="21"/>
              </w:rPr>
            </w:pPr>
            <w:r>
              <w:rPr>
                <w:spacing w:val="-5"/>
                <w:sz w:val="21"/>
              </w:rPr>
              <w:t>单位</w:t>
            </w:r>
          </w:p>
        </w:tc>
        <w:tc>
          <w:tcPr>
            <w:tcW w:w="1442" w:type="dxa"/>
          </w:tcPr>
          <w:p w14:paraId="23898F85">
            <w:pPr>
              <w:pStyle w:val="18"/>
              <w:tabs>
                <w:tab w:val="left" w:pos="1044"/>
              </w:tabs>
              <w:spacing w:before="101"/>
              <w:ind w:left="413"/>
              <w:rPr>
                <w:sz w:val="21"/>
              </w:rPr>
            </w:pPr>
            <w:r>
              <w:rPr>
                <w:rFonts w:ascii="Times New Roman" w:eastAsia="Times New Roman"/>
                <w:sz w:val="21"/>
                <w:u w:val="single"/>
              </w:rPr>
              <w:tab/>
            </w:r>
            <w:r>
              <w:rPr>
                <w:spacing w:val="-10"/>
                <w:sz w:val="21"/>
                <w:u w:val="none"/>
              </w:rPr>
              <w:t>年</w:t>
            </w:r>
          </w:p>
        </w:tc>
        <w:tc>
          <w:tcPr>
            <w:tcW w:w="1456" w:type="dxa"/>
          </w:tcPr>
          <w:p w14:paraId="11FFFD9C">
            <w:pPr>
              <w:pStyle w:val="18"/>
              <w:tabs>
                <w:tab w:val="left" w:pos="1043"/>
              </w:tabs>
              <w:spacing w:before="101"/>
              <w:ind w:left="413"/>
              <w:rPr>
                <w:sz w:val="21"/>
              </w:rPr>
            </w:pPr>
            <w:r>
              <w:rPr>
                <w:rFonts w:ascii="Times New Roman" w:eastAsia="Times New Roman"/>
                <w:sz w:val="21"/>
                <w:u w:val="single"/>
              </w:rPr>
              <w:tab/>
            </w:r>
            <w:r>
              <w:rPr>
                <w:spacing w:val="-10"/>
                <w:sz w:val="21"/>
                <w:u w:val="none"/>
              </w:rPr>
              <w:t>年</w:t>
            </w:r>
          </w:p>
        </w:tc>
        <w:tc>
          <w:tcPr>
            <w:tcW w:w="1457" w:type="dxa"/>
          </w:tcPr>
          <w:p w14:paraId="50CC3AF7">
            <w:pPr>
              <w:pStyle w:val="18"/>
              <w:tabs>
                <w:tab w:val="left" w:pos="939"/>
              </w:tabs>
              <w:spacing w:before="101"/>
              <w:ind w:left="309"/>
              <w:rPr>
                <w:sz w:val="21"/>
              </w:rPr>
            </w:pPr>
            <w:r>
              <w:rPr>
                <w:rFonts w:ascii="Times New Roman" w:eastAsia="Times New Roman"/>
                <w:sz w:val="21"/>
                <w:u w:val="single"/>
              </w:rPr>
              <w:tab/>
            </w:r>
            <w:r>
              <w:rPr>
                <w:spacing w:val="-10"/>
                <w:sz w:val="21"/>
                <w:u w:val="none"/>
              </w:rPr>
              <w:t>年</w:t>
            </w:r>
          </w:p>
        </w:tc>
        <w:tc>
          <w:tcPr>
            <w:tcW w:w="1442" w:type="dxa"/>
          </w:tcPr>
          <w:p w14:paraId="16F7E796">
            <w:pPr>
              <w:pStyle w:val="18"/>
              <w:spacing w:before="101"/>
              <w:ind w:left="47"/>
              <w:jc w:val="center"/>
              <w:rPr>
                <w:sz w:val="21"/>
              </w:rPr>
            </w:pPr>
            <w:r>
              <w:rPr>
                <w:spacing w:val="-30"/>
                <w:sz w:val="21"/>
              </w:rPr>
              <w:t xml:space="preserve">近 </w:t>
            </w:r>
            <w:r>
              <w:rPr>
                <w:sz w:val="21"/>
              </w:rPr>
              <w:t>3</w:t>
            </w:r>
            <w:r>
              <w:rPr>
                <w:spacing w:val="-15"/>
                <w:sz w:val="21"/>
              </w:rPr>
              <w:t xml:space="preserve"> 年平均值</w:t>
            </w:r>
          </w:p>
        </w:tc>
      </w:tr>
      <w:tr w14:paraId="1A30A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1847" w:type="dxa"/>
            <w:tcBorders>
              <w:left w:val="single" w:color="000000" w:sz="8" w:space="0"/>
            </w:tcBorders>
          </w:tcPr>
          <w:p w14:paraId="48492316">
            <w:pPr>
              <w:pStyle w:val="18"/>
              <w:spacing w:before="101"/>
              <w:ind w:left="110"/>
              <w:rPr>
                <w:sz w:val="21"/>
              </w:rPr>
            </w:pPr>
            <w:r>
              <w:rPr>
                <w:spacing w:val="-2"/>
                <w:sz w:val="21"/>
              </w:rPr>
              <w:t>一．注册资金</w:t>
            </w:r>
          </w:p>
        </w:tc>
        <w:tc>
          <w:tcPr>
            <w:tcW w:w="781" w:type="dxa"/>
          </w:tcPr>
          <w:p w14:paraId="4E4C69F6">
            <w:pPr>
              <w:pStyle w:val="18"/>
              <w:spacing w:before="101"/>
              <w:ind w:left="32"/>
              <w:jc w:val="center"/>
              <w:rPr>
                <w:sz w:val="21"/>
              </w:rPr>
            </w:pPr>
            <w:r>
              <w:rPr>
                <w:spacing w:val="-5"/>
                <w:sz w:val="21"/>
              </w:rPr>
              <w:t>万元</w:t>
            </w:r>
          </w:p>
        </w:tc>
        <w:tc>
          <w:tcPr>
            <w:tcW w:w="1442" w:type="dxa"/>
          </w:tcPr>
          <w:p w14:paraId="499535FC">
            <w:pPr>
              <w:pStyle w:val="18"/>
              <w:rPr>
                <w:rFonts w:ascii="Times New Roman"/>
                <w:sz w:val="20"/>
              </w:rPr>
            </w:pPr>
          </w:p>
        </w:tc>
        <w:tc>
          <w:tcPr>
            <w:tcW w:w="1456" w:type="dxa"/>
          </w:tcPr>
          <w:p w14:paraId="52967A47">
            <w:pPr>
              <w:pStyle w:val="18"/>
              <w:rPr>
                <w:rFonts w:ascii="Times New Roman"/>
                <w:sz w:val="20"/>
              </w:rPr>
            </w:pPr>
          </w:p>
        </w:tc>
        <w:tc>
          <w:tcPr>
            <w:tcW w:w="1457" w:type="dxa"/>
          </w:tcPr>
          <w:p w14:paraId="0B2FFCAC">
            <w:pPr>
              <w:pStyle w:val="18"/>
              <w:rPr>
                <w:rFonts w:ascii="Times New Roman"/>
                <w:sz w:val="20"/>
              </w:rPr>
            </w:pPr>
          </w:p>
        </w:tc>
        <w:tc>
          <w:tcPr>
            <w:tcW w:w="1442" w:type="dxa"/>
          </w:tcPr>
          <w:p w14:paraId="49024CBC">
            <w:pPr>
              <w:pStyle w:val="18"/>
              <w:spacing w:before="101"/>
              <w:ind w:left="47" w:right="30"/>
              <w:jc w:val="center"/>
              <w:rPr>
                <w:sz w:val="21"/>
              </w:rPr>
            </w:pPr>
            <w:r>
              <w:rPr>
                <w:spacing w:val="-10"/>
                <w:sz w:val="21"/>
              </w:rPr>
              <w:t>-</w:t>
            </w:r>
          </w:p>
        </w:tc>
      </w:tr>
      <w:tr w14:paraId="6C65C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847" w:type="dxa"/>
            <w:tcBorders>
              <w:left w:val="single" w:color="000000" w:sz="8" w:space="0"/>
            </w:tcBorders>
          </w:tcPr>
          <w:p w14:paraId="5009446F">
            <w:pPr>
              <w:pStyle w:val="18"/>
              <w:spacing w:before="116"/>
              <w:ind w:left="110"/>
              <w:rPr>
                <w:sz w:val="21"/>
              </w:rPr>
            </w:pPr>
            <w:r>
              <w:rPr>
                <w:spacing w:val="-2"/>
                <w:sz w:val="21"/>
              </w:rPr>
              <w:t>二．净资产</w:t>
            </w:r>
          </w:p>
        </w:tc>
        <w:tc>
          <w:tcPr>
            <w:tcW w:w="781" w:type="dxa"/>
          </w:tcPr>
          <w:p w14:paraId="6E9E1C9D">
            <w:pPr>
              <w:pStyle w:val="18"/>
              <w:spacing w:before="116"/>
              <w:ind w:left="32"/>
              <w:jc w:val="center"/>
              <w:rPr>
                <w:sz w:val="21"/>
              </w:rPr>
            </w:pPr>
            <w:r>
              <w:rPr>
                <w:spacing w:val="-5"/>
                <w:sz w:val="21"/>
              </w:rPr>
              <w:t>万元</w:t>
            </w:r>
          </w:p>
        </w:tc>
        <w:tc>
          <w:tcPr>
            <w:tcW w:w="1442" w:type="dxa"/>
          </w:tcPr>
          <w:p w14:paraId="41C6B808">
            <w:pPr>
              <w:pStyle w:val="18"/>
              <w:rPr>
                <w:rFonts w:ascii="Times New Roman"/>
                <w:sz w:val="20"/>
              </w:rPr>
            </w:pPr>
          </w:p>
        </w:tc>
        <w:tc>
          <w:tcPr>
            <w:tcW w:w="1456" w:type="dxa"/>
          </w:tcPr>
          <w:p w14:paraId="6D2611B8">
            <w:pPr>
              <w:pStyle w:val="18"/>
              <w:rPr>
                <w:rFonts w:ascii="Times New Roman"/>
                <w:sz w:val="20"/>
              </w:rPr>
            </w:pPr>
          </w:p>
        </w:tc>
        <w:tc>
          <w:tcPr>
            <w:tcW w:w="1457" w:type="dxa"/>
          </w:tcPr>
          <w:p w14:paraId="5308DE59">
            <w:pPr>
              <w:pStyle w:val="18"/>
              <w:rPr>
                <w:rFonts w:ascii="Times New Roman"/>
                <w:sz w:val="20"/>
              </w:rPr>
            </w:pPr>
          </w:p>
        </w:tc>
        <w:tc>
          <w:tcPr>
            <w:tcW w:w="1442" w:type="dxa"/>
          </w:tcPr>
          <w:p w14:paraId="25A71D55">
            <w:pPr>
              <w:pStyle w:val="18"/>
              <w:spacing w:before="116"/>
              <w:ind w:left="47" w:right="30"/>
              <w:jc w:val="center"/>
              <w:rPr>
                <w:sz w:val="21"/>
              </w:rPr>
            </w:pPr>
            <w:r>
              <w:rPr>
                <w:spacing w:val="-10"/>
                <w:sz w:val="21"/>
              </w:rPr>
              <w:t>-</w:t>
            </w:r>
          </w:p>
        </w:tc>
      </w:tr>
      <w:tr w14:paraId="7576C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847" w:type="dxa"/>
            <w:tcBorders>
              <w:left w:val="single" w:color="000000" w:sz="8" w:space="0"/>
            </w:tcBorders>
          </w:tcPr>
          <w:p w14:paraId="4DC26FC2">
            <w:pPr>
              <w:pStyle w:val="18"/>
              <w:spacing w:before="101"/>
              <w:ind w:left="110"/>
              <w:rPr>
                <w:sz w:val="21"/>
              </w:rPr>
            </w:pPr>
            <w:r>
              <w:rPr>
                <w:spacing w:val="-2"/>
                <w:sz w:val="21"/>
              </w:rPr>
              <w:t>三．总资产</w:t>
            </w:r>
          </w:p>
        </w:tc>
        <w:tc>
          <w:tcPr>
            <w:tcW w:w="781" w:type="dxa"/>
          </w:tcPr>
          <w:p w14:paraId="4C261A02">
            <w:pPr>
              <w:pStyle w:val="18"/>
              <w:spacing w:before="101"/>
              <w:ind w:left="32"/>
              <w:jc w:val="center"/>
              <w:rPr>
                <w:sz w:val="21"/>
              </w:rPr>
            </w:pPr>
            <w:r>
              <w:rPr>
                <w:spacing w:val="-5"/>
                <w:sz w:val="21"/>
              </w:rPr>
              <w:t>万元</w:t>
            </w:r>
          </w:p>
        </w:tc>
        <w:tc>
          <w:tcPr>
            <w:tcW w:w="1442" w:type="dxa"/>
          </w:tcPr>
          <w:p w14:paraId="62B6E3BA">
            <w:pPr>
              <w:pStyle w:val="18"/>
              <w:rPr>
                <w:rFonts w:ascii="Times New Roman"/>
                <w:sz w:val="20"/>
              </w:rPr>
            </w:pPr>
          </w:p>
        </w:tc>
        <w:tc>
          <w:tcPr>
            <w:tcW w:w="1456" w:type="dxa"/>
          </w:tcPr>
          <w:p w14:paraId="53DEB6B4">
            <w:pPr>
              <w:pStyle w:val="18"/>
              <w:rPr>
                <w:rFonts w:ascii="Times New Roman"/>
                <w:sz w:val="20"/>
              </w:rPr>
            </w:pPr>
          </w:p>
        </w:tc>
        <w:tc>
          <w:tcPr>
            <w:tcW w:w="1457" w:type="dxa"/>
          </w:tcPr>
          <w:p w14:paraId="3BC588F0">
            <w:pPr>
              <w:pStyle w:val="18"/>
              <w:rPr>
                <w:rFonts w:ascii="Times New Roman"/>
                <w:sz w:val="20"/>
              </w:rPr>
            </w:pPr>
          </w:p>
        </w:tc>
        <w:tc>
          <w:tcPr>
            <w:tcW w:w="1442" w:type="dxa"/>
          </w:tcPr>
          <w:p w14:paraId="29269F9A">
            <w:pPr>
              <w:pStyle w:val="18"/>
              <w:rPr>
                <w:rFonts w:ascii="Times New Roman"/>
                <w:sz w:val="20"/>
              </w:rPr>
            </w:pPr>
          </w:p>
        </w:tc>
      </w:tr>
      <w:tr w14:paraId="7DDFE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1847" w:type="dxa"/>
            <w:tcBorders>
              <w:left w:val="single" w:color="000000" w:sz="8" w:space="0"/>
            </w:tcBorders>
          </w:tcPr>
          <w:p w14:paraId="633AF4DC">
            <w:pPr>
              <w:pStyle w:val="18"/>
              <w:spacing w:before="101"/>
              <w:ind w:left="110"/>
              <w:rPr>
                <w:sz w:val="21"/>
              </w:rPr>
            </w:pPr>
            <w:r>
              <w:rPr>
                <w:spacing w:val="-2"/>
                <w:sz w:val="21"/>
              </w:rPr>
              <w:t>四．固定资产</w:t>
            </w:r>
          </w:p>
        </w:tc>
        <w:tc>
          <w:tcPr>
            <w:tcW w:w="781" w:type="dxa"/>
          </w:tcPr>
          <w:p w14:paraId="7B1462B7">
            <w:pPr>
              <w:pStyle w:val="18"/>
              <w:spacing w:before="101"/>
              <w:ind w:left="32"/>
              <w:jc w:val="center"/>
              <w:rPr>
                <w:sz w:val="21"/>
              </w:rPr>
            </w:pPr>
            <w:r>
              <w:rPr>
                <w:spacing w:val="-5"/>
                <w:sz w:val="21"/>
              </w:rPr>
              <w:t>万元</w:t>
            </w:r>
          </w:p>
        </w:tc>
        <w:tc>
          <w:tcPr>
            <w:tcW w:w="1442" w:type="dxa"/>
          </w:tcPr>
          <w:p w14:paraId="4A7B7F8F">
            <w:pPr>
              <w:pStyle w:val="18"/>
              <w:rPr>
                <w:rFonts w:ascii="Times New Roman"/>
                <w:sz w:val="20"/>
              </w:rPr>
            </w:pPr>
          </w:p>
        </w:tc>
        <w:tc>
          <w:tcPr>
            <w:tcW w:w="1456" w:type="dxa"/>
          </w:tcPr>
          <w:p w14:paraId="76F277BB">
            <w:pPr>
              <w:pStyle w:val="18"/>
              <w:rPr>
                <w:rFonts w:ascii="Times New Roman"/>
                <w:sz w:val="20"/>
              </w:rPr>
            </w:pPr>
          </w:p>
        </w:tc>
        <w:tc>
          <w:tcPr>
            <w:tcW w:w="1457" w:type="dxa"/>
          </w:tcPr>
          <w:p w14:paraId="6F473C7E">
            <w:pPr>
              <w:pStyle w:val="18"/>
              <w:rPr>
                <w:rFonts w:ascii="Times New Roman"/>
                <w:sz w:val="20"/>
              </w:rPr>
            </w:pPr>
          </w:p>
        </w:tc>
        <w:tc>
          <w:tcPr>
            <w:tcW w:w="1442" w:type="dxa"/>
          </w:tcPr>
          <w:p w14:paraId="41B416AC">
            <w:pPr>
              <w:pStyle w:val="18"/>
              <w:spacing w:before="101"/>
              <w:ind w:left="47" w:right="30"/>
              <w:jc w:val="center"/>
              <w:rPr>
                <w:sz w:val="21"/>
              </w:rPr>
            </w:pPr>
            <w:r>
              <w:rPr>
                <w:spacing w:val="-10"/>
                <w:sz w:val="21"/>
              </w:rPr>
              <w:t>-</w:t>
            </w:r>
          </w:p>
        </w:tc>
      </w:tr>
      <w:tr w14:paraId="65AB9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847" w:type="dxa"/>
            <w:tcBorders>
              <w:left w:val="single" w:color="000000" w:sz="8" w:space="0"/>
            </w:tcBorders>
          </w:tcPr>
          <w:p w14:paraId="1DF8EF6A">
            <w:pPr>
              <w:pStyle w:val="18"/>
              <w:spacing w:before="116"/>
              <w:ind w:left="110"/>
              <w:rPr>
                <w:sz w:val="21"/>
              </w:rPr>
            </w:pPr>
            <w:r>
              <w:rPr>
                <w:spacing w:val="-2"/>
                <w:sz w:val="21"/>
              </w:rPr>
              <w:t>五．流动资产</w:t>
            </w:r>
          </w:p>
        </w:tc>
        <w:tc>
          <w:tcPr>
            <w:tcW w:w="781" w:type="dxa"/>
          </w:tcPr>
          <w:p w14:paraId="2246B74E">
            <w:pPr>
              <w:pStyle w:val="18"/>
              <w:spacing w:before="116"/>
              <w:ind w:left="32"/>
              <w:jc w:val="center"/>
              <w:rPr>
                <w:sz w:val="21"/>
              </w:rPr>
            </w:pPr>
            <w:r>
              <w:rPr>
                <w:spacing w:val="-5"/>
                <w:sz w:val="21"/>
              </w:rPr>
              <w:t>万元</w:t>
            </w:r>
          </w:p>
        </w:tc>
        <w:tc>
          <w:tcPr>
            <w:tcW w:w="1442" w:type="dxa"/>
          </w:tcPr>
          <w:p w14:paraId="54B795D8">
            <w:pPr>
              <w:pStyle w:val="18"/>
              <w:rPr>
                <w:rFonts w:ascii="Times New Roman"/>
                <w:sz w:val="20"/>
              </w:rPr>
            </w:pPr>
          </w:p>
        </w:tc>
        <w:tc>
          <w:tcPr>
            <w:tcW w:w="1456" w:type="dxa"/>
          </w:tcPr>
          <w:p w14:paraId="4D7E532A">
            <w:pPr>
              <w:pStyle w:val="18"/>
              <w:rPr>
                <w:rFonts w:ascii="Times New Roman"/>
                <w:sz w:val="20"/>
              </w:rPr>
            </w:pPr>
          </w:p>
        </w:tc>
        <w:tc>
          <w:tcPr>
            <w:tcW w:w="1457" w:type="dxa"/>
          </w:tcPr>
          <w:p w14:paraId="790590BA">
            <w:pPr>
              <w:pStyle w:val="18"/>
              <w:rPr>
                <w:rFonts w:ascii="Times New Roman"/>
                <w:sz w:val="20"/>
              </w:rPr>
            </w:pPr>
          </w:p>
        </w:tc>
        <w:tc>
          <w:tcPr>
            <w:tcW w:w="1442" w:type="dxa"/>
          </w:tcPr>
          <w:p w14:paraId="43FE448E">
            <w:pPr>
              <w:pStyle w:val="18"/>
              <w:rPr>
                <w:rFonts w:ascii="Times New Roman"/>
                <w:sz w:val="20"/>
              </w:rPr>
            </w:pPr>
          </w:p>
        </w:tc>
      </w:tr>
      <w:tr w14:paraId="4D4A6C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847" w:type="dxa"/>
            <w:tcBorders>
              <w:left w:val="single" w:color="000000" w:sz="8" w:space="0"/>
            </w:tcBorders>
          </w:tcPr>
          <w:p w14:paraId="7BEFAADA">
            <w:pPr>
              <w:pStyle w:val="18"/>
              <w:spacing w:before="101"/>
              <w:ind w:left="110"/>
              <w:rPr>
                <w:sz w:val="21"/>
              </w:rPr>
            </w:pPr>
            <w:r>
              <w:rPr>
                <w:spacing w:val="-2"/>
                <w:sz w:val="21"/>
              </w:rPr>
              <w:t>六．流动负债</w:t>
            </w:r>
          </w:p>
        </w:tc>
        <w:tc>
          <w:tcPr>
            <w:tcW w:w="781" w:type="dxa"/>
          </w:tcPr>
          <w:p w14:paraId="3D191120">
            <w:pPr>
              <w:pStyle w:val="18"/>
              <w:spacing w:before="101"/>
              <w:ind w:left="32"/>
              <w:jc w:val="center"/>
              <w:rPr>
                <w:sz w:val="21"/>
              </w:rPr>
            </w:pPr>
            <w:r>
              <w:rPr>
                <w:spacing w:val="-5"/>
                <w:sz w:val="21"/>
              </w:rPr>
              <w:t>万元</w:t>
            </w:r>
          </w:p>
        </w:tc>
        <w:tc>
          <w:tcPr>
            <w:tcW w:w="1442" w:type="dxa"/>
          </w:tcPr>
          <w:p w14:paraId="302BB644">
            <w:pPr>
              <w:pStyle w:val="18"/>
              <w:rPr>
                <w:rFonts w:ascii="Times New Roman"/>
                <w:sz w:val="20"/>
              </w:rPr>
            </w:pPr>
          </w:p>
        </w:tc>
        <w:tc>
          <w:tcPr>
            <w:tcW w:w="1456" w:type="dxa"/>
          </w:tcPr>
          <w:p w14:paraId="1B470A1C">
            <w:pPr>
              <w:pStyle w:val="18"/>
              <w:rPr>
                <w:rFonts w:ascii="Times New Roman"/>
                <w:sz w:val="20"/>
              </w:rPr>
            </w:pPr>
          </w:p>
        </w:tc>
        <w:tc>
          <w:tcPr>
            <w:tcW w:w="1457" w:type="dxa"/>
          </w:tcPr>
          <w:p w14:paraId="63FE5926">
            <w:pPr>
              <w:pStyle w:val="18"/>
              <w:rPr>
                <w:rFonts w:ascii="Times New Roman"/>
                <w:sz w:val="20"/>
              </w:rPr>
            </w:pPr>
          </w:p>
        </w:tc>
        <w:tc>
          <w:tcPr>
            <w:tcW w:w="1442" w:type="dxa"/>
          </w:tcPr>
          <w:p w14:paraId="2953BE06">
            <w:pPr>
              <w:pStyle w:val="18"/>
              <w:rPr>
                <w:rFonts w:ascii="Times New Roman"/>
                <w:sz w:val="20"/>
              </w:rPr>
            </w:pPr>
          </w:p>
        </w:tc>
      </w:tr>
      <w:tr w14:paraId="4020B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1847" w:type="dxa"/>
            <w:tcBorders>
              <w:left w:val="single" w:color="000000" w:sz="8" w:space="0"/>
            </w:tcBorders>
          </w:tcPr>
          <w:p w14:paraId="73122D41">
            <w:pPr>
              <w:pStyle w:val="18"/>
              <w:spacing w:before="101"/>
              <w:ind w:left="110"/>
              <w:rPr>
                <w:sz w:val="21"/>
              </w:rPr>
            </w:pPr>
            <w:r>
              <w:rPr>
                <w:spacing w:val="-2"/>
                <w:sz w:val="21"/>
              </w:rPr>
              <w:t>七．负债合计</w:t>
            </w:r>
          </w:p>
        </w:tc>
        <w:tc>
          <w:tcPr>
            <w:tcW w:w="781" w:type="dxa"/>
          </w:tcPr>
          <w:p w14:paraId="266EA89F">
            <w:pPr>
              <w:pStyle w:val="18"/>
              <w:spacing w:before="101"/>
              <w:ind w:left="32"/>
              <w:jc w:val="center"/>
              <w:rPr>
                <w:sz w:val="21"/>
              </w:rPr>
            </w:pPr>
            <w:r>
              <w:rPr>
                <w:spacing w:val="-5"/>
                <w:sz w:val="21"/>
              </w:rPr>
              <w:t>万元</w:t>
            </w:r>
          </w:p>
        </w:tc>
        <w:tc>
          <w:tcPr>
            <w:tcW w:w="1442" w:type="dxa"/>
          </w:tcPr>
          <w:p w14:paraId="63A78C2E">
            <w:pPr>
              <w:pStyle w:val="18"/>
              <w:rPr>
                <w:rFonts w:ascii="Times New Roman"/>
                <w:sz w:val="20"/>
              </w:rPr>
            </w:pPr>
          </w:p>
        </w:tc>
        <w:tc>
          <w:tcPr>
            <w:tcW w:w="1456" w:type="dxa"/>
          </w:tcPr>
          <w:p w14:paraId="7B363E8A">
            <w:pPr>
              <w:pStyle w:val="18"/>
              <w:rPr>
                <w:rFonts w:ascii="Times New Roman"/>
                <w:sz w:val="20"/>
              </w:rPr>
            </w:pPr>
          </w:p>
        </w:tc>
        <w:tc>
          <w:tcPr>
            <w:tcW w:w="1457" w:type="dxa"/>
          </w:tcPr>
          <w:p w14:paraId="3902825E">
            <w:pPr>
              <w:pStyle w:val="18"/>
              <w:rPr>
                <w:rFonts w:ascii="Times New Roman"/>
                <w:sz w:val="20"/>
              </w:rPr>
            </w:pPr>
          </w:p>
        </w:tc>
        <w:tc>
          <w:tcPr>
            <w:tcW w:w="1442" w:type="dxa"/>
          </w:tcPr>
          <w:p w14:paraId="5A3B5D93">
            <w:pPr>
              <w:pStyle w:val="18"/>
              <w:rPr>
                <w:rFonts w:ascii="Times New Roman"/>
                <w:sz w:val="20"/>
              </w:rPr>
            </w:pPr>
          </w:p>
        </w:tc>
      </w:tr>
      <w:tr w14:paraId="746ED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7" w:hRule="atLeast"/>
        </w:trPr>
        <w:tc>
          <w:tcPr>
            <w:tcW w:w="1847" w:type="dxa"/>
            <w:tcBorders>
              <w:left w:val="single" w:color="000000" w:sz="8" w:space="0"/>
              <w:bottom w:val="single" w:color="000000" w:sz="8" w:space="0"/>
            </w:tcBorders>
          </w:tcPr>
          <w:p w14:paraId="02030020">
            <w:pPr>
              <w:pStyle w:val="18"/>
              <w:spacing w:before="116"/>
              <w:ind w:left="110"/>
              <w:rPr>
                <w:sz w:val="21"/>
              </w:rPr>
            </w:pPr>
            <w:r>
              <w:rPr>
                <w:spacing w:val="-2"/>
                <w:sz w:val="21"/>
              </w:rPr>
              <w:t>八．营业收入</w:t>
            </w:r>
          </w:p>
        </w:tc>
        <w:tc>
          <w:tcPr>
            <w:tcW w:w="781" w:type="dxa"/>
            <w:tcBorders>
              <w:bottom w:val="single" w:color="000000" w:sz="8" w:space="0"/>
            </w:tcBorders>
          </w:tcPr>
          <w:p w14:paraId="52C2D51A">
            <w:pPr>
              <w:pStyle w:val="18"/>
              <w:spacing w:before="116"/>
              <w:ind w:left="32"/>
              <w:jc w:val="center"/>
              <w:rPr>
                <w:sz w:val="21"/>
              </w:rPr>
            </w:pPr>
            <w:r>
              <w:rPr>
                <w:spacing w:val="-5"/>
                <w:sz w:val="21"/>
              </w:rPr>
              <w:t>万元</w:t>
            </w:r>
          </w:p>
        </w:tc>
        <w:tc>
          <w:tcPr>
            <w:tcW w:w="1442" w:type="dxa"/>
            <w:tcBorders>
              <w:bottom w:val="single" w:color="000000" w:sz="8" w:space="0"/>
            </w:tcBorders>
          </w:tcPr>
          <w:p w14:paraId="29FCEE9C">
            <w:pPr>
              <w:pStyle w:val="18"/>
              <w:rPr>
                <w:rFonts w:ascii="Times New Roman"/>
                <w:sz w:val="20"/>
              </w:rPr>
            </w:pPr>
          </w:p>
        </w:tc>
        <w:tc>
          <w:tcPr>
            <w:tcW w:w="1456" w:type="dxa"/>
            <w:tcBorders>
              <w:bottom w:val="single" w:color="000000" w:sz="8" w:space="0"/>
            </w:tcBorders>
          </w:tcPr>
          <w:p w14:paraId="541916B8">
            <w:pPr>
              <w:pStyle w:val="18"/>
              <w:rPr>
                <w:rFonts w:ascii="Times New Roman"/>
                <w:sz w:val="20"/>
              </w:rPr>
            </w:pPr>
          </w:p>
        </w:tc>
        <w:tc>
          <w:tcPr>
            <w:tcW w:w="1457" w:type="dxa"/>
            <w:tcBorders>
              <w:bottom w:val="single" w:color="000000" w:sz="8" w:space="0"/>
            </w:tcBorders>
          </w:tcPr>
          <w:p w14:paraId="07ACDB06">
            <w:pPr>
              <w:pStyle w:val="18"/>
              <w:rPr>
                <w:rFonts w:ascii="Times New Roman"/>
                <w:sz w:val="20"/>
              </w:rPr>
            </w:pPr>
          </w:p>
        </w:tc>
        <w:tc>
          <w:tcPr>
            <w:tcW w:w="1442" w:type="dxa"/>
            <w:tcBorders>
              <w:bottom w:val="single" w:color="000000" w:sz="8" w:space="0"/>
            </w:tcBorders>
          </w:tcPr>
          <w:p w14:paraId="03B3E54B">
            <w:pPr>
              <w:pStyle w:val="18"/>
              <w:rPr>
                <w:rFonts w:ascii="Times New Roman"/>
                <w:sz w:val="20"/>
              </w:rPr>
            </w:pPr>
          </w:p>
        </w:tc>
      </w:tr>
      <w:tr w14:paraId="1E177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7" w:hRule="atLeast"/>
        </w:trPr>
        <w:tc>
          <w:tcPr>
            <w:tcW w:w="1847" w:type="dxa"/>
            <w:tcBorders>
              <w:top w:val="single" w:color="000000" w:sz="8" w:space="0"/>
              <w:left w:val="single" w:color="000000" w:sz="8" w:space="0"/>
            </w:tcBorders>
          </w:tcPr>
          <w:p w14:paraId="1294DC4A">
            <w:pPr>
              <w:pStyle w:val="18"/>
              <w:spacing w:before="99"/>
              <w:ind w:left="110"/>
              <w:rPr>
                <w:sz w:val="21"/>
              </w:rPr>
            </w:pPr>
            <w:r>
              <w:rPr>
                <w:spacing w:val="-2"/>
                <w:sz w:val="21"/>
              </w:rPr>
              <w:t>九．净利润</w:t>
            </w:r>
          </w:p>
        </w:tc>
        <w:tc>
          <w:tcPr>
            <w:tcW w:w="781" w:type="dxa"/>
            <w:tcBorders>
              <w:top w:val="single" w:color="000000" w:sz="8" w:space="0"/>
            </w:tcBorders>
          </w:tcPr>
          <w:p w14:paraId="4A62577A">
            <w:pPr>
              <w:pStyle w:val="18"/>
              <w:spacing w:before="99"/>
              <w:ind w:left="32"/>
              <w:jc w:val="center"/>
              <w:rPr>
                <w:sz w:val="21"/>
              </w:rPr>
            </w:pPr>
            <w:r>
              <w:rPr>
                <w:spacing w:val="-5"/>
                <w:sz w:val="21"/>
              </w:rPr>
              <w:t>万元</w:t>
            </w:r>
          </w:p>
        </w:tc>
        <w:tc>
          <w:tcPr>
            <w:tcW w:w="1442" w:type="dxa"/>
            <w:tcBorders>
              <w:top w:val="single" w:color="000000" w:sz="8" w:space="0"/>
            </w:tcBorders>
          </w:tcPr>
          <w:p w14:paraId="71894CEC">
            <w:pPr>
              <w:pStyle w:val="18"/>
              <w:rPr>
                <w:rFonts w:ascii="Times New Roman"/>
                <w:sz w:val="20"/>
              </w:rPr>
            </w:pPr>
          </w:p>
        </w:tc>
        <w:tc>
          <w:tcPr>
            <w:tcW w:w="1456" w:type="dxa"/>
            <w:tcBorders>
              <w:top w:val="single" w:color="000000" w:sz="8" w:space="0"/>
            </w:tcBorders>
          </w:tcPr>
          <w:p w14:paraId="6F553275">
            <w:pPr>
              <w:pStyle w:val="18"/>
              <w:rPr>
                <w:rFonts w:ascii="Times New Roman"/>
                <w:sz w:val="20"/>
              </w:rPr>
            </w:pPr>
          </w:p>
        </w:tc>
        <w:tc>
          <w:tcPr>
            <w:tcW w:w="1457" w:type="dxa"/>
            <w:tcBorders>
              <w:top w:val="single" w:color="000000" w:sz="8" w:space="0"/>
            </w:tcBorders>
          </w:tcPr>
          <w:p w14:paraId="5AD5DBFF">
            <w:pPr>
              <w:pStyle w:val="18"/>
              <w:rPr>
                <w:rFonts w:ascii="Times New Roman"/>
                <w:sz w:val="20"/>
              </w:rPr>
            </w:pPr>
          </w:p>
        </w:tc>
        <w:tc>
          <w:tcPr>
            <w:tcW w:w="1442" w:type="dxa"/>
            <w:tcBorders>
              <w:top w:val="single" w:color="000000" w:sz="8" w:space="0"/>
            </w:tcBorders>
          </w:tcPr>
          <w:p w14:paraId="753D555E">
            <w:pPr>
              <w:pStyle w:val="18"/>
              <w:spacing w:before="99"/>
              <w:ind w:left="47" w:right="30"/>
              <w:jc w:val="center"/>
              <w:rPr>
                <w:sz w:val="21"/>
              </w:rPr>
            </w:pPr>
            <w:r>
              <w:rPr>
                <w:spacing w:val="-10"/>
                <w:sz w:val="21"/>
              </w:rPr>
              <w:t>-</w:t>
            </w:r>
          </w:p>
        </w:tc>
      </w:tr>
      <w:tr w14:paraId="6A84C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1847" w:type="dxa"/>
            <w:tcBorders>
              <w:left w:val="single" w:color="000000" w:sz="8" w:space="0"/>
            </w:tcBorders>
          </w:tcPr>
          <w:p w14:paraId="511F6927">
            <w:pPr>
              <w:pStyle w:val="18"/>
              <w:spacing w:before="101"/>
              <w:ind w:left="110"/>
              <w:rPr>
                <w:sz w:val="21"/>
              </w:rPr>
            </w:pPr>
            <w:r>
              <w:rPr>
                <w:spacing w:val="-10"/>
                <w:sz w:val="21"/>
              </w:rPr>
              <w:t>十．现金流量净额</w:t>
            </w:r>
          </w:p>
        </w:tc>
        <w:tc>
          <w:tcPr>
            <w:tcW w:w="781" w:type="dxa"/>
          </w:tcPr>
          <w:p w14:paraId="48E33AC5">
            <w:pPr>
              <w:pStyle w:val="18"/>
              <w:spacing w:before="101"/>
              <w:ind w:left="32"/>
              <w:jc w:val="center"/>
              <w:rPr>
                <w:sz w:val="21"/>
              </w:rPr>
            </w:pPr>
            <w:r>
              <w:rPr>
                <w:spacing w:val="-5"/>
                <w:sz w:val="21"/>
              </w:rPr>
              <w:t>万元</w:t>
            </w:r>
          </w:p>
        </w:tc>
        <w:tc>
          <w:tcPr>
            <w:tcW w:w="1442" w:type="dxa"/>
          </w:tcPr>
          <w:p w14:paraId="13C58F4C">
            <w:pPr>
              <w:pStyle w:val="18"/>
              <w:rPr>
                <w:rFonts w:ascii="Times New Roman"/>
                <w:sz w:val="20"/>
              </w:rPr>
            </w:pPr>
          </w:p>
        </w:tc>
        <w:tc>
          <w:tcPr>
            <w:tcW w:w="1456" w:type="dxa"/>
          </w:tcPr>
          <w:p w14:paraId="1D4623C2">
            <w:pPr>
              <w:pStyle w:val="18"/>
              <w:rPr>
                <w:rFonts w:ascii="Times New Roman"/>
                <w:sz w:val="20"/>
              </w:rPr>
            </w:pPr>
          </w:p>
        </w:tc>
        <w:tc>
          <w:tcPr>
            <w:tcW w:w="1457" w:type="dxa"/>
          </w:tcPr>
          <w:p w14:paraId="16534E30">
            <w:pPr>
              <w:pStyle w:val="18"/>
              <w:rPr>
                <w:rFonts w:ascii="Times New Roman"/>
                <w:sz w:val="20"/>
              </w:rPr>
            </w:pPr>
          </w:p>
        </w:tc>
        <w:tc>
          <w:tcPr>
            <w:tcW w:w="1442" w:type="dxa"/>
          </w:tcPr>
          <w:p w14:paraId="545D1067">
            <w:pPr>
              <w:pStyle w:val="18"/>
              <w:spacing w:before="101"/>
              <w:ind w:left="47" w:right="30"/>
              <w:jc w:val="center"/>
              <w:rPr>
                <w:sz w:val="21"/>
              </w:rPr>
            </w:pPr>
            <w:r>
              <w:rPr>
                <w:spacing w:val="-10"/>
                <w:sz w:val="21"/>
              </w:rPr>
              <w:t>-</w:t>
            </w:r>
          </w:p>
        </w:tc>
      </w:tr>
      <w:tr w14:paraId="296D6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1" w:hRule="atLeast"/>
        </w:trPr>
        <w:tc>
          <w:tcPr>
            <w:tcW w:w="1847" w:type="dxa"/>
            <w:tcBorders>
              <w:left w:val="single" w:color="000000" w:sz="8" w:space="0"/>
            </w:tcBorders>
          </w:tcPr>
          <w:p w14:paraId="5CDDC8A0">
            <w:pPr>
              <w:pStyle w:val="18"/>
              <w:spacing w:before="11"/>
              <w:ind w:left="110"/>
              <w:rPr>
                <w:sz w:val="21"/>
              </w:rPr>
            </w:pPr>
            <w:r>
              <w:rPr>
                <w:spacing w:val="-10"/>
                <w:sz w:val="21"/>
              </w:rPr>
              <w:t>十一．主要财务指</w:t>
            </w:r>
          </w:p>
          <w:p w14:paraId="7A17A3B7">
            <w:pPr>
              <w:pStyle w:val="18"/>
              <w:spacing w:before="42"/>
              <w:ind w:left="110"/>
              <w:rPr>
                <w:sz w:val="21"/>
              </w:rPr>
            </w:pPr>
            <w:r>
              <w:rPr>
                <w:spacing w:val="-10"/>
                <w:sz w:val="21"/>
              </w:rPr>
              <w:t>标</w:t>
            </w:r>
          </w:p>
        </w:tc>
        <w:tc>
          <w:tcPr>
            <w:tcW w:w="781" w:type="dxa"/>
          </w:tcPr>
          <w:p w14:paraId="2F723D92">
            <w:pPr>
              <w:pStyle w:val="18"/>
              <w:rPr>
                <w:rFonts w:ascii="Times New Roman"/>
                <w:sz w:val="20"/>
              </w:rPr>
            </w:pPr>
          </w:p>
        </w:tc>
        <w:tc>
          <w:tcPr>
            <w:tcW w:w="1442" w:type="dxa"/>
          </w:tcPr>
          <w:p w14:paraId="20CC767B">
            <w:pPr>
              <w:pStyle w:val="18"/>
              <w:rPr>
                <w:rFonts w:ascii="Times New Roman"/>
                <w:sz w:val="20"/>
              </w:rPr>
            </w:pPr>
          </w:p>
        </w:tc>
        <w:tc>
          <w:tcPr>
            <w:tcW w:w="1456" w:type="dxa"/>
          </w:tcPr>
          <w:p w14:paraId="0718D49D">
            <w:pPr>
              <w:pStyle w:val="18"/>
              <w:rPr>
                <w:rFonts w:ascii="Times New Roman"/>
                <w:sz w:val="20"/>
              </w:rPr>
            </w:pPr>
          </w:p>
        </w:tc>
        <w:tc>
          <w:tcPr>
            <w:tcW w:w="1457" w:type="dxa"/>
          </w:tcPr>
          <w:p w14:paraId="64E2AEC5">
            <w:pPr>
              <w:pStyle w:val="18"/>
              <w:rPr>
                <w:rFonts w:ascii="Times New Roman"/>
                <w:sz w:val="20"/>
              </w:rPr>
            </w:pPr>
          </w:p>
        </w:tc>
        <w:tc>
          <w:tcPr>
            <w:tcW w:w="1442" w:type="dxa"/>
          </w:tcPr>
          <w:p w14:paraId="67D74969">
            <w:pPr>
              <w:pStyle w:val="18"/>
              <w:spacing w:before="161"/>
              <w:ind w:left="47" w:right="30"/>
              <w:jc w:val="center"/>
              <w:rPr>
                <w:sz w:val="21"/>
              </w:rPr>
            </w:pPr>
            <w:r>
              <w:rPr>
                <w:spacing w:val="-10"/>
                <w:sz w:val="21"/>
              </w:rPr>
              <w:t>-</w:t>
            </w:r>
          </w:p>
        </w:tc>
      </w:tr>
      <w:tr w14:paraId="1BED7D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1847" w:type="dxa"/>
            <w:tcBorders>
              <w:left w:val="single" w:color="000000" w:sz="8" w:space="0"/>
            </w:tcBorders>
          </w:tcPr>
          <w:p w14:paraId="314E4093">
            <w:pPr>
              <w:pStyle w:val="18"/>
              <w:spacing w:before="101"/>
              <w:ind w:left="110"/>
              <w:rPr>
                <w:sz w:val="21"/>
              </w:rPr>
            </w:pPr>
            <w:r>
              <w:rPr>
                <w:spacing w:val="-2"/>
                <w:sz w:val="21"/>
              </w:rPr>
              <w:t>1</w:t>
            </w:r>
            <w:r>
              <w:rPr>
                <w:spacing w:val="-4"/>
                <w:sz w:val="21"/>
              </w:rPr>
              <w:t>．净资产收益率</w:t>
            </w:r>
          </w:p>
        </w:tc>
        <w:tc>
          <w:tcPr>
            <w:tcW w:w="781" w:type="dxa"/>
          </w:tcPr>
          <w:p w14:paraId="6584A9D0">
            <w:pPr>
              <w:pStyle w:val="18"/>
              <w:spacing w:before="118"/>
              <w:ind w:left="32" w:right="7"/>
              <w:jc w:val="center"/>
              <w:rPr>
                <w:rFonts w:ascii="Times New Roman"/>
                <w:sz w:val="21"/>
              </w:rPr>
            </w:pPr>
            <w:r>
              <w:rPr>
                <w:rFonts w:ascii="Times New Roman"/>
                <w:spacing w:val="-10"/>
                <w:sz w:val="21"/>
              </w:rPr>
              <w:t>%</w:t>
            </w:r>
          </w:p>
        </w:tc>
        <w:tc>
          <w:tcPr>
            <w:tcW w:w="1442" w:type="dxa"/>
          </w:tcPr>
          <w:p w14:paraId="5BE24BDD">
            <w:pPr>
              <w:pStyle w:val="18"/>
              <w:rPr>
                <w:rFonts w:ascii="Times New Roman"/>
                <w:sz w:val="20"/>
              </w:rPr>
            </w:pPr>
          </w:p>
        </w:tc>
        <w:tc>
          <w:tcPr>
            <w:tcW w:w="1456" w:type="dxa"/>
          </w:tcPr>
          <w:p w14:paraId="72B70C09">
            <w:pPr>
              <w:pStyle w:val="18"/>
              <w:rPr>
                <w:rFonts w:ascii="Times New Roman"/>
                <w:sz w:val="20"/>
              </w:rPr>
            </w:pPr>
          </w:p>
        </w:tc>
        <w:tc>
          <w:tcPr>
            <w:tcW w:w="1457" w:type="dxa"/>
          </w:tcPr>
          <w:p w14:paraId="44A7C8C1">
            <w:pPr>
              <w:pStyle w:val="18"/>
              <w:rPr>
                <w:rFonts w:ascii="Times New Roman"/>
                <w:sz w:val="20"/>
              </w:rPr>
            </w:pPr>
          </w:p>
        </w:tc>
        <w:tc>
          <w:tcPr>
            <w:tcW w:w="1442" w:type="dxa"/>
          </w:tcPr>
          <w:p w14:paraId="633D9CFC">
            <w:pPr>
              <w:pStyle w:val="18"/>
              <w:rPr>
                <w:rFonts w:ascii="Times New Roman"/>
                <w:sz w:val="20"/>
              </w:rPr>
            </w:pPr>
          </w:p>
        </w:tc>
      </w:tr>
      <w:tr w14:paraId="1EAC6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847" w:type="dxa"/>
            <w:tcBorders>
              <w:left w:val="single" w:color="000000" w:sz="8" w:space="0"/>
            </w:tcBorders>
          </w:tcPr>
          <w:p w14:paraId="167ABBA9">
            <w:pPr>
              <w:pStyle w:val="18"/>
              <w:spacing w:before="116"/>
              <w:ind w:left="110"/>
              <w:rPr>
                <w:sz w:val="21"/>
              </w:rPr>
            </w:pPr>
            <w:r>
              <w:rPr>
                <w:spacing w:val="-2"/>
                <w:sz w:val="21"/>
              </w:rPr>
              <w:t>2</w:t>
            </w:r>
            <w:r>
              <w:rPr>
                <w:spacing w:val="-4"/>
                <w:sz w:val="21"/>
              </w:rPr>
              <w:t>．总资产报酬率</w:t>
            </w:r>
          </w:p>
        </w:tc>
        <w:tc>
          <w:tcPr>
            <w:tcW w:w="781" w:type="dxa"/>
          </w:tcPr>
          <w:p w14:paraId="0450FC8C">
            <w:pPr>
              <w:pStyle w:val="18"/>
              <w:spacing w:before="134"/>
              <w:ind w:left="32" w:right="7"/>
              <w:jc w:val="center"/>
              <w:rPr>
                <w:rFonts w:ascii="Times New Roman"/>
                <w:sz w:val="21"/>
              </w:rPr>
            </w:pPr>
            <w:r>
              <w:rPr>
                <w:rFonts w:ascii="Times New Roman"/>
                <w:spacing w:val="-10"/>
                <w:sz w:val="21"/>
              </w:rPr>
              <w:t>%</w:t>
            </w:r>
          </w:p>
        </w:tc>
        <w:tc>
          <w:tcPr>
            <w:tcW w:w="1442" w:type="dxa"/>
          </w:tcPr>
          <w:p w14:paraId="38D5ECCA">
            <w:pPr>
              <w:pStyle w:val="18"/>
              <w:rPr>
                <w:rFonts w:ascii="Times New Roman"/>
                <w:sz w:val="20"/>
              </w:rPr>
            </w:pPr>
          </w:p>
        </w:tc>
        <w:tc>
          <w:tcPr>
            <w:tcW w:w="1456" w:type="dxa"/>
          </w:tcPr>
          <w:p w14:paraId="22EEE514">
            <w:pPr>
              <w:pStyle w:val="18"/>
              <w:rPr>
                <w:rFonts w:ascii="Times New Roman"/>
                <w:sz w:val="20"/>
              </w:rPr>
            </w:pPr>
          </w:p>
        </w:tc>
        <w:tc>
          <w:tcPr>
            <w:tcW w:w="1457" w:type="dxa"/>
          </w:tcPr>
          <w:p w14:paraId="0699CC7A">
            <w:pPr>
              <w:pStyle w:val="18"/>
              <w:rPr>
                <w:rFonts w:ascii="Times New Roman"/>
                <w:sz w:val="20"/>
              </w:rPr>
            </w:pPr>
          </w:p>
        </w:tc>
        <w:tc>
          <w:tcPr>
            <w:tcW w:w="1442" w:type="dxa"/>
          </w:tcPr>
          <w:p w14:paraId="7A248B35">
            <w:pPr>
              <w:pStyle w:val="18"/>
              <w:rPr>
                <w:rFonts w:ascii="Times New Roman"/>
                <w:sz w:val="20"/>
              </w:rPr>
            </w:pPr>
          </w:p>
        </w:tc>
      </w:tr>
      <w:tr w14:paraId="75CC8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6" w:hRule="atLeast"/>
        </w:trPr>
        <w:tc>
          <w:tcPr>
            <w:tcW w:w="1847" w:type="dxa"/>
            <w:tcBorders>
              <w:left w:val="single" w:color="000000" w:sz="8" w:space="0"/>
            </w:tcBorders>
          </w:tcPr>
          <w:p w14:paraId="77D6292F">
            <w:pPr>
              <w:pStyle w:val="18"/>
              <w:spacing w:before="11"/>
              <w:ind w:left="110"/>
              <w:rPr>
                <w:sz w:val="21"/>
              </w:rPr>
            </w:pPr>
            <w:r>
              <w:rPr>
                <w:sz w:val="21"/>
              </w:rPr>
              <w:t>3</w:t>
            </w:r>
            <w:r>
              <w:rPr>
                <w:spacing w:val="1"/>
                <w:sz w:val="21"/>
              </w:rPr>
              <w:t>．主营业务利润</w:t>
            </w:r>
          </w:p>
          <w:p w14:paraId="25C17E89">
            <w:pPr>
              <w:pStyle w:val="18"/>
              <w:spacing w:before="27"/>
              <w:ind w:left="110"/>
              <w:rPr>
                <w:sz w:val="21"/>
              </w:rPr>
            </w:pPr>
            <w:r>
              <w:rPr>
                <w:spacing w:val="-10"/>
                <w:sz w:val="21"/>
              </w:rPr>
              <w:t>率</w:t>
            </w:r>
          </w:p>
        </w:tc>
        <w:tc>
          <w:tcPr>
            <w:tcW w:w="781" w:type="dxa"/>
          </w:tcPr>
          <w:p w14:paraId="69EFA339">
            <w:pPr>
              <w:pStyle w:val="18"/>
              <w:spacing w:before="134"/>
              <w:ind w:left="32" w:right="7"/>
              <w:jc w:val="center"/>
              <w:rPr>
                <w:rFonts w:ascii="Times New Roman"/>
                <w:sz w:val="21"/>
              </w:rPr>
            </w:pPr>
            <w:r>
              <w:rPr>
                <w:rFonts w:ascii="Times New Roman"/>
                <w:spacing w:val="-10"/>
                <w:sz w:val="21"/>
              </w:rPr>
              <w:t>%</w:t>
            </w:r>
          </w:p>
        </w:tc>
        <w:tc>
          <w:tcPr>
            <w:tcW w:w="1442" w:type="dxa"/>
          </w:tcPr>
          <w:p w14:paraId="221CA70D">
            <w:pPr>
              <w:pStyle w:val="18"/>
              <w:rPr>
                <w:rFonts w:ascii="Times New Roman"/>
                <w:sz w:val="20"/>
              </w:rPr>
            </w:pPr>
          </w:p>
        </w:tc>
        <w:tc>
          <w:tcPr>
            <w:tcW w:w="1456" w:type="dxa"/>
          </w:tcPr>
          <w:p w14:paraId="6D73AD5E">
            <w:pPr>
              <w:pStyle w:val="18"/>
              <w:rPr>
                <w:rFonts w:ascii="Times New Roman"/>
                <w:sz w:val="20"/>
              </w:rPr>
            </w:pPr>
          </w:p>
        </w:tc>
        <w:tc>
          <w:tcPr>
            <w:tcW w:w="1457" w:type="dxa"/>
          </w:tcPr>
          <w:p w14:paraId="54C132FC">
            <w:pPr>
              <w:pStyle w:val="18"/>
              <w:rPr>
                <w:rFonts w:ascii="Times New Roman"/>
                <w:sz w:val="20"/>
              </w:rPr>
            </w:pPr>
          </w:p>
        </w:tc>
        <w:tc>
          <w:tcPr>
            <w:tcW w:w="1442" w:type="dxa"/>
          </w:tcPr>
          <w:p w14:paraId="3D4D4050">
            <w:pPr>
              <w:pStyle w:val="18"/>
              <w:spacing w:before="161"/>
              <w:ind w:left="47" w:right="30"/>
              <w:jc w:val="center"/>
              <w:rPr>
                <w:sz w:val="21"/>
              </w:rPr>
            </w:pPr>
            <w:r>
              <w:rPr>
                <w:spacing w:val="-10"/>
                <w:sz w:val="21"/>
              </w:rPr>
              <w:t>-</w:t>
            </w:r>
          </w:p>
        </w:tc>
      </w:tr>
      <w:tr w14:paraId="74C44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7" w:hRule="atLeast"/>
        </w:trPr>
        <w:tc>
          <w:tcPr>
            <w:tcW w:w="1847" w:type="dxa"/>
            <w:tcBorders>
              <w:left w:val="single" w:color="000000" w:sz="8" w:space="0"/>
              <w:bottom w:val="single" w:color="000000" w:sz="8" w:space="0"/>
            </w:tcBorders>
          </w:tcPr>
          <w:p w14:paraId="0DCFF4B4">
            <w:pPr>
              <w:pStyle w:val="18"/>
              <w:spacing w:before="116"/>
              <w:ind w:left="110"/>
              <w:rPr>
                <w:sz w:val="21"/>
              </w:rPr>
            </w:pPr>
            <w:r>
              <w:rPr>
                <w:spacing w:val="-2"/>
                <w:sz w:val="21"/>
              </w:rPr>
              <w:t>4</w:t>
            </w:r>
            <w:r>
              <w:rPr>
                <w:spacing w:val="-4"/>
                <w:sz w:val="21"/>
              </w:rPr>
              <w:t>．资产负债率</w:t>
            </w:r>
          </w:p>
        </w:tc>
        <w:tc>
          <w:tcPr>
            <w:tcW w:w="781" w:type="dxa"/>
            <w:tcBorders>
              <w:bottom w:val="single" w:color="000000" w:sz="8" w:space="0"/>
            </w:tcBorders>
          </w:tcPr>
          <w:p w14:paraId="3DDD3C3F">
            <w:pPr>
              <w:pStyle w:val="18"/>
              <w:spacing w:before="134"/>
              <w:ind w:left="32" w:right="7"/>
              <w:jc w:val="center"/>
              <w:rPr>
                <w:rFonts w:ascii="Times New Roman"/>
                <w:sz w:val="21"/>
              </w:rPr>
            </w:pPr>
            <w:r>
              <w:rPr>
                <w:rFonts w:ascii="Times New Roman"/>
                <w:spacing w:val="-10"/>
                <w:sz w:val="21"/>
              </w:rPr>
              <w:t>%</w:t>
            </w:r>
          </w:p>
        </w:tc>
        <w:tc>
          <w:tcPr>
            <w:tcW w:w="1442" w:type="dxa"/>
            <w:tcBorders>
              <w:bottom w:val="single" w:color="000000" w:sz="8" w:space="0"/>
            </w:tcBorders>
          </w:tcPr>
          <w:p w14:paraId="7C94C82C">
            <w:pPr>
              <w:pStyle w:val="18"/>
              <w:rPr>
                <w:rFonts w:ascii="Times New Roman"/>
                <w:sz w:val="20"/>
              </w:rPr>
            </w:pPr>
          </w:p>
        </w:tc>
        <w:tc>
          <w:tcPr>
            <w:tcW w:w="1456" w:type="dxa"/>
            <w:tcBorders>
              <w:bottom w:val="single" w:color="000000" w:sz="8" w:space="0"/>
            </w:tcBorders>
          </w:tcPr>
          <w:p w14:paraId="1C14E8D5">
            <w:pPr>
              <w:pStyle w:val="18"/>
              <w:rPr>
                <w:rFonts w:ascii="Times New Roman"/>
                <w:sz w:val="20"/>
              </w:rPr>
            </w:pPr>
          </w:p>
        </w:tc>
        <w:tc>
          <w:tcPr>
            <w:tcW w:w="1457" w:type="dxa"/>
            <w:tcBorders>
              <w:bottom w:val="single" w:color="000000" w:sz="8" w:space="0"/>
            </w:tcBorders>
          </w:tcPr>
          <w:p w14:paraId="333EE11A">
            <w:pPr>
              <w:pStyle w:val="18"/>
              <w:rPr>
                <w:rFonts w:ascii="Times New Roman"/>
                <w:sz w:val="20"/>
              </w:rPr>
            </w:pPr>
          </w:p>
        </w:tc>
        <w:tc>
          <w:tcPr>
            <w:tcW w:w="1442" w:type="dxa"/>
            <w:tcBorders>
              <w:bottom w:val="single" w:color="000000" w:sz="8" w:space="0"/>
            </w:tcBorders>
          </w:tcPr>
          <w:p w14:paraId="1AAF4AC4">
            <w:pPr>
              <w:pStyle w:val="18"/>
              <w:rPr>
                <w:rFonts w:ascii="Times New Roman"/>
                <w:sz w:val="20"/>
              </w:rPr>
            </w:pPr>
          </w:p>
        </w:tc>
      </w:tr>
      <w:tr w14:paraId="645C4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7" w:hRule="atLeast"/>
        </w:trPr>
        <w:tc>
          <w:tcPr>
            <w:tcW w:w="1847" w:type="dxa"/>
            <w:tcBorders>
              <w:top w:val="single" w:color="000000" w:sz="8" w:space="0"/>
              <w:left w:val="single" w:color="000000" w:sz="8" w:space="0"/>
            </w:tcBorders>
          </w:tcPr>
          <w:p w14:paraId="11264288">
            <w:pPr>
              <w:pStyle w:val="18"/>
              <w:spacing w:before="99"/>
              <w:ind w:left="110"/>
              <w:rPr>
                <w:sz w:val="21"/>
              </w:rPr>
            </w:pPr>
            <w:r>
              <w:rPr>
                <w:spacing w:val="-2"/>
                <w:sz w:val="21"/>
              </w:rPr>
              <w:t>5</w:t>
            </w:r>
            <w:r>
              <w:rPr>
                <w:spacing w:val="-4"/>
                <w:sz w:val="21"/>
              </w:rPr>
              <w:t>．流动比率</w:t>
            </w:r>
          </w:p>
        </w:tc>
        <w:tc>
          <w:tcPr>
            <w:tcW w:w="781" w:type="dxa"/>
            <w:tcBorders>
              <w:top w:val="single" w:color="000000" w:sz="8" w:space="0"/>
            </w:tcBorders>
          </w:tcPr>
          <w:p w14:paraId="65D3FCD3">
            <w:pPr>
              <w:pStyle w:val="18"/>
              <w:spacing w:before="131"/>
              <w:ind w:left="32" w:right="7"/>
              <w:jc w:val="center"/>
              <w:rPr>
                <w:rFonts w:ascii="Times New Roman"/>
                <w:sz w:val="21"/>
              </w:rPr>
            </w:pPr>
            <w:r>
              <w:rPr>
                <w:rFonts w:ascii="Times New Roman"/>
                <w:spacing w:val="-10"/>
                <w:sz w:val="21"/>
              </w:rPr>
              <w:t>%</w:t>
            </w:r>
          </w:p>
        </w:tc>
        <w:tc>
          <w:tcPr>
            <w:tcW w:w="1442" w:type="dxa"/>
            <w:tcBorders>
              <w:top w:val="single" w:color="000000" w:sz="8" w:space="0"/>
            </w:tcBorders>
          </w:tcPr>
          <w:p w14:paraId="307CB978">
            <w:pPr>
              <w:pStyle w:val="18"/>
              <w:rPr>
                <w:rFonts w:ascii="Times New Roman"/>
                <w:sz w:val="20"/>
              </w:rPr>
            </w:pPr>
          </w:p>
        </w:tc>
        <w:tc>
          <w:tcPr>
            <w:tcW w:w="1456" w:type="dxa"/>
            <w:tcBorders>
              <w:top w:val="single" w:color="000000" w:sz="8" w:space="0"/>
            </w:tcBorders>
          </w:tcPr>
          <w:p w14:paraId="4EE01FBE">
            <w:pPr>
              <w:pStyle w:val="18"/>
              <w:rPr>
                <w:rFonts w:ascii="Times New Roman"/>
                <w:sz w:val="20"/>
              </w:rPr>
            </w:pPr>
          </w:p>
        </w:tc>
        <w:tc>
          <w:tcPr>
            <w:tcW w:w="1457" w:type="dxa"/>
            <w:tcBorders>
              <w:top w:val="single" w:color="000000" w:sz="8" w:space="0"/>
            </w:tcBorders>
          </w:tcPr>
          <w:p w14:paraId="08998B9F">
            <w:pPr>
              <w:pStyle w:val="18"/>
              <w:rPr>
                <w:rFonts w:ascii="Times New Roman"/>
                <w:sz w:val="20"/>
              </w:rPr>
            </w:pPr>
          </w:p>
        </w:tc>
        <w:tc>
          <w:tcPr>
            <w:tcW w:w="1442" w:type="dxa"/>
            <w:tcBorders>
              <w:top w:val="single" w:color="000000" w:sz="8" w:space="0"/>
            </w:tcBorders>
          </w:tcPr>
          <w:p w14:paraId="2A5C7847">
            <w:pPr>
              <w:pStyle w:val="18"/>
              <w:rPr>
                <w:rFonts w:ascii="Times New Roman"/>
                <w:sz w:val="20"/>
              </w:rPr>
            </w:pPr>
          </w:p>
        </w:tc>
      </w:tr>
      <w:tr w14:paraId="537C6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1847" w:type="dxa"/>
            <w:tcBorders>
              <w:left w:val="single" w:color="000000" w:sz="8" w:space="0"/>
            </w:tcBorders>
          </w:tcPr>
          <w:p w14:paraId="5BBBD059">
            <w:pPr>
              <w:pStyle w:val="18"/>
              <w:spacing w:before="101"/>
              <w:ind w:left="110"/>
              <w:rPr>
                <w:sz w:val="21"/>
              </w:rPr>
            </w:pPr>
            <w:r>
              <w:rPr>
                <w:spacing w:val="-2"/>
                <w:sz w:val="21"/>
              </w:rPr>
              <w:t>6</w:t>
            </w:r>
            <w:r>
              <w:rPr>
                <w:spacing w:val="-4"/>
                <w:sz w:val="21"/>
              </w:rPr>
              <w:t>．速动比率</w:t>
            </w:r>
          </w:p>
        </w:tc>
        <w:tc>
          <w:tcPr>
            <w:tcW w:w="781" w:type="dxa"/>
          </w:tcPr>
          <w:p w14:paraId="610302F4">
            <w:pPr>
              <w:pStyle w:val="18"/>
              <w:spacing w:before="119"/>
              <w:ind w:left="32" w:right="7"/>
              <w:jc w:val="center"/>
              <w:rPr>
                <w:rFonts w:ascii="Times New Roman"/>
                <w:sz w:val="21"/>
              </w:rPr>
            </w:pPr>
            <w:r>
              <w:rPr>
                <w:rFonts w:ascii="Times New Roman"/>
                <w:spacing w:val="-10"/>
                <w:sz w:val="21"/>
              </w:rPr>
              <w:t>%</w:t>
            </w:r>
          </w:p>
        </w:tc>
        <w:tc>
          <w:tcPr>
            <w:tcW w:w="1442" w:type="dxa"/>
          </w:tcPr>
          <w:p w14:paraId="356D6707">
            <w:pPr>
              <w:pStyle w:val="18"/>
              <w:rPr>
                <w:rFonts w:ascii="Times New Roman"/>
                <w:sz w:val="20"/>
              </w:rPr>
            </w:pPr>
          </w:p>
        </w:tc>
        <w:tc>
          <w:tcPr>
            <w:tcW w:w="1456" w:type="dxa"/>
          </w:tcPr>
          <w:p w14:paraId="0DB4D394">
            <w:pPr>
              <w:pStyle w:val="18"/>
              <w:rPr>
                <w:rFonts w:ascii="Times New Roman"/>
                <w:sz w:val="20"/>
              </w:rPr>
            </w:pPr>
          </w:p>
        </w:tc>
        <w:tc>
          <w:tcPr>
            <w:tcW w:w="1457" w:type="dxa"/>
          </w:tcPr>
          <w:p w14:paraId="2B9956C0">
            <w:pPr>
              <w:pStyle w:val="18"/>
              <w:rPr>
                <w:rFonts w:ascii="Times New Roman"/>
                <w:sz w:val="20"/>
              </w:rPr>
            </w:pPr>
          </w:p>
        </w:tc>
        <w:tc>
          <w:tcPr>
            <w:tcW w:w="1442" w:type="dxa"/>
          </w:tcPr>
          <w:p w14:paraId="25BD7737">
            <w:pPr>
              <w:pStyle w:val="18"/>
              <w:rPr>
                <w:rFonts w:ascii="Times New Roman"/>
                <w:sz w:val="20"/>
              </w:rPr>
            </w:pPr>
          </w:p>
        </w:tc>
      </w:tr>
    </w:tbl>
    <w:p w14:paraId="1CDEC525">
      <w:pPr>
        <w:pStyle w:val="10"/>
        <w:spacing w:before="68"/>
        <w:rPr>
          <w:sz w:val="24"/>
        </w:rPr>
      </w:pPr>
    </w:p>
    <w:p w14:paraId="39BE5FF9">
      <w:pPr>
        <w:pStyle w:val="10"/>
        <w:spacing w:line="283" w:lineRule="auto"/>
        <w:ind w:left="1488" w:right="948" w:hanging="947"/>
        <w:jc w:val="both"/>
      </w:pPr>
      <w:r>
        <w:rPr>
          <w:spacing w:val="-2"/>
        </w:rPr>
        <w:t>备注：1．“近年”见第二章投标人须知前附表第3.5.2项。本表后应附近年经会计师事务所或审计机构审计的财务会计报表，包括资产负债表、现金流量表、利润表和财务情况说明书的扫描件。</w:t>
      </w:r>
    </w:p>
    <w:p w14:paraId="42EEC76B">
      <w:pPr>
        <w:pStyle w:val="17"/>
        <w:numPr>
          <w:ilvl w:val="0"/>
          <w:numId w:val="189"/>
        </w:numPr>
        <w:tabs>
          <w:tab w:val="left" w:pos="1488"/>
        </w:tabs>
        <w:spacing w:before="9" w:after="0" w:line="278" w:lineRule="auto"/>
        <w:ind w:left="1488" w:right="977" w:hanging="316"/>
        <w:jc w:val="left"/>
        <w:rPr>
          <w:sz w:val="21"/>
        </w:rPr>
      </w:pPr>
      <w:r>
        <w:rPr>
          <w:spacing w:val="-2"/>
          <w:sz w:val="21"/>
        </w:rPr>
        <w:t>本表所列数据必须与本表各附件中的数据相一致。如果有不一致之处，以不利于投标人的数据为准。</w:t>
      </w:r>
    </w:p>
    <w:p w14:paraId="1CD6BE97">
      <w:pPr>
        <w:pStyle w:val="17"/>
        <w:numPr>
          <w:ilvl w:val="0"/>
          <w:numId w:val="189"/>
        </w:numPr>
        <w:tabs>
          <w:tab w:val="left" w:pos="1488"/>
        </w:tabs>
        <w:spacing w:before="13" w:after="0" w:line="240" w:lineRule="auto"/>
        <w:ind w:left="1488" w:right="0" w:hanging="315"/>
        <w:jc w:val="left"/>
        <w:rPr>
          <w:sz w:val="21"/>
        </w:rPr>
      </w:pPr>
      <w:r>
        <w:rPr>
          <w:spacing w:val="-3"/>
          <w:sz w:val="21"/>
        </w:rPr>
        <w:t>联合体投标的，联合体各成员应分别填写。</w:t>
      </w:r>
    </w:p>
    <w:p w14:paraId="28CAFD18">
      <w:pPr>
        <w:spacing w:after="0" w:line="240" w:lineRule="auto"/>
        <w:jc w:val="left"/>
        <w:rPr>
          <w:sz w:val="21"/>
        </w:rPr>
        <w:sectPr>
          <w:pgSz w:w="11910" w:h="16850"/>
          <w:pgMar w:top="1520" w:right="820" w:bottom="1080" w:left="1260" w:header="0" w:footer="891" w:gutter="0"/>
          <w:cols w:space="720" w:num="1"/>
        </w:sectPr>
      </w:pPr>
    </w:p>
    <w:p w14:paraId="55F49FE3">
      <w:pPr>
        <w:pStyle w:val="10"/>
        <w:rPr>
          <w:sz w:val="24"/>
        </w:rPr>
      </w:pPr>
    </w:p>
    <w:p w14:paraId="0B6C4A8E">
      <w:pPr>
        <w:pStyle w:val="10"/>
        <w:spacing w:before="195"/>
        <w:rPr>
          <w:sz w:val="24"/>
        </w:rPr>
      </w:pPr>
    </w:p>
    <w:p w14:paraId="00224A9A">
      <w:pPr>
        <w:pStyle w:val="8"/>
        <w:numPr>
          <w:ilvl w:val="1"/>
          <w:numId w:val="188"/>
        </w:numPr>
        <w:tabs>
          <w:tab w:val="left" w:pos="419"/>
        </w:tabs>
        <w:spacing w:before="1" w:after="0" w:line="240" w:lineRule="auto"/>
        <w:ind w:left="419" w:right="424" w:hanging="419"/>
        <w:jc w:val="center"/>
      </w:pPr>
      <w:bookmarkStart w:id="623" w:name="_bookmark337"/>
      <w:bookmarkEnd w:id="623"/>
      <w:bookmarkStart w:id="624" w:name="2-2拟投入的流动资金函(格式)"/>
      <w:bookmarkEnd w:id="624"/>
      <w:r>
        <w:rPr>
          <w:spacing w:val="-3"/>
        </w:rPr>
        <w:t>拟投入的流动资金函(格式)</w:t>
      </w:r>
    </w:p>
    <w:p w14:paraId="52B2DAE7">
      <w:pPr>
        <w:pStyle w:val="10"/>
        <w:spacing w:before="202"/>
        <w:rPr>
          <w:sz w:val="24"/>
        </w:rPr>
      </w:pPr>
    </w:p>
    <w:p w14:paraId="2ED157E9">
      <w:pPr>
        <w:pStyle w:val="10"/>
        <w:tabs>
          <w:tab w:val="left" w:pos="2224"/>
        </w:tabs>
        <w:ind w:left="542"/>
      </w:pPr>
      <w:r>
        <w:rPr>
          <w:u w:val="single"/>
        </w:rPr>
        <w:tab/>
      </w:r>
      <w:r>
        <w:rPr>
          <w:spacing w:val="-3"/>
          <w:u w:val="none"/>
        </w:rPr>
        <w:t>(招标人名称)：</w:t>
      </w:r>
    </w:p>
    <w:p w14:paraId="46324439">
      <w:pPr>
        <w:pStyle w:val="10"/>
        <w:tabs>
          <w:tab w:val="left" w:pos="3305"/>
          <w:tab w:val="left" w:pos="3485"/>
          <w:tab w:val="left" w:pos="5438"/>
          <w:tab w:val="left" w:pos="8637"/>
        </w:tabs>
        <w:spacing w:before="132" w:line="343" w:lineRule="auto"/>
        <w:ind w:left="542" w:right="980" w:firstLine="420"/>
      </w:pPr>
      <w:r>
        <w:rPr>
          <w:spacing w:val="-2"/>
        </w:rPr>
        <w:t>我方拟投入</w:t>
      </w:r>
      <w:r>
        <w:rPr>
          <w:rFonts w:ascii="Times New Roman" w:eastAsia="Times New Roman"/>
          <w:u w:val="single"/>
        </w:rPr>
        <w:tab/>
      </w:r>
      <w:r>
        <w:rPr>
          <w:u w:val="none"/>
        </w:rPr>
        <w:t>(项目</w:t>
      </w:r>
      <w:r>
        <w:rPr>
          <w:spacing w:val="5"/>
          <w:u w:val="none"/>
        </w:rPr>
        <w:t>名</w:t>
      </w:r>
      <w:r>
        <w:rPr>
          <w:u w:val="none"/>
        </w:rPr>
        <w:t>称)</w:t>
      </w:r>
      <w:r>
        <w:rPr>
          <w:u w:val="single"/>
        </w:rPr>
        <w:tab/>
      </w:r>
      <w:r>
        <w:rPr>
          <w:u w:val="none"/>
        </w:rPr>
        <w:t>(标</w:t>
      </w:r>
      <w:r>
        <w:rPr>
          <w:spacing w:val="11"/>
          <w:u w:val="none"/>
        </w:rPr>
        <w:t>段</w:t>
      </w:r>
      <w:r>
        <w:rPr>
          <w:u w:val="none"/>
        </w:rPr>
        <w:t>名称)</w:t>
      </w:r>
      <w:r>
        <w:rPr>
          <w:spacing w:val="11"/>
          <w:u w:val="none"/>
        </w:rPr>
        <w:t>的</w:t>
      </w:r>
      <w:r>
        <w:rPr>
          <w:u w:val="none"/>
        </w:rPr>
        <w:t>流动资金</w:t>
      </w:r>
      <w:r>
        <w:rPr>
          <w:spacing w:val="11"/>
          <w:u w:val="none"/>
        </w:rPr>
        <w:t>为</w:t>
      </w:r>
      <w:r>
        <w:rPr>
          <w:rFonts w:ascii="Times New Roman" w:eastAsia="Times New Roman"/>
          <w:u w:val="single"/>
        </w:rPr>
        <w:tab/>
      </w:r>
      <w:r>
        <w:rPr>
          <w:spacing w:val="-10"/>
          <w:u w:val="none"/>
        </w:rPr>
        <w:t>万</w:t>
      </w:r>
      <w:r>
        <w:rPr>
          <w:spacing w:val="-2"/>
          <w:u w:val="none"/>
        </w:rPr>
        <w:t>元，资金来源于</w:t>
      </w:r>
      <w:r>
        <w:rPr>
          <w:rFonts w:ascii="Times New Roman" w:eastAsia="Times New Roman"/>
          <w:u w:val="single"/>
        </w:rPr>
        <w:tab/>
      </w:r>
      <w:r>
        <w:rPr>
          <w:rFonts w:ascii="Times New Roman" w:eastAsia="Times New Roman"/>
          <w:u w:val="single"/>
        </w:rPr>
        <w:tab/>
      </w:r>
      <w:r>
        <w:rPr>
          <w:spacing w:val="-2"/>
          <w:u w:val="none"/>
        </w:rPr>
        <w:t>，资金来源证明文件附后。</w:t>
      </w:r>
    </w:p>
    <w:p w14:paraId="6E9B23B3">
      <w:pPr>
        <w:pStyle w:val="10"/>
        <w:tabs>
          <w:tab w:val="left" w:pos="6234"/>
        </w:tabs>
        <w:spacing w:before="15"/>
        <w:ind w:left="963"/>
      </w:pPr>
      <w:r>
        <w:t>我方可使用的银行授信余额和银行存款共</w:t>
      </w:r>
      <w:r>
        <w:rPr>
          <w:spacing w:val="-10"/>
        </w:rPr>
        <w:t>计</w:t>
      </w:r>
      <w:r>
        <w:rPr>
          <w:rFonts w:ascii="Times New Roman" w:eastAsia="Times New Roman"/>
          <w:u w:val="single"/>
        </w:rPr>
        <w:tab/>
      </w:r>
      <w:r>
        <w:rPr>
          <w:u w:val="none"/>
        </w:rPr>
        <w:t>万元</w:t>
      </w:r>
      <w:r>
        <w:rPr>
          <w:spacing w:val="-10"/>
          <w:u w:val="none"/>
        </w:rPr>
        <w:t>。</w:t>
      </w:r>
    </w:p>
    <w:p w14:paraId="7C3245BD">
      <w:pPr>
        <w:pStyle w:val="10"/>
      </w:pPr>
    </w:p>
    <w:p w14:paraId="6B6A936C">
      <w:pPr>
        <w:pStyle w:val="10"/>
      </w:pPr>
    </w:p>
    <w:p w14:paraId="773A4270">
      <w:pPr>
        <w:pStyle w:val="10"/>
        <w:spacing w:before="109"/>
      </w:pPr>
    </w:p>
    <w:p w14:paraId="54854212">
      <w:pPr>
        <w:pStyle w:val="10"/>
        <w:tabs>
          <w:tab w:val="left" w:pos="7811"/>
        </w:tabs>
        <w:ind w:left="5378"/>
      </w:pPr>
      <w:r>
        <w:t>投标人</w:t>
      </w:r>
      <w:r>
        <w:rPr>
          <w:spacing w:val="-101"/>
        </w:rPr>
        <w:t>：</w:t>
      </w:r>
      <w:r>
        <w:rPr>
          <w:u w:val="single"/>
        </w:rPr>
        <w:tab/>
      </w:r>
      <w:r>
        <w:rPr>
          <w:spacing w:val="-2"/>
          <w:u w:val="none"/>
        </w:rPr>
        <w:t>(盖单位章</w:t>
      </w:r>
      <w:r>
        <w:rPr>
          <w:spacing w:val="-10"/>
          <w:u w:val="none"/>
        </w:rPr>
        <w:t>)</w:t>
      </w:r>
    </w:p>
    <w:p w14:paraId="31BF17CE">
      <w:pPr>
        <w:pStyle w:val="10"/>
        <w:tabs>
          <w:tab w:val="left" w:pos="7375"/>
          <w:tab w:val="left" w:pos="8006"/>
          <w:tab w:val="left" w:pos="8637"/>
        </w:tabs>
        <w:spacing w:before="133"/>
        <w:ind w:left="6324"/>
      </w:pPr>
      <w:r>
        <w:rPr>
          <w:rFonts w:ascii="Times New Roman" w:eastAsia="Times New Roman"/>
          <w:u w:val="single"/>
        </w:rPr>
        <w:tab/>
      </w:r>
      <w:r>
        <w:rPr>
          <w:spacing w:val="-10"/>
          <w:u w:val="none"/>
        </w:rPr>
        <w:t>年</w:t>
      </w:r>
      <w:r>
        <w:rPr>
          <w:rFonts w:ascii="Times New Roman" w:eastAsia="Times New Roman"/>
          <w:u w:val="single"/>
        </w:rPr>
        <w:tab/>
      </w:r>
      <w:r>
        <w:rPr>
          <w:spacing w:val="-10"/>
          <w:u w:val="none"/>
        </w:rPr>
        <w:t>月</w:t>
      </w:r>
      <w:r>
        <w:rPr>
          <w:rFonts w:ascii="Times New Roman" w:eastAsia="Times New Roman"/>
          <w:u w:val="single"/>
        </w:rPr>
        <w:tab/>
      </w:r>
      <w:r>
        <w:rPr>
          <w:spacing w:val="-10"/>
          <w:u w:val="none"/>
        </w:rPr>
        <w:t>日</w:t>
      </w:r>
    </w:p>
    <w:p w14:paraId="3EAC7806">
      <w:pPr>
        <w:pStyle w:val="10"/>
      </w:pPr>
    </w:p>
    <w:p w14:paraId="54C52A7D">
      <w:pPr>
        <w:pStyle w:val="10"/>
      </w:pPr>
    </w:p>
    <w:p w14:paraId="73B1DFA5">
      <w:pPr>
        <w:pStyle w:val="10"/>
      </w:pPr>
    </w:p>
    <w:p w14:paraId="06D83711">
      <w:pPr>
        <w:pStyle w:val="10"/>
      </w:pPr>
    </w:p>
    <w:p w14:paraId="0D938A04">
      <w:pPr>
        <w:pStyle w:val="10"/>
        <w:spacing w:before="223"/>
      </w:pPr>
    </w:p>
    <w:p w14:paraId="7FE828C0">
      <w:pPr>
        <w:pStyle w:val="10"/>
        <w:spacing w:line="278" w:lineRule="auto"/>
        <w:ind w:left="1488" w:right="979" w:hanging="947"/>
      </w:pPr>
      <w:r>
        <w:rPr>
          <w:spacing w:val="-2"/>
        </w:rPr>
        <w:t>备注：1．如招标人为避免投标人中标后因流动资金不足影响工程施工，而要求投标人具有一定的流动资金的，投标人应当填写此表。</w:t>
      </w:r>
    </w:p>
    <w:p w14:paraId="06BE4C9B">
      <w:pPr>
        <w:pStyle w:val="17"/>
        <w:numPr>
          <w:ilvl w:val="0"/>
          <w:numId w:val="190"/>
        </w:numPr>
        <w:tabs>
          <w:tab w:val="left" w:pos="1488"/>
        </w:tabs>
        <w:spacing w:before="0" w:after="0" w:line="276" w:lineRule="auto"/>
        <w:ind w:left="1488" w:right="977" w:hanging="316"/>
        <w:jc w:val="left"/>
        <w:rPr>
          <w:sz w:val="21"/>
        </w:rPr>
      </w:pPr>
      <w:r>
        <w:rPr>
          <w:spacing w:val="-2"/>
          <w:sz w:val="21"/>
        </w:rPr>
        <w:t>资金来源填写银行存款、银行信贷或其它形式，如银行授信总额度、本年度可使用的银行授信余额等。</w:t>
      </w:r>
    </w:p>
    <w:p w14:paraId="3DA44828">
      <w:pPr>
        <w:pStyle w:val="17"/>
        <w:numPr>
          <w:ilvl w:val="0"/>
          <w:numId w:val="190"/>
        </w:numPr>
        <w:tabs>
          <w:tab w:val="left" w:pos="1488"/>
        </w:tabs>
        <w:spacing w:before="0" w:after="0" w:line="264" w:lineRule="auto"/>
        <w:ind w:left="1488" w:right="975" w:hanging="316"/>
        <w:jc w:val="left"/>
        <w:rPr>
          <w:sz w:val="21"/>
        </w:rPr>
      </w:pPr>
      <w:r>
        <w:rPr>
          <w:spacing w:val="-2"/>
          <w:sz w:val="21"/>
        </w:rPr>
        <w:t>本表后附相关资金来源证明文件扫描件，银行存款证明、银行信贷证明应采用相关银行出具的格式。</w:t>
      </w:r>
    </w:p>
    <w:p w14:paraId="6D014ACB">
      <w:pPr>
        <w:pStyle w:val="17"/>
        <w:numPr>
          <w:ilvl w:val="0"/>
          <w:numId w:val="190"/>
        </w:numPr>
        <w:tabs>
          <w:tab w:val="left" w:pos="1488"/>
        </w:tabs>
        <w:spacing w:before="105" w:after="0" w:line="240" w:lineRule="auto"/>
        <w:ind w:left="1488" w:right="0" w:hanging="315"/>
        <w:jc w:val="left"/>
        <w:rPr>
          <w:sz w:val="21"/>
        </w:rPr>
      </w:pPr>
      <w:r>
        <w:rPr>
          <w:spacing w:val="-2"/>
          <w:sz w:val="21"/>
        </w:rPr>
        <w:t xml:space="preserve">招标人也可根据招标项目具体情况要求说明是否拥有有效期内的银行 </w:t>
      </w:r>
      <w:r>
        <w:rPr>
          <w:sz w:val="21"/>
        </w:rPr>
        <w:t>AAA</w:t>
      </w:r>
      <w:r>
        <w:rPr>
          <w:spacing w:val="-15"/>
          <w:sz w:val="21"/>
        </w:rPr>
        <w:t xml:space="preserve"> 资信证</w:t>
      </w:r>
    </w:p>
    <w:p w14:paraId="08940CAB">
      <w:pPr>
        <w:pStyle w:val="10"/>
        <w:spacing w:before="133"/>
        <w:ind w:left="542"/>
      </w:pPr>
      <w:r>
        <w:rPr>
          <w:spacing w:val="-5"/>
        </w:rPr>
        <w:t>明。</w:t>
      </w:r>
    </w:p>
    <w:p w14:paraId="4A0449C3">
      <w:pPr>
        <w:spacing w:after="0"/>
        <w:sectPr>
          <w:pgSz w:w="11910" w:h="16850"/>
          <w:pgMar w:top="1940" w:right="820" w:bottom="1080" w:left="1260" w:header="0" w:footer="891" w:gutter="0"/>
          <w:cols w:space="720" w:num="1"/>
        </w:sectPr>
      </w:pPr>
    </w:p>
    <w:p w14:paraId="0B34107E">
      <w:pPr>
        <w:pStyle w:val="6"/>
        <w:spacing w:before="36"/>
        <w:ind w:left="542"/>
      </w:pPr>
      <w:bookmarkStart w:id="625" w:name="(三)近年完成的类似项目情况"/>
      <w:bookmarkEnd w:id="625"/>
      <w:bookmarkStart w:id="626" w:name="_bookmark338"/>
      <w:bookmarkEnd w:id="626"/>
      <w:r>
        <w:rPr>
          <w:spacing w:val="-1"/>
        </w:rPr>
        <w:t>(三)近年完成的类似项目情况</w:t>
      </w:r>
    </w:p>
    <w:p w14:paraId="555788F7">
      <w:pPr>
        <w:pStyle w:val="8"/>
        <w:numPr>
          <w:ilvl w:val="1"/>
          <w:numId w:val="189"/>
        </w:numPr>
        <w:tabs>
          <w:tab w:val="left" w:pos="480"/>
        </w:tabs>
        <w:spacing w:before="217" w:after="8" w:line="240" w:lineRule="auto"/>
        <w:ind w:left="480" w:right="420" w:hanging="480"/>
        <w:jc w:val="center"/>
      </w:pPr>
      <w:bookmarkStart w:id="627" w:name="_bookmark339"/>
      <w:bookmarkEnd w:id="627"/>
      <w:bookmarkStart w:id="628" w:name="3-1 近年完成的类似项目汇总表"/>
      <w:bookmarkEnd w:id="628"/>
      <w:r>
        <w:rPr>
          <w:spacing w:val="-1"/>
        </w:rPr>
        <w:t>近年完成的类似项目汇总表</w:t>
      </w:r>
    </w:p>
    <w:tbl>
      <w:tblPr>
        <w:tblStyle w:val="14"/>
        <w:tblW w:w="0" w:type="auto"/>
        <w:tblInd w:w="58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26"/>
        <w:gridCol w:w="1697"/>
        <w:gridCol w:w="1277"/>
        <w:gridCol w:w="1007"/>
        <w:gridCol w:w="1247"/>
        <w:gridCol w:w="1472"/>
        <w:gridCol w:w="1006"/>
      </w:tblGrid>
      <w:tr w14:paraId="39D1F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30" w:hRule="atLeast"/>
        </w:trPr>
        <w:tc>
          <w:tcPr>
            <w:tcW w:w="526" w:type="dxa"/>
          </w:tcPr>
          <w:p w14:paraId="6AB2AE42">
            <w:pPr>
              <w:pStyle w:val="18"/>
              <w:spacing w:line="313" w:lineRule="exact"/>
              <w:ind w:left="157"/>
              <w:rPr>
                <w:rFonts w:ascii="微软雅黑" w:eastAsia="微软雅黑"/>
                <w:b/>
                <w:sz w:val="21"/>
              </w:rPr>
            </w:pPr>
            <w:r>
              <w:rPr>
                <w:rFonts w:ascii="微软雅黑" w:eastAsia="微软雅黑"/>
                <w:b/>
                <w:spacing w:val="-10"/>
                <w:sz w:val="21"/>
              </w:rPr>
              <w:t>序</w:t>
            </w:r>
          </w:p>
          <w:p w14:paraId="738B65DB">
            <w:pPr>
              <w:pStyle w:val="18"/>
              <w:spacing w:line="298" w:lineRule="exact"/>
              <w:ind w:left="157"/>
              <w:rPr>
                <w:rFonts w:ascii="微软雅黑" w:eastAsia="微软雅黑"/>
                <w:b/>
                <w:sz w:val="21"/>
              </w:rPr>
            </w:pPr>
            <w:r>
              <w:rPr>
                <w:rFonts w:ascii="微软雅黑" w:eastAsia="微软雅黑"/>
                <w:b/>
                <w:spacing w:val="-10"/>
                <w:sz w:val="21"/>
              </w:rPr>
              <w:t>号</w:t>
            </w:r>
          </w:p>
        </w:tc>
        <w:tc>
          <w:tcPr>
            <w:tcW w:w="1697" w:type="dxa"/>
          </w:tcPr>
          <w:p w14:paraId="58B29AB0">
            <w:pPr>
              <w:pStyle w:val="18"/>
              <w:spacing w:before="125"/>
              <w:ind w:left="397"/>
              <w:rPr>
                <w:rFonts w:ascii="微软雅黑" w:eastAsia="微软雅黑"/>
                <w:b/>
                <w:sz w:val="21"/>
              </w:rPr>
            </w:pPr>
            <w:r>
              <w:rPr>
                <w:rFonts w:ascii="微软雅黑" w:eastAsia="微软雅黑"/>
                <w:b/>
                <w:spacing w:val="12"/>
                <w:sz w:val="21"/>
              </w:rPr>
              <w:t>项目名称</w:t>
            </w:r>
          </w:p>
        </w:tc>
        <w:tc>
          <w:tcPr>
            <w:tcW w:w="1277" w:type="dxa"/>
          </w:tcPr>
          <w:p w14:paraId="54866EC8">
            <w:pPr>
              <w:pStyle w:val="18"/>
              <w:spacing w:before="125"/>
              <w:ind w:left="112"/>
              <w:rPr>
                <w:rFonts w:ascii="微软雅黑" w:eastAsia="微软雅黑"/>
                <w:b/>
                <w:sz w:val="21"/>
              </w:rPr>
            </w:pPr>
            <w:r>
              <w:rPr>
                <w:rFonts w:ascii="微软雅黑" w:eastAsia="微软雅黑"/>
                <w:b/>
                <w:sz w:val="21"/>
              </w:rPr>
              <w:t>发包人名称</w:t>
            </w:r>
          </w:p>
        </w:tc>
        <w:tc>
          <w:tcPr>
            <w:tcW w:w="1007" w:type="dxa"/>
          </w:tcPr>
          <w:p w14:paraId="6024CD45">
            <w:pPr>
              <w:pStyle w:val="18"/>
              <w:spacing w:line="313" w:lineRule="exact"/>
              <w:ind w:left="28"/>
              <w:jc w:val="center"/>
              <w:rPr>
                <w:rFonts w:ascii="微软雅黑" w:eastAsia="微软雅黑"/>
                <w:b/>
                <w:sz w:val="21"/>
              </w:rPr>
            </w:pPr>
            <w:r>
              <w:rPr>
                <w:rFonts w:ascii="微软雅黑" w:eastAsia="微软雅黑"/>
                <w:b/>
                <w:spacing w:val="11"/>
                <w:sz w:val="21"/>
              </w:rPr>
              <w:t>工程规</w:t>
            </w:r>
          </w:p>
          <w:p w14:paraId="02FE633C">
            <w:pPr>
              <w:pStyle w:val="18"/>
              <w:spacing w:line="298" w:lineRule="exact"/>
              <w:ind w:left="28" w:right="16"/>
              <w:jc w:val="center"/>
              <w:rPr>
                <w:rFonts w:ascii="微软雅黑" w:eastAsia="微软雅黑"/>
                <w:b/>
                <w:sz w:val="21"/>
              </w:rPr>
            </w:pPr>
            <w:r>
              <w:rPr>
                <w:rFonts w:ascii="微软雅黑" w:eastAsia="微软雅黑"/>
                <w:b/>
                <w:spacing w:val="-10"/>
                <w:sz w:val="21"/>
              </w:rPr>
              <w:t>模</w:t>
            </w:r>
          </w:p>
        </w:tc>
        <w:tc>
          <w:tcPr>
            <w:tcW w:w="1247" w:type="dxa"/>
          </w:tcPr>
          <w:p w14:paraId="2C25C735">
            <w:pPr>
              <w:pStyle w:val="18"/>
              <w:spacing w:line="313" w:lineRule="exact"/>
              <w:ind w:left="170"/>
              <w:rPr>
                <w:rFonts w:ascii="微软雅黑" w:eastAsia="微软雅黑"/>
                <w:b/>
                <w:sz w:val="21"/>
              </w:rPr>
            </w:pPr>
            <w:r>
              <w:rPr>
                <w:rFonts w:ascii="微软雅黑" w:eastAsia="微软雅黑"/>
                <w:b/>
                <w:spacing w:val="12"/>
                <w:sz w:val="21"/>
              </w:rPr>
              <w:t>合同价格</w:t>
            </w:r>
          </w:p>
          <w:p w14:paraId="385B2544">
            <w:pPr>
              <w:pStyle w:val="18"/>
              <w:spacing w:line="298" w:lineRule="exact"/>
              <w:ind w:left="125"/>
              <w:rPr>
                <w:rFonts w:ascii="微软雅黑" w:eastAsia="微软雅黑"/>
                <w:b/>
                <w:sz w:val="21"/>
              </w:rPr>
            </w:pPr>
            <w:r>
              <w:rPr>
                <w:rFonts w:ascii="微软雅黑" w:eastAsia="微软雅黑"/>
                <w:b/>
                <w:spacing w:val="15"/>
                <w:sz w:val="21"/>
              </w:rPr>
              <w:t>（万元</w:t>
            </w:r>
            <w:r>
              <w:rPr>
                <w:rFonts w:ascii="微软雅黑" w:eastAsia="微软雅黑"/>
                <w:b/>
                <w:spacing w:val="5"/>
                <w:sz w:val="21"/>
              </w:rPr>
              <w:t>）</w:t>
            </w:r>
          </w:p>
        </w:tc>
        <w:tc>
          <w:tcPr>
            <w:tcW w:w="1472" w:type="dxa"/>
          </w:tcPr>
          <w:p w14:paraId="441BFF18">
            <w:pPr>
              <w:pStyle w:val="18"/>
              <w:spacing w:before="125"/>
              <w:ind w:left="110"/>
              <w:rPr>
                <w:rFonts w:ascii="微软雅黑" w:eastAsia="微软雅黑"/>
                <w:b/>
                <w:sz w:val="21"/>
              </w:rPr>
            </w:pPr>
            <w:r>
              <w:rPr>
                <w:rFonts w:ascii="微软雅黑" w:eastAsia="微软雅黑"/>
                <w:b/>
                <w:spacing w:val="-5"/>
                <w:sz w:val="21"/>
              </w:rPr>
              <w:t>开、竣工日期</w:t>
            </w:r>
          </w:p>
        </w:tc>
        <w:tc>
          <w:tcPr>
            <w:tcW w:w="1006" w:type="dxa"/>
          </w:tcPr>
          <w:p w14:paraId="134CC4B5">
            <w:pPr>
              <w:pStyle w:val="18"/>
              <w:spacing w:line="313" w:lineRule="exact"/>
              <w:ind w:left="26"/>
              <w:jc w:val="center"/>
              <w:rPr>
                <w:rFonts w:ascii="微软雅黑" w:eastAsia="微软雅黑"/>
                <w:b/>
                <w:sz w:val="21"/>
              </w:rPr>
            </w:pPr>
            <w:r>
              <w:rPr>
                <w:rFonts w:ascii="微软雅黑" w:eastAsia="微软雅黑"/>
                <w:b/>
                <w:spacing w:val="11"/>
                <w:sz w:val="21"/>
              </w:rPr>
              <w:t>项目经</w:t>
            </w:r>
          </w:p>
          <w:p w14:paraId="4B3B9A32">
            <w:pPr>
              <w:pStyle w:val="18"/>
              <w:spacing w:line="298" w:lineRule="exact"/>
              <w:ind w:left="26" w:right="15"/>
              <w:jc w:val="center"/>
              <w:rPr>
                <w:rFonts w:ascii="微软雅黑" w:eastAsia="微软雅黑"/>
                <w:b/>
                <w:sz w:val="21"/>
              </w:rPr>
            </w:pPr>
            <w:r>
              <w:rPr>
                <w:rFonts w:ascii="微软雅黑" w:eastAsia="微软雅黑"/>
                <w:b/>
                <w:spacing w:val="-10"/>
                <w:sz w:val="21"/>
              </w:rPr>
              <w:t>理</w:t>
            </w:r>
          </w:p>
        </w:tc>
      </w:tr>
      <w:tr w14:paraId="04AB20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26" w:type="dxa"/>
          </w:tcPr>
          <w:p w14:paraId="2F9950ED">
            <w:pPr>
              <w:pStyle w:val="18"/>
              <w:rPr>
                <w:rFonts w:ascii="Times New Roman"/>
                <w:sz w:val="22"/>
              </w:rPr>
            </w:pPr>
          </w:p>
        </w:tc>
        <w:tc>
          <w:tcPr>
            <w:tcW w:w="1697" w:type="dxa"/>
          </w:tcPr>
          <w:p w14:paraId="5FCE8461">
            <w:pPr>
              <w:pStyle w:val="18"/>
              <w:rPr>
                <w:rFonts w:ascii="Times New Roman"/>
                <w:sz w:val="22"/>
              </w:rPr>
            </w:pPr>
          </w:p>
        </w:tc>
        <w:tc>
          <w:tcPr>
            <w:tcW w:w="1277" w:type="dxa"/>
          </w:tcPr>
          <w:p w14:paraId="699C6B30">
            <w:pPr>
              <w:pStyle w:val="18"/>
              <w:rPr>
                <w:rFonts w:ascii="Times New Roman"/>
                <w:sz w:val="22"/>
              </w:rPr>
            </w:pPr>
          </w:p>
        </w:tc>
        <w:tc>
          <w:tcPr>
            <w:tcW w:w="1007" w:type="dxa"/>
          </w:tcPr>
          <w:p w14:paraId="6F59BBB9">
            <w:pPr>
              <w:pStyle w:val="18"/>
              <w:rPr>
                <w:rFonts w:ascii="Times New Roman"/>
                <w:sz w:val="22"/>
              </w:rPr>
            </w:pPr>
          </w:p>
        </w:tc>
        <w:tc>
          <w:tcPr>
            <w:tcW w:w="1247" w:type="dxa"/>
          </w:tcPr>
          <w:p w14:paraId="42C1453D">
            <w:pPr>
              <w:pStyle w:val="18"/>
              <w:rPr>
                <w:rFonts w:ascii="Times New Roman"/>
                <w:sz w:val="22"/>
              </w:rPr>
            </w:pPr>
          </w:p>
        </w:tc>
        <w:tc>
          <w:tcPr>
            <w:tcW w:w="1472" w:type="dxa"/>
          </w:tcPr>
          <w:p w14:paraId="4026AAFD">
            <w:pPr>
              <w:pStyle w:val="18"/>
              <w:rPr>
                <w:rFonts w:ascii="Times New Roman"/>
                <w:sz w:val="22"/>
              </w:rPr>
            </w:pPr>
          </w:p>
        </w:tc>
        <w:tc>
          <w:tcPr>
            <w:tcW w:w="1006" w:type="dxa"/>
          </w:tcPr>
          <w:p w14:paraId="43DAC876">
            <w:pPr>
              <w:pStyle w:val="18"/>
              <w:rPr>
                <w:rFonts w:ascii="Times New Roman"/>
                <w:sz w:val="22"/>
              </w:rPr>
            </w:pPr>
          </w:p>
        </w:tc>
      </w:tr>
      <w:tr w14:paraId="5D0F4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7" w:hRule="atLeast"/>
        </w:trPr>
        <w:tc>
          <w:tcPr>
            <w:tcW w:w="526" w:type="dxa"/>
            <w:tcBorders>
              <w:bottom w:val="single" w:color="000000" w:sz="8" w:space="0"/>
            </w:tcBorders>
          </w:tcPr>
          <w:p w14:paraId="18B983AA">
            <w:pPr>
              <w:pStyle w:val="18"/>
              <w:rPr>
                <w:rFonts w:ascii="Times New Roman"/>
                <w:sz w:val="22"/>
              </w:rPr>
            </w:pPr>
          </w:p>
        </w:tc>
        <w:tc>
          <w:tcPr>
            <w:tcW w:w="1697" w:type="dxa"/>
            <w:tcBorders>
              <w:bottom w:val="single" w:color="000000" w:sz="8" w:space="0"/>
            </w:tcBorders>
          </w:tcPr>
          <w:p w14:paraId="3676CF24">
            <w:pPr>
              <w:pStyle w:val="18"/>
              <w:rPr>
                <w:rFonts w:ascii="Times New Roman"/>
                <w:sz w:val="22"/>
              </w:rPr>
            </w:pPr>
          </w:p>
        </w:tc>
        <w:tc>
          <w:tcPr>
            <w:tcW w:w="1277" w:type="dxa"/>
            <w:tcBorders>
              <w:bottom w:val="single" w:color="000000" w:sz="8" w:space="0"/>
            </w:tcBorders>
          </w:tcPr>
          <w:p w14:paraId="7D1F2E0B">
            <w:pPr>
              <w:pStyle w:val="18"/>
              <w:rPr>
                <w:rFonts w:ascii="Times New Roman"/>
                <w:sz w:val="22"/>
              </w:rPr>
            </w:pPr>
          </w:p>
        </w:tc>
        <w:tc>
          <w:tcPr>
            <w:tcW w:w="1007" w:type="dxa"/>
            <w:tcBorders>
              <w:bottom w:val="single" w:color="000000" w:sz="8" w:space="0"/>
            </w:tcBorders>
          </w:tcPr>
          <w:p w14:paraId="13AA2A17">
            <w:pPr>
              <w:pStyle w:val="18"/>
              <w:rPr>
                <w:rFonts w:ascii="Times New Roman"/>
                <w:sz w:val="22"/>
              </w:rPr>
            </w:pPr>
          </w:p>
        </w:tc>
        <w:tc>
          <w:tcPr>
            <w:tcW w:w="1247" w:type="dxa"/>
            <w:tcBorders>
              <w:bottom w:val="single" w:color="000000" w:sz="8" w:space="0"/>
            </w:tcBorders>
          </w:tcPr>
          <w:p w14:paraId="39D344F5">
            <w:pPr>
              <w:pStyle w:val="18"/>
              <w:rPr>
                <w:rFonts w:ascii="Times New Roman"/>
                <w:sz w:val="22"/>
              </w:rPr>
            </w:pPr>
          </w:p>
        </w:tc>
        <w:tc>
          <w:tcPr>
            <w:tcW w:w="1472" w:type="dxa"/>
            <w:tcBorders>
              <w:bottom w:val="single" w:color="000000" w:sz="8" w:space="0"/>
            </w:tcBorders>
          </w:tcPr>
          <w:p w14:paraId="06C17C7A">
            <w:pPr>
              <w:pStyle w:val="18"/>
              <w:rPr>
                <w:rFonts w:ascii="Times New Roman"/>
                <w:sz w:val="22"/>
              </w:rPr>
            </w:pPr>
          </w:p>
        </w:tc>
        <w:tc>
          <w:tcPr>
            <w:tcW w:w="1006" w:type="dxa"/>
            <w:tcBorders>
              <w:bottom w:val="single" w:color="000000" w:sz="8" w:space="0"/>
            </w:tcBorders>
          </w:tcPr>
          <w:p w14:paraId="724548AF">
            <w:pPr>
              <w:pStyle w:val="18"/>
              <w:rPr>
                <w:rFonts w:ascii="Times New Roman"/>
                <w:sz w:val="22"/>
              </w:rPr>
            </w:pPr>
          </w:p>
        </w:tc>
      </w:tr>
      <w:tr w14:paraId="6FC73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7" w:hRule="atLeast"/>
        </w:trPr>
        <w:tc>
          <w:tcPr>
            <w:tcW w:w="526" w:type="dxa"/>
            <w:tcBorders>
              <w:top w:val="single" w:color="000000" w:sz="8" w:space="0"/>
            </w:tcBorders>
          </w:tcPr>
          <w:p w14:paraId="3DCF2E9F">
            <w:pPr>
              <w:pStyle w:val="18"/>
              <w:rPr>
                <w:rFonts w:ascii="Times New Roman"/>
                <w:sz w:val="22"/>
              </w:rPr>
            </w:pPr>
          </w:p>
        </w:tc>
        <w:tc>
          <w:tcPr>
            <w:tcW w:w="1697" w:type="dxa"/>
            <w:tcBorders>
              <w:top w:val="single" w:color="000000" w:sz="8" w:space="0"/>
            </w:tcBorders>
          </w:tcPr>
          <w:p w14:paraId="10131749">
            <w:pPr>
              <w:pStyle w:val="18"/>
              <w:rPr>
                <w:rFonts w:ascii="Times New Roman"/>
                <w:sz w:val="22"/>
              </w:rPr>
            </w:pPr>
          </w:p>
        </w:tc>
        <w:tc>
          <w:tcPr>
            <w:tcW w:w="1277" w:type="dxa"/>
            <w:tcBorders>
              <w:top w:val="single" w:color="000000" w:sz="8" w:space="0"/>
            </w:tcBorders>
          </w:tcPr>
          <w:p w14:paraId="70965F9B">
            <w:pPr>
              <w:pStyle w:val="18"/>
              <w:rPr>
                <w:rFonts w:ascii="Times New Roman"/>
                <w:sz w:val="22"/>
              </w:rPr>
            </w:pPr>
          </w:p>
        </w:tc>
        <w:tc>
          <w:tcPr>
            <w:tcW w:w="1007" w:type="dxa"/>
            <w:tcBorders>
              <w:top w:val="single" w:color="000000" w:sz="8" w:space="0"/>
            </w:tcBorders>
          </w:tcPr>
          <w:p w14:paraId="76D399E6">
            <w:pPr>
              <w:pStyle w:val="18"/>
              <w:rPr>
                <w:rFonts w:ascii="Times New Roman"/>
                <w:sz w:val="22"/>
              </w:rPr>
            </w:pPr>
          </w:p>
        </w:tc>
        <w:tc>
          <w:tcPr>
            <w:tcW w:w="1247" w:type="dxa"/>
            <w:tcBorders>
              <w:top w:val="single" w:color="000000" w:sz="8" w:space="0"/>
            </w:tcBorders>
          </w:tcPr>
          <w:p w14:paraId="12A6382E">
            <w:pPr>
              <w:pStyle w:val="18"/>
              <w:rPr>
                <w:rFonts w:ascii="Times New Roman"/>
                <w:sz w:val="22"/>
              </w:rPr>
            </w:pPr>
          </w:p>
        </w:tc>
        <w:tc>
          <w:tcPr>
            <w:tcW w:w="1472" w:type="dxa"/>
            <w:tcBorders>
              <w:top w:val="single" w:color="000000" w:sz="8" w:space="0"/>
            </w:tcBorders>
          </w:tcPr>
          <w:p w14:paraId="169ABE3D">
            <w:pPr>
              <w:pStyle w:val="18"/>
              <w:rPr>
                <w:rFonts w:ascii="Times New Roman"/>
                <w:sz w:val="22"/>
              </w:rPr>
            </w:pPr>
          </w:p>
        </w:tc>
        <w:tc>
          <w:tcPr>
            <w:tcW w:w="1006" w:type="dxa"/>
            <w:tcBorders>
              <w:top w:val="single" w:color="000000" w:sz="8" w:space="0"/>
            </w:tcBorders>
          </w:tcPr>
          <w:p w14:paraId="01948BB4">
            <w:pPr>
              <w:pStyle w:val="18"/>
              <w:rPr>
                <w:rFonts w:ascii="Times New Roman"/>
                <w:sz w:val="22"/>
              </w:rPr>
            </w:pPr>
          </w:p>
        </w:tc>
      </w:tr>
      <w:tr w14:paraId="2D33C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26" w:type="dxa"/>
          </w:tcPr>
          <w:p w14:paraId="43304199">
            <w:pPr>
              <w:pStyle w:val="18"/>
              <w:rPr>
                <w:rFonts w:ascii="Times New Roman"/>
                <w:sz w:val="22"/>
              </w:rPr>
            </w:pPr>
          </w:p>
        </w:tc>
        <w:tc>
          <w:tcPr>
            <w:tcW w:w="1697" w:type="dxa"/>
          </w:tcPr>
          <w:p w14:paraId="2EC7045C">
            <w:pPr>
              <w:pStyle w:val="18"/>
              <w:rPr>
                <w:rFonts w:ascii="Times New Roman"/>
                <w:sz w:val="22"/>
              </w:rPr>
            </w:pPr>
          </w:p>
        </w:tc>
        <w:tc>
          <w:tcPr>
            <w:tcW w:w="1277" w:type="dxa"/>
          </w:tcPr>
          <w:p w14:paraId="1EC4D4A7">
            <w:pPr>
              <w:pStyle w:val="18"/>
              <w:rPr>
                <w:rFonts w:ascii="Times New Roman"/>
                <w:sz w:val="22"/>
              </w:rPr>
            </w:pPr>
          </w:p>
        </w:tc>
        <w:tc>
          <w:tcPr>
            <w:tcW w:w="1007" w:type="dxa"/>
          </w:tcPr>
          <w:p w14:paraId="1646FF73">
            <w:pPr>
              <w:pStyle w:val="18"/>
              <w:rPr>
                <w:rFonts w:ascii="Times New Roman"/>
                <w:sz w:val="22"/>
              </w:rPr>
            </w:pPr>
          </w:p>
        </w:tc>
        <w:tc>
          <w:tcPr>
            <w:tcW w:w="1247" w:type="dxa"/>
          </w:tcPr>
          <w:p w14:paraId="5CD72A22">
            <w:pPr>
              <w:pStyle w:val="18"/>
              <w:rPr>
                <w:rFonts w:ascii="Times New Roman"/>
                <w:sz w:val="22"/>
              </w:rPr>
            </w:pPr>
          </w:p>
        </w:tc>
        <w:tc>
          <w:tcPr>
            <w:tcW w:w="1472" w:type="dxa"/>
          </w:tcPr>
          <w:p w14:paraId="6B5B3E48">
            <w:pPr>
              <w:pStyle w:val="18"/>
              <w:rPr>
                <w:rFonts w:ascii="Times New Roman"/>
                <w:sz w:val="22"/>
              </w:rPr>
            </w:pPr>
          </w:p>
        </w:tc>
        <w:tc>
          <w:tcPr>
            <w:tcW w:w="1006" w:type="dxa"/>
          </w:tcPr>
          <w:p w14:paraId="17CA158D">
            <w:pPr>
              <w:pStyle w:val="18"/>
              <w:rPr>
                <w:rFonts w:ascii="Times New Roman"/>
                <w:sz w:val="22"/>
              </w:rPr>
            </w:pPr>
          </w:p>
        </w:tc>
      </w:tr>
      <w:tr w14:paraId="18E6C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10" w:hRule="atLeast"/>
        </w:trPr>
        <w:tc>
          <w:tcPr>
            <w:tcW w:w="526" w:type="dxa"/>
          </w:tcPr>
          <w:p w14:paraId="7A1AEE18">
            <w:pPr>
              <w:pStyle w:val="18"/>
              <w:rPr>
                <w:rFonts w:ascii="Times New Roman"/>
                <w:sz w:val="22"/>
              </w:rPr>
            </w:pPr>
          </w:p>
        </w:tc>
        <w:tc>
          <w:tcPr>
            <w:tcW w:w="1697" w:type="dxa"/>
          </w:tcPr>
          <w:p w14:paraId="192A3001">
            <w:pPr>
              <w:pStyle w:val="18"/>
              <w:rPr>
                <w:rFonts w:ascii="Times New Roman"/>
                <w:sz w:val="22"/>
              </w:rPr>
            </w:pPr>
          </w:p>
        </w:tc>
        <w:tc>
          <w:tcPr>
            <w:tcW w:w="1277" w:type="dxa"/>
          </w:tcPr>
          <w:p w14:paraId="1378E97E">
            <w:pPr>
              <w:pStyle w:val="18"/>
              <w:rPr>
                <w:rFonts w:ascii="Times New Roman"/>
                <w:sz w:val="22"/>
              </w:rPr>
            </w:pPr>
          </w:p>
        </w:tc>
        <w:tc>
          <w:tcPr>
            <w:tcW w:w="1007" w:type="dxa"/>
          </w:tcPr>
          <w:p w14:paraId="762FCE82">
            <w:pPr>
              <w:pStyle w:val="18"/>
              <w:rPr>
                <w:rFonts w:ascii="Times New Roman"/>
                <w:sz w:val="22"/>
              </w:rPr>
            </w:pPr>
          </w:p>
        </w:tc>
        <w:tc>
          <w:tcPr>
            <w:tcW w:w="1247" w:type="dxa"/>
          </w:tcPr>
          <w:p w14:paraId="08F6391C">
            <w:pPr>
              <w:pStyle w:val="18"/>
              <w:rPr>
                <w:rFonts w:ascii="Times New Roman"/>
                <w:sz w:val="22"/>
              </w:rPr>
            </w:pPr>
          </w:p>
        </w:tc>
        <w:tc>
          <w:tcPr>
            <w:tcW w:w="1472" w:type="dxa"/>
          </w:tcPr>
          <w:p w14:paraId="0F9BE208">
            <w:pPr>
              <w:pStyle w:val="18"/>
              <w:rPr>
                <w:rFonts w:ascii="Times New Roman"/>
                <w:sz w:val="22"/>
              </w:rPr>
            </w:pPr>
          </w:p>
        </w:tc>
        <w:tc>
          <w:tcPr>
            <w:tcW w:w="1006" w:type="dxa"/>
          </w:tcPr>
          <w:p w14:paraId="4E6221A1">
            <w:pPr>
              <w:pStyle w:val="18"/>
              <w:rPr>
                <w:rFonts w:ascii="Times New Roman"/>
                <w:sz w:val="22"/>
              </w:rPr>
            </w:pPr>
          </w:p>
        </w:tc>
      </w:tr>
      <w:tr w14:paraId="193C6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10" w:hRule="atLeast"/>
        </w:trPr>
        <w:tc>
          <w:tcPr>
            <w:tcW w:w="526" w:type="dxa"/>
          </w:tcPr>
          <w:p w14:paraId="66C90E5E">
            <w:pPr>
              <w:pStyle w:val="18"/>
              <w:rPr>
                <w:rFonts w:ascii="Times New Roman"/>
                <w:sz w:val="22"/>
              </w:rPr>
            </w:pPr>
          </w:p>
        </w:tc>
        <w:tc>
          <w:tcPr>
            <w:tcW w:w="1697" w:type="dxa"/>
          </w:tcPr>
          <w:p w14:paraId="7DE22BDB">
            <w:pPr>
              <w:pStyle w:val="18"/>
              <w:rPr>
                <w:rFonts w:ascii="Times New Roman"/>
                <w:sz w:val="22"/>
              </w:rPr>
            </w:pPr>
          </w:p>
        </w:tc>
        <w:tc>
          <w:tcPr>
            <w:tcW w:w="1277" w:type="dxa"/>
          </w:tcPr>
          <w:p w14:paraId="104EFD5B">
            <w:pPr>
              <w:pStyle w:val="18"/>
              <w:rPr>
                <w:rFonts w:ascii="Times New Roman"/>
                <w:sz w:val="22"/>
              </w:rPr>
            </w:pPr>
          </w:p>
        </w:tc>
        <w:tc>
          <w:tcPr>
            <w:tcW w:w="1007" w:type="dxa"/>
          </w:tcPr>
          <w:p w14:paraId="1723325E">
            <w:pPr>
              <w:pStyle w:val="18"/>
              <w:rPr>
                <w:rFonts w:ascii="Times New Roman"/>
                <w:sz w:val="22"/>
              </w:rPr>
            </w:pPr>
          </w:p>
        </w:tc>
        <w:tc>
          <w:tcPr>
            <w:tcW w:w="1247" w:type="dxa"/>
          </w:tcPr>
          <w:p w14:paraId="2F68DEDC">
            <w:pPr>
              <w:pStyle w:val="18"/>
              <w:rPr>
                <w:rFonts w:ascii="Times New Roman"/>
                <w:sz w:val="22"/>
              </w:rPr>
            </w:pPr>
          </w:p>
        </w:tc>
        <w:tc>
          <w:tcPr>
            <w:tcW w:w="1472" w:type="dxa"/>
          </w:tcPr>
          <w:p w14:paraId="67819139">
            <w:pPr>
              <w:pStyle w:val="18"/>
              <w:rPr>
                <w:rFonts w:ascii="Times New Roman"/>
                <w:sz w:val="22"/>
              </w:rPr>
            </w:pPr>
          </w:p>
        </w:tc>
        <w:tc>
          <w:tcPr>
            <w:tcW w:w="1006" w:type="dxa"/>
          </w:tcPr>
          <w:p w14:paraId="2338835E">
            <w:pPr>
              <w:pStyle w:val="18"/>
              <w:rPr>
                <w:rFonts w:ascii="Times New Roman"/>
                <w:sz w:val="22"/>
              </w:rPr>
            </w:pPr>
          </w:p>
        </w:tc>
      </w:tr>
      <w:tr w14:paraId="33E3A1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95" w:hRule="atLeast"/>
        </w:trPr>
        <w:tc>
          <w:tcPr>
            <w:tcW w:w="526" w:type="dxa"/>
          </w:tcPr>
          <w:p w14:paraId="419DEDA3">
            <w:pPr>
              <w:pStyle w:val="18"/>
              <w:rPr>
                <w:rFonts w:ascii="Times New Roman"/>
                <w:sz w:val="22"/>
              </w:rPr>
            </w:pPr>
          </w:p>
        </w:tc>
        <w:tc>
          <w:tcPr>
            <w:tcW w:w="1697" w:type="dxa"/>
          </w:tcPr>
          <w:p w14:paraId="3B27BA23">
            <w:pPr>
              <w:pStyle w:val="18"/>
              <w:rPr>
                <w:rFonts w:ascii="Times New Roman"/>
                <w:sz w:val="22"/>
              </w:rPr>
            </w:pPr>
          </w:p>
        </w:tc>
        <w:tc>
          <w:tcPr>
            <w:tcW w:w="1277" w:type="dxa"/>
          </w:tcPr>
          <w:p w14:paraId="738AF8FA">
            <w:pPr>
              <w:pStyle w:val="18"/>
              <w:rPr>
                <w:rFonts w:ascii="Times New Roman"/>
                <w:sz w:val="22"/>
              </w:rPr>
            </w:pPr>
          </w:p>
        </w:tc>
        <w:tc>
          <w:tcPr>
            <w:tcW w:w="1007" w:type="dxa"/>
          </w:tcPr>
          <w:p w14:paraId="1F2FD03C">
            <w:pPr>
              <w:pStyle w:val="18"/>
              <w:rPr>
                <w:rFonts w:ascii="Times New Roman"/>
                <w:sz w:val="22"/>
              </w:rPr>
            </w:pPr>
          </w:p>
        </w:tc>
        <w:tc>
          <w:tcPr>
            <w:tcW w:w="1247" w:type="dxa"/>
          </w:tcPr>
          <w:p w14:paraId="7B09CBD4">
            <w:pPr>
              <w:pStyle w:val="18"/>
              <w:rPr>
                <w:rFonts w:ascii="Times New Roman"/>
                <w:sz w:val="22"/>
              </w:rPr>
            </w:pPr>
          </w:p>
        </w:tc>
        <w:tc>
          <w:tcPr>
            <w:tcW w:w="1472" w:type="dxa"/>
          </w:tcPr>
          <w:p w14:paraId="4D97C75E">
            <w:pPr>
              <w:pStyle w:val="18"/>
              <w:rPr>
                <w:rFonts w:ascii="Times New Roman"/>
                <w:sz w:val="22"/>
              </w:rPr>
            </w:pPr>
          </w:p>
        </w:tc>
        <w:tc>
          <w:tcPr>
            <w:tcW w:w="1006" w:type="dxa"/>
          </w:tcPr>
          <w:p w14:paraId="0AEF6191">
            <w:pPr>
              <w:pStyle w:val="18"/>
              <w:rPr>
                <w:rFonts w:ascii="Times New Roman"/>
                <w:sz w:val="22"/>
              </w:rPr>
            </w:pPr>
          </w:p>
        </w:tc>
      </w:tr>
      <w:tr w14:paraId="101F8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10" w:hRule="atLeast"/>
        </w:trPr>
        <w:tc>
          <w:tcPr>
            <w:tcW w:w="526" w:type="dxa"/>
          </w:tcPr>
          <w:p w14:paraId="4DC14854">
            <w:pPr>
              <w:pStyle w:val="18"/>
              <w:rPr>
                <w:rFonts w:ascii="Times New Roman"/>
                <w:sz w:val="22"/>
              </w:rPr>
            </w:pPr>
          </w:p>
        </w:tc>
        <w:tc>
          <w:tcPr>
            <w:tcW w:w="1697" w:type="dxa"/>
          </w:tcPr>
          <w:p w14:paraId="372BC7BB">
            <w:pPr>
              <w:pStyle w:val="18"/>
              <w:rPr>
                <w:rFonts w:ascii="Times New Roman"/>
                <w:sz w:val="22"/>
              </w:rPr>
            </w:pPr>
          </w:p>
        </w:tc>
        <w:tc>
          <w:tcPr>
            <w:tcW w:w="1277" w:type="dxa"/>
          </w:tcPr>
          <w:p w14:paraId="2A64BD9F">
            <w:pPr>
              <w:pStyle w:val="18"/>
              <w:rPr>
                <w:rFonts w:ascii="Times New Roman"/>
                <w:sz w:val="22"/>
              </w:rPr>
            </w:pPr>
          </w:p>
        </w:tc>
        <w:tc>
          <w:tcPr>
            <w:tcW w:w="1007" w:type="dxa"/>
          </w:tcPr>
          <w:p w14:paraId="71E68AA2">
            <w:pPr>
              <w:pStyle w:val="18"/>
              <w:rPr>
                <w:rFonts w:ascii="Times New Roman"/>
                <w:sz w:val="22"/>
              </w:rPr>
            </w:pPr>
          </w:p>
        </w:tc>
        <w:tc>
          <w:tcPr>
            <w:tcW w:w="1247" w:type="dxa"/>
          </w:tcPr>
          <w:p w14:paraId="3E7225C1">
            <w:pPr>
              <w:pStyle w:val="18"/>
              <w:rPr>
                <w:rFonts w:ascii="Times New Roman"/>
                <w:sz w:val="22"/>
              </w:rPr>
            </w:pPr>
          </w:p>
        </w:tc>
        <w:tc>
          <w:tcPr>
            <w:tcW w:w="1472" w:type="dxa"/>
          </w:tcPr>
          <w:p w14:paraId="1C2951DE">
            <w:pPr>
              <w:pStyle w:val="18"/>
              <w:rPr>
                <w:rFonts w:ascii="Times New Roman"/>
                <w:sz w:val="22"/>
              </w:rPr>
            </w:pPr>
          </w:p>
        </w:tc>
        <w:tc>
          <w:tcPr>
            <w:tcW w:w="1006" w:type="dxa"/>
          </w:tcPr>
          <w:p w14:paraId="0A48181E">
            <w:pPr>
              <w:pStyle w:val="18"/>
              <w:rPr>
                <w:rFonts w:ascii="Times New Roman"/>
                <w:sz w:val="22"/>
              </w:rPr>
            </w:pPr>
          </w:p>
        </w:tc>
      </w:tr>
      <w:tr w14:paraId="5F3E24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10" w:hRule="atLeast"/>
        </w:trPr>
        <w:tc>
          <w:tcPr>
            <w:tcW w:w="526" w:type="dxa"/>
          </w:tcPr>
          <w:p w14:paraId="4D46A481">
            <w:pPr>
              <w:pStyle w:val="18"/>
              <w:rPr>
                <w:rFonts w:ascii="Times New Roman"/>
                <w:sz w:val="22"/>
              </w:rPr>
            </w:pPr>
          </w:p>
        </w:tc>
        <w:tc>
          <w:tcPr>
            <w:tcW w:w="1697" w:type="dxa"/>
          </w:tcPr>
          <w:p w14:paraId="398FE0B2">
            <w:pPr>
              <w:pStyle w:val="18"/>
              <w:rPr>
                <w:rFonts w:ascii="Times New Roman"/>
                <w:sz w:val="22"/>
              </w:rPr>
            </w:pPr>
          </w:p>
        </w:tc>
        <w:tc>
          <w:tcPr>
            <w:tcW w:w="1277" w:type="dxa"/>
          </w:tcPr>
          <w:p w14:paraId="15350E4A">
            <w:pPr>
              <w:pStyle w:val="18"/>
              <w:rPr>
                <w:rFonts w:ascii="Times New Roman"/>
                <w:sz w:val="22"/>
              </w:rPr>
            </w:pPr>
          </w:p>
        </w:tc>
        <w:tc>
          <w:tcPr>
            <w:tcW w:w="1007" w:type="dxa"/>
          </w:tcPr>
          <w:p w14:paraId="4A43E249">
            <w:pPr>
              <w:pStyle w:val="18"/>
              <w:rPr>
                <w:rFonts w:ascii="Times New Roman"/>
                <w:sz w:val="22"/>
              </w:rPr>
            </w:pPr>
          </w:p>
        </w:tc>
        <w:tc>
          <w:tcPr>
            <w:tcW w:w="1247" w:type="dxa"/>
          </w:tcPr>
          <w:p w14:paraId="73CE346A">
            <w:pPr>
              <w:pStyle w:val="18"/>
              <w:rPr>
                <w:rFonts w:ascii="Times New Roman"/>
                <w:sz w:val="22"/>
              </w:rPr>
            </w:pPr>
          </w:p>
        </w:tc>
        <w:tc>
          <w:tcPr>
            <w:tcW w:w="1472" w:type="dxa"/>
          </w:tcPr>
          <w:p w14:paraId="0027175D">
            <w:pPr>
              <w:pStyle w:val="18"/>
              <w:rPr>
                <w:rFonts w:ascii="Times New Roman"/>
                <w:sz w:val="22"/>
              </w:rPr>
            </w:pPr>
          </w:p>
        </w:tc>
        <w:tc>
          <w:tcPr>
            <w:tcW w:w="1006" w:type="dxa"/>
          </w:tcPr>
          <w:p w14:paraId="70C7B903">
            <w:pPr>
              <w:pStyle w:val="18"/>
              <w:rPr>
                <w:rFonts w:ascii="Times New Roman"/>
                <w:sz w:val="22"/>
              </w:rPr>
            </w:pPr>
          </w:p>
        </w:tc>
      </w:tr>
      <w:tr w14:paraId="567CD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95" w:hRule="atLeast"/>
        </w:trPr>
        <w:tc>
          <w:tcPr>
            <w:tcW w:w="526" w:type="dxa"/>
          </w:tcPr>
          <w:p w14:paraId="551F1530">
            <w:pPr>
              <w:pStyle w:val="18"/>
              <w:rPr>
                <w:rFonts w:ascii="Times New Roman"/>
                <w:sz w:val="22"/>
              </w:rPr>
            </w:pPr>
          </w:p>
        </w:tc>
        <w:tc>
          <w:tcPr>
            <w:tcW w:w="1697" w:type="dxa"/>
          </w:tcPr>
          <w:p w14:paraId="768AC0A6">
            <w:pPr>
              <w:pStyle w:val="18"/>
              <w:rPr>
                <w:rFonts w:ascii="Times New Roman"/>
                <w:sz w:val="22"/>
              </w:rPr>
            </w:pPr>
          </w:p>
        </w:tc>
        <w:tc>
          <w:tcPr>
            <w:tcW w:w="1277" w:type="dxa"/>
          </w:tcPr>
          <w:p w14:paraId="29C75115">
            <w:pPr>
              <w:pStyle w:val="18"/>
              <w:rPr>
                <w:rFonts w:ascii="Times New Roman"/>
                <w:sz w:val="22"/>
              </w:rPr>
            </w:pPr>
          </w:p>
        </w:tc>
        <w:tc>
          <w:tcPr>
            <w:tcW w:w="1007" w:type="dxa"/>
          </w:tcPr>
          <w:p w14:paraId="32694487">
            <w:pPr>
              <w:pStyle w:val="18"/>
              <w:rPr>
                <w:rFonts w:ascii="Times New Roman"/>
                <w:sz w:val="22"/>
              </w:rPr>
            </w:pPr>
          </w:p>
        </w:tc>
        <w:tc>
          <w:tcPr>
            <w:tcW w:w="1247" w:type="dxa"/>
          </w:tcPr>
          <w:p w14:paraId="788CF03F">
            <w:pPr>
              <w:pStyle w:val="18"/>
              <w:rPr>
                <w:rFonts w:ascii="Times New Roman"/>
                <w:sz w:val="22"/>
              </w:rPr>
            </w:pPr>
          </w:p>
        </w:tc>
        <w:tc>
          <w:tcPr>
            <w:tcW w:w="1472" w:type="dxa"/>
          </w:tcPr>
          <w:p w14:paraId="6D9D435B">
            <w:pPr>
              <w:pStyle w:val="18"/>
              <w:rPr>
                <w:rFonts w:ascii="Times New Roman"/>
                <w:sz w:val="22"/>
              </w:rPr>
            </w:pPr>
          </w:p>
        </w:tc>
        <w:tc>
          <w:tcPr>
            <w:tcW w:w="1006" w:type="dxa"/>
          </w:tcPr>
          <w:p w14:paraId="0B2BDF22">
            <w:pPr>
              <w:pStyle w:val="18"/>
              <w:rPr>
                <w:rFonts w:ascii="Times New Roman"/>
                <w:sz w:val="22"/>
              </w:rPr>
            </w:pPr>
          </w:p>
        </w:tc>
      </w:tr>
      <w:tr w14:paraId="1DF3D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10" w:hRule="atLeast"/>
        </w:trPr>
        <w:tc>
          <w:tcPr>
            <w:tcW w:w="526" w:type="dxa"/>
          </w:tcPr>
          <w:p w14:paraId="4F18DA96">
            <w:pPr>
              <w:pStyle w:val="18"/>
              <w:rPr>
                <w:rFonts w:ascii="Times New Roman"/>
                <w:sz w:val="22"/>
              </w:rPr>
            </w:pPr>
          </w:p>
        </w:tc>
        <w:tc>
          <w:tcPr>
            <w:tcW w:w="1697" w:type="dxa"/>
          </w:tcPr>
          <w:p w14:paraId="1D42884C">
            <w:pPr>
              <w:pStyle w:val="18"/>
              <w:rPr>
                <w:rFonts w:ascii="Times New Roman"/>
                <w:sz w:val="22"/>
              </w:rPr>
            </w:pPr>
          </w:p>
        </w:tc>
        <w:tc>
          <w:tcPr>
            <w:tcW w:w="1277" w:type="dxa"/>
          </w:tcPr>
          <w:p w14:paraId="1B7ACF00">
            <w:pPr>
              <w:pStyle w:val="18"/>
              <w:rPr>
                <w:rFonts w:ascii="Times New Roman"/>
                <w:sz w:val="22"/>
              </w:rPr>
            </w:pPr>
          </w:p>
        </w:tc>
        <w:tc>
          <w:tcPr>
            <w:tcW w:w="1007" w:type="dxa"/>
          </w:tcPr>
          <w:p w14:paraId="5CBE4112">
            <w:pPr>
              <w:pStyle w:val="18"/>
              <w:rPr>
                <w:rFonts w:ascii="Times New Roman"/>
                <w:sz w:val="22"/>
              </w:rPr>
            </w:pPr>
          </w:p>
        </w:tc>
        <w:tc>
          <w:tcPr>
            <w:tcW w:w="1247" w:type="dxa"/>
          </w:tcPr>
          <w:p w14:paraId="6C8824DD">
            <w:pPr>
              <w:pStyle w:val="18"/>
              <w:rPr>
                <w:rFonts w:ascii="Times New Roman"/>
                <w:sz w:val="22"/>
              </w:rPr>
            </w:pPr>
          </w:p>
        </w:tc>
        <w:tc>
          <w:tcPr>
            <w:tcW w:w="1472" w:type="dxa"/>
          </w:tcPr>
          <w:p w14:paraId="1BDD63B3">
            <w:pPr>
              <w:pStyle w:val="18"/>
              <w:rPr>
                <w:rFonts w:ascii="Times New Roman"/>
                <w:sz w:val="22"/>
              </w:rPr>
            </w:pPr>
          </w:p>
        </w:tc>
        <w:tc>
          <w:tcPr>
            <w:tcW w:w="1006" w:type="dxa"/>
          </w:tcPr>
          <w:p w14:paraId="1A099F56">
            <w:pPr>
              <w:pStyle w:val="18"/>
              <w:rPr>
                <w:rFonts w:ascii="Times New Roman"/>
                <w:sz w:val="22"/>
              </w:rPr>
            </w:pPr>
          </w:p>
        </w:tc>
      </w:tr>
      <w:tr w14:paraId="74034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95" w:hRule="atLeast"/>
        </w:trPr>
        <w:tc>
          <w:tcPr>
            <w:tcW w:w="526" w:type="dxa"/>
          </w:tcPr>
          <w:p w14:paraId="7BBEDA24">
            <w:pPr>
              <w:pStyle w:val="18"/>
              <w:rPr>
                <w:rFonts w:ascii="Times New Roman"/>
                <w:sz w:val="22"/>
              </w:rPr>
            </w:pPr>
          </w:p>
        </w:tc>
        <w:tc>
          <w:tcPr>
            <w:tcW w:w="1697" w:type="dxa"/>
          </w:tcPr>
          <w:p w14:paraId="5EDAA61F">
            <w:pPr>
              <w:pStyle w:val="18"/>
              <w:rPr>
                <w:rFonts w:ascii="Times New Roman"/>
                <w:sz w:val="22"/>
              </w:rPr>
            </w:pPr>
          </w:p>
        </w:tc>
        <w:tc>
          <w:tcPr>
            <w:tcW w:w="1277" w:type="dxa"/>
          </w:tcPr>
          <w:p w14:paraId="20C6C9FD">
            <w:pPr>
              <w:pStyle w:val="18"/>
              <w:rPr>
                <w:rFonts w:ascii="Times New Roman"/>
                <w:sz w:val="22"/>
              </w:rPr>
            </w:pPr>
          </w:p>
        </w:tc>
        <w:tc>
          <w:tcPr>
            <w:tcW w:w="1007" w:type="dxa"/>
          </w:tcPr>
          <w:p w14:paraId="3CCAC8BF">
            <w:pPr>
              <w:pStyle w:val="18"/>
              <w:rPr>
                <w:rFonts w:ascii="Times New Roman"/>
                <w:sz w:val="22"/>
              </w:rPr>
            </w:pPr>
          </w:p>
        </w:tc>
        <w:tc>
          <w:tcPr>
            <w:tcW w:w="1247" w:type="dxa"/>
          </w:tcPr>
          <w:p w14:paraId="052034CF">
            <w:pPr>
              <w:pStyle w:val="18"/>
              <w:rPr>
                <w:rFonts w:ascii="Times New Roman"/>
                <w:sz w:val="22"/>
              </w:rPr>
            </w:pPr>
          </w:p>
        </w:tc>
        <w:tc>
          <w:tcPr>
            <w:tcW w:w="1472" w:type="dxa"/>
          </w:tcPr>
          <w:p w14:paraId="5A7E2255">
            <w:pPr>
              <w:pStyle w:val="18"/>
              <w:rPr>
                <w:rFonts w:ascii="Times New Roman"/>
                <w:sz w:val="22"/>
              </w:rPr>
            </w:pPr>
          </w:p>
        </w:tc>
        <w:tc>
          <w:tcPr>
            <w:tcW w:w="1006" w:type="dxa"/>
          </w:tcPr>
          <w:p w14:paraId="0B31417C">
            <w:pPr>
              <w:pStyle w:val="18"/>
              <w:rPr>
                <w:rFonts w:ascii="Times New Roman"/>
                <w:sz w:val="22"/>
              </w:rPr>
            </w:pPr>
          </w:p>
        </w:tc>
      </w:tr>
    </w:tbl>
    <w:p w14:paraId="77DF56FE">
      <w:pPr>
        <w:spacing w:after="0"/>
        <w:rPr>
          <w:rFonts w:ascii="Times New Roman"/>
          <w:sz w:val="22"/>
        </w:rPr>
        <w:sectPr>
          <w:pgSz w:w="11910" w:h="16850"/>
          <w:pgMar w:top="1520" w:right="820" w:bottom="1080" w:left="1260" w:header="0" w:footer="891" w:gutter="0"/>
          <w:cols w:space="720" w:num="1"/>
        </w:sectPr>
      </w:pPr>
    </w:p>
    <w:p w14:paraId="51D0F22A">
      <w:pPr>
        <w:pStyle w:val="8"/>
        <w:numPr>
          <w:ilvl w:val="1"/>
          <w:numId w:val="189"/>
        </w:numPr>
        <w:tabs>
          <w:tab w:val="left" w:pos="480"/>
        </w:tabs>
        <w:spacing w:before="197" w:after="8" w:line="240" w:lineRule="auto"/>
        <w:ind w:left="480" w:right="420" w:hanging="480"/>
        <w:jc w:val="center"/>
      </w:pPr>
      <w:bookmarkStart w:id="629" w:name="3-2 近年完成的类似项目情况表"/>
      <w:bookmarkEnd w:id="629"/>
      <w:bookmarkStart w:id="630" w:name="_bookmark340"/>
      <w:bookmarkEnd w:id="630"/>
      <w:r>
        <w:rPr>
          <w:spacing w:val="-1"/>
        </w:rPr>
        <w:t>近年完成的类似项目情况表</w:t>
      </w:r>
    </w:p>
    <w:tbl>
      <w:tblPr>
        <w:tblStyle w:val="14"/>
        <w:tblW w:w="0" w:type="auto"/>
        <w:tblInd w:w="58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343"/>
        <w:gridCol w:w="5888"/>
      </w:tblGrid>
      <w:tr w14:paraId="32B6A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30" w:hRule="atLeast"/>
        </w:trPr>
        <w:tc>
          <w:tcPr>
            <w:tcW w:w="2343" w:type="dxa"/>
            <w:tcBorders>
              <w:right w:val="single" w:color="000000" w:sz="8" w:space="0"/>
            </w:tcBorders>
          </w:tcPr>
          <w:p w14:paraId="5329EFEE">
            <w:pPr>
              <w:pStyle w:val="18"/>
              <w:spacing w:before="125"/>
              <w:ind w:left="32"/>
              <w:jc w:val="center"/>
              <w:rPr>
                <w:rFonts w:ascii="微软雅黑" w:eastAsia="微软雅黑"/>
                <w:b/>
                <w:sz w:val="21"/>
              </w:rPr>
            </w:pPr>
            <w:r>
              <w:rPr>
                <w:rFonts w:ascii="微软雅黑" w:eastAsia="微软雅黑"/>
                <w:b/>
                <w:spacing w:val="12"/>
                <w:sz w:val="21"/>
              </w:rPr>
              <w:t>项目名称</w:t>
            </w:r>
          </w:p>
        </w:tc>
        <w:tc>
          <w:tcPr>
            <w:tcW w:w="5888" w:type="dxa"/>
            <w:tcBorders>
              <w:left w:val="single" w:color="000000" w:sz="8" w:space="0"/>
            </w:tcBorders>
          </w:tcPr>
          <w:p w14:paraId="1B42D6B4">
            <w:pPr>
              <w:pStyle w:val="18"/>
              <w:rPr>
                <w:rFonts w:ascii="Times New Roman"/>
                <w:sz w:val="20"/>
              </w:rPr>
            </w:pPr>
          </w:p>
        </w:tc>
      </w:tr>
      <w:tr w14:paraId="0F641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343" w:type="dxa"/>
            <w:tcBorders>
              <w:right w:val="single" w:color="000000" w:sz="8" w:space="0"/>
            </w:tcBorders>
          </w:tcPr>
          <w:p w14:paraId="67653CB2">
            <w:pPr>
              <w:pStyle w:val="18"/>
              <w:spacing w:before="124"/>
              <w:ind w:left="32" w:right="16"/>
              <w:jc w:val="center"/>
              <w:rPr>
                <w:rFonts w:ascii="微软雅黑" w:eastAsia="微软雅黑"/>
                <w:b/>
                <w:sz w:val="21"/>
              </w:rPr>
            </w:pPr>
            <w:r>
              <w:rPr>
                <w:rFonts w:ascii="微软雅黑" w:eastAsia="微软雅黑"/>
                <w:b/>
                <w:spacing w:val="6"/>
                <w:sz w:val="21"/>
              </w:rPr>
              <w:t>项目所在地</w:t>
            </w:r>
          </w:p>
        </w:tc>
        <w:tc>
          <w:tcPr>
            <w:tcW w:w="5888" w:type="dxa"/>
            <w:tcBorders>
              <w:left w:val="single" w:color="000000" w:sz="8" w:space="0"/>
            </w:tcBorders>
          </w:tcPr>
          <w:p w14:paraId="6A28CE2E">
            <w:pPr>
              <w:pStyle w:val="18"/>
              <w:rPr>
                <w:rFonts w:ascii="Times New Roman"/>
                <w:sz w:val="20"/>
              </w:rPr>
            </w:pPr>
          </w:p>
        </w:tc>
      </w:tr>
      <w:tr w14:paraId="6252C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343" w:type="dxa"/>
            <w:tcBorders>
              <w:right w:val="single" w:color="000000" w:sz="8" w:space="0"/>
            </w:tcBorders>
          </w:tcPr>
          <w:p w14:paraId="44DFD8AC">
            <w:pPr>
              <w:pStyle w:val="18"/>
              <w:spacing w:before="124"/>
              <w:ind w:left="32" w:right="16"/>
              <w:jc w:val="center"/>
              <w:rPr>
                <w:rFonts w:ascii="微软雅黑" w:eastAsia="微软雅黑"/>
                <w:b/>
                <w:sz w:val="21"/>
              </w:rPr>
            </w:pPr>
            <w:r>
              <w:rPr>
                <w:rFonts w:ascii="微软雅黑" w:eastAsia="微软雅黑"/>
                <w:b/>
                <w:spacing w:val="6"/>
                <w:sz w:val="21"/>
              </w:rPr>
              <w:t>发包人名称</w:t>
            </w:r>
          </w:p>
        </w:tc>
        <w:tc>
          <w:tcPr>
            <w:tcW w:w="5888" w:type="dxa"/>
            <w:tcBorders>
              <w:left w:val="single" w:color="000000" w:sz="8" w:space="0"/>
            </w:tcBorders>
          </w:tcPr>
          <w:p w14:paraId="5E071347">
            <w:pPr>
              <w:pStyle w:val="18"/>
              <w:rPr>
                <w:rFonts w:ascii="Times New Roman"/>
                <w:sz w:val="20"/>
              </w:rPr>
            </w:pPr>
          </w:p>
        </w:tc>
      </w:tr>
      <w:tr w14:paraId="387D3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343" w:type="dxa"/>
            <w:tcBorders>
              <w:right w:val="single" w:color="000000" w:sz="8" w:space="0"/>
            </w:tcBorders>
          </w:tcPr>
          <w:p w14:paraId="664EA6C5">
            <w:pPr>
              <w:pStyle w:val="18"/>
              <w:spacing w:before="125"/>
              <w:ind w:left="32" w:right="16"/>
              <w:jc w:val="center"/>
              <w:rPr>
                <w:rFonts w:ascii="微软雅黑" w:eastAsia="微软雅黑"/>
                <w:b/>
                <w:sz w:val="21"/>
              </w:rPr>
            </w:pPr>
            <w:r>
              <w:rPr>
                <w:rFonts w:ascii="微软雅黑" w:eastAsia="微软雅黑"/>
                <w:b/>
                <w:spacing w:val="6"/>
                <w:sz w:val="21"/>
              </w:rPr>
              <w:t>发包人地址</w:t>
            </w:r>
          </w:p>
        </w:tc>
        <w:tc>
          <w:tcPr>
            <w:tcW w:w="5888" w:type="dxa"/>
            <w:tcBorders>
              <w:left w:val="single" w:color="000000" w:sz="8" w:space="0"/>
            </w:tcBorders>
          </w:tcPr>
          <w:p w14:paraId="32AFEAB9">
            <w:pPr>
              <w:pStyle w:val="18"/>
              <w:rPr>
                <w:rFonts w:ascii="Times New Roman"/>
                <w:sz w:val="20"/>
              </w:rPr>
            </w:pPr>
          </w:p>
        </w:tc>
      </w:tr>
      <w:tr w14:paraId="5A695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343" w:type="dxa"/>
            <w:tcBorders>
              <w:right w:val="single" w:color="000000" w:sz="8" w:space="0"/>
            </w:tcBorders>
          </w:tcPr>
          <w:p w14:paraId="4A5250AF">
            <w:pPr>
              <w:pStyle w:val="18"/>
              <w:spacing w:before="125"/>
              <w:ind w:left="32" w:right="16"/>
              <w:jc w:val="center"/>
              <w:rPr>
                <w:rFonts w:ascii="微软雅黑" w:eastAsia="微软雅黑"/>
                <w:b/>
                <w:sz w:val="21"/>
              </w:rPr>
            </w:pPr>
            <w:r>
              <w:rPr>
                <w:rFonts w:ascii="微软雅黑" w:eastAsia="微软雅黑"/>
                <w:b/>
                <w:spacing w:val="2"/>
                <w:sz w:val="21"/>
              </w:rPr>
              <w:t>发包人联系人及电话</w:t>
            </w:r>
          </w:p>
        </w:tc>
        <w:tc>
          <w:tcPr>
            <w:tcW w:w="5888" w:type="dxa"/>
            <w:tcBorders>
              <w:left w:val="single" w:color="000000" w:sz="8" w:space="0"/>
            </w:tcBorders>
          </w:tcPr>
          <w:p w14:paraId="2A4B6E27">
            <w:pPr>
              <w:pStyle w:val="18"/>
              <w:rPr>
                <w:rFonts w:ascii="Times New Roman"/>
                <w:sz w:val="20"/>
              </w:rPr>
            </w:pPr>
          </w:p>
        </w:tc>
      </w:tr>
      <w:tr w14:paraId="0A73C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343" w:type="dxa"/>
            <w:tcBorders>
              <w:right w:val="single" w:color="000000" w:sz="8" w:space="0"/>
            </w:tcBorders>
          </w:tcPr>
          <w:p w14:paraId="0266D15B">
            <w:pPr>
              <w:pStyle w:val="18"/>
              <w:spacing w:before="125"/>
              <w:ind w:left="32"/>
              <w:jc w:val="center"/>
              <w:rPr>
                <w:rFonts w:ascii="微软雅黑" w:eastAsia="微软雅黑"/>
                <w:b/>
                <w:sz w:val="21"/>
              </w:rPr>
            </w:pPr>
            <w:r>
              <w:rPr>
                <w:rFonts w:ascii="微软雅黑" w:eastAsia="微软雅黑"/>
                <w:b/>
                <w:spacing w:val="12"/>
                <w:sz w:val="21"/>
              </w:rPr>
              <w:t>合同价格</w:t>
            </w:r>
          </w:p>
        </w:tc>
        <w:tc>
          <w:tcPr>
            <w:tcW w:w="5888" w:type="dxa"/>
            <w:tcBorders>
              <w:left w:val="single" w:color="000000" w:sz="8" w:space="0"/>
            </w:tcBorders>
          </w:tcPr>
          <w:p w14:paraId="5DDCCE34">
            <w:pPr>
              <w:pStyle w:val="18"/>
              <w:rPr>
                <w:rFonts w:ascii="Times New Roman"/>
                <w:sz w:val="20"/>
              </w:rPr>
            </w:pPr>
          </w:p>
        </w:tc>
      </w:tr>
      <w:tr w14:paraId="0E10C2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13" w:hRule="atLeast"/>
        </w:trPr>
        <w:tc>
          <w:tcPr>
            <w:tcW w:w="2343" w:type="dxa"/>
            <w:tcBorders>
              <w:bottom w:val="single" w:color="000000" w:sz="8" w:space="0"/>
              <w:right w:val="single" w:color="000000" w:sz="8" w:space="0"/>
            </w:tcBorders>
          </w:tcPr>
          <w:p w14:paraId="57AC4473">
            <w:pPr>
              <w:pStyle w:val="18"/>
              <w:spacing w:before="125"/>
              <w:ind w:left="32"/>
              <w:jc w:val="center"/>
              <w:rPr>
                <w:rFonts w:ascii="微软雅黑" w:eastAsia="微软雅黑"/>
                <w:b/>
                <w:sz w:val="21"/>
              </w:rPr>
            </w:pPr>
            <w:r>
              <w:rPr>
                <w:rFonts w:ascii="微软雅黑" w:eastAsia="微软雅黑"/>
                <w:b/>
                <w:spacing w:val="12"/>
                <w:sz w:val="21"/>
              </w:rPr>
              <w:t>开工日期</w:t>
            </w:r>
          </w:p>
        </w:tc>
        <w:tc>
          <w:tcPr>
            <w:tcW w:w="5888" w:type="dxa"/>
            <w:tcBorders>
              <w:left w:val="single" w:color="000000" w:sz="8" w:space="0"/>
              <w:bottom w:val="single" w:color="000000" w:sz="8" w:space="0"/>
            </w:tcBorders>
          </w:tcPr>
          <w:p w14:paraId="6ABEA584">
            <w:pPr>
              <w:pStyle w:val="18"/>
              <w:rPr>
                <w:rFonts w:ascii="Times New Roman"/>
                <w:sz w:val="20"/>
              </w:rPr>
            </w:pPr>
          </w:p>
        </w:tc>
      </w:tr>
      <w:tr w14:paraId="71C92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13" w:hRule="atLeast"/>
        </w:trPr>
        <w:tc>
          <w:tcPr>
            <w:tcW w:w="2343" w:type="dxa"/>
            <w:tcBorders>
              <w:top w:val="single" w:color="000000" w:sz="8" w:space="0"/>
              <w:right w:val="single" w:color="000000" w:sz="8" w:space="0"/>
            </w:tcBorders>
          </w:tcPr>
          <w:p w14:paraId="627C9DE2">
            <w:pPr>
              <w:pStyle w:val="18"/>
              <w:spacing w:before="122"/>
              <w:ind w:left="32"/>
              <w:jc w:val="center"/>
              <w:rPr>
                <w:rFonts w:ascii="微软雅黑" w:eastAsia="微软雅黑"/>
                <w:b/>
                <w:sz w:val="21"/>
              </w:rPr>
            </w:pPr>
            <w:r>
              <w:rPr>
                <w:rFonts w:ascii="微软雅黑" w:eastAsia="微软雅黑"/>
                <w:b/>
                <w:spacing w:val="12"/>
                <w:sz w:val="21"/>
              </w:rPr>
              <w:t>竣工日期</w:t>
            </w:r>
          </w:p>
        </w:tc>
        <w:tc>
          <w:tcPr>
            <w:tcW w:w="5888" w:type="dxa"/>
            <w:tcBorders>
              <w:top w:val="single" w:color="000000" w:sz="8" w:space="0"/>
              <w:left w:val="single" w:color="000000" w:sz="8" w:space="0"/>
            </w:tcBorders>
          </w:tcPr>
          <w:p w14:paraId="387AAEB2">
            <w:pPr>
              <w:pStyle w:val="18"/>
              <w:rPr>
                <w:rFonts w:ascii="Times New Roman"/>
                <w:sz w:val="20"/>
              </w:rPr>
            </w:pPr>
          </w:p>
        </w:tc>
      </w:tr>
      <w:tr w14:paraId="0A46C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30" w:hRule="atLeast"/>
        </w:trPr>
        <w:tc>
          <w:tcPr>
            <w:tcW w:w="2343" w:type="dxa"/>
            <w:tcBorders>
              <w:right w:val="single" w:color="000000" w:sz="8" w:space="0"/>
            </w:tcBorders>
          </w:tcPr>
          <w:p w14:paraId="413B5807">
            <w:pPr>
              <w:pStyle w:val="18"/>
              <w:spacing w:before="124"/>
              <w:ind w:left="32" w:right="16"/>
              <w:jc w:val="center"/>
              <w:rPr>
                <w:rFonts w:ascii="微软雅黑" w:eastAsia="微软雅黑"/>
                <w:b/>
                <w:sz w:val="21"/>
              </w:rPr>
            </w:pPr>
            <w:r>
              <w:rPr>
                <w:rFonts w:ascii="微软雅黑" w:eastAsia="微软雅黑"/>
                <w:b/>
                <w:spacing w:val="6"/>
                <w:sz w:val="21"/>
              </w:rPr>
              <w:t>承担的工作</w:t>
            </w:r>
          </w:p>
        </w:tc>
        <w:tc>
          <w:tcPr>
            <w:tcW w:w="5888" w:type="dxa"/>
            <w:tcBorders>
              <w:left w:val="single" w:color="000000" w:sz="8" w:space="0"/>
            </w:tcBorders>
          </w:tcPr>
          <w:p w14:paraId="52306478">
            <w:pPr>
              <w:pStyle w:val="18"/>
              <w:rPr>
                <w:rFonts w:ascii="Times New Roman"/>
                <w:sz w:val="20"/>
              </w:rPr>
            </w:pPr>
          </w:p>
        </w:tc>
      </w:tr>
      <w:tr w14:paraId="16835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343" w:type="dxa"/>
            <w:tcBorders>
              <w:right w:val="single" w:color="000000" w:sz="8" w:space="0"/>
            </w:tcBorders>
          </w:tcPr>
          <w:p w14:paraId="1E499C58">
            <w:pPr>
              <w:pStyle w:val="18"/>
              <w:spacing w:before="124"/>
              <w:ind w:left="32"/>
              <w:jc w:val="center"/>
              <w:rPr>
                <w:rFonts w:ascii="微软雅黑" w:eastAsia="微软雅黑"/>
                <w:b/>
                <w:sz w:val="21"/>
              </w:rPr>
            </w:pPr>
            <w:r>
              <w:rPr>
                <w:rFonts w:ascii="微软雅黑" w:eastAsia="微软雅黑"/>
                <w:b/>
                <w:spacing w:val="12"/>
                <w:sz w:val="21"/>
              </w:rPr>
              <w:t>工程质量</w:t>
            </w:r>
          </w:p>
        </w:tc>
        <w:tc>
          <w:tcPr>
            <w:tcW w:w="5888" w:type="dxa"/>
            <w:tcBorders>
              <w:left w:val="single" w:color="000000" w:sz="8" w:space="0"/>
            </w:tcBorders>
          </w:tcPr>
          <w:p w14:paraId="6CCDBEBE">
            <w:pPr>
              <w:pStyle w:val="18"/>
              <w:rPr>
                <w:rFonts w:ascii="Times New Roman"/>
                <w:sz w:val="20"/>
              </w:rPr>
            </w:pPr>
          </w:p>
        </w:tc>
      </w:tr>
      <w:tr w14:paraId="1FC91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343" w:type="dxa"/>
            <w:tcBorders>
              <w:right w:val="single" w:color="000000" w:sz="8" w:space="0"/>
            </w:tcBorders>
          </w:tcPr>
          <w:p w14:paraId="50A103E8">
            <w:pPr>
              <w:pStyle w:val="18"/>
              <w:spacing w:before="125"/>
              <w:ind w:left="32"/>
              <w:jc w:val="center"/>
              <w:rPr>
                <w:rFonts w:ascii="微软雅黑" w:eastAsia="微软雅黑"/>
                <w:b/>
                <w:sz w:val="21"/>
              </w:rPr>
            </w:pPr>
            <w:r>
              <w:rPr>
                <w:rFonts w:ascii="微软雅黑" w:eastAsia="微软雅黑"/>
                <w:b/>
                <w:spacing w:val="12"/>
                <w:sz w:val="21"/>
              </w:rPr>
              <w:t>项目经理</w:t>
            </w:r>
          </w:p>
        </w:tc>
        <w:tc>
          <w:tcPr>
            <w:tcW w:w="5888" w:type="dxa"/>
            <w:tcBorders>
              <w:left w:val="single" w:color="000000" w:sz="8" w:space="0"/>
            </w:tcBorders>
          </w:tcPr>
          <w:p w14:paraId="4CB83F38">
            <w:pPr>
              <w:pStyle w:val="18"/>
              <w:rPr>
                <w:rFonts w:ascii="Times New Roman"/>
                <w:sz w:val="20"/>
              </w:rPr>
            </w:pPr>
          </w:p>
        </w:tc>
      </w:tr>
      <w:tr w14:paraId="68242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15" w:hRule="atLeast"/>
        </w:trPr>
        <w:tc>
          <w:tcPr>
            <w:tcW w:w="2343" w:type="dxa"/>
            <w:tcBorders>
              <w:right w:val="single" w:color="000000" w:sz="8" w:space="0"/>
            </w:tcBorders>
          </w:tcPr>
          <w:p w14:paraId="4994DFDB">
            <w:pPr>
              <w:pStyle w:val="18"/>
              <w:spacing w:before="125"/>
              <w:ind w:left="32" w:right="16"/>
              <w:jc w:val="center"/>
              <w:rPr>
                <w:rFonts w:ascii="微软雅黑" w:eastAsia="微软雅黑"/>
                <w:b/>
                <w:sz w:val="21"/>
              </w:rPr>
            </w:pPr>
            <w:r>
              <w:rPr>
                <w:rFonts w:ascii="微软雅黑" w:eastAsia="微软雅黑"/>
                <w:b/>
                <w:spacing w:val="6"/>
                <w:sz w:val="21"/>
              </w:rPr>
              <w:t>技术负责人</w:t>
            </w:r>
          </w:p>
        </w:tc>
        <w:tc>
          <w:tcPr>
            <w:tcW w:w="5888" w:type="dxa"/>
            <w:tcBorders>
              <w:left w:val="single" w:color="000000" w:sz="8" w:space="0"/>
            </w:tcBorders>
          </w:tcPr>
          <w:p w14:paraId="6BACFEF3">
            <w:pPr>
              <w:pStyle w:val="18"/>
              <w:rPr>
                <w:rFonts w:ascii="Times New Roman"/>
                <w:sz w:val="20"/>
              </w:rPr>
            </w:pPr>
          </w:p>
        </w:tc>
      </w:tr>
      <w:tr w14:paraId="748FF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343" w:type="dxa"/>
            <w:tcBorders>
              <w:right w:val="single" w:color="000000" w:sz="8" w:space="0"/>
            </w:tcBorders>
          </w:tcPr>
          <w:p w14:paraId="073A2CC7">
            <w:pPr>
              <w:pStyle w:val="18"/>
              <w:spacing w:before="140"/>
              <w:ind w:left="32" w:right="16"/>
              <w:jc w:val="center"/>
              <w:rPr>
                <w:rFonts w:ascii="微软雅黑" w:eastAsia="微软雅黑"/>
                <w:b/>
                <w:sz w:val="21"/>
              </w:rPr>
            </w:pPr>
            <w:r>
              <w:rPr>
                <w:rFonts w:ascii="微软雅黑" w:eastAsia="微软雅黑"/>
                <w:b/>
                <w:spacing w:val="2"/>
                <w:sz w:val="21"/>
              </w:rPr>
              <w:t>总监理工程师及电话</w:t>
            </w:r>
          </w:p>
        </w:tc>
        <w:tc>
          <w:tcPr>
            <w:tcW w:w="5888" w:type="dxa"/>
            <w:tcBorders>
              <w:left w:val="single" w:color="000000" w:sz="8" w:space="0"/>
            </w:tcBorders>
          </w:tcPr>
          <w:p w14:paraId="1A182250">
            <w:pPr>
              <w:pStyle w:val="18"/>
              <w:rPr>
                <w:rFonts w:ascii="Times New Roman"/>
                <w:sz w:val="20"/>
              </w:rPr>
            </w:pPr>
          </w:p>
        </w:tc>
      </w:tr>
      <w:tr w14:paraId="4A6B7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2343" w:type="dxa"/>
            <w:tcBorders>
              <w:right w:val="single" w:color="000000" w:sz="8" w:space="0"/>
            </w:tcBorders>
          </w:tcPr>
          <w:p w14:paraId="029820F1">
            <w:pPr>
              <w:pStyle w:val="18"/>
              <w:spacing w:before="215"/>
              <w:ind w:left="32"/>
              <w:jc w:val="center"/>
              <w:rPr>
                <w:rFonts w:ascii="微软雅黑" w:eastAsia="微软雅黑"/>
                <w:b/>
                <w:sz w:val="21"/>
              </w:rPr>
            </w:pPr>
            <w:r>
              <w:rPr>
                <w:rFonts w:ascii="微软雅黑" w:eastAsia="微软雅黑"/>
                <w:b/>
                <w:spacing w:val="12"/>
                <w:sz w:val="21"/>
              </w:rPr>
              <w:t>项目描述</w:t>
            </w:r>
          </w:p>
        </w:tc>
        <w:tc>
          <w:tcPr>
            <w:tcW w:w="5888" w:type="dxa"/>
            <w:tcBorders>
              <w:left w:val="single" w:color="000000" w:sz="8" w:space="0"/>
            </w:tcBorders>
          </w:tcPr>
          <w:p w14:paraId="24093150">
            <w:pPr>
              <w:pStyle w:val="18"/>
              <w:rPr>
                <w:rFonts w:ascii="Times New Roman"/>
                <w:sz w:val="20"/>
              </w:rPr>
            </w:pPr>
          </w:p>
        </w:tc>
      </w:tr>
      <w:tr w14:paraId="16420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15" w:hRule="atLeast"/>
        </w:trPr>
        <w:tc>
          <w:tcPr>
            <w:tcW w:w="2343" w:type="dxa"/>
            <w:tcBorders>
              <w:right w:val="single" w:color="000000" w:sz="8" w:space="0"/>
            </w:tcBorders>
          </w:tcPr>
          <w:p w14:paraId="1887F98A">
            <w:pPr>
              <w:pStyle w:val="18"/>
              <w:spacing w:before="125"/>
              <w:ind w:left="32"/>
              <w:jc w:val="center"/>
              <w:rPr>
                <w:rFonts w:ascii="微软雅黑" w:eastAsia="微软雅黑"/>
                <w:b/>
                <w:sz w:val="21"/>
              </w:rPr>
            </w:pPr>
            <w:r>
              <w:rPr>
                <w:rFonts w:ascii="微软雅黑" w:eastAsia="微软雅黑"/>
                <w:b/>
                <w:spacing w:val="10"/>
                <w:sz w:val="21"/>
              </w:rPr>
              <w:t>备注</w:t>
            </w:r>
          </w:p>
        </w:tc>
        <w:tc>
          <w:tcPr>
            <w:tcW w:w="5888" w:type="dxa"/>
            <w:tcBorders>
              <w:left w:val="single" w:color="000000" w:sz="8" w:space="0"/>
            </w:tcBorders>
          </w:tcPr>
          <w:p w14:paraId="36F2AC2E">
            <w:pPr>
              <w:pStyle w:val="18"/>
              <w:rPr>
                <w:rFonts w:ascii="Times New Roman"/>
                <w:sz w:val="20"/>
              </w:rPr>
            </w:pPr>
          </w:p>
        </w:tc>
      </w:tr>
    </w:tbl>
    <w:p w14:paraId="1A6312AD">
      <w:pPr>
        <w:pStyle w:val="10"/>
        <w:spacing w:before="109"/>
        <w:ind w:left="542"/>
      </w:pPr>
      <w:r>
        <w:rPr>
          <w:spacing w:val="4"/>
        </w:rPr>
        <w:t>备注：</w:t>
      </w:r>
      <w:r>
        <w:rPr>
          <w:spacing w:val="22"/>
        </w:rPr>
        <w:t>1</w:t>
      </w:r>
      <w:r>
        <w:rPr>
          <w:spacing w:val="-14"/>
        </w:rPr>
        <w:t xml:space="preserve">．“类似项目”见第二章投标人须知前附表第 </w:t>
      </w:r>
      <w:r>
        <w:rPr>
          <w:spacing w:val="-4"/>
        </w:rPr>
        <w:t>3.5.8</w:t>
      </w:r>
      <w:r>
        <w:rPr>
          <w:spacing w:val="-17"/>
        </w:rPr>
        <w:t xml:space="preserve"> 项。</w:t>
      </w:r>
    </w:p>
    <w:p w14:paraId="779C58ED">
      <w:pPr>
        <w:pStyle w:val="17"/>
        <w:numPr>
          <w:ilvl w:val="0"/>
          <w:numId w:val="191"/>
        </w:numPr>
        <w:tabs>
          <w:tab w:val="left" w:pos="1488"/>
        </w:tabs>
        <w:spacing w:before="132" w:after="0" w:line="240" w:lineRule="auto"/>
        <w:ind w:left="1488" w:right="0" w:hanging="315"/>
        <w:jc w:val="left"/>
        <w:rPr>
          <w:sz w:val="21"/>
        </w:rPr>
      </w:pPr>
      <w:r>
        <w:rPr>
          <w:spacing w:val="-3"/>
          <w:sz w:val="21"/>
        </w:rPr>
        <w:t xml:space="preserve">“近年”见第二章投标人须知前附表第 </w:t>
      </w:r>
      <w:r>
        <w:rPr>
          <w:sz w:val="21"/>
        </w:rPr>
        <w:t>3.5.3</w:t>
      </w:r>
      <w:r>
        <w:rPr>
          <w:spacing w:val="-19"/>
          <w:sz w:val="21"/>
        </w:rPr>
        <w:t xml:space="preserve"> 项。</w:t>
      </w:r>
    </w:p>
    <w:p w14:paraId="405EBBDF">
      <w:pPr>
        <w:pStyle w:val="17"/>
        <w:numPr>
          <w:ilvl w:val="0"/>
          <w:numId w:val="191"/>
        </w:numPr>
        <w:tabs>
          <w:tab w:val="left" w:pos="1488"/>
        </w:tabs>
        <w:spacing w:before="118" w:after="0" w:line="352" w:lineRule="auto"/>
        <w:ind w:left="1488" w:right="841" w:hanging="316"/>
        <w:jc w:val="left"/>
        <w:rPr>
          <w:sz w:val="21"/>
        </w:rPr>
      </w:pPr>
      <w:r>
        <w:rPr>
          <w:sz w:val="21"/>
        </w:rPr>
        <w:t>本表后附中标通知书（如有</w:t>
      </w:r>
      <w:r>
        <w:rPr>
          <w:spacing w:val="-105"/>
          <w:sz w:val="21"/>
        </w:rPr>
        <w:t>）</w:t>
      </w:r>
      <w:r>
        <w:rPr>
          <w:spacing w:val="-1"/>
          <w:sz w:val="21"/>
        </w:rPr>
        <w:t>、合同协议书、施工许可证</w:t>
      </w:r>
      <w:r>
        <w:rPr>
          <w:sz w:val="21"/>
        </w:rPr>
        <w:t>（如有</w:t>
      </w:r>
      <w:r>
        <w:rPr>
          <w:spacing w:val="-107"/>
          <w:sz w:val="21"/>
        </w:rPr>
        <w:t>）</w:t>
      </w:r>
      <w:r>
        <w:rPr>
          <w:sz w:val="21"/>
        </w:rPr>
        <w:t>、工程接收证书或工程竣工验收证书（工程竣工验收备案证）</w:t>
      </w:r>
      <w:r>
        <w:rPr>
          <w:spacing w:val="-2"/>
          <w:sz w:val="21"/>
        </w:rPr>
        <w:t xml:space="preserve">的扫描件，上述证明材料不足以反 </w:t>
      </w:r>
      <w:r>
        <w:rPr>
          <w:spacing w:val="-15"/>
          <w:sz w:val="21"/>
        </w:rPr>
        <w:t>映“类似项目” 的工程特征指标时，还应当提供其他技术资料的扫描件予以证明。招标发包的工程应附中标通知书，工程总承包发包、施工总承包发包、独立发包</w:t>
      </w:r>
      <w:r>
        <w:rPr>
          <w:spacing w:val="-11"/>
          <w:sz w:val="21"/>
        </w:rPr>
        <w:t>的施工专业承包应附施工许可证。以工程接收证书或工程竣工验收证书</w:t>
      </w:r>
      <w:r>
        <w:rPr>
          <w:sz w:val="21"/>
        </w:rPr>
        <w:t>（工程竣工验收备案证）时间为准。</w:t>
      </w:r>
    </w:p>
    <w:p w14:paraId="693324A0">
      <w:pPr>
        <w:spacing w:after="0" w:line="352" w:lineRule="auto"/>
        <w:jc w:val="left"/>
        <w:rPr>
          <w:sz w:val="21"/>
        </w:rPr>
        <w:sectPr>
          <w:pgSz w:w="11910" w:h="16850"/>
          <w:pgMar w:top="1940" w:right="820" w:bottom="1080" w:left="1260" w:header="0" w:footer="891" w:gutter="0"/>
          <w:cols w:space="720" w:num="1"/>
        </w:sectPr>
      </w:pPr>
    </w:p>
    <w:p w14:paraId="50239596">
      <w:pPr>
        <w:pStyle w:val="17"/>
        <w:numPr>
          <w:ilvl w:val="0"/>
          <w:numId w:val="191"/>
        </w:numPr>
        <w:tabs>
          <w:tab w:val="left" w:pos="1488"/>
        </w:tabs>
        <w:spacing w:before="37" w:after="0" w:line="240" w:lineRule="auto"/>
        <w:ind w:left="1488" w:right="0" w:hanging="315"/>
        <w:jc w:val="left"/>
        <w:rPr>
          <w:sz w:val="21"/>
        </w:rPr>
      </w:pPr>
      <w:r>
        <w:rPr>
          <w:spacing w:val="-1"/>
          <w:sz w:val="21"/>
        </w:rPr>
        <w:t>每张表格只填写一个项目，并标明序号。</w:t>
      </w:r>
    </w:p>
    <w:p w14:paraId="184D41A5">
      <w:pPr>
        <w:spacing w:after="0" w:line="240" w:lineRule="auto"/>
        <w:jc w:val="left"/>
        <w:rPr>
          <w:sz w:val="21"/>
        </w:rPr>
        <w:sectPr>
          <w:pgSz w:w="11910" w:h="16850"/>
          <w:pgMar w:top="1500" w:right="820" w:bottom="1080" w:left="1260" w:header="0" w:footer="891" w:gutter="0"/>
          <w:cols w:space="720" w:num="1"/>
        </w:sectPr>
      </w:pPr>
    </w:p>
    <w:p w14:paraId="1833866F">
      <w:pPr>
        <w:pStyle w:val="6"/>
        <w:spacing w:before="36"/>
        <w:ind w:left="542"/>
      </w:pPr>
      <w:bookmarkStart w:id="631" w:name="_bookmark341"/>
      <w:bookmarkEnd w:id="631"/>
      <w:bookmarkStart w:id="632" w:name="(四)近年完成的类似项目情况"/>
      <w:bookmarkEnd w:id="632"/>
      <w:r>
        <w:rPr>
          <w:spacing w:val="-1"/>
        </w:rPr>
        <w:t>(四)近年完成的类似项目情况</w:t>
      </w:r>
    </w:p>
    <w:p w14:paraId="6EDD1A49">
      <w:pPr>
        <w:pStyle w:val="8"/>
        <w:numPr>
          <w:ilvl w:val="1"/>
          <w:numId w:val="191"/>
        </w:numPr>
        <w:tabs>
          <w:tab w:val="left" w:pos="480"/>
        </w:tabs>
        <w:spacing w:before="217" w:after="8" w:line="240" w:lineRule="auto"/>
        <w:ind w:left="480" w:right="420" w:hanging="480"/>
        <w:jc w:val="center"/>
      </w:pPr>
      <w:bookmarkStart w:id="633" w:name="_bookmark342"/>
      <w:bookmarkEnd w:id="633"/>
      <w:bookmarkStart w:id="634" w:name="4-1 正在施工的和新承接的项目汇总表"/>
      <w:bookmarkEnd w:id="634"/>
      <w:r>
        <w:rPr>
          <w:spacing w:val="-1"/>
        </w:rPr>
        <w:t>正在施工的和新承接的项目汇总表</w:t>
      </w:r>
    </w:p>
    <w:tbl>
      <w:tblPr>
        <w:tblStyle w:val="14"/>
        <w:tblW w:w="0" w:type="auto"/>
        <w:tblInd w:w="72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1"/>
        <w:gridCol w:w="1848"/>
        <w:gridCol w:w="1397"/>
        <w:gridCol w:w="1082"/>
        <w:gridCol w:w="1112"/>
        <w:gridCol w:w="1788"/>
        <w:gridCol w:w="1082"/>
      </w:tblGrid>
      <w:tr w14:paraId="732C7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541" w:type="dxa"/>
          </w:tcPr>
          <w:p w14:paraId="20EA92DD">
            <w:pPr>
              <w:pStyle w:val="18"/>
              <w:spacing w:line="406" w:lineRule="exact"/>
              <w:ind w:left="172" w:right="141"/>
              <w:rPr>
                <w:sz w:val="21"/>
              </w:rPr>
            </w:pPr>
            <w:r>
              <w:rPr>
                <w:spacing w:val="-10"/>
                <w:sz w:val="21"/>
              </w:rPr>
              <w:t>序号</w:t>
            </w:r>
          </w:p>
        </w:tc>
        <w:tc>
          <w:tcPr>
            <w:tcW w:w="1848" w:type="dxa"/>
          </w:tcPr>
          <w:p w14:paraId="3BC6A0D4">
            <w:pPr>
              <w:pStyle w:val="18"/>
              <w:spacing w:before="116"/>
              <w:ind w:left="502"/>
              <w:rPr>
                <w:sz w:val="21"/>
              </w:rPr>
            </w:pPr>
            <w:r>
              <w:rPr>
                <w:spacing w:val="-3"/>
                <w:sz w:val="21"/>
              </w:rPr>
              <w:t>项目名称</w:t>
            </w:r>
          </w:p>
        </w:tc>
        <w:tc>
          <w:tcPr>
            <w:tcW w:w="1397" w:type="dxa"/>
          </w:tcPr>
          <w:p w14:paraId="33414C67">
            <w:pPr>
              <w:pStyle w:val="18"/>
              <w:spacing w:before="116"/>
              <w:ind w:left="171"/>
              <w:rPr>
                <w:sz w:val="21"/>
              </w:rPr>
            </w:pPr>
            <w:r>
              <w:rPr>
                <w:spacing w:val="-2"/>
                <w:sz w:val="21"/>
              </w:rPr>
              <w:t>发包人名称</w:t>
            </w:r>
          </w:p>
        </w:tc>
        <w:tc>
          <w:tcPr>
            <w:tcW w:w="1082" w:type="dxa"/>
          </w:tcPr>
          <w:p w14:paraId="468951D4">
            <w:pPr>
              <w:pStyle w:val="18"/>
              <w:spacing w:before="116"/>
              <w:ind w:left="126"/>
              <w:rPr>
                <w:sz w:val="21"/>
              </w:rPr>
            </w:pPr>
            <w:r>
              <w:rPr>
                <w:spacing w:val="-3"/>
                <w:sz w:val="21"/>
              </w:rPr>
              <w:t>工程规模</w:t>
            </w:r>
          </w:p>
        </w:tc>
        <w:tc>
          <w:tcPr>
            <w:tcW w:w="1112" w:type="dxa"/>
          </w:tcPr>
          <w:p w14:paraId="2769EA3F">
            <w:pPr>
              <w:pStyle w:val="18"/>
              <w:spacing w:before="116"/>
              <w:ind w:left="141"/>
              <w:rPr>
                <w:sz w:val="21"/>
              </w:rPr>
            </w:pPr>
            <w:r>
              <w:rPr>
                <w:spacing w:val="-3"/>
                <w:sz w:val="21"/>
              </w:rPr>
              <w:t>合同价格</w:t>
            </w:r>
          </w:p>
          <w:p w14:paraId="6F7A6E7B">
            <w:pPr>
              <w:pStyle w:val="18"/>
              <w:spacing w:before="133" w:line="254" w:lineRule="exact"/>
              <w:ind w:left="80"/>
              <w:rPr>
                <w:sz w:val="21"/>
              </w:rPr>
            </w:pPr>
            <w:r>
              <w:rPr>
                <w:sz w:val="21"/>
              </w:rPr>
              <w:t>（万元</w:t>
            </w:r>
            <w:r>
              <w:rPr>
                <w:spacing w:val="-10"/>
                <w:sz w:val="21"/>
              </w:rPr>
              <w:t>）</w:t>
            </w:r>
          </w:p>
        </w:tc>
        <w:tc>
          <w:tcPr>
            <w:tcW w:w="1788" w:type="dxa"/>
          </w:tcPr>
          <w:p w14:paraId="5671B5A6">
            <w:pPr>
              <w:pStyle w:val="18"/>
              <w:spacing w:line="406" w:lineRule="exact"/>
              <w:ind w:left="575" w:right="353" w:hanging="210"/>
              <w:rPr>
                <w:sz w:val="21"/>
              </w:rPr>
            </w:pPr>
            <w:r>
              <w:rPr>
                <w:spacing w:val="-2"/>
                <w:sz w:val="21"/>
              </w:rPr>
              <w:t>计划开、竣</w:t>
            </w:r>
            <w:r>
              <w:rPr>
                <w:spacing w:val="-4"/>
                <w:sz w:val="21"/>
              </w:rPr>
              <w:t>工日期</w:t>
            </w:r>
          </w:p>
        </w:tc>
        <w:tc>
          <w:tcPr>
            <w:tcW w:w="1082" w:type="dxa"/>
          </w:tcPr>
          <w:p w14:paraId="23B547A8">
            <w:pPr>
              <w:pStyle w:val="18"/>
              <w:spacing w:before="116"/>
              <w:ind w:left="124"/>
              <w:rPr>
                <w:sz w:val="21"/>
              </w:rPr>
            </w:pPr>
            <w:r>
              <w:rPr>
                <w:spacing w:val="-3"/>
                <w:sz w:val="21"/>
              </w:rPr>
              <w:t>项目经理</w:t>
            </w:r>
          </w:p>
        </w:tc>
      </w:tr>
      <w:tr w14:paraId="2F431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1" w:type="dxa"/>
          </w:tcPr>
          <w:p w14:paraId="2AF8E8C3">
            <w:pPr>
              <w:pStyle w:val="18"/>
              <w:rPr>
                <w:rFonts w:ascii="Times New Roman"/>
                <w:sz w:val="22"/>
              </w:rPr>
            </w:pPr>
          </w:p>
        </w:tc>
        <w:tc>
          <w:tcPr>
            <w:tcW w:w="1848" w:type="dxa"/>
          </w:tcPr>
          <w:p w14:paraId="75612A58">
            <w:pPr>
              <w:pStyle w:val="18"/>
              <w:rPr>
                <w:rFonts w:ascii="Times New Roman"/>
                <w:sz w:val="22"/>
              </w:rPr>
            </w:pPr>
          </w:p>
        </w:tc>
        <w:tc>
          <w:tcPr>
            <w:tcW w:w="1397" w:type="dxa"/>
          </w:tcPr>
          <w:p w14:paraId="246F90AD">
            <w:pPr>
              <w:pStyle w:val="18"/>
              <w:rPr>
                <w:rFonts w:ascii="Times New Roman"/>
                <w:sz w:val="22"/>
              </w:rPr>
            </w:pPr>
          </w:p>
        </w:tc>
        <w:tc>
          <w:tcPr>
            <w:tcW w:w="1082" w:type="dxa"/>
          </w:tcPr>
          <w:p w14:paraId="02DA4205">
            <w:pPr>
              <w:pStyle w:val="18"/>
              <w:rPr>
                <w:rFonts w:ascii="Times New Roman"/>
                <w:sz w:val="22"/>
              </w:rPr>
            </w:pPr>
          </w:p>
        </w:tc>
        <w:tc>
          <w:tcPr>
            <w:tcW w:w="1112" w:type="dxa"/>
          </w:tcPr>
          <w:p w14:paraId="5A109643">
            <w:pPr>
              <w:pStyle w:val="18"/>
              <w:rPr>
                <w:rFonts w:ascii="Times New Roman"/>
                <w:sz w:val="22"/>
              </w:rPr>
            </w:pPr>
          </w:p>
        </w:tc>
        <w:tc>
          <w:tcPr>
            <w:tcW w:w="1788" w:type="dxa"/>
          </w:tcPr>
          <w:p w14:paraId="4B13C6DE">
            <w:pPr>
              <w:pStyle w:val="18"/>
              <w:rPr>
                <w:rFonts w:ascii="Times New Roman"/>
                <w:sz w:val="22"/>
              </w:rPr>
            </w:pPr>
          </w:p>
        </w:tc>
        <w:tc>
          <w:tcPr>
            <w:tcW w:w="1082" w:type="dxa"/>
          </w:tcPr>
          <w:p w14:paraId="61829917">
            <w:pPr>
              <w:pStyle w:val="18"/>
              <w:rPr>
                <w:rFonts w:ascii="Times New Roman"/>
                <w:sz w:val="22"/>
              </w:rPr>
            </w:pPr>
          </w:p>
        </w:tc>
      </w:tr>
      <w:tr w14:paraId="4A1EF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1" w:type="dxa"/>
          </w:tcPr>
          <w:p w14:paraId="0BF4C3CA">
            <w:pPr>
              <w:pStyle w:val="18"/>
              <w:rPr>
                <w:rFonts w:ascii="Times New Roman"/>
                <w:sz w:val="22"/>
              </w:rPr>
            </w:pPr>
          </w:p>
        </w:tc>
        <w:tc>
          <w:tcPr>
            <w:tcW w:w="1848" w:type="dxa"/>
          </w:tcPr>
          <w:p w14:paraId="769FB6A7">
            <w:pPr>
              <w:pStyle w:val="18"/>
              <w:rPr>
                <w:rFonts w:ascii="Times New Roman"/>
                <w:sz w:val="22"/>
              </w:rPr>
            </w:pPr>
          </w:p>
        </w:tc>
        <w:tc>
          <w:tcPr>
            <w:tcW w:w="1397" w:type="dxa"/>
          </w:tcPr>
          <w:p w14:paraId="0A86D384">
            <w:pPr>
              <w:pStyle w:val="18"/>
              <w:rPr>
                <w:rFonts w:ascii="Times New Roman"/>
                <w:sz w:val="22"/>
              </w:rPr>
            </w:pPr>
          </w:p>
        </w:tc>
        <w:tc>
          <w:tcPr>
            <w:tcW w:w="1082" w:type="dxa"/>
          </w:tcPr>
          <w:p w14:paraId="384BCF05">
            <w:pPr>
              <w:pStyle w:val="18"/>
              <w:rPr>
                <w:rFonts w:ascii="Times New Roman"/>
                <w:sz w:val="22"/>
              </w:rPr>
            </w:pPr>
          </w:p>
        </w:tc>
        <w:tc>
          <w:tcPr>
            <w:tcW w:w="1112" w:type="dxa"/>
          </w:tcPr>
          <w:p w14:paraId="00F5DE3E">
            <w:pPr>
              <w:pStyle w:val="18"/>
              <w:rPr>
                <w:rFonts w:ascii="Times New Roman"/>
                <w:sz w:val="22"/>
              </w:rPr>
            </w:pPr>
          </w:p>
        </w:tc>
        <w:tc>
          <w:tcPr>
            <w:tcW w:w="1788" w:type="dxa"/>
          </w:tcPr>
          <w:p w14:paraId="27FA5A4A">
            <w:pPr>
              <w:pStyle w:val="18"/>
              <w:rPr>
                <w:rFonts w:ascii="Times New Roman"/>
                <w:sz w:val="22"/>
              </w:rPr>
            </w:pPr>
          </w:p>
        </w:tc>
        <w:tc>
          <w:tcPr>
            <w:tcW w:w="1082" w:type="dxa"/>
          </w:tcPr>
          <w:p w14:paraId="1F1FBB19">
            <w:pPr>
              <w:pStyle w:val="18"/>
              <w:rPr>
                <w:rFonts w:ascii="Times New Roman"/>
                <w:sz w:val="22"/>
              </w:rPr>
            </w:pPr>
          </w:p>
        </w:tc>
      </w:tr>
      <w:tr w14:paraId="5B603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1" w:type="dxa"/>
          </w:tcPr>
          <w:p w14:paraId="618EEF34">
            <w:pPr>
              <w:pStyle w:val="18"/>
              <w:rPr>
                <w:rFonts w:ascii="Times New Roman"/>
                <w:sz w:val="22"/>
              </w:rPr>
            </w:pPr>
          </w:p>
        </w:tc>
        <w:tc>
          <w:tcPr>
            <w:tcW w:w="1848" w:type="dxa"/>
          </w:tcPr>
          <w:p w14:paraId="56AA84E2">
            <w:pPr>
              <w:pStyle w:val="18"/>
              <w:rPr>
                <w:rFonts w:ascii="Times New Roman"/>
                <w:sz w:val="22"/>
              </w:rPr>
            </w:pPr>
          </w:p>
        </w:tc>
        <w:tc>
          <w:tcPr>
            <w:tcW w:w="1397" w:type="dxa"/>
          </w:tcPr>
          <w:p w14:paraId="72D5AD64">
            <w:pPr>
              <w:pStyle w:val="18"/>
              <w:rPr>
                <w:rFonts w:ascii="Times New Roman"/>
                <w:sz w:val="22"/>
              </w:rPr>
            </w:pPr>
          </w:p>
        </w:tc>
        <w:tc>
          <w:tcPr>
            <w:tcW w:w="1082" w:type="dxa"/>
          </w:tcPr>
          <w:p w14:paraId="3E1B136D">
            <w:pPr>
              <w:pStyle w:val="18"/>
              <w:rPr>
                <w:rFonts w:ascii="Times New Roman"/>
                <w:sz w:val="22"/>
              </w:rPr>
            </w:pPr>
          </w:p>
        </w:tc>
        <w:tc>
          <w:tcPr>
            <w:tcW w:w="1112" w:type="dxa"/>
          </w:tcPr>
          <w:p w14:paraId="2DED7B82">
            <w:pPr>
              <w:pStyle w:val="18"/>
              <w:rPr>
                <w:rFonts w:ascii="Times New Roman"/>
                <w:sz w:val="22"/>
              </w:rPr>
            </w:pPr>
          </w:p>
        </w:tc>
        <w:tc>
          <w:tcPr>
            <w:tcW w:w="1788" w:type="dxa"/>
          </w:tcPr>
          <w:p w14:paraId="525B59DA">
            <w:pPr>
              <w:pStyle w:val="18"/>
              <w:rPr>
                <w:rFonts w:ascii="Times New Roman"/>
                <w:sz w:val="22"/>
              </w:rPr>
            </w:pPr>
          </w:p>
        </w:tc>
        <w:tc>
          <w:tcPr>
            <w:tcW w:w="1082" w:type="dxa"/>
          </w:tcPr>
          <w:p w14:paraId="72E7DF53">
            <w:pPr>
              <w:pStyle w:val="18"/>
              <w:rPr>
                <w:rFonts w:ascii="Times New Roman"/>
                <w:sz w:val="22"/>
              </w:rPr>
            </w:pPr>
          </w:p>
        </w:tc>
      </w:tr>
      <w:tr w14:paraId="1FE25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1" w:type="dxa"/>
          </w:tcPr>
          <w:p w14:paraId="1B22786A">
            <w:pPr>
              <w:pStyle w:val="18"/>
              <w:rPr>
                <w:rFonts w:ascii="Times New Roman"/>
                <w:sz w:val="22"/>
              </w:rPr>
            </w:pPr>
          </w:p>
        </w:tc>
        <w:tc>
          <w:tcPr>
            <w:tcW w:w="1848" w:type="dxa"/>
          </w:tcPr>
          <w:p w14:paraId="27840D65">
            <w:pPr>
              <w:pStyle w:val="18"/>
              <w:rPr>
                <w:rFonts w:ascii="Times New Roman"/>
                <w:sz w:val="22"/>
              </w:rPr>
            </w:pPr>
          </w:p>
        </w:tc>
        <w:tc>
          <w:tcPr>
            <w:tcW w:w="1397" w:type="dxa"/>
          </w:tcPr>
          <w:p w14:paraId="1361220E">
            <w:pPr>
              <w:pStyle w:val="18"/>
              <w:rPr>
                <w:rFonts w:ascii="Times New Roman"/>
                <w:sz w:val="22"/>
              </w:rPr>
            </w:pPr>
          </w:p>
        </w:tc>
        <w:tc>
          <w:tcPr>
            <w:tcW w:w="1082" w:type="dxa"/>
          </w:tcPr>
          <w:p w14:paraId="2683496C">
            <w:pPr>
              <w:pStyle w:val="18"/>
              <w:rPr>
                <w:rFonts w:ascii="Times New Roman"/>
                <w:sz w:val="22"/>
              </w:rPr>
            </w:pPr>
          </w:p>
        </w:tc>
        <w:tc>
          <w:tcPr>
            <w:tcW w:w="1112" w:type="dxa"/>
          </w:tcPr>
          <w:p w14:paraId="6A47E955">
            <w:pPr>
              <w:pStyle w:val="18"/>
              <w:rPr>
                <w:rFonts w:ascii="Times New Roman"/>
                <w:sz w:val="22"/>
              </w:rPr>
            </w:pPr>
          </w:p>
        </w:tc>
        <w:tc>
          <w:tcPr>
            <w:tcW w:w="1788" w:type="dxa"/>
          </w:tcPr>
          <w:p w14:paraId="1D0E69EB">
            <w:pPr>
              <w:pStyle w:val="18"/>
              <w:rPr>
                <w:rFonts w:ascii="Times New Roman"/>
                <w:sz w:val="22"/>
              </w:rPr>
            </w:pPr>
          </w:p>
        </w:tc>
        <w:tc>
          <w:tcPr>
            <w:tcW w:w="1082" w:type="dxa"/>
          </w:tcPr>
          <w:p w14:paraId="55846C4F">
            <w:pPr>
              <w:pStyle w:val="18"/>
              <w:rPr>
                <w:rFonts w:ascii="Times New Roman"/>
                <w:sz w:val="22"/>
              </w:rPr>
            </w:pPr>
          </w:p>
        </w:tc>
      </w:tr>
      <w:tr w14:paraId="14C38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1" w:type="dxa"/>
          </w:tcPr>
          <w:p w14:paraId="297D03A6">
            <w:pPr>
              <w:pStyle w:val="18"/>
              <w:rPr>
                <w:rFonts w:ascii="Times New Roman"/>
                <w:sz w:val="22"/>
              </w:rPr>
            </w:pPr>
          </w:p>
        </w:tc>
        <w:tc>
          <w:tcPr>
            <w:tcW w:w="1848" w:type="dxa"/>
          </w:tcPr>
          <w:p w14:paraId="22DF88E2">
            <w:pPr>
              <w:pStyle w:val="18"/>
              <w:rPr>
                <w:rFonts w:ascii="Times New Roman"/>
                <w:sz w:val="22"/>
              </w:rPr>
            </w:pPr>
          </w:p>
        </w:tc>
        <w:tc>
          <w:tcPr>
            <w:tcW w:w="1397" w:type="dxa"/>
          </w:tcPr>
          <w:p w14:paraId="0F104918">
            <w:pPr>
              <w:pStyle w:val="18"/>
              <w:rPr>
                <w:rFonts w:ascii="Times New Roman"/>
                <w:sz w:val="22"/>
              </w:rPr>
            </w:pPr>
          </w:p>
        </w:tc>
        <w:tc>
          <w:tcPr>
            <w:tcW w:w="1082" w:type="dxa"/>
          </w:tcPr>
          <w:p w14:paraId="24293B84">
            <w:pPr>
              <w:pStyle w:val="18"/>
              <w:rPr>
                <w:rFonts w:ascii="Times New Roman"/>
                <w:sz w:val="22"/>
              </w:rPr>
            </w:pPr>
          </w:p>
        </w:tc>
        <w:tc>
          <w:tcPr>
            <w:tcW w:w="1112" w:type="dxa"/>
          </w:tcPr>
          <w:p w14:paraId="57C9E5AC">
            <w:pPr>
              <w:pStyle w:val="18"/>
              <w:rPr>
                <w:rFonts w:ascii="Times New Roman"/>
                <w:sz w:val="22"/>
              </w:rPr>
            </w:pPr>
          </w:p>
        </w:tc>
        <w:tc>
          <w:tcPr>
            <w:tcW w:w="1788" w:type="dxa"/>
          </w:tcPr>
          <w:p w14:paraId="76B6E453">
            <w:pPr>
              <w:pStyle w:val="18"/>
              <w:rPr>
                <w:rFonts w:ascii="Times New Roman"/>
                <w:sz w:val="22"/>
              </w:rPr>
            </w:pPr>
          </w:p>
        </w:tc>
        <w:tc>
          <w:tcPr>
            <w:tcW w:w="1082" w:type="dxa"/>
          </w:tcPr>
          <w:p w14:paraId="069B1CCA">
            <w:pPr>
              <w:pStyle w:val="18"/>
              <w:rPr>
                <w:rFonts w:ascii="Times New Roman"/>
                <w:sz w:val="22"/>
              </w:rPr>
            </w:pPr>
          </w:p>
        </w:tc>
      </w:tr>
      <w:tr w14:paraId="447B2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1" w:type="dxa"/>
          </w:tcPr>
          <w:p w14:paraId="162462ED">
            <w:pPr>
              <w:pStyle w:val="18"/>
              <w:rPr>
                <w:rFonts w:ascii="Times New Roman"/>
                <w:sz w:val="22"/>
              </w:rPr>
            </w:pPr>
          </w:p>
        </w:tc>
        <w:tc>
          <w:tcPr>
            <w:tcW w:w="1848" w:type="dxa"/>
          </w:tcPr>
          <w:p w14:paraId="4A867857">
            <w:pPr>
              <w:pStyle w:val="18"/>
              <w:rPr>
                <w:rFonts w:ascii="Times New Roman"/>
                <w:sz w:val="22"/>
              </w:rPr>
            </w:pPr>
          </w:p>
        </w:tc>
        <w:tc>
          <w:tcPr>
            <w:tcW w:w="1397" w:type="dxa"/>
          </w:tcPr>
          <w:p w14:paraId="6E48B9A5">
            <w:pPr>
              <w:pStyle w:val="18"/>
              <w:rPr>
                <w:rFonts w:ascii="Times New Roman"/>
                <w:sz w:val="22"/>
              </w:rPr>
            </w:pPr>
          </w:p>
        </w:tc>
        <w:tc>
          <w:tcPr>
            <w:tcW w:w="1082" w:type="dxa"/>
          </w:tcPr>
          <w:p w14:paraId="63222E5F">
            <w:pPr>
              <w:pStyle w:val="18"/>
              <w:rPr>
                <w:rFonts w:ascii="Times New Roman"/>
                <w:sz w:val="22"/>
              </w:rPr>
            </w:pPr>
          </w:p>
        </w:tc>
        <w:tc>
          <w:tcPr>
            <w:tcW w:w="1112" w:type="dxa"/>
          </w:tcPr>
          <w:p w14:paraId="02180586">
            <w:pPr>
              <w:pStyle w:val="18"/>
              <w:rPr>
                <w:rFonts w:ascii="Times New Roman"/>
                <w:sz w:val="22"/>
              </w:rPr>
            </w:pPr>
          </w:p>
        </w:tc>
        <w:tc>
          <w:tcPr>
            <w:tcW w:w="1788" w:type="dxa"/>
          </w:tcPr>
          <w:p w14:paraId="1717A8B2">
            <w:pPr>
              <w:pStyle w:val="18"/>
              <w:rPr>
                <w:rFonts w:ascii="Times New Roman"/>
                <w:sz w:val="22"/>
              </w:rPr>
            </w:pPr>
          </w:p>
        </w:tc>
        <w:tc>
          <w:tcPr>
            <w:tcW w:w="1082" w:type="dxa"/>
          </w:tcPr>
          <w:p w14:paraId="5F317957">
            <w:pPr>
              <w:pStyle w:val="18"/>
              <w:rPr>
                <w:rFonts w:ascii="Times New Roman"/>
                <w:sz w:val="22"/>
              </w:rPr>
            </w:pPr>
          </w:p>
        </w:tc>
      </w:tr>
      <w:tr w14:paraId="0C969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1" w:type="dxa"/>
          </w:tcPr>
          <w:p w14:paraId="4E51AD10">
            <w:pPr>
              <w:pStyle w:val="18"/>
              <w:rPr>
                <w:rFonts w:ascii="Times New Roman"/>
                <w:sz w:val="22"/>
              </w:rPr>
            </w:pPr>
          </w:p>
        </w:tc>
        <w:tc>
          <w:tcPr>
            <w:tcW w:w="1848" w:type="dxa"/>
          </w:tcPr>
          <w:p w14:paraId="578A2502">
            <w:pPr>
              <w:pStyle w:val="18"/>
              <w:rPr>
                <w:rFonts w:ascii="Times New Roman"/>
                <w:sz w:val="22"/>
              </w:rPr>
            </w:pPr>
          </w:p>
        </w:tc>
        <w:tc>
          <w:tcPr>
            <w:tcW w:w="1397" w:type="dxa"/>
          </w:tcPr>
          <w:p w14:paraId="7D86E938">
            <w:pPr>
              <w:pStyle w:val="18"/>
              <w:rPr>
                <w:rFonts w:ascii="Times New Roman"/>
                <w:sz w:val="22"/>
              </w:rPr>
            </w:pPr>
          </w:p>
        </w:tc>
        <w:tc>
          <w:tcPr>
            <w:tcW w:w="1082" w:type="dxa"/>
          </w:tcPr>
          <w:p w14:paraId="639B68A2">
            <w:pPr>
              <w:pStyle w:val="18"/>
              <w:rPr>
                <w:rFonts w:ascii="Times New Roman"/>
                <w:sz w:val="22"/>
              </w:rPr>
            </w:pPr>
          </w:p>
        </w:tc>
        <w:tc>
          <w:tcPr>
            <w:tcW w:w="1112" w:type="dxa"/>
          </w:tcPr>
          <w:p w14:paraId="2B88C88F">
            <w:pPr>
              <w:pStyle w:val="18"/>
              <w:rPr>
                <w:rFonts w:ascii="Times New Roman"/>
                <w:sz w:val="22"/>
              </w:rPr>
            </w:pPr>
          </w:p>
        </w:tc>
        <w:tc>
          <w:tcPr>
            <w:tcW w:w="1788" w:type="dxa"/>
          </w:tcPr>
          <w:p w14:paraId="2C868158">
            <w:pPr>
              <w:pStyle w:val="18"/>
              <w:rPr>
                <w:rFonts w:ascii="Times New Roman"/>
                <w:sz w:val="22"/>
              </w:rPr>
            </w:pPr>
          </w:p>
        </w:tc>
        <w:tc>
          <w:tcPr>
            <w:tcW w:w="1082" w:type="dxa"/>
          </w:tcPr>
          <w:p w14:paraId="4D7973F0">
            <w:pPr>
              <w:pStyle w:val="18"/>
              <w:rPr>
                <w:rFonts w:ascii="Times New Roman"/>
                <w:sz w:val="22"/>
              </w:rPr>
            </w:pPr>
          </w:p>
        </w:tc>
      </w:tr>
      <w:tr w14:paraId="0005A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1" w:type="dxa"/>
          </w:tcPr>
          <w:p w14:paraId="6D72D9B8">
            <w:pPr>
              <w:pStyle w:val="18"/>
              <w:rPr>
                <w:rFonts w:ascii="Times New Roman"/>
                <w:sz w:val="22"/>
              </w:rPr>
            </w:pPr>
          </w:p>
        </w:tc>
        <w:tc>
          <w:tcPr>
            <w:tcW w:w="1848" w:type="dxa"/>
          </w:tcPr>
          <w:p w14:paraId="3E67053F">
            <w:pPr>
              <w:pStyle w:val="18"/>
              <w:rPr>
                <w:rFonts w:ascii="Times New Roman"/>
                <w:sz w:val="22"/>
              </w:rPr>
            </w:pPr>
          </w:p>
        </w:tc>
        <w:tc>
          <w:tcPr>
            <w:tcW w:w="1397" w:type="dxa"/>
          </w:tcPr>
          <w:p w14:paraId="5B5982E6">
            <w:pPr>
              <w:pStyle w:val="18"/>
              <w:rPr>
                <w:rFonts w:ascii="Times New Roman"/>
                <w:sz w:val="22"/>
              </w:rPr>
            </w:pPr>
          </w:p>
        </w:tc>
        <w:tc>
          <w:tcPr>
            <w:tcW w:w="1082" w:type="dxa"/>
          </w:tcPr>
          <w:p w14:paraId="2A4A31A4">
            <w:pPr>
              <w:pStyle w:val="18"/>
              <w:rPr>
                <w:rFonts w:ascii="Times New Roman"/>
                <w:sz w:val="22"/>
              </w:rPr>
            </w:pPr>
          </w:p>
        </w:tc>
        <w:tc>
          <w:tcPr>
            <w:tcW w:w="1112" w:type="dxa"/>
          </w:tcPr>
          <w:p w14:paraId="0C92E215">
            <w:pPr>
              <w:pStyle w:val="18"/>
              <w:rPr>
                <w:rFonts w:ascii="Times New Roman"/>
                <w:sz w:val="22"/>
              </w:rPr>
            </w:pPr>
          </w:p>
        </w:tc>
        <w:tc>
          <w:tcPr>
            <w:tcW w:w="1788" w:type="dxa"/>
          </w:tcPr>
          <w:p w14:paraId="61F46874">
            <w:pPr>
              <w:pStyle w:val="18"/>
              <w:rPr>
                <w:rFonts w:ascii="Times New Roman"/>
                <w:sz w:val="22"/>
              </w:rPr>
            </w:pPr>
          </w:p>
        </w:tc>
        <w:tc>
          <w:tcPr>
            <w:tcW w:w="1082" w:type="dxa"/>
          </w:tcPr>
          <w:p w14:paraId="7C3AC36E">
            <w:pPr>
              <w:pStyle w:val="18"/>
              <w:rPr>
                <w:rFonts w:ascii="Times New Roman"/>
                <w:sz w:val="22"/>
              </w:rPr>
            </w:pPr>
          </w:p>
        </w:tc>
      </w:tr>
      <w:tr w14:paraId="7CFFB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1" w:type="dxa"/>
          </w:tcPr>
          <w:p w14:paraId="7C9B804E">
            <w:pPr>
              <w:pStyle w:val="18"/>
              <w:rPr>
                <w:rFonts w:ascii="Times New Roman"/>
                <w:sz w:val="22"/>
              </w:rPr>
            </w:pPr>
          </w:p>
        </w:tc>
        <w:tc>
          <w:tcPr>
            <w:tcW w:w="1848" w:type="dxa"/>
          </w:tcPr>
          <w:p w14:paraId="606EEA97">
            <w:pPr>
              <w:pStyle w:val="18"/>
              <w:rPr>
                <w:rFonts w:ascii="Times New Roman"/>
                <w:sz w:val="22"/>
              </w:rPr>
            </w:pPr>
          </w:p>
        </w:tc>
        <w:tc>
          <w:tcPr>
            <w:tcW w:w="1397" w:type="dxa"/>
          </w:tcPr>
          <w:p w14:paraId="453F0227">
            <w:pPr>
              <w:pStyle w:val="18"/>
              <w:rPr>
                <w:rFonts w:ascii="Times New Roman"/>
                <w:sz w:val="22"/>
              </w:rPr>
            </w:pPr>
          </w:p>
        </w:tc>
        <w:tc>
          <w:tcPr>
            <w:tcW w:w="1082" w:type="dxa"/>
          </w:tcPr>
          <w:p w14:paraId="4FEEE7F1">
            <w:pPr>
              <w:pStyle w:val="18"/>
              <w:rPr>
                <w:rFonts w:ascii="Times New Roman"/>
                <w:sz w:val="22"/>
              </w:rPr>
            </w:pPr>
          </w:p>
        </w:tc>
        <w:tc>
          <w:tcPr>
            <w:tcW w:w="1112" w:type="dxa"/>
          </w:tcPr>
          <w:p w14:paraId="14159EFF">
            <w:pPr>
              <w:pStyle w:val="18"/>
              <w:rPr>
                <w:rFonts w:ascii="Times New Roman"/>
                <w:sz w:val="22"/>
              </w:rPr>
            </w:pPr>
          </w:p>
        </w:tc>
        <w:tc>
          <w:tcPr>
            <w:tcW w:w="1788" w:type="dxa"/>
          </w:tcPr>
          <w:p w14:paraId="2CED9297">
            <w:pPr>
              <w:pStyle w:val="18"/>
              <w:rPr>
                <w:rFonts w:ascii="Times New Roman"/>
                <w:sz w:val="22"/>
              </w:rPr>
            </w:pPr>
          </w:p>
        </w:tc>
        <w:tc>
          <w:tcPr>
            <w:tcW w:w="1082" w:type="dxa"/>
          </w:tcPr>
          <w:p w14:paraId="751C4F14">
            <w:pPr>
              <w:pStyle w:val="18"/>
              <w:rPr>
                <w:rFonts w:ascii="Times New Roman"/>
                <w:sz w:val="22"/>
              </w:rPr>
            </w:pPr>
          </w:p>
        </w:tc>
      </w:tr>
      <w:tr w14:paraId="12D17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1" w:type="dxa"/>
          </w:tcPr>
          <w:p w14:paraId="22507E6E">
            <w:pPr>
              <w:pStyle w:val="18"/>
              <w:rPr>
                <w:rFonts w:ascii="Times New Roman"/>
                <w:sz w:val="22"/>
              </w:rPr>
            </w:pPr>
          </w:p>
        </w:tc>
        <w:tc>
          <w:tcPr>
            <w:tcW w:w="1848" w:type="dxa"/>
          </w:tcPr>
          <w:p w14:paraId="2E35A99F">
            <w:pPr>
              <w:pStyle w:val="18"/>
              <w:rPr>
                <w:rFonts w:ascii="Times New Roman"/>
                <w:sz w:val="22"/>
              </w:rPr>
            </w:pPr>
          </w:p>
        </w:tc>
        <w:tc>
          <w:tcPr>
            <w:tcW w:w="1397" w:type="dxa"/>
          </w:tcPr>
          <w:p w14:paraId="3B317AB4">
            <w:pPr>
              <w:pStyle w:val="18"/>
              <w:rPr>
                <w:rFonts w:ascii="Times New Roman"/>
                <w:sz w:val="22"/>
              </w:rPr>
            </w:pPr>
          </w:p>
        </w:tc>
        <w:tc>
          <w:tcPr>
            <w:tcW w:w="1082" w:type="dxa"/>
          </w:tcPr>
          <w:p w14:paraId="3A3F9ED1">
            <w:pPr>
              <w:pStyle w:val="18"/>
              <w:rPr>
                <w:rFonts w:ascii="Times New Roman"/>
                <w:sz w:val="22"/>
              </w:rPr>
            </w:pPr>
          </w:p>
        </w:tc>
        <w:tc>
          <w:tcPr>
            <w:tcW w:w="1112" w:type="dxa"/>
          </w:tcPr>
          <w:p w14:paraId="418E39E0">
            <w:pPr>
              <w:pStyle w:val="18"/>
              <w:rPr>
                <w:rFonts w:ascii="Times New Roman"/>
                <w:sz w:val="22"/>
              </w:rPr>
            </w:pPr>
          </w:p>
        </w:tc>
        <w:tc>
          <w:tcPr>
            <w:tcW w:w="1788" w:type="dxa"/>
          </w:tcPr>
          <w:p w14:paraId="242221A7">
            <w:pPr>
              <w:pStyle w:val="18"/>
              <w:rPr>
                <w:rFonts w:ascii="Times New Roman"/>
                <w:sz w:val="22"/>
              </w:rPr>
            </w:pPr>
          </w:p>
        </w:tc>
        <w:tc>
          <w:tcPr>
            <w:tcW w:w="1082" w:type="dxa"/>
          </w:tcPr>
          <w:p w14:paraId="0F182DE4">
            <w:pPr>
              <w:pStyle w:val="18"/>
              <w:rPr>
                <w:rFonts w:ascii="Times New Roman"/>
                <w:sz w:val="22"/>
              </w:rPr>
            </w:pPr>
          </w:p>
        </w:tc>
      </w:tr>
      <w:tr w14:paraId="2CAA5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1" w:type="dxa"/>
          </w:tcPr>
          <w:p w14:paraId="21AF9306">
            <w:pPr>
              <w:pStyle w:val="18"/>
              <w:rPr>
                <w:rFonts w:ascii="Times New Roman"/>
                <w:sz w:val="22"/>
              </w:rPr>
            </w:pPr>
          </w:p>
        </w:tc>
        <w:tc>
          <w:tcPr>
            <w:tcW w:w="1848" w:type="dxa"/>
          </w:tcPr>
          <w:p w14:paraId="78257FAB">
            <w:pPr>
              <w:pStyle w:val="18"/>
              <w:rPr>
                <w:rFonts w:ascii="Times New Roman"/>
                <w:sz w:val="22"/>
              </w:rPr>
            </w:pPr>
          </w:p>
        </w:tc>
        <w:tc>
          <w:tcPr>
            <w:tcW w:w="1397" w:type="dxa"/>
          </w:tcPr>
          <w:p w14:paraId="661B8801">
            <w:pPr>
              <w:pStyle w:val="18"/>
              <w:rPr>
                <w:rFonts w:ascii="Times New Roman"/>
                <w:sz w:val="22"/>
              </w:rPr>
            </w:pPr>
          </w:p>
        </w:tc>
        <w:tc>
          <w:tcPr>
            <w:tcW w:w="1082" w:type="dxa"/>
          </w:tcPr>
          <w:p w14:paraId="76861E45">
            <w:pPr>
              <w:pStyle w:val="18"/>
              <w:rPr>
                <w:rFonts w:ascii="Times New Roman"/>
                <w:sz w:val="22"/>
              </w:rPr>
            </w:pPr>
          </w:p>
        </w:tc>
        <w:tc>
          <w:tcPr>
            <w:tcW w:w="1112" w:type="dxa"/>
          </w:tcPr>
          <w:p w14:paraId="7FA9A8B7">
            <w:pPr>
              <w:pStyle w:val="18"/>
              <w:rPr>
                <w:rFonts w:ascii="Times New Roman"/>
                <w:sz w:val="22"/>
              </w:rPr>
            </w:pPr>
          </w:p>
        </w:tc>
        <w:tc>
          <w:tcPr>
            <w:tcW w:w="1788" w:type="dxa"/>
          </w:tcPr>
          <w:p w14:paraId="42F0C6AF">
            <w:pPr>
              <w:pStyle w:val="18"/>
              <w:rPr>
                <w:rFonts w:ascii="Times New Roman"/>
                <w:sz w:val="22"/>
              </w:rPr>
            </w:pPr>
          </w:p>
        </w:tc>
        <w:tc>
          <w:tcPr>
            <w:tcW w:w="1082" w:type="dxa"/>
          </w:tcPr>
          <w:p w14:paraId="33EC939A">
            <w:pPr>
              <w:pStyle w:val="18"/>
              <w:rPr>
                <w:rFonts w:ascii="Times New Roman"/>
                <w:sz w:val="22"/>
              </w:rPr>
            </w:pPr>
          </w:p>
        </w:tc>
      </w:tr>
      <w:tr w14:paraId="07D02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1" w:type="dxa"/>
          </w:tcPr>
          <w:p w14:paraId="29F92E71">
            <w:pPr>
              <w:pStyle w:val="18"/>
              <w:rPr>
                <w:rFonts w:ascii="Times New Roman"/>
                <w:sz w:val="22"/>
              </w:rPr>
            </w:pPr>
          </w:p>
        </w:tc>
        <w:tc>
          <w:tcPr>
            <w:tcW w:w="1848" w:type="dxa"/>
          </w:tcPr>
          <w:p w14:paraId="0D7D4DF8">
            <w:pPr>
              <w:pStyle w:val="18"/>
              <w:rPr>
                <w:rFonts w:ascii="Times New Roman"/>
                <w:sz w:val="22"/>
              </w:rPr>
            </w:pPr>
          </w:p>
        </w:tc>
        <w:tc>
          <w:tcPr>
            <w:tcW w:w="1397" w:type="dxa"/>
          </w:tcPr>
          <w:p w14:paraId="7240AF62">
            <w:pPr>
              <w:pStyle w:val="18"/>
              <w:rPr>
                <w:rFonts w:ascii="Times New Roman"/>
                <w:sz w:val="22"/>
              </w:rPr>
            </w:pPr>
          </w:p>
        </w:tc>
        <w:tc>
          <w:tcPr>
            <w:tcW w:w="1082" w:type="dxa"/>
          </w:tcPr>
          <w:p w14:paraId="221A7D41">
            <w:pPr>
              <w:pStyle w:val="18"/>
              <w:rPr>
                <w:rFonts w:ascii="Times New Roman"/>
                <w:sz w:val="22"/>
              </w:rPr>
            </w:pPr>
          </w:p>
        </w:tc>
        <w:tc>
          <w:tcPr>
            <w:tcW w:w="1112" w:type="dxa"/>
          </w:tcPr>
          <w:p w14:paraId="27745A17">
            <w:pPr>
              <w:pStyle w:val="18"/>
              <w:rPr>
                <w:rFonts w:ascii="Times New Roman"/>
                <w:sz w:val="22"/>
              </w:rPr>
            </w:pPr>
          </w:p>
        </w:tc>
        <w:tc>
          <w:tcPr>
            <w:tcW w:w="1788" w:type="dxa"/>
          </w:tcPr>
          <w:p w14:paraId="47B1ECD9">
            <w:pPr>
              <w:pStyle w:val="18"/>
              <w:rPr>
                <w:rFonts w:ascii="Times New Roman"/>
                <w:sz w:val="22"/>
              </w:rPr>
            </w:pPr>
          </w:p>
        </w:tc>
        <w:tc>
          <w:tcPr>
            <w:tcW w:w="1082" w:type="dxa"/>
          </w:tcPr>
          <w:p w14:paraId="654DE30F">
            <w:pPr>
              <w:pStyle w:val="18"/>
              <w:rPr>
                <w:rFonts w:ascii="Times New Roman"/>
                <w:sz w:val="22"/>
              </w:rPr>
            </w:pPr>
          </w:p>
        </w:tc>
      </w:tr>
      <w:tr w14:paraId="5FF97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1" w:type="dxa"/>
          </w:tcPr>
          <w:p w14:paraId="11E9502B">
            <w:pPr>
              <w:pStyle w:val="18"/>
              <w:rPr>
                <w:rFonts w:ascii="Times New Roman"/>
                <w:sz w:val="22"/>
              </w:rPr>
            </w:pPr>
          </w:p>
        </w:tc>
        <w:tc>
          <w:tcPr>
            <w:tcW w:w="1848" w:type="dxa"/>
          </w:tcPr>
          <w:p w14:paraId="28AE3499">
            <w:pPr>
              <w:pStyle w:val="18"/>
              <w:rPr>
                <w:rFonts w:ascii="Times New Roman"/>
                <w:sz w:val="22"/>
              </w:rPr>
            </w:pPr>
          </w:p>
        </w:tc>
        <w:tc>
          <w:tcPr>
            <w:tcW w:w="1397" w:type="dxa"/>
          </w:tcPr>
          <w:p w14:paraId="7927B9C6">
            <w:pPr>
              <w:pStyle w:val="18"/>
              <w:rPr>
                <w:rFonts w:ascii="Times New Roman"/>
                <w:sz w:val="22"/>
              </w:rPr>
            </w:pPr>
          </w:p>
        </w:tc>
        <w:tc>
          <w:tcPr>
            <w:tcW w:w="1082" w:type="dxa"/>
          </w:tcPr>
          <w:p w14:paraId="1FC2D9F6">
            <w:pPr>
              <w:pStyle w:val="18"/>
              <w:rPr>
                <w:rFonts w:ascii="Times New Roman"/>
                <w:sz w:val="22"/>
              </w:rPr>
            </w:pPr>
          </w:p>
        </w:tc>
        <w:tc>
          <w:tcPr>
            <w:tcW w:w="1112" w:type="dxa"/>
          </w:tcPr>
          <w:p w14:paraId="4CA02882">
            <w:pPr>
              <w:pStyle w:val="18"/>
              <w:rPr>
                <w:rFonts w:ascii="Times New Roman"/>
                <w:sz w:val="22"/>
              </w:rPr>
            </w:pPr>
          </w:p>
        </w:tc>
        <w:tc>
          <w:tcPr>
            <w:tcW w:w="1788" w:type="dxa"/>
          </w:tcPr>
          <w:p w14:paraId="2AAB835E">
            <w:pPr>
              <w:pStyle w:val="18"/>
              <w:rPr>
                <w:rFonts w:ascii="Times New Roman"/>
                <w:sz w:val="22"/>
              </w:rPr>
            </w:pPr>
          </w:p>
        </w:tc>
        <w:tc>
          <w:tcPr>
            <w:tcW w:w="1082" w:type="dxa"/>
          </w:tcPr>
          <w:p w14:paraId="291D3590">
            <w:pPr>
              <w:pStyle w:val="18"/>
              <w:rPr>
                <w:rFonts w:ascii="Times New Roman"/>
                <w:sz w:val="22"/>
              </w:rPr>
            </w:pPr>
          </w:p>
        </w:tc>
      </w:tr>
      <w:tr w14:paraId="301E3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1" w:type="dxa"/>
          </w:tcPr>
          <w:p w14:paraId="1A6A033C">
            <w:pPr>
              <w:pStyle w:val="18"/>
              <w:rPr>
                <w:rFonts w:ascii="Times New Roman"/>
                <w:sz w:val="22"/>
              </w:rPr>
            </w:pPr>
          </w:p>
        </w:tc>
        <w:tc>
          <w:tcPr>
            <w:tcW w:w="1848" w:type="dxa"/>
          </w:tcPr>
          <w:p w14:paraId="2CF0C5F9">
            <w:pPr>
              <w:pStyle w:val="18"/>
              <w:rPr>
                <w:rFonts w:ascii="Times New Roman"/>
                <w:sz w:val="22"/>
              </w:rPr>
            </w:pPr>
          </w:p>
        </w:tc>
        <w:tc>
          <w:tcPr>
            <w:tcW w:w="1397" w:type="dxa"/>
          </w:tcPr>
          <w:p w14:paraId="5C512903">
            <w:pPr>
              <w:pStyle w:val="18"/>
              <w:rPr>
                <w:rFonts w:ascii="Times New Roman"/>
                <w:sz w:val="22"/>
              </w:rPr>
            </w:pPr>
          </w:p>
        </w:tc>
        <w:tc>
          <w:tcPr>
            <w:tcW w:w="1082" w:type="dxa"/>
          </w:tcPr>
          <w:p w14:paraId="7BCD4C5E">
            <w:pPr>
              <w:pStyle w:val="18"/>
              <w:rPr>
                <w:rFonts w:ascii="Times New Roman"/>
                <w:sz w:val="22"/>
              </w:rPr>
            </w:pPr>
          </w:p>
        </w:tc>
        <w:tc>
          <w:tcPr>
            <w:tcW w:w="1112" w:type="dxa"/>
          </w:tcPr>
          <w:p w14:paraId="5E3EA691">
            <w:pPr>
              <w:pStyle w:val="18"/>
              <w:rPr>
                <w:rFonts w:ascii="Times New Roman"/>
                <w:sz w:val="22"/>
              </w:rPr>
            </w:pPr>
          </w:p>
        </w:tc>
        <w:tc>
          <w:tcPr>
            <w:tcW w:w="1788" w:type="dxa"/>
          </w:tcPr>
          <w:p w14:paraId="15D0094F">
            <w:pPr>
              <w:pStyle w:val="18"/>
              <w:rPr>
                <w:rFonts w:ascii="Times New Roman"/>
                <w:sz w:val="22"/>
              </w:rPr>
            </w:pPr>
          </w:p>
        </w:tc>
        <w:tc>
          <w:tcPr>
            <w:tcW w:w="1082" w:type="dxa"/>
          </w:tcPr>
          <w:p w14:paraId="0860B6A4">
            <w:pPr>
              <w:pStyle w:val="18"/>
              <w:rPr>
                <w:rFonts w:ascii="Times New Roman"/>
                <w:sz w:val="22"/>
              </w:rPr>
            </w:pPr>
          </w:p>
        </w:tc>
      </w:tr>
      <w:tr w14:paraId="60AB1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1" w:type="dxa"/>
          </w:tcPr>
          <w:p w14:paraId="41DF61AA">
            <w:pPr>
              <w:pStyle w:val="18"/>
              <w:rPr>
                <w:rFonts w:ascii="Times New Roman"/>
                <w:sz w:val="22"/>
              </w:rPr>
            </w:pPr>
          </w:p>
        </w:tc>
        <w:tc>
          <w:tcPr>
            <w:tcW w:w="1848" w:type="dxa"/>
          </w:tcPr>
          <w:p w14:paraId="3AE3AD3A">
            <w:pPr>
              <w:pStyle w:val="18"/>
              <w:rPr>
                <w:rFonts w:ascii="Times New Roman"/>
                <w:sz w:val="22"/>
              </w:rPr>
            </w:pPr>
          </w:p>
        </w:tc>
        <w:tc>
          <w:tcPr>
            <w:tcW w:w="1397" w:type="dxa"/>
          </w:tcPr>
          <w:p w14:paraId="0C08D9EC">
            <w:pPr>
              <w:pStyle w:val="18"/>
              <w:rPr>
                <w:rFonts w:ascii="Times New Roman"/>
                <w:sz w:val="22"/>
              </w:rPr>
            </w:pPr>
          </w:p>
        </w:tc>
        <w:tc>
          <w:tcPr>
            <w:tcW w:w="1082" w:type="dxa"/>
          </w:tcPr>
          <w:p w14:paraId="7F57376F">
            <w:pPr>
              <w:pStyle w:val="18"/>
              <w:rPr>
                <w:rFonts w:ascii="Times New Roman"/>
                <w:sz w:val="22"/>
              </w:rPr>
            </w:pPr>
          </w:p>
        </w:tc>
        <w:tc>
          <w:tcPr>
            <w:tcW w:w="1112" w:type="dxa"/>
          </w:tcPr>
          <w:p w14:paraId="5B4CE623">
            <w:pPr>
              <w:pStyle w:val="18"/>
              <w:rPr>
                <w:rFonts w:ascii="Times New Roman"/>
                <w:sz w:val="22"/>
              </w:rPr>
            </w:pPr>
          </w:p>
        </w:tc>
        <w:tc>
          <w:tcPr>
            <w:tcW w:w="1788" w:type="dxa"/>
          </w:tcPr>
          <w:p w14:paraId="3D9ED1A6">
            <w:pPr>
              <w:pStyle w:val="18"/>
              <w:rPr>
                <w:rFonts w:ascii="Times New Roman"/>
                <w:sz w:val="22"/>
              </w:rPr>
            </w:pPr>
          </w:p>
        </w:tc>
        <w:tc>
          <w:tcPr>
            <w:tcW w:w="1082" w:type="dxa"/>
          </w:tcPr>
          <w:p w14:paraId="091FDDB5">
            <w:pPr>
              <w:pStyle w:val="18"/>
              <w:rPr>
                <w:rFonts w:ascii="Times New Roman"/>
                <w:sz w:val="22"/>
              </w:rPr>
            </w:pPr>
          </w:p>
        </w:tc>
      </w:tr>
      <w:tr w14:paraId="17332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1" w:type="dxa"/>
          </w:tcPr>
          <w:p w14:paraId="5BBD9A11">
            <w:pPr>
              <w:pStyle w:val="18"/>
              <w:rPr>
                <w:rFonts w:ascii="Times New Roman"/>
                <w:sz w:val="22"/>
              </w:rPr>
            </w:pPr>
          </w:p>
        </w:tc>
        <w:tc>
          <w:tcPr>
            <w:tcW w:w="1848" w:type="dxa"/>
          </w:tcPr>
          <w:p w14:paraId="440F2816">
            <w:pPr>
              <w:pStyle w:val="18"/>
              <w:rPr>
                <w:rFonts w:ascii="Times New Roman"/>
                <w:sz w:val="22"/>
              </w:rPr>
            </w:pPr>
          </w:p>
        </w:tc>
        <w:tc>
          <w:tcPr>
            <w:tcW w:w="1397" w:type="dxa"/>
          </w:tcPr>
          <w:p w14:paraId="292D2778">
            <w:pPr>
              <w:pStyle w:val="18"/>
              <w:rPr>
                <w:rFonts w:ascii="Times New Roman"/>
                <w:sz w:val="22"/>
              </w:rPr>
            </w:pPr>
          </w:p>
        </w:tc>
        <w:tc>
          <w:tcPr>
            <w:tcW w:w="1082" w:type="dxa"/>
          </w:tcPr>
          <w:p w14:paraId="240BCDD2">
            <w:pPr>
              <w:pStyle w:val="18"/>
              <w:rPr>
                <w:rFonts w:ascii="Times New Roman"/>
                <w:sz w:val="22"/>
              </w:rPr>
            </w:pPr>
          </w:p>
        </w:tc>
        <w:tc>
          <w:tcPr>
            <w:tcW w:w="1112" w:type="dxa"/>
          </w:tcPr>
          <w:p w14:paraId="0795201A">
            <w:pPr>
              <w:pStyle w:val="18"/>
              <w:rPr>
                <w:rFonts w:ascii="Times New Roman"/>
                <w:sz w:val="22"/>
              </w:rPr>
            </w:pPr>
          </w:p>
        </w:tc>
        <w:tc>
          <w:tcPr>
            <w:tcW w:w="1788" w:type="dxa"/>
          </w:tcPr>
          <w:p w14:paraId="40FBA165">
            <w:pPr>
              <w:pStyle w:val="18"/>
              <w:rPr>
                <w:rFonts w:ascii="Times New Roman"/>
                <w:sz w:val="22"/>
              </w:rPr>
            </w:pPr>
          </w:p>
        </w:tc>
        <w:tc>
          <w:tcPr>
            <w:tcW w:w="1082" w:type="dxa"/>
          </w:tcPr>
          <w:p w14:paraId="0D96FA3E">
            <w:pPr>
              <w:pStyle w:val="18"/>
              <w:rPr>
                <w:rFonts w:ascii="Times New Roman"/>
                <w:sz w:val="22"/>
              </w:rPr>
            </w:pPr>
          </w:p>
        </w:tc>
      </w:tr>
    </w:tbl>
    <w:p w14:paraId="0AD34A13">
      <w:pPr>
        <w:spacing w:after="0"/>
        <w:rPr>
          <w:rFonts w:ascii="Times New Roman"/>
          <w:sz w:val="22"/>
        </w:rPr>
        <w:sectPr>
          <w:pgSz w:w="11910" w:h="16850"/>
          <w:pgMar w:top="1520" w:right="820" w:bottom="1080" w:left="1260" w:header="0" w:footer="891" w:gutter="0"/>
          <w:cols w:space="720" w:num="1"/>
        </w:sectPr>
      </w:pPr>
    </w:p>
    <w:p w14:paraId="383D3B45">
      <w:pPr>
        <w:pStyle w:val="8"/>
        <w:numPr>
          <w:ilvl w:val="1"/>
          <w:numId w:val="191"/>
        </w:numPr>
        <w:tabs>
          <w:tab w:val="left" w:pos="480"/>
        </w:tabs>
        <w:spacing w:before="47" w:after="23" w:line="240" w:lineRule="auto"/>
        <w:ind w:left="480" w:right="420" w:hanging="480"/>
        <w:jc w:val="center"/>
      </w:pPr>
      <w:bookmarkStart w:id="635" w:name="_bookmark343"/>
      <w:bookmarkEnd w:id="635"/>
      <w:bookmarkStart w:id="636" w:name="4-2 正在施工的和新承接的项目情况表"/>
      <w:bookmarkEnd w:id="636"/>
      <w:r>
        <w:rPr>
          <w:spacing w:val="-1"/>
        </w:rPr>
        <w:t>正在施工的和新承接的项目情况表</w:t>
      </w:r>
    </w:p>
    <w:tbl>
      <w:tblPr>
        <w:tblStyle w:val="14"/>
        <w:tblW w:w="0" w:type="auto"/>
        <w:tblInd w:w="45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403"/>
        <w:gridCol w:w="6113"/>
      </w:tblGrid>
      <w:tr w14:paraId="6E172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3" w:hRule="atLeast"/>
        </w:trPr>
        <w:tc>
          <w:tcPr>
            <w:tcW w:w="2403" w:type="dxa"/>
            <w:tcBorders>
              <w:bottom w:val="single" w:color="000000" w:sz="8" w:space="0"/>
            </w:tcBorders>
          </w:tcPr>
          <w:p w14:paraId="57781CBB">
            <w:pPr>
              <w:pStyle w:val="18"/>
              <w:spacing w:before="161"/>
              <w:ind w:left="32" w:right="1"/>
              <w:jc w:val="center"/>
              <w:rPr>
                <w:sz w:val="21"/>
              </w:rPr>
            </w:pPr>
            <w:r>
              <w:rPr>
                <w:spacing w:val="-3"/>
                <w:sz w:val="21"/>
              </w:rPr>
              <w:t>项目名称</w:t>
            </w:r>
          </w:p>
        </w:tc>
        <w:tc>
          <w:tcPr>
            <w:tcW w:w="6113" w:type="dxa"/>
            <w:tcBorders>
              <w:bottom w:val="single" w:color="000000" w:sz="8" w:space="0"/>
            </w:tcBorders>
          </w:tcPr>
          <w:p w14:paraId="5F5C2FE9">
            <w:pPr>
              <w:pStyle w:val="18"/>
              <w:rPr>
                <w:rFonts w:ascii="Times New Roman"/>
                <w:sz w:val="20"/>
              </w:rPr>
            </w:pPr>
          </w:p>
        </w:tc>
      </w:tr>
      <w:tr w14:paraId="16EED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3" w:hRule="atLeast"/>
        </w:trPr>
        <w:tc>
          <w:tcPr>
            <w:tcW w:w="2403" w:type="dxa"/>
            <w:tcBorders>
              <w:top w:val="single" w:color="000000" w:sz="8" w:space="0"/>
            </w:tcBorders>
          </w:tcPr>
          <w:p w14:paraId="3E1C8419">
            <w:pPr>
              <w:pStyle w:val="18"/>
              <w:spacing w:before="159"/>
              <w:ind w:left="32" w:right="1"/>
              <w:jc w:val="center"/>
              <w:rPr>
                <w:sz w:val="21"/>
              </w:rPr>
            </w:pPr>
            <w:r>
              <w:rPr>
                <w:spacing w:val="-2"/>
                <w:sz w:val="21"/>
              </w:rPr>
              <w:t>项目所在地</w:t>
            </w:r>
          </w:p>
        </w:tc>
        <w:tc>
          <w:tcPr>
            <w:tcW w:w="6113" w:type="dxa"/>
            <w:tcBorders>
              <w:top w:val="single" w:color="000000" w:sz="8" w:space="0"/>
            </w:tcBorders>
          </w:tcPr>
          <w:p w14:paraId="46669959">
            <w:pPr>
              <w:pStyle w:val="18"/>
              <w:rPr>
                <w:rFonts w:ascii="Times New Roman"/>
                <w:sz w:val="20"/>
              </w:rPr>
            </w:pPr>
          </w:p>
        </w:tc>
      </w:tr>
      <w:tr w14:paraId="78C2A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3" w:type="dxa"/>
          </w:tcPr>
          <w:p w14:paraId="1F484E97">
            <w:pPr>
              <w:pStyle w:val="18"/>
              <w:spacing w:before="161"/>
              <w:ind w:left="32" w:right="1"/>
              <w:jc w:val="center"/>
              <w:rPr>
                <w:sz w:val="21"/>
              </w:rPr>
            </w:pPr>
            <w:r>
              <w:rPr>
                <w:spacing w:val="-2"/>
                <w:sz w:val="21"/>
              </w:rPr>
              <w:t>发包人名称</w:t>
            </w:r>
          </w:p>
        </w:tc>
        <w:tc>
          <w:tcPr>
            <w:tcW w:w="6113" w:type="dxa"/>
          </w:tcPr>
          <w:p w14:paraId="706B4214">
            <w:pPr>
              <w:pStyle w:val="18"/>
              <w:rPr>
                <w:rFonts w:ascii="Times New Roman"/>
                <w:sz w:val="20"/>
              </w:rPr>
            </w:pPr>
          </w:p>
        </w:tc>
      </w:tr>
      <w:tr w14:paraId="22954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03" w:type="dxa"/>
          </w:tcPr>
          <w:p w14:paraId="2B555C58">
            <w:pPr>
              <w:pStyle w:val="18"/>
              <w:spacing w:before="176"/>
              <w:ind w:left="32" w:right="1"/>
              <w:jc w:val="center"/>
              <w:rPr>
                <w:sz w:val="21"/>
              </w:rPr>
            </w:pPr>
            <w:r>
              <w:rPr>
                <w:spacing w:val="-2"/>
                <w:sz w:val="21"/>
              </w:rPr>
              <w:t>发包人地址</w:t>
            </w:r>
          </w:p>
        </w:tc>
        <w:tc>
          <w:tcPr>
            <w:tcW w:w="6113" w:type="dxa"/>
          </w:tcPr>
          <w:p w14:paraId="497B1094">
            <w:pPr>
              <w:pStyle w:val="18"/>
              <w:rPr>
                <w:rFonts w:ascii="Times New Roman"/>
                <w:sz w:val="20"/>
              </w:rPr>
            </w:pPr>
          </w:p>
        </w:tc>
      </w:tr>
      <w:tr w14:paraId="4F6BA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3" w:type="dxa"/>
          </w:tcPr>
          <w:p w14:paraId="13456B1A">
            <w:pPr>
              <w:pStyle w:val="18"/>
              <w:spacing w:before="161"/>
              <w:ind w:left="32" w:right="1"/>
              <w:jc w:val="center"/>
              <w:rPr>
                <w:sz w:val="21"/>
              </w:rPr>
            </w:pPr>
            <w:r>
              <w:rPr>
                <w:spacing w:val="-2"/>
                <w:sz w:val="21"/>
              </w:rPr>
              <w:t>发包人电话</w:t>
            </w:r>
          </w:p>
        </w:tc>
        <w:tc>
          <w:tcPr>
            <w:tcW w:w="6113" w:type="dxa"/>
          </w:tcPr>
          <w:p w14:paraId="03BE366A">
            <w:pPr>
              <w:pStyle w:val="18"/>
              <w:rPr>
                <w:rFonts w:ascii="Times New Roman"/>
                <w:sz w:val="20"/>
              </w:rPr>
            </w:pPr>
          </w:p>
        </w:tc>
      </w:tr>
      <w:tr w14:paraId="70F00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3" w:type="dxa"/>
          </w:tcPr>
          <w:p w14:paraId="35844716">
            <w:pPr>
              <w:pStyle w:val="18"/>
              <w:spacing w:before="161"/>
              <w:ind w:left="32" w:right="1"/>
              <w:jc w:val="center"/>
              <w:rPr>
                <w:sz w:val="21"/>
              </w:rPr>
            </w:pPr>
            <w:r>
              <w:rPr>
                <w:spacing w:val="-2"/>
                <w:sz w:val="21"/>
              </w:rPr>
              <w:t>签约合同价</w:t>
            </w:r>
          </w:p>
        </w:tc>
        <w:tc>
          <w:tcPr>
            <w:tcW w:w="6113" w:type="dxa"/>
          </w:tcPr>
          <w:p w14:paraId="755F4924">
            <w:pPr>
              <w:pStyle w:val="18"/>
              <w:rPr>
                <w:rFonts w:ascii="Times New Roman"/>
                <w:sz w:val="20"/>
              </w:rPr>
            </w:pPr>
          </w:p>
        </w:tc>
      </w:tr>
      <w:tr w14:paraId="1976FA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03" w:type="dxa"/>
          </w:tcPr>
          <w:p w14:paraId="5C511896">
            <w:pPr>
              <w:pStyle w:val="18"/>
              <w:spacing w:before="161"/>
              <w:ind w:left="32" w:right="1"/>
              <w:jc w:val="center"/>
              <w:rPr>
                <w:sz w:val="21"/>
              </w:rPr>
            </w:pPr>
            <w:r>
              <w:rPr>
                <w:spacing w:val="-3"/>
                <w:sz w:val="21"/>
              </w:rPr>
              <w:t>开工日期</w:t>
            </w:r>
          </w:p>
        </w:tc>
        <w:tc>
          <w:tcPr>
            <w:tcW w:w="6113" w:type="dxa"/>
          </w:tcPr>
          <w:p w14:paraId="28C76F43">
            <w:pPr>
              <w:pStyle w:val="18"/>
              <w:rPr>
                <w:rFonts w:ascii="Times New Roman"/>
                <w:sz w:val="20"/>
              </w:rPr>
            </w:pPr>
          </w:p>
        </w:tc>
      </w:tr>
      <w:tr w14:paraId="721BA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6" w:hRule="atLeast"/>
        </w:trPr>
        <w:tc>
          <w:tcPr>
            <w:tcW w:w="2403" w:type="dxa"/>
          </w:tcPr>
          <w:p w14:paraId="7D443127">
            <w:pPr>
              <w:pStyle w:val="18"/>
              <w:spacing w:before="161"/>
              <w:ind w:left="32"/>
              <w:jc w:val="center"/>
              <w:rPr>
                <w:sz w:val="21"/>
              </w:rPr>
            </w:pPr>
            <w:r>
              <w:rPr>
                <w:spacing w:val="-2"/>
                <w:sz w:val="21"/>
              </w:rPr>
              <w:t>计划竣工日期</w:t>
            </w:r>
          </w:p>
        </w:tc>
        <w:tc>
          <w:tcPr>
            <w:tcW w:w="6113" w:type="dxa"/>
          </w:tcPr>
          <w:p w14:paraId="46897FAF">
            <w:pPr>
              <w:pStyle w:val="18"/>
              <w:rPr>
                <w:rFonts w:ascii="Times New Roman"/>
                <w:sz w:val="20"/>
              </w:rPr>
            </w:pPr>
          </w:p>
        </w:tc>
      </w:tr>
      <w:tr w14:paraId="24B4D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3" w:type="dxa"/>
          </w:tcPr>
          <w:p w14:paraId="6E0580B8">
            <w:pPr>
              <w:pStyle w:val="18"/>
              <w:spacing w:before="161"/>
              <w:ind w:left="32" w:right="1"/>
              <w:jc w:val="center"/>
              <w:rPr>
                <w:sz w:val="21"/>
              </w:rPr>
            </w:pPr>
            <w:r>
              <w:rPr>
                <w:spacing w:val="-2"/>
                <w:sz w:val="21"/>
              </w:rPr>
              <w:t>承担的工作</w:t>
            </w:r>
          </w:p>
        </w:tc>
        <w:tc>
          <w:tcPr>
            <w:tcW w:w="6113" w:type="dxa"/>
          </w:tcPr>
          <w:p w14:paraId="6526BCF4">
            <w:pPr>
              <w:pStyle w:val="18"/>
              <w:rPr>
                <w:rFonts w:ascii="Times New Roman"/>
                <w:sz w:val="20"/>
              </w:rPr>
            </w:pPr>
          </w:p>
        </w:tc>
      </w:tr>
      <w:tr w14:paraId="6B19F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3" w:type="dxa"/>
          </w:tcPr>
          <w:p w14:paraId="4603F54D">
            <w:pPr>
              <w:pStyle w:val="18"/>
              <w:spacing w:before="161"/>
              <w:ind w:left="32" w:right="1"/>
              <w:jc w:val="center"/>
              <w:rPr>
                <w:sz w:val="21"/>
              </w:rPr>
            </w:pPr>
            <w:r>
              <w:rPr>
                <w:spacing w:val="-3"/>
                <w:sz w:val="21"/>
              </w:rPr>
              <w:t>工程质量</w:t>
            </w:r>
          </w:p>
        </w:tc>
        <w:tc>
          <w:tcPr>
            <w:tcW w:w="6113" w:type="dxa"/>
          </w:tcPr>
          <w:p w14:paraId="0FF8B3CC">
            <w:pPr>
              <w:pStyle w:val="18"/>
              <w:rPr>
                <w:rFonts w:ascii="Times New Roman"/>
                <w:sz w:val="20"/>
              </w:rPr>
            </w:pPr>
          </w:p>
        </w:tc>
      </w:tr>
      <w:tr w14:paraId="0CBE9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03" w:type="dxa"/>
          </w:tcPr>
          <w:p w14:paraId="64111CE5">
            <w:pPr>
              <w:pStyle w:val="18"/>
              <w:spacing w:before="161"/>
              <w:ind w:left="32" w:right="1"/>
              <w:jc w:val="center"/>
              <w:rPr>
                <w:sz w:val="21"/>
              </w:rPr>
            </w:pPr>
            <w:r>
              <w:rPr>
                <w:spacing w:val="-3"/>
                <w:sz w:val="21"/>
              </w:rPr>
              <w:t>项目经理</w:t>
            </w:r>
          </w:p>
        </w:tc>
        <w:tc>
          <w:tcPr>
            <w:tcW w:w="6113" w:type="dxa"/>
          </w:tcPr>
          <w:p w14:paraId="7D47E9CB">
            <w:pPr>
              <w:pStyle w:val="18"/>
              <w:rPr>
                <w:rFonts w:ascii="Times New Roman"/>
                <w:sz w:val="20"/>
              </w:rPr>
            </w:pPr>
          </w:p>
        </w:tc>
      </w:tr>
      <w:tr w14:paraId="1364B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3" w:type="dxa"/>
          </w:tcPr>
          <w:p w14:paraId="5115E3D8">
            <w:pPr>
              <w:pStyle w:val="18"/>
              <w:spacing w:before="161"/>
              <w:ind w:left="32" w:right="1"/>
              <w:jc w:val="center"/>
              <w:rPr>
                <w:sz w:val="21"/>
              </w:rPr>
            </w:pPr>
            <w:r>
              <w:rPr>
                <w:spacing w:val="-2"/>
                <w:sz w:val="21"/>
              </w:rPr>
              <w:t>技术负责人</w:t>
            </w:r>
          </w:p>
        </w:tc>
        <w:tc>
          <w:tcPr>
            <w:tcW w:w="6113" w:type="dxa"/>
          </w:tcPr>
          <w:p w14:paraId="72A1EC0A">
            <w:pPr>
              <w:pStyle w:val="18"/>
              <w:rPr>
                <w:rFonts w:ascii="Times New Roman"/>
                <w:sz w:val="20"/>
              </w:rPr>
            </w:pPr>
          </w:p>
        </w:tc>
      </w:tr>
      <w:tr w14:paraId="4FB6D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3" w:type="dxa"/>
          </w:tcPr>
          <w:p w14:paraId="5B5CB754">
            <w:pPr>
              <w:pStyle w:val="18"/>
              <w:spacing w:before="161"/>
              <w:ind w:left="32"/>
              <w:jc w:val="center"/>
              <w:rPr>
                <w:sz w:val="21"/>
              </w:rPr>
            </w:pPr>
            <w:r>
              <w:rPr>
                <w:spacing w:val="-2"/>
                <w:sz w:val="21"/>
              </w:rPr>
              <w:t>总监理工程师及电话</w:t>
            </w:r>
          </w:p>
        </w:tc>
        <w:tc>
          <w:tcPr>
            <w:tcW w:w="6113" w:type="dxa"/>
          </w:tcPr>
          <w:p w14:paraId="787D91AF">
            <w:pPr>
              <w:pStyle w:val="18"/>
              <w:rPr>
                <w:rFonts w:ascii="Times New Roman"/>
                <w:sz w:val="20"/>
              </w:rPr>
            </w:pPr>
          </w:p>
        </w:tc>
      </w:tr>
      <w:tr w14:paraId="18912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52" w:hRule="atLeast"/>
        </w:trPr>
        <w:tc>
          <w:tcPr>
            <w:tcW w:w="2403" w:type="dxa"/>
          </w:tcPr>
          <w:p w14:paraId="64262291">
            <w:pPr>
              <w:pStyle w:val="18"/>
              <w:rPr>
                <w:sz w:val="21"/>
              </w:rPr>
            </w:pPr>
          </w:p>
          <w:p w14:paraId="499C3D3E">
            <w:pPr>
              <w:pStyle w:val="18"/>
              <w:rPr>
                <w:sz w:val="21"/>
              </w:rPr>
            </w:pPr>
          </w:p>
          <w:p w14:paraId="032D1E6E">
            <w:pPr>
              <w:pStyle w:val="18"/>
              <w:rPr>
                <w:sz w:val="21"/>
              </w:rPr>
            </w:pPr>
          </w:p>
          <w:p w14:paraId="4991495E">
            <w:pPr>
              <w:pStyle w:val="18"/>
              <w:spacing w:before="30"/>
              <w:rPr>
                <w:sz w:val="21"/>
              </w:rPr>
            </w:pPr>
          </w:p>
          <w:p w14:paraId="594BF596">
            <w:pPr>
              <w:pStyle w:val="18"/>
              <w:ind w:left="32" w:right="1"/>
              <w:jc w:val="center"/>
              <w:rPr>
                <w:sz w:val="21"/>
              </w:rPr>
            </w:pPr>
            <w:r>
              <w:rPr>
                <w:spacing w:val="-3"/>
                <w:sz w:val="21"/>
              </w:rPr>
              <w:t>项目描述</w:t>
            </w:r>
          </w:p>
        </w:tc>
        <w:tc>
          <w:tcPr>
            <w:tcW w:w="6113" w:type="dxa"/>
          </w:tcPr>
          <w:p w14:paraId="5E347BC0">
            <w:pPr>
              <w:pStyle w:val="18"/>
              <w:rPr>
                <w:rFonts w:ascii="Times New Roman"/>
                <w:sz w:val="20"/>
              </w:rPr>
            </w:pPr>
          </w:p>
        </w:tc>
      </w:tr>
      <w:tr w14:paraId="638F9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15" w:hRule="atLeast"/>
        </w:trPr>
        <w:tc>
          <w:tcPr>
            <w:tcW w:w="2403" w:type="dxa"/>
          </w:tcPr>
          <w:p w14:paraId="31130DB9">
            <w:pPr>
              <w:pStyle w:val="18"/>
              <w:spacing w:before="161"/>
              <w:ind w:left="32" w:right="1"/>
              <w:jc w:val="center"/>
              <w:rPr>
                <w:sz w:val="21"/>
              </w:rPr>
            </w:pPr>
            <w:r>
              <w:rPr>
                <w:spacing w:val="-5"/>
                <w:sz w:val="21"/>
              </w:rPr>
              <w:t>备注</w:t>
            </w:r>
          </w:p>
        </w:tc>
        <w:tc>
          <w:tcPr>
            <w:tcW w:w="6113" w:type="dxa"/>
          </w:tcPr>
          <w:p w14:paraId="7A74B274">
            <w:pPr>
              <w:pStyle w:val="18"/>
              <w:rPr>
                <w:rFonts w:ascii="Times New Roman"/>
                <w:sz w:val="20"/>
              </w:rPr>
            </w:pPr>
          </w:p>
        </w:tc>
      </w:tr>
    </w:tbl>
    <w:p w14:paraId="79F021FB">
      <w:pPr>
        <w:pStyle w:val="10"/>
        <w:rPr>
          <w:sz w:val="24"/>
        </w:rPr>
      </w:pPr>
    </w:p>
    <w:p w14:paraId="6BBF801B">
      <w:pPr>
        <w:pStyle w:val="10"/>
        <w:spacing w:before="9"/>
        <w:rPr>
          <w:sz w:val="24"/>
        </w:rPr>
      </w:pPr>
    </w:p>
    <w:p w14:paraId="2C06DF9B">
      <w:pPr>
        <w:pStyle w:val="10"/>
        <w:spacing w:line="276" w:lineRule="auto"/>
        <w:ind w:left="1173" w:right="960" w:hanging="631"/>
        <w:jc w:val="both"/>
      </w:pPr>
      <w:r>
        <w:rPr>
          <w:spacing w:val="-2"/>
        </w:rPr>
        <w:t>备注：本表后附中标通知书（如有</w:t>
      </w:r>
      <w:r>
        <w:rPr>
          <w:spacing w:val="-105"/>
        </w:rPr>
        <w:t>）</w:t>
      </w:r>
      <w:r>
        <w:rPr>
          <w:spacing w:val="-2"/>
        </w:rPr>
        <w:t>、合同协议书、施工许可证（如有）的扫描件。其中招</w:t>
      </w:r>
      <w:r>
        <w:rPr>
          <w:spacing w:val="-4"/>
        </w:rPr>
        <w:t>标发包的工程应附中标通知书，工程总承包发包、施工总承包发包、独立发包的施工</w:t>
      </w:r>
      <w:r>
        <w:rPr>
          <w:spacing w:val="-2"/>
        </w:rPr>
        <w:t>专业承包正在施工的应附施工许可证。每张表格只填写一个项目，并标明序号。</w:t>
      </w:r>
    </w:p>
    <w:p w14:paraId="6F93A43A">
      <w:pPr>
        <w:spacing w:after="0" w:line="276" w:lineRule="auto"/>
        <w:jc w:val="both"/>
        <w:sectPr>
          <w:pgSz w:w="11910" w:h="16850"/>
          <w:pgMar w:top="1460" w:right="820" w:bottom="1080" w:left="1260" w:header="0" w:footer="891" w:gutter="0"/>
          <w:cols w:space="720" w:num="1"/>
        </w:sectPr>
      </w:pPr>
    </w:p>
    <w:p w14:paraId="3CD3C745">
      <w:pPr>
        <w:pStyle w:val="4"/>
      </w:pPr>
      <w:bookmarkStart w:id="637" w:name="(五)、企业信誉情况"/>
      <w:bookmarkEnd w:id="637"/>
      <w:bookmarkStart w:id="638" w:name="_bookmark344"/>
      <w:bookmarkEnd w:id="638"/>
      <w:r>
        <w:rPr>
          <w:spacing w:val="4"/>
        </w:rPr>
        <w:t>(五)、企业信誉情况</w:t>
      </w:r>
    </w:p>
    <w:p w14:paraId="299450EA">
      <w:pPr>
        <w:pStyle w:val="8"/>
        <w:numPr>
          <w:ilvl w:val="2"/>
          <w:numId w:val="183"/>
        </w:numPr>
        <w:tabs>
          <w:tab w:val="left" w:pos="419"/>
        </w:tabs>
        <w:spacing w:before="194" w:after="0" w:line="240" w:lineRule="auto"/>
        <w:ind w:left="419" w:right="421" w:hanging="419"/>
        <w:jc w:val="center"/>
      </w:pPr>
      <w:bookmarkStart w:id="639" w:name="_bookmark345"/>
      <w:bookmarkEnd w:id="639"/>
      <w:bookmarkStart w:id="640" w:name="5-1企业信誉声明"/>
      <w:bookmarkEnd w:id="640"/>
      <w:r>
        <w:rPr>
          <w:spacing w:val="-2"/>
        </w:rPr>
        <w:t>企业信誉声明</w:t>
      </w:r>
    </w:p>
    <w:p w14:paraId="1E1A7479">
      <w:pPr>
        <w:pStyle w:val="10"/>
        <w:rPr>
          <w:sz w:val="24"/>
        </w:rPr>
      </w:pPr>
    </w:p>
    <w:p w14:paraId="1DBC5199">
      <w:pPr>
        <w:pStyle w:val="10"/>
        <w:rPr>
          <w:sz w:val="24"/>
        </w:rPr>
      </w:pPr>
    </w:p>
    <w:p w14:paraId="3C769EBE">
      <w:pPr>
        <w:pStyle w:val="10"/>
        <w:spacing w:before="29"/>
        <w:rPr>
          <w:sz w:val="24"/>
        </w:rPr>
      </w:pPr>
    </w:p>
    <w:p w14:paraId="6C0BFE96">
      <w:pPr>
        <w:pStyle w:val="10"/>
        <w:tabs>
          <w:tab w:val="left" w:pos="2749"/>
        </w:tabs>
        <w:ind w:left="542"/>
      </w:pPr>
      <w:r>
        <w:rPr>
          <w:rFonts w:ascii="Times New Roman" w:eastAsia="Times New Roman"/>
          <w:u w:val="single"/>
        </w:rPr>
        <w:tab/>
      </w:r>
      <w:r>
        <w:rPr>
          <w:u w:val="none"/>
        </w:rPr>
        <w:t>（招标人名称</w:t>
      </w:r>
      <w:r>
        <w:rPr>
          <w:spacing w:val="-110"/>
          <w:u w:val="none"/>
        </w:rPr>
        <w:t>）</w:t>
      </w:r>
      <w:r>
        <w:rPr>
          <w:spacing w:val="-5"/>
          <w:u w:val="none"/>
        </w:rPr>
        <w:t>：</w:t>
      </w:r>
    </w:p>
    <w:p w14:paraId="488F66C9">
      <w:pPr>
        <w:pStyle w:val="10"/>
        <w:spacing w:before="205"/>
      </w:pPr>
    </w:p>
    <w:p w14:paraId="4BF79525">
      <w:pPr>
        <w:pStyle w:val="10"/>
        <w:spacing w:line="396" w:lineRule="auto"/>
        <w:ind w:left="542" w:right="962" w:firstLine="420"/>
      </w:pPr>
      <w:r>
        <w:rPr>
          <w:spacing w:val="-4"/>
        </w:rPr>
        <w:t>我方在此声明，截止本招标项目投标截止时间，我方处于正常的经营状态，不存在下列</w:t>
      </w:r>
      <w:r>
        <w:rPr>
          <w:spacing w:val="-2"/>
        </w:rPr>
        <w:t>任何一种情形。</w:t>
      </w:r>
    </w:p>
    <w:p w14:paraId="5348D528">
      <w:pPr>
        <w:pStyle w:val="17"/>
        <w:numPr>
          <w:ilvl w:val="0"/>
          <w:numId w:val="192"/>
        </w:numPr>
        <w:tabs>
          <w:tab w:val="left" w:pos="1127"/>
        </w:tabs>
        <w:spacing w:before="0" w:after="0" w:line="212" w:lineRule="exact"/>
        <w:ind w:left="1127" w:right="0" w:hanging="164"/>
        <w:jc w:val="left"/>
        <w:rPr>
          <w:sz w:val="21"/>
        </w:rPr>
      </w:pPr>
      <w:r>
        <w:rPr>
          <w:spacing w:val="-1"/>
          <w:sz w:val="21"/>
        </w:rPr>
        <w:t>被依法暂停或取消投标资格；</w:t>
      </w:r>
    </w:p>
    <w:p w14:paraId="56A889F2">
      <w:pPr>
        <w:pStyle w:val="17"/>
        <w:numPr>
          <w:ilvl w:val="0"/>
          <w:numId w:val="192"/>
        </w:numPr>
        <w:tabs>
          <w:tab w:val="left" w:pos="1127"/>
        </w:tabs>
        <w:spacing w:before="132" w:after="0" w:line="240" w:lineRule="auto"/>
        <w:ind w:left="1127" w:right="0" w:hanging="164"/>
        <w:jc w:val="left"/>
        <w:rPr>
          <w:sz w:val="21"/>
        </w:rPr>
      </w:pPr>
      <w:r>
        <w:rPr>
          <w:spacing w:val="-1"/>
          <w:sz w:val="21"/>
        </w:rPr>
        <w:t>被责令停产停业、暂扣或者吊销许可证、暂扣或者吊销执照；</w:t>
      </w:r>
    </w:p>
    <w:p w14:paraId="746C9CB7">
      <w:pPr>
        <w:pStyle w:val="17"/>
        <w:numPr>
          <w:ilvl w:val="0"/>
          <w:numId w:val="192"/>
        </w:numPr>
        <w:tabs>
          <w:tab w:val="left" w:pos="1127"/>
        </w:tabs>
        <w:spacing w:before="118" w:after="0" w:line="240" w:lineRule="auto"/>
        <w:ind w:left="1127" w:right="0" w:hanging="164"/>
        <w:jc w:val="left"/>
        <w:rPr>
          <w:sz w:val="21"/>
        </w:rPr>
      </w:pPr>
      <w:r>
        <w:rPr>
          <w:spacing w:val="-1"/>
          <w:sz w:val="21"/>
        </w:rPr>
        <w:t>进入清算程序，或被宣告破产，或其他丧失履约能力的情形；</w:t>
      </w:r>
    </w:p>
    <w:p w14:paraId="5D6A639E">
      <w:pPr>
        <w:pStyle w:val="17"/>
        <w:numPr>
          <w:ilvl w:val="0"/>
          <w:numId w:val="192"/>
        </w:numPr>
        <w:tabs>
          <w:tab w:val="left" w:pos="1127"/>
        </w:tabs>
        <w:spacing w:before="132" w:after="0" w:line="240" w:lineRule="auto"/>
        <w:ind w:left="1127" w:right="0" w:hanging="164"/>
        <w:jc w:val="left"/>
        <w:rPr>
          <w:sz w:val="21"/>
        </w:rPr>
      </w:pPr>
      <w:r>
        <w:rPr>
          <w:spacing w:val="-1"/>
          <w:sz w:val="21"/>
        </w:rPr>
        <w:t>在最近三年内发生重大工程质量问题；</w:t>
      </w:r>
    </w:p>
    <w:p w14:paraId="54B18E92">
      <w:pPr>
        <w:pStyle w:val="17"/>
        <w:numPr>
          <w:ilvl w:val="0"/>
          <w:numId w:val="192"/>
        </w:numPr>
        <w:tabs>
          <w:tab w:val="left" w:pos="1127"/>
        </w:tabs>
        <w:spacing w:before="132" w:after="0" w:line="240" w:lineRule="auto"/>
        <w:ind w:left="1127" w:right="0" w:hanging="164"/>
        <w:jc w:val="left"/>
        <w:rPr>
          <w:sz w:val="21"/>
        </w:rPr>
      </w:pPr>
      <w:r>
        <w:rPr>
          <w:spacing w:val="-4"/>
          <w:sz w:val="21"/>
        </w:rPr>
        <w:t>在“国家企业信用信息公示系统</w:t>
      </w:r>
      <w:r>
        <w:rPr>
          <w:spacing w:val="-150"/>
          <w:sz w:val="21"/>
        </w:rPr>
        <w:t>”</w:t>
      </w:r>
      <w:r>
        <w:rPr>
          <w:sz w:val="21"/>
        </w:rPr>
        <w:t>（</w:t>
      </w:r>
      <w:r>
        <w:rPr>
          <w:spacing w:val="70"/>
          <w:sz w:val="21"/>
        </w:rPr>
        <w:t xml:space="preserve"> </w:t>
      </w:r>
      <w:r>
        <w:fldChar w:fldCharType="begin"/>
      </w:r>
      <w:r>
        <w:instrText xml:space="preserve"> HYPERLINK "http://www.gsxt.gov.cn/" \h </w:instrText>
      </w:r>
      <w:r>
        <w:fldChar w:fldCharType="separate"/>
      </w:r>
      <w:r>
        <w:rPr>
          <w:rFonts w:ascii="Times New Roman" w:hAnsi="Times New Roman" w:eastAsia="Times New Roman"/>
          <w:spacing w:val="-4"/>
          <w:sz w:val="21"/>
        </w:rPr>
        <w:t>www.gsxt.gov.cn</w:t>
      </w:r>
      <w:r>
        <w:rPr>
          <w:rFonts w:ascii="Times New Roman" w:hAnsi="Times New Roman" w:eastAsia="Times New Roman"/>
          <w:spacing w:val="-4"/>
          <w:sz w:val="21"/>
        </w:rPr>
        <w:fldChar w:fldCharType="end"/>
      </w:r>
      <w:r>
        <w:rPr>
          <w:spacing w:val="-4"/>
          <w:sz w:val="21"/>
        </w:rPr>
        <w:t>）</w:t>
      </w:r>
      <w:r>
        <w:rPr>
          <w:spacing w:val="-5"/>
          <w:sz w:val="21"/>
        </w:rPr>
        <w:t>被列入严重违法失信企业名单；</w:t>
      </w:r>
    </w:p>
    <w:p w14:paraId="7FE6745B">
      <w:pPr>
        <w:pStyle w:val="17"/>
        <w:numPr>
          <w:ilvl w:val="0"/>
          <w:numId w:val="192"/>
        </w:numPr>
        <w:tabs>
          <w:tab w:val="left" w:pos="1173"/>
        </w:tabs>
        <w:spacing w:before="118" w:after="0" w:line="240" w:lineRule="auto"/>
        <w:ind w:left="1173" w:right="0" w:hanging="210"/>
        <w:jc w:val="left"/>
        <w:rPr>
          <w:sz w:val="21"/>
        </w:rPr>
      </w:pPr>
      <w:r>
        <w:rPr>
          <w:spacing w:val="10"/>
          <w:sz w:val="21"/>
        </w:rPr>
        <w:t>在“ 信用中国” 网站</w:t>
      </w:r>
      <w:r>
        <w:rPr>
          <w:sz w:val="21"/>
        </w:rPr>
        <w:t>（</w:t>
      </w:r>
      <w:r>
        <w:rPr>
          <w:spacing w:val="-56"/>
          <w:sz w:val="21"/>
        </w:rPr>
        <w:t xml:space="preserve"> </w:t>
      </w:r>
      <w:r>
        <w:fldChar w:fldCharType="begin"/>
      </w:r>
      <w:r>
        <w:instrText xml:space="preserve"> HYPERLINK "http://www.creditchina.gov.cn/" \h </w:instrText>
      </w:r>
      <w:r>
        <w:fldChar w:fldCharType="separate"/>
      </w:r>
      <w:r>
        <w:rPr>
          <w:rFonts w:ascii="Times New Roman" w:hAnsi="Times New Roman" w:eastAsia="Times New Roman"/>
          <w:sz w:val="21"/>
        </w:rPr>
        <w:t>www.creditchina.gov.cn</w:t>
      </w:r>
      <w:r>
        <w:rPr>
          <w:rFonts w:ascii="Times New Roman" w:hAnsi="Times New Roman" w:eastAsia="Times New Roman"/>
          <w:sz w:val="21"/>
        </w:rPr>
        <w:fldChar w:fldCharType="end"/>
      </w:r>
      <w:r>
        <w:rPr>
          <w:rFonts w:ascii="Times New Roman" w:hAnsi="Times New Roman" w:eastAsia="Times New Roman"/>
          <w:spacing w:val="-17"/>
          <w:sz w:val="21"/>
        </w:rPr>
        <w:t xml:space="preserve"> </w:t>
      </w:r>
      <w:r>
        <w:rPr>
          <w:sz w:val="21"/>
        </w:rPr>
        <w:t>）</w:t>
      </w:r>
      <w:r>
        <w:rPr>
          <w:spacing w:val="15"/>
          <w:sz w:val="21"/>
        </w:rPr>
        <w:t xml:space="preserve"> 或“ 中国执行信息公开网”</w:t>
      </w:r>
    </w:p>
    <w:p w14:paraId="17C3E8A5">
      <w:pPr>
        <w:pStyle w:val="10"/>
        <w:spacing w:before="132"/>
        <w:ind w:left="542"/>
      </w:pPr>
      <w:r>
        <w:t>（</w:t>
      </w:r>
      <w:r>
        <w:fldChar w:fldCharType="begin"/>
      </w:r>
      <w:r>
        <w:instrText xml:space="preserve"> HYPERLINK "http://zxgk.court.gov.cn/shixin/" \h </w:instrText>
      </w:r>
      <w:r>
        <w:fldChar w:fldCharType="separate"/>
      </w:r>
      <w:r>
        <w:rPr>
          <w:rFonts w:ascii="Times New Roman" w:eastAsia="Times New Roman"/>
        </w:rPr>
        <w:t>http://zxgk.court.gov.cn/shixin/</w:t>
      </w:r>
      <w:r>
        <w:rPr>
          <w:rFonts w:ascii="Times New Roman" w:eastAsia="Times New Roman"/>
        </w:rPr>
        <w:fldChar w:fldCharType="end"/>
      </w:r>
      <w:r>
        <w:t>）</w:t>
      </w:r>
      <w:r>
        <w:rPr>
          <w:spacing w:val="-1"/>
        </w:rPr>
        <w:t>被列入失信被执行人名单；</w:t>
      </w:r>
    </w:p>
    <w:p w14:paraId="7228D4C5">
      <w:pPr>
        <w:pStyle w:val="17"/>
        <w:numPr>
          <w:ilvl w:val="0"/>
          <w:numId w:val="192"/>
        </w:numPr>
        <w:tabs>
          <w:tab w:val="left" w:pos="1127"/>
        </w:tabs>
        <w:spacing w:before="133" w:after="0" w:line="240" w:lineRule="auto"/>
        <w:ind w:left="1127" w:right="0" w:hanging="164"/>
        <w:jc w:val="left"/>
        <w:rPr>
          <w:sz w:val="21"/>
        </w:rPr>
      </w:pPr>
      <w:r>
        <w:rPr>
          <w:spacing w:val="-1"/>
          <w:sz w:val="21"/>
        </w:rPr>
        <w:t>在近三年内投标人或其法定代表人、拟委任的项目经理有行贿犯罪行为；</w:t>
      </w:r>
    </w:p>
    <w:p w14:paraId="6669E8F3">
      <w:pPr>
        <w:pStyle w:val="17"/>
        <w:numPr>
          <w:ilvl w:val="0"/>
          <w:numId w:val="192"/>
        </w:numPr>
        <w:tabs>
          <w:tab w:val="left" w:pos="1127"/>
        </w:tabs>
        <w:spacing w:before="162" w:after="0" w:line="396" w:lineRule="auto"/>
        <w:ind w:left="963" w:right="2736" w:firstLine="0"/>
        <w:jc w:val="left"/>
        <w:rPr>
          <w:sz w:val="21"/>
        </w:rPr>
      </w:pPr>
      <w:r>
        <w:rPr>
          <w:spacing w:val="-4"/>
          <w:sz w:val="21"/>
        </w:rPr>
        <w:t xml:space="preserve">法律法规或投标人须知前附表第 </w:t>
      </w:r>
      <w:r>
        <w:rPr>
          <w:rFonts w:ascii="Times New Roman" w:eastAsia="Times New Roman"/>
          <w:sz w:val="21"/>
        </w:rPr>
        <w:t>1.4.3</w:t>
      </w:r>
      <w:r>
        <w:rPr>
          <w:sz w:val="21"/>
        </w:rPr>
        <w:t>（</w:t>
      </w:r>
      <w:r>
        <w:rPr>
          <w:rFonts w:ascii="Times New Roman" w:eastAsia="Times New Roman"/>
          <w:sz w:val="21"/>
        </w:rPr>
        <w:t>19</w:t>
      </w:r>
      <w:r>
        <w:rPr>
          <w:sz w:val="21"/>
        </w:rPr>
        <w:t>）目规定的其他情形。</w:t>
      </w:r>
      <w:r>
        <w:rPr>
          <w:spacing w:val="-2"/>
          <w:sz w:val="21"/>
        </w:rPr>
        <w:t>我方对上述声明的真实性和准确性负责，并承担相应的法律责任。</w:t>
      </w:r>
    </w:p>
    <w:p w14:paraId="7B0BA80F">
      <w:pPr>
        <w:pStyle w:val="10"/>
      </w:pPr>
    </w:p>
    <w:p w14:paraId="769ED8B8">
      <w:pPr>
        <w:pStyle w:val="10"/>
      </w:pPr>
    </w:p>
    <w:p w14:paraId="4636FF2E">
      <w:pPr>
        <w:pStyle w:val="10"/>
        <w:spacing w:before="51"/>
      </w:pPr>
    </w:p>
    <w:p w14:paraId="396C336F">
      <w:pPr>
        <w:pStyle w:val="10"/>
        <w:tabs>
          <w:tab w:val="left" w:pos="7690"/>
        </w:tabs>
        <w:ind w:left="4537"/>
      </w:pPr>
      <w:r>
        <w:t>投标人</w:t>
      </w:r>
      <w:r>
        <w:rPr>
          <w:spacing w:val="-10"/>
        </w:rPr>
        <w:t>：</w:t>
      </w:r>
      <w:r>
        <w:rPr>
          <w:rFonts w:ascii="Times New Roman" w:eastAsia="Times New Roman"/>
          <w:u w:val="single"/>
        </w:rPr>
        <w:tab/>
      </w:r>
      <w:r>
        <w:rPr>
          <w:u w:val="none"/>
        </w:rPr>
        <w:t>（盖单位章</w:t>
      </w:r>
      <w:r>
        <w:rPr>
          <w:spacing w:val="-10"/>
          <w:u w:val="none"/>
        </w:rPr>
        <w:t>）</w:t>
      </w:r>
    </w:p>
    <w:p w14:paraId="0AF77058">
      <w:pPr>
        <w:pStyle w:val="10"/>
        <w:tabs>
          <w:tab w:val="left" w:pos="8111"/>
        </w:tabs>
        <w:spacing w:before="163"/>
        <w:ind w:left="4537"/>
      </w:pPr>
      <w:r>
        <w:t>法定代表人</w:t>
      </w:r>
      <w:r>
        <w:rPr>
          <w:spacing w:val="-10"/>
        </w:rPr>
        <w:t>：</w:t>
      </w:r>
      <w:r>
        <w:rPr>
          <w:rFonts w:ascii="Times New Roman" w:eastAsia="Times New Roman"/>
          <w:u w:val="single"/>
        </w:rPr>
        <w:tab/>
      </w:r>
      <w:r>
        <w:rPr>
          <w:u w:val="none"/>
        </w:rPr>
        <w:t>（签字</w:t>
      </w:r>
      <w:r>
        <w:rPr>
          <w:spacing w:val="-10"/>
          <w:u w:val="none"/>
        </w:rPr>
        <w:t>）</w:t>
      </w:r>
    </w:p>
    <w:p w14:paraId="046652F2">
      <w:pPr>
        <w:pStyle w:val="10"/>
      </w:pPr>
    </w:p>
    <w:p w14:paraId="4DE34FBC">
      <w:pPr>
        <w:pStyle w:val="10"/>
        <w:spacing w:before="67"/>
      </w:pPr>
    </w:p>
    <w:p w14:paraId="04F70AB2">
      <w:pPr>
        <w:pStyle w:val="10"/>
        <w:tabs>
          <w:tab w:val="left" w:pos="6687"/>
          <w:tab w:val="left" w:pos="7633"/>
          <w:tab w:val="left" w:pos="8580"/>
        </w:tabs>
        <w:ind w:left="5799"/>
      </w:pPr>
      <w:r>
        <w:rPr>
          <w:rFonts w:ascii="Times New Roman" w:eastAsia="Times New Roman"/>
          <w:u w:val="single"/>
        </w:rPr>
        <w:tab/>
      </w:r>
      <w:r>
        <w:rPr>
          <w:rFonts w:ascii="Times New Roman" w:eastAsia="Times New Roman"/>
          <w:u w:val="none"/>
        </w:rPr>
        <w:t xml:space="preserve"> </w:t>
      </w:r>
      <w:r>
        <w:rPr>
          <w:u w:val="none"/>
        </w:rPr>
        <w:t xml:space="preserve">年 </w:t>
      </w:r>
      <w:r>
        <w:rPr>
          <w:rFonts w:ascii="Times New Roman" w:eastAsia="Times New Roman"/>
          <w:u w:val="single"/>
        </w:rPr>
        <w:tab/>
      </w:r>
      <w:r>
        <w:rPr>
          <w:rFonts w:ascii="Times New Roman" w:eastAsia="Times New Roman"/>
          <w:u w:val="none"/>
        </w:rPr>
        <w:t xml:space="preserve"> </w:t>
      </w:r>
      <w:r>
        <w:rPr>
          <w:u w:val="none"/>
        </w:rPr>
        <w:t xml:space="preserve">月 </w:t>
      </w:r>
      <w:r>
        <w:rPr>
          <w:rFonts w:ascii="Times New Roman" w:eastAsia="Times New Roman"/>
          <w:u w:val="single"/>
        </w:rPr>
        <w:tab/>
      </w:r>
      <w:r>
        <w:rPr>
          <w:rFonts w:ascii="Times New Roman" w:eastAsia="Times New Roman"/>
          <w:u w:val="none"/>
        </w:rPr>
        <w:t xml:space="preserve"> </w:t>
      </w:r>
      <w:r>
        <w:rPr>
          <w:u w:val="none"/>
        </w:rPr>
        <w:t>日</w:t>
      </w:r>
    </w:p>
    <w:p w14:paraId="35AFD15D">
      <w:pPr>
        <w:pStyle w:val="10"/>
      </w:pPr>
    </w:p>
    <w:p w14:paraId="6B757A84">
      <w:pPr>
        <w:pStyle w:val="10"/>
      </w:pPr>
    </w:p>
    <w:p w14:paraId="2360309B">
      <w:pPr>
        <w:pStyle w:val="10"/>
        <w:spacing w:before="94"/>
      </w:pPr>
    </w:p>
    <w:p w14:paraId="67206BAD">
      <w:pPr>
        <w:pStyle w:val="10"/>
        <w:spacing w:line="264" w:lineRule="auto"/>
        <w:ind w:left="1488" w:right="948" w:hanging="947"/>
        <w:jc w:val="both"/>
      </w:pPr>
      <w:r>
        <w:rPr>
          <w:spacing w:val="-2"/>
        </w:rPr>
        <w:t>备注：1.</w:t>
      </w:r>
      <w:r>
        <w:rPr>
          <w:spacing w:val="-7"/>
        </w:rPr>
        <w:t xml:space="preserve"> 投标人应针对第二章“投标人须知”第 </w:t>
      </w:r>
      <w:r>
        <w:rPr>
          <w:spacing w:val="-2"/>
        </w:rPr>
        <w:t>1.4.1</w:t>
      </w:r>
      <w:r>
        <w:rPr>
          <w:spacing w:val="-12"/>
        </w:rPr>
        <w:t xml:space="preserve"> 项和第 </w:t>
      </w:r>
      <w:r>
        <w:rPr>
          <w:spacing w:val="-2"/>
        </w:rPr>
        <w:t>1.4.3</w:t>
      </w:r>
      <w:r>
        <w:rPr>
          <w:spacing w:val="-7"/>
        </w:rPr>
        <w:t xml:space="preserve"> 项的要求，在此对其</w:t>
      </w:r>
      <w:r>
        <w:rPr>
          <w:spacing w:val="-2"/>
        </w:rPr>
        <w:t>信誉情况做出说明。如上格式文件所示。</w:t>
      </w:r>
    </w:p>
    <w:p w14:paraId="1ADB4052">
      <w:pPr>
        <w:pStyle w:val="17"/>
        <w:numPr>
          <w:ilvl w:val="1"/>
          <w:numId w:val="192"/>
        </w:numPr>
        <w:tabs>
          <w:tab w:val="left" w:pos="1488"/>
        </w:tabs>
        <w:spacing w:before="15" w:after="0" w:line="240" w:lineRule="auto"/>
        <w:ind w:left="1488" w:right="0" w:hanging="315"/>
        <w:jc w:val="both"/>
        <w:rPr>
          <w:sz w:val="21"/>
        </w:rPr>
      </w:pPr>
      <w:r>
        <w:rPr>
          <w:spacing w:val="-1"/>
          <w:sz w:val="21"/>
        </w:rPr>
        <w:t>联合体投标的，联合体各成员单位均应按要求做出说明。</w:t>
      </w:r>
    </w:p>
    <w:p w14:paraId="780FED7E">
      <w:pPr>
        <w:pStyle w:val="17"/>
        <w:numPr>
          <w:ilvl w:val="1"/>
          <w:numId w:val="192"/>
        </w:numPr>
        <w:tabs>
          <w:tab w:val="left" w:pos="1488"/>
        </w:tabs>
        <w:spacing w:before="42" w:after="0" w:line="276" w:lineRule="auto"/>
        <w:ind w:left="1488" w:right="971" w:hanging="316"/>
        <w:jc w:val="both"/>
        <w:rPr>
          <w:sz w:val="21"/>
        </w:rPr>
      </w:pPr>
      <w:r>
        <w:rPr>
          <w:spacing w:val="-2"/>
          <w:sz w:val="21"/>
        </w:rPr>
        <w:t>招标人和评标委员会在评标过程中，应对各投标人（包括联合体各成员单位）的严重违法失信企业、失信被执行人、行贿犯罪行为等情况进行查询，并将查询结果“截图”附在评标报告中。</w:t>
      </w:r>
    </w:p>
    <w:p w14:paraId="1C98CDEE">
      <w:pPr>
        <w:spacing w:after="0" w:line="276" w:lineRule="auto"/>
        <w:jc w:val="both"/>
        <w:rPr>
          <w:sz w:val="21"/>
        </w:rPr>
        <w:sectPr>
          <w:pgSz w:w="11910" w:h="16850"/>
          <w:pgMar w:top="1500" w:right="820" w:bottom="1080" w:left="1260" w:header="0" w:footer="891" w:gutter="0"/>
          <w:cols w:space="720" w:num="1"/>
        </w:sectPr>
      </w:pPr>
    </w:p>
    <w:p w14:paraId="0E934410">
      <w:pPr>
        <w:pStyle w:val="8"/>
        <w:numPr>
          <w:ilvl w:val="2"/>
          <w:numId w:val="183"/>
        </w:numPr>
        <w:tabs>
          <w:tab w:val="left" w:pos="480"/>
        </w:tabs>
        <w:spacing w:before="47" w:after="0" w:line="240" w:lineRule="auto"/>
        <w:ind w:left="480" w:right="421" w:hanging="480"/>
        <w:jc w:val="center"/>
      </w:pPr>
      <w:bookmarkStart w:id="641" w:name="_bookmark346"/>
      <w:bookmarkEnd w:id="641"/>
      <w:bookmarkStart w:id="642" w:name="5-2 近年发生的诉讼和仲裁情况"/>
      <w:bookmarkEnd w:id="642"/>
      <w:r>
        <w:rPr>
          <w:spacing w:val="-3"/>
        </w:rPr>
        <w:t>近年发生的诉讼和仲裁情况</w:t>
      </w:r>
    </w:p>
    <w:p w14:paraId="6842F1BE">
      <w:pPr>
        <w:pStyle w:val="10"/>
        <w:rPr>
          <w:sz w:val="20"/>
        </w:rPr>
      </w:pPr>
    </w:p>
    <w:p w14:paraId="2B3A5CDD">
      <w:pPr>
        <w:pStyle w:val="10"/>
        <w:rPr>
          <w:sz w:val="20"/>
        </w:rPr>
      </w:pPr>
    </w:p>
    <w:p w14:paraId="667043C6">
      <w:pPr>
        <w:pStyle w:val="10"/>
        <w:spacing w:before="143"/>
        <w:rPr>
          <w:sz w:val="20"/>
        </w:rPr>
      </w:pPr>
    </w:p>
    <w:tbl>
      <w:tblPr>
        <w:tblStyle w:val="14"/>
        <w:tblW w:w="0" w:type="auto"/>
        <w:tblInd w:w="43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32"/>
        <w:gridCol w:w="946"/>
        <w:gridCol w:w="1231"/>
        <w:gridCol w:w="3514"/>
        <w:gridCol w:w="1907"/>
      </w:tblGrid>
      <w:tr w14:paraId="6703C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90" w:hRule="atLeast"/>
        </w:trPr>
        <w:tc>
          <w:tcPr>
            <w:tcW w:w="932" w:type="dxa"/>
          </w:tcPr>
          <w:p w14:paraId="6543B1DD">
            <w:pPr>
              <w:pStyle w:val="18"/>
              <w:spacing w:before="206"/>
              <w:ind w:left="263"/>
              <w:rPr>
                <w:sz w:val="21"/>
              </w:rPr>
            </w:pPr>
            <w:r>
              <w:rPr>
                <w:spacing w:val="-5"/>
                <w:sz w:val="21"/>
              </w:rPr>
              <w:t>类别</w:t>
            </w:r>
          </w:p>
        </w:tc>
        <w:tc>
          <w:tcPr>
            <w:tcW w:w="946" w:type="dxa"/>
          </w:tcPr>
          <w:p w14:paraId="1C6DC235">
            <w:pPr>
              <w:pStyle w:val="18"/>
              <w:spacing w:before="206"/>
              <w:ind w:left="261"/>
              <w:rPr>
                <w:sz w:val="21"/>
              </w:rPr>
            </w:pPr>
            <w:r>
              <w:rPr>
                <w:spacing w:val="-5"/>
                <w:sz w:val="21"/>
              </w:rPr>
              <w:t>序号</w:t>
            </w:r>
          </w:p>
        </w:tc>
        <w:tc>
          <w:tcPr>
            <w:tcW w:w="1231" w:type="dxa"/>
          </w:tcPr>
          <w:p w14:paraId="28EEE61D">
            <w:pPr>
              <w:pStyle w:val="18"/>
              <w:spacing w:before="206"/>
              <w:ind w:left="202"/>
              <w:rPr>
                <w:sz w:val="21"/>
              </w:rPr>
            </w:pPr>
            <w:r>
              <w:rPr>
                <w:spacing w:val="-3"/>
                <w:sz w:val="21"/>
              </w:rPr>
              <w:t>发生时间</w:t>
            </w:r>
          </w:p>
        </w:tc>
        <w:tc>
          <w:tcPr>
            <w:tcW w:w="3514" w:type="dxa"/>
          </w:tcPr>
          <w:p w14:paraId="6D1487AC">
            <w:pPr>
              <w:pStyle w:val="18"/>
              <w:spacing w:before="206"/>
              <w:ind w:left="1"/>
              <w:jc w:val="center"/>
              <w:rPr>
                <w:sz w:val="21"/>
              </w:rPr>
            </w:pPr>
            <w:r>
              <w:rPr>
                <w:spacing w:val="-3"/>
                <w:sz w:val="21"/>
              </w:rPr>
              <w:t>情况简介</w:t>
            </w:r>
          </w:p>
        </w:tc>
        <w:tc>
          <w:tcPr>
            <w:tcW w:w="1907" w:type="dxa"/>
          </w:tcPr>
          <w:p w14:paraId="5CC50D6E">
            <w:pPr>
              <w:pStyle w:val="18"/>
              <w:spacing w:before="206"/>
              <w:ind w:left="323"/>
              <w:rPr>
                <w:sz w:val="21"/>
              </w:rPr>
            </w:pPr>
            <w:r>
              <w:rPr>
                <w:spacing w:val="-2"/>
                <w:sz w:val="21"/>
              </w:rPr>
              <w:t>证明材料索引</w:t>
            </w:r>
          </w:p>
        </w:tc>
      </w:tr>
      <w:tr w14:paraId="0B12C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51" w:hRule="atLeast"/>
        </w:trPr>
        <w:tc>
          <w:tcPr>
            <w:tcW w:w="932" w:type="dxa"/>
            <w:vMerge w:val="restart"/>
          </w:tcPr>
          <w:p w14:paraId="3B768642">
            <w:pPr>
              <w:pStyle w:val="18"/>
              <w:rPr>
                <w:sz w:val="21"/>
              </w:rPr>
            </w:pPr>
          </w:p>
          <w:p w14:paraId="28853942">
            <w:pPr>
              <w:pStyle w:val="18"/>
              <w:rPr>
                <w:sz w:val="21"/>
              </w:rPr>
            </w:pPr>
          </w:p>
          <w:p w14:paraId="135F47CD">
            <w:pPr>
              <w:pStyle w:val="18"/>
              <w:rPr>
                <w:sz w:val="21"/>
              </w:rPr>
            </w:pPr>
          </w:p>
          <w:p w14:paraId="71CEC6F1">
            <w:pPr>
              <w:pStyle w:val="18"/>
              <w:rPr>
                <w:sz w:val="21"/>
              </w:rPr>
            </w:pPr>
          </w:p>
          <w:p w14:paraId="018A951B">
            <w:pPr>
              <w:pStyle w:val="18"/>
              <w:spacing w:before="203"/>
              <w:rPr>
                <w:sz w:val="21"/>
              </w:rPr>
            </w:pPr>
          </w:p>
          <w:p w14:paraId="11BD4489">
            <w:pPr>
              <w:pStyle w:val="18"/>
              <w:spacing w:line="211" w:lineRule="auto"/>
              <w:ind w:left="367" w:right="337"/>
              <w:jc w:val="both"/>
              <w:rPr>
                <w:sz w:val="21"/>
              </w:rPr>
            </w:pPr>
            <w:r>
              <w:rPr>
                <w:spacing w:val="-10"/>
                <w:sz w:val="21"/>
              </w:rPr>
              <w:t>诉讼情况</w:t>
            </w:r>
          </w:p>
        </w:tc>
        <w:tc>
          <w:tcPr>
            <w:tcW w:w="946" w:type="dxa"/>
          </w:tcPr>
          <w:p w14:paraId="734DCCAC">
            <w:pPr>
              <w:pStyle w:val="18"/>
              <w:rPr>
                <w:rFonts w:ascii="Times New Roman"/>
                <w:sz w:val="20"/>
              </w:rPr>
            </w:pPr>
          </w:p>
        </w:tc>
        <w:tc>
          <w:tcPr>
            <w:tcW w:w="1231" w:type="dxa"/>
          </w:tcPr>
          <w:p w14:paraId="56093D91">
            <w:pPr>
              <w:pStyle w:val="18"/>
              <w:rPr>
                <w:rFonts w:ascii="Times New Roman"/>
                <w:sz w:val="20"/>
              </w:rPr>
            </w:pPr>
          </w:p>
        </w:tc>
        <w:tc>
          <w:tcPr>
            <w:tcW w:w="3514" w:type="dxa"/>
          </w:tcPr>
          <w:p w14:paraId="46C3BBFA">
            <w:pPr>
              <w:pStyle w:val="18"/>
              <w:rPr>
                <w:rFonts w:ascii="Times New Roman"/>
                <w:sz w:val="20"/>
              </w:rPr>
            </w:pPr>
          </w:p>
        </w:tc>
        <w:tc>
          <w:tcPr>
            <w:tcW w:w="1907" w:type="dxa"/>
          </w:tcPr>
          <w:p w14:paraId="47AF1F47">
            <w:pPr>
              <w:pStyle w:val="18"/>
              <w:rPr>
                <w:rFonts w:ascii="Times New Roman"/>
                <w:sz w:val="20"/>
              </w:rPr>
            </w:pPr>
          </w:p>
        </w:tc>
      </w:tr>
      <w:tr w14:paraId="0B33A9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66" w:hRule="atLeast"/>
        </w:trPr>
        <w:tc>
          <w:tcPr>
            <w:tcW w:w="932" w:type="dxa"/>
            <w:vMerge w:val="continue"/>
            <w:tcBorders>
              <w:top w:val="nil"/>
            </w:tcBorders>
          </w:tcPr>
          <w:p w14:paraId="4CA0A39C">
            <w:pPr>
              <w:rPr>
                <w:sz w:val="2"/>
                <w:szCs w:val="2"/>
              </w:rPr>
            </w:pPr>
          </w:p>
        </w:tc>
        <w:tc>
          <w:tcPr>
            <w:tcW w:w="946" w:type="dxa"/>
          </w:tcPr>
          <w:p w14:paraId="42D62F98">
            <w:pPr>
              <w:pStyle w:val="18"/>
              <w:rPr>
                <w:rFonts w:ascii="Times New Roman"/>
                <w:sz w:val="20"/>
              </w:rPr>
            </w:pPr>
          </w:p>
        </w:tc>
        <w:tc>
          <w:tcPr>
            <w:tcW w:w="1231" w:type="dxa"/>
          </w:tcPr>
          <w:p w14:paraId="3996EBFC">
            <w:pPr>
              <w:pStyle w:val="18"/>
              <w:rPr>
                <w:rFonts w:ascii="Times New Roman"/>
                <w:sz w:val="20"/>
              </w:rPr>
            </w:pPr>
          </w:p>
        </w:tc>
        <w:tc>
          <w:tcPr>
            <w:tcW w:w="3514" w:type="dxa"/>
          </w:tcPr>
          <w:p w14:paraId="52B7397C">
            <w:pPr>
              <w:pStyle w:val="18"/>
              <w:rPr>
                <w:rFonts w:ascii="Times New Roman"/>
                <w:sz w:val="20"/>
              </w:rPr>
            </w:pPr>
          </w:p>
        </w:tc>
        <w:tc>
          <w:tcPr>
            <w:tcW w:w="1907" w:type="dxa"/>
          </w:tcPr>
          <w:p w14:paraId="6E0C6F77">
            <w:pPr>
              <w:pStyle w:val="18"/>
              <w:rPr>
                <w:rFonts w:ascii="Times New Roman"/>
                <w:sz w:val="20"/>
              </w:rPr>
            </w:pPr>
          </w:p>
        </w:tc>
      </w:tr>
      <w:tr w14:paraId="51BF9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51" w:hRule="atLeast"/>
        </w:trPr>
        <w:tc>
          <w:tcPr>
            <w:tcW w:w="932" w:type="dxa"/>
            <w:vMerge w:val="continue"/>
            <w:tcBorders>
              <w:top w:val="nil"/>
            </w:tcBorders>
          </w:tcPr>
          <w:p w14:paraId="4D916CBB">
            <w:pPr>
              <w:rPr>
                <w:sz w:val="2"/>
                <w:szCs w:val="2"/>
              </w:rPr>
            </w:pPr>
          </w:p>
        </w:tc>
        <w:tc>
          <w:tcPr>
            <w:tcW w:w="946" w:type="dxa"/>
          </w:tcPr>
          <w:p w14:paraId="704AB818">
            <w:pPr>
              <w:pStyle w:val="18"/>
              <w:rPr>
                <w:rFonts w:ascii="Times New Roman"/>
                <w:sz w:val="20"/>
              </w:rPr>
            </w:pPr>
          </w:p>
        </w:tc>
        <w:tc>
          <w:tcPr>
            <w:tcW w:w="1231" w:type="dxa"/>
          </w:tcPr>
          <w:p w14:paraId="58A77074">
            <w:pPr>
              <w:pStyle w:val="18"/>
              <w:rPr>
                <w:rFonts w:ascii="Times New Roman"/>
                <w:sz w:val="20"/>
              </w:rPr>
            </w:pPr>
          </w:p>
        </w:tc>
        <w:tc>
          <w:tcPr>
            <w:tcW w:w="3514" w:type="dxa"/>
          </w:tcPr>
          <w:p w14:paraId="72460945">
            <w:pPr>
              <w:pStyle w:val="18"/>
              <w:rPr>
                <w:rFonts w:ascii="Times New Roman"/>
                <w:sz w:val="20"/>
              </w:rPr>
            </w:pPr>
          </w:p>
        </w:tc>
        <w:tc>
          <w:tcPr>
            <w:tcW w:w="1907" w:type="dxa"/>
          </w:tcPr>
          <w:p w14:paraId="7F8D3377">
            <w:pPr>
              <w:pStyle w:val="18"/>
              <w:rPr>
                <w:rFonts w:ascii="Times New Roman"/>
                <w:sz w:val="20"/>
              </w:rPr>
            </w:pPr>
          </w:p>
        </w:tc>
      </w:tr>
      <w:tr w14:paraId="1CC2D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50" w:hRule="atLeast"/>
        </w:trPr>
        <w:tc>
          <w:tcPr>
            <w:tcW w:w="932" w:type="dxa"/>
            <w:vMerge w:val="restart"/>
          </w:tcPr>
          <w:p w14:paraId="0453B329">
            <w:pPr>
              <w:pStyle w:val="18"/>
              <w:rPr>
                <w:sz w:val="21"/>
              </w:rPr>
            </w:pPr>
          </w:p>
          <w:p w14:paraId="266198F5">
            <w:pPr>
              <w:pStyle w:val="18"/>
              <w:rPr>
                <w:sz w:val="21"/>
              </w:rPr>
            </w:pPr>
          </w:p>
          <w:p w14:paraId="07C58033">
            <w:pPr>
              <w:pStyle w:val="18"/>
              <w:rPr>
                <w:sz w:val="21"/>
              </w:rPr>
            </w:pPr>
          </w:p>
          <w:p w14:paraId="04F43843">
            <w:pPr>
              <w:pStyle w:val="18"/>
              <w:rPr>
                <w:sz w:val="21"/>
              </w:rPr>
            </w:pPr>
          </w:p>
          <w:p w14:paraId="570C0483">
            <w:pPr>
              <w:pStyle w:val="18"/>
              <w:spacing w:before="203"/>
              <w:rPr>
                <w:sz w:val="21"/>
              </w:rPr>
            </w:pPr>
          </w:p>
          <w:p w14:paraId="49382CA9">
            <w:pPr>
              <w:pStyle w:val="18"/>
              <w:spacing w:line="211" w:lineRule="auto"/>
              <w:ind w:left="367" w:right="337"/>
              <w:jc w:val="both"/>
              <w:rPr>
                <w:sz w:val="21"/>
              </w:rPr>
            </w:pPr>
            <w:r>
              <w:rPr>
                <w:spacing w:val="-10"/>
                <w:sz w:val="21"/>
              </w:rPr>
              <w:t>仲裁情况</w:t>
            </w:r>
          </w:p>
        </w:tc>
        <w:tc>
          <w:tcPr>
            <w:tcW w:w="946" w:type="dxa"/>
          </w:tcPr>
          <w:p w14:paraId="01D6494A">
            <w:pPr>
              <w:pStyle w:val="18"/>
              <w:rPr>
                <w:rFonts w:ascii="Times New Roman"/>
                <w:sz w:val="20"/>
              </w:rPr>
            </w:pPr>
          </w:p>
        </w:tc>
        <w:tc>
          <w:tcPr>
            <w:tcW w:w="1231" w:type="dxa"/>
          </w:tcPr>
          <w:p w14:paraId="5BACC4D6">
            <w:pPr>
              <w:pStyle w:val="18"/>
              <w:rPr>
                <w:rFonts w:ascii="Times New Roman"/>
                <w:sz w:val="20"/>
              </w:rPr>
            </w:pPr>
          </w:p>
        </w:tc>
        <w:tc>
          <w:tcPr>
            <w:tcW w:w="3514" w:type="dxa"/>
          </w:tcPr>
          <w:p w14:paraId="188A3FCB">
            <w:pPr>
              <w:pStyle w:val="18"/>
              <w:rPr>
                <w:rFonts w:ascii="Times New Roman"/>
                <w:sz w:val="20"/>
              </w:rPr>
            </w:pPr>
          </w:p>
        </w:tc>
        <w:tc>
          <w:tcPr>
            <w:tcW w:w="1907" w:type="dxa"/>
          </w:tcPr>
          <w:p w14:paraId="5D48E216">
            <w:pPr>
              <w:pStyle w:val="18"/>
              <w:rPr>
                <w:rFonts w:ascii="Times New Roman"/>
                <w:sz w:val="20"/>
              </w:rPr>
            </w:pPr>
          </w:p>
        </w:tc>
      </w:tr>
      <w:tr w14:paraId="1ED75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1366" w:hRule="atLeast"/>
        </w:trPr>
        <w:tc>
          <w:tcPr>
            <w:tcW w:w="932" w:type="dxa"/>
            <w:vMerge w:val="continue"/>
            <w:tcBorders>
              <w:top w:val="nil"/>
            </w:tcBorders>
          </w:tcPr>
          <w:p w14:paraId="4C448E24">
            <w:pPr>
              <w:rPr>
                <w:sz w:val="2"/>
                <w:szCs w:val="2"/>
              </w:rPr>
            </w:pPr>
          </w:p>
        </w:tc>
        <w:tc>
          <w:tcPr>
            <w:tcW w:w="946" w:type="dxa"/>
          </w:tcPr>
          <w:p w14:paraId="0645B670">
            <w:pPr>
              <w:pStyle w:val="18"/>
              <w:rPr>
                <w:rFonts w:ascii="Times New Roman"/>
                <w:sz w:val="20"/>
              </w:rPr>
            </w:pPr>
          </w:p>
        </w:tc>
        <w:tc>
          <w:tcPr>
            <w:tcW w:w="1231" w:type="dxa"/>
          </w:tcPr>
          <w:p w14:paraId="2B34833D">
            <w:pPr>
              <w:pStyle w:val="18"/>
              <w:rPr>
                <w:rFonts w:ascii="Times New Roman"/>
                <w:sz w:val="20"/>
              </w:rPr>
            </w:pPr>
          </w:p>
        </w:tc>
        <w:tc>
          <w:tcPr>
            <w:tcW w:w="3514" w:type="dxa"/>
          </w:tcPr>
          <w:p w14:paraId="0CF43E21">
            <w:pPr>
              <w:pStyle w:val="18"/>
              <w:rPr>
                <w:rFonts w:ascii="Times New Roman"/>
                <w:sz w:val="20"/>
              </w:rPr>
            </w:pPr>
          </w:p>
        </w:tc>
        <w:tc>
          <w:tcPr>
            <w:tcW w:w="1907" w:type="dxa"/>
          </w:tcPr>
          <w:p w14:paraId="3DD76E2F">
            <w:pPr>
              <w:pStyle w:val="18"/>
              <w:rPr>
                <w:rFonts w:ascii="Times New Roman"/>
                <w:sz w:val="20"/>
              </w:rPr>
            </w:pPr>
          </w:p>
        </w:tc>
      </w:tr>
      <w:tr w14:paraId="692F2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1350" w:hRule="atLeast"/>
        </w:trPr>
        <w:tc>
          <w:tcPr>
            <w:tcW w:w="932" w:type="dxa"/>
            <w:vMerge w:val="continue"/>
            <w:tcBorders>
              <w:top w:val="nil"/>
            </w:tcBorders>
          </w:tcPr>
          <w:p w14:paraId="7A9ED948">
            <w:pPr>
              <w:rPr>
                <w:sz w:val="2"/>
                <w:szCs w:val="2"/>
              </w:rPr>
            </w:pPr>
          </w:p>
        </w:tc>
        <w:tc>
          <w:tcPr>
            <w:tcW w:w="946" w:type="dxa"/>
          </w:tcPr>
          <w:p w14:paraId="440BE426">
            <w:pPr>
              <w:pStyle w:val="18"/>
              <w:rPr>
                <w:rFonts w:ascii="Times New Roman"/>
                <w:sz w:val="20"/>
              </w:rPr>
            </w:pPr>
          </w:p>
        </w:tc>
        <w:tc>
          <w:tcPr>
            <w:tcW w:w="1231" w:type="dxa"/>
          </w:tcPr>
          <w:p w14:paraId="51DEA7C9">
            <w:pPr>
              <w:pStyle w:val="18"/>
              <w:rPr>
                <w:rFonts w:ascii="Times New Roman"/>
                <w:sz w:val="20"/>
              </w:rPr>
            </w:pPr>
          </w:p>
        </w:tc>
        <w:tc>
          <w:tcPr>
            <w:tcW w:w="3514" w:type="dxa"/>
          </w:tcPr>
          <w:p w14:paraId="22666EF7">
            <w:pPr>
              <w:pStyle w:val="18"/>
              <w:rPr>
                <w:rFonts w:ascii="Times New Roman"/>
                <w:sz w:val="20"/>
              </w:rPr>
            </w:pPr>
          </w:p>
        </w:tc>
        <w:tc>
          <w:tcPr>
            <w:tcW w:w="1907" w:type="dxa"/>
          </w:tcPr>
          <w:p w14:paraId="4585ABD6">
            <w:pPr>
              <w:pStyle w:val="18"/>
              <w:rPr>
                <w:rFonts w:ascii="Times New Roman"/>
                <w:sz w:val="20"/>
              </w:rPr>
            </w:pPr>
          </w:p>
        </w:tc>
      </w:tr>
    </w:tbl>
    <w:p w14:paraId="7FA975D0">
      <w:pPr>
        <w:pStyle w:val="10"/>
        <w:spacing w:before="237"/>
      </w:pPr>
    </w:p>
    <w:p w14:paraId="1678A072">
      <w:pPr>
        <w:pStyle w:val="10"/>
        <w:spacing w:line="355" w:lineRule="auto"/>
        <w:ind w:left="1383" w:right="979" w:hanging="842"/>
        <w:jc w:val="both"/>
      </w:pPr>
      <w:r>
        <w:t>备注：</w:t>
      </w:r>
      <w:r>
        <w:rPr>
          <w:rFonts w:ascii="Times New Roman" w:eastAsia="Times New Roman"/>
        </w:rPr>
        <w:t xml:space="preserve">1. </w:t>
      </w:r>
      <w:r>
        <w:t>招标文件将近年发生的诉讼和仲裁情况作为资格条件或评分项的，投标人应当如</w:t>
      </w:r>
      <w:r>
        <w:rPr>
          <w:spacing w:val="-2"/>
        </w:rPr>
        <w:t>实填报相关情况。</w:t>
      </w:r>
    </w:p>
    <w:p w14:paraId="7755187C">
      <w:pPr>
        <w:pStyle w:val="17"/>
        <w:numPr>
          <w:ilvl w:val="0"/>
          <w:numId w:val="193"/>
        </w:numPr>
        <w:tabs>
          <w:tab w:val="left" w:pos="1383"/>
        </w:tabs>
        <w:spacing w:before="0" w:after="0" w:line="261" w:lineRule="exact"/>
        <w:ind w:left="1383" w:right="0" w:hanging="210"/>
        <w:jc w:val="both"/>
        <w:rPr>
          <w:sz w:val="19"/>
        </w:rPr>
      </w:pPr>
      <w:r>
        <w:rPr>
          <w:spacing w:val="-3"/>
          <w:sz w:val="21"/>
        </w:rPr>
        <w:t xml:space="preserve">“近年”见第二章投标人须知前附表第 </w:t>
      </w:r>
      <w:r>
        <w:rPr>
          <w:sz w:val="21"/>
        </w:rPr>
        <w:t>3.5.5</w:t>
      </w:r>
      <w:r>
        <w:rPr>
          <w:spacing w:val="-19"/>
          <w:sz w:val="21"/>
        </w:rPr>
        <w:t xml:space="preserve"> 项。</w:t>
      </w:r>
    </w:p>
    <w:p w14:paraId="6CFACE3C">
      <w:pPr>
        <w:pStyle w:val="17"/>
        <w:numPr>
          <w:ilvl w:val="0"/>
          <w:numId w:val="193"/>
        </w:numPr>
        <w:tabs>
          <w:tab w:val="left" w:pos="1383"/>
          <w:tab w:val="left" w:pos="1442"/>
        </w:tabs>
        <w:spacing w:before="133" w:after="0" w:line="352" w:lineRule="auto"/>
        <w:ind w:left="1383" w:right="960" w:hanging="211"/>
        <w:jc w:val="both"/>
        <w:rPr>
          <w:rFonts w:ascii="Times New Roman" w:eastAsia="Times New Roman"/>
          <w:sz w:val="21"/>
        </w:rPr>
      </w:pPr>
      <w:r>
        <w:rPr>
          <w:sz w:val="21"/>
        </w:rPr>
        <w:tab/>
      </w:r>
      <w:r>
        <w:rPr>
          <w:sz w:val="21"/>
        </w:rPr>
        <w:t>近年发生的诉讼和仲裁情况仅限于投标人败诉的，且与签订或履行施工承包合同</w:t>
      </w:r>
      <w:r>
        <w:rPr>
          <w:spacing w:val="-4"/>
          <w:sz w:val="21"/>
        </w:rPr>
        <w:t>有关的案件，不包括调解结案以及未终审判决的诉讼或未裁决的仲裁。附法院或仲</w:t>
      </w:r>
      <w:r>
        <w:rPr>
          <w:spacing w:val="-6"/>
          <w:sz w:val="21"/>
        </w:rPr>
        <w:t>裁机构作出的判决或裁决等有关法律文书的扫描件。以仲裁裁决或判决书的制发时</w:t>
      </w:r>
      <w:r>
        <w:rPr>
          <w:spacing w:val="-4"/>
          <w:sz w:val="21"/>
        </w:rPr>
        <w:t>间为准。</w:t>
      </w:r>
    </w:p>
    <w:p w14:paraId="10ACC7EE">
      <w:pPr>
        <w:spacing w:after="0" w:line="352" w:lineRule="auto"/>
        <w:jc w:val="both"/>
        <w:rPr>
          <w:rFonts w:ascii="Times New Roman" w:eastAsia="Times New Roman"/>
          <w:sz w:val="21"/>
        </w:rPr>
        <w:sectPr>
          <w:pgSz w:w="11910" w:h="16850"/>
          <w:pgMar w:top="1460" w:right="820" w:bottom="1080" w:left="1260" w:header="0" w:footer="891" w:gutter="0"/>
          <w:cols w:space="720" w:num="1"/>
        </w:sectPr>
      </w:pPr>
    </w:p>
    <w:p w14:paraId="06107FF8">
      <w:pPr>
        <w:pStyle w:val="8"/>
        <w:numPr>
          <w:ilvl w:val="2"/>
          <w:numId w:val="183"/>
        </w:numPr>
        <w:tabs>
          <w:tab w:val="left" w:pos="480"/>
        </w:tabs>
        <w:spacing w:before="47" w:after="0" w:line="240" w:lineRule="auto"/>
        <w:ind w:left="480" w:right="422" w:hanging="480"/>
        <w:jc w:val="center"/>
      </w:pPr>
      <w:bookmarkStart w:id="643" w:name="5-3 近年投标人工程获奖情况表"/>
      <w:bookmarkEnd w:id="643"/>
      <w:bookmarkStart w:id="644" w:name="_bookmark347"/>
      <w:bookmarkEnd w:id="644"/>
      <w:r>
        <w:rPr>
          <w:spacing w:val="-3"/>
        </w:rPr>
        <w:t>近年投标人工程获奖情况表</w:t>
      </w:r>
    </w:p>
    <w:p w14:paraId="03A9F534">
      <w:pPr>
        <w:pStyle w:val="10"/>
        <w:spacing w:before="153"/>
        <w:rPr>
          <w:sz w:val="20"/>
        </w:rPr>
      </w:pPr>
    </w:p>
    <w:tbl>
      <w:tblPr>
        <w:tblStyle w:val="14"/>
        <w:tblW w:w="0" w:type="auto"/>
        <w:tblInd w:w="43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66"/>
        <w:gridCol w:w="2403"/>
        <w:gridCol w:w="1803"/>
        <w:gridCol w:w="1442"/>
        <w:gridCol w:w="2164"/>
      </w:tblGrid>
      <w:tr w14:paraId="1F0F0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66" w:type="dxa"/>
          </w:tcPr>
          <w:p w14:paraId="055B7EE7">
            <w:pPr>
              <w:pStyle w:val="18"/>
              <w:spacing w:before="116"/>
              <w:ind w:left="173"/>
              <w:rPr>
                <w:sz w:val="21"/>
              </w:rPr>
            </w:pPr>
            <w:r>
              <w:rPr>
                <w:spacing w:val="-5"/>
                <w:sz w:val="21"/>
              </w:rPr>
              <w:t>序号</w:t>
            </w:r>
          </w:p>
        </w:tc>
        <w:tc>
          <w:tcPr>
            <w:tcW w:w="2403" w:type="dxa"/>
          </w:tcPr>
          <w:p w14:paraId="1143A936">
            <w:pPr>
              <w:pStyle w:val="18"/>
              <w:spacing w:before="116"/>
              <w:ind w:left="788"/>
              <w:rPr>
                <w:sz w:val="21"/>
              </w:rPr>
            </w:pPr>
            <w:r>
              <w:rPr>
                <w:spacing w:val="-3"/>
                <w:sz w:val="21"/>
              </w:rPr>
              <w:t>项目名称</w:t>
            </w:r>
          </w:p>
        </w:tc>
        <w:tc>
          <w:tcPr>
            <w:tcW w:w="1803" w:type="dxa"/>
          </w:tcPr>
          <w:p w14:paraId="6CA2A510">
            <w:pPr>
              <w:pStyle w:val="18"/>
              <w:spacing w:before="116"/>
              <w:ind w:left="488"/>
              <w:rPr>
                <w:sz w:val="21"/>
              </w:rPr>
            </w:pPr>
            <w:r>
              <w:rPr>
                <w:spacing w:val="-3"/>
                <w:sz w:val="21"/>
              </w:rPr>
              <w:t>获奖名称</w:t>
            </w:r>
          </w:p>
        </w:tc>
        <w:tc>
          <w:tcPr>
            <w:tcW w:w="1442" w:type="dxa"/>
          </w:tcPr>
          <w:p w14:paraId="489525B5">
            <w:pPr>
              <w:pStyle w:val="18"/>
              <w:spacing w:before="116"/>
              <w:ind w:left="307"/>
              <w:rPr>
                <w:sz w:val="21"/>
              </w:rPr>
            </w:pPr>
            <w:r>
              <w:rPr>
                <w:spacing w:val="-3"/>
                <w:sz w:val="21"/>
              </w:rPr>
              <w:t>获奖日期</w:t>
            </w:r>
          </w:p>
        </w:tc>
        <w:tc>
          <w:tcPr>
            <w:tcW w:w="2164" w:type="dxa"/>
          </w:tcPr>
          <w:p w14:paraId="66780B84">
            <w:pPr>
              <w:pStyle w:val="18"/>
              <w:spacing w:before="116"/>
              <w:ind w:left="667"/>
              <w:rPr>
                <w:sz w:val="21"/>
              </w:rPr>
            </w:pPr>
            <w:r>
              <w:rPr>
                <w:spacing w:val="-3"/>
                <w:sz w:val="21"/>
              </w:rPr>
              <w:t>颁奖单位</w:t>
            </w:r>
          </w:p>
        </w:tc>
      </w:tr>
      <w:tr w14:paraId="74FAFB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66" w:type="dxa"/>
          </w:tcPr>
          <w:p w14:paraId="08FDD04F">
            <w:pPr>
              <w:pStyle w:val="18"/>
              <w:rPr>
                <w:rFonts w:ascii="Times New Roman"/>
                <w:sz w:val="20"/>
              </w:rPr>
            </w:pPr>
          </w:p>
        </w:tc>
        <w:tc>
          <w:tcPr>
            <w:tcW w:w="2403" w:type="dxa"/>
          </w:tcPr>
          <w:p w14:paraId="6C14EA14">
            <w:pPr>
              <w:pStyle w:val="18"/>
              <w:rPr>
                <w:rFonts w:ascii="Times New Roman"/>
                <w:sz w:val="20"/>
              </w:rPr>
            </w:pPr>
          </w:p>
        </w:tc>
        <w:tc>
          <w:tcPr>
            <w:tcW w:w="1803" w:type="dxa"/>
          </w:tcPr>
          <w:p w14:paraId="43C15347">
            <w:pPr>
              <w:pStyle w:val="18"/>
              <w:rPr>
                <w:rFonts w:ascii="Times New Roman"/>
                <w:sz w:val="20"/>
              </w:rPr>
            </w:pPr>
          </w:p>
        </w:tc>
        <w:tc>
          <w:tcPr>
            <w:tcW w:w="1442" w:type="dxa"/>
          </w:tcPr>
          <w:p w14:paraId="049E443A">
            <w:pPr>
              <w:pStyle w:val="18"/>
              <w:rPr>
                <w:rFonts w:ascii="Times New Roman"/>
                <w:sz w:val="20"/>
              </w:rPr>
            </w:pPr>
          </w:p>
        </w:tc>
        <w:tc>
          <w:tcPr>
            <w:tcW w:w="2164" w:type="dxa"/>
          </w:tcPr>
          <w:p w14:paraId="098E72A9">
            <w:pPr>
              <w:pStyle w:val="18"/>
              <w:rPr>
                <w:rFonts w:ascii="Times New Roman"/>
                <w:sz w:val="20"/>
              </w:rPr>
            </w:pPr>
          </w:p>
        </w:tc>
      </w:tr>
      <w:tr w14:paraId="70B2F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766" w:type="dxa"/>
          </w:tcPr>
          <w:p w14:paraId="1A13B183">
            <w:pPr>
              <w:pStyle w:val="18"/>
              <w:rPr>
                <w:rFonts w:ascii="Times New Roman"/>
                <w:sz w:val="20"/>
              </w:rPr>
            </w:pPr>
          </w:p>
        </w:tc>
        <w:tc>
          <w:tcPr>
            <w:tcW w:w="2403" w:type="dxa"/>
          </w:tcPr>
          <w:p w14:paraId="51059195">
            <w:pPr>
              <w:pStyle w:val="18"/>
              <w:rPr>
                <w:rFonts w:ascii="Times New Roman"/>
                <w:sz w:val="20"/>
              </w:rPr>
            </w:pPr>
          </w:p>
        </w:tc>
        <w:tc>
          <w:tcPr>
            <w:tcW w:w="1803" w:type="dxa"/>
          </w:tcPr>
          <w:p w14:paraId="5C94A2B6">
            <w:pPr>
              <w:pStyle w:val="18"/>
              <w:rPr>
                <w:rFonts w:ascii="Times New Roman"/>
                <w:sz w:val="20"/>
              </w:rPr>
            </w:pPr>
          </w:p>
        </w:tc>
        <w:tc>
          <w:tcPr>
            <w:tcW w:w="1442" w:type="dxa"/>
          </w:tcPr>
          <w:p w14:paraId="4005AB33">
            <w:pPr>
              <w:pStyle w:val="18"/>
              <w:rPr>
                <w:rFonts w:ascii="Times New Roman"/>
                <w:sz w:val="20"/>
              </w:rPr>
            </w:pPr>
          </w:p>
        </w:tc>
        <w:tc>
          <w:tcPr>
            <w:tcW w:w="2164" w:type="dxa"/>
          </w:tcPr>
          <w:p w14:paraId="6CEE16C3">
            <w:pPr>
              <w:pStyle w:val="18"/>
              <w:rPr>
                <w:rFonts w:ascii="Times New Roman"/>
                <w:sz w:val="20"/>
              </w:rPr>
            </w:pPr>
          </w:p>
        </w:tc>
      </w:tr>
      <w:tr w14:paraId="32C2D3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66" w:type="dxa"/>
          </w:tcPr>
          <w:p w14:paraId="3828E23B">
            <w:pPr>
              <w:pStyle w:val="18"/>
              <w:rPr>
                <w:rFonts w:ascii="Times New Roman"/>
                <w:sz w:val="20"/>
              </w:rPr>
            </w:pPr>
          </w:p>
        </w:tc>
        <w:tc>
          <w:tcPr>
            <w:tcW w:w="2403" w:type="dxa"/>
          </w:tcPr>
          <w:p w14:paraId="193D77B9">
            <w:pPr>
              <w:pStyle w:val="18"/>
              <w:rPr>
                <w:rFonts w:ascii="Times New Roman"/>
                <w:sz w:val="20"/>
              </w:rPr>
            </w:pPr>
          </w:p>
        </w:tc>
        <w:tc>
          <w:tcPr>
            <w:tcW w:w="1803" w:type="dxa"/>
          </w:tcPr>
          <w:p w14:paraId="497C5253">
            <w:pPr>
              <w:pStyle w:val="18"/>
              <w:rPr>
                <w:rFonts w:ascii="Times New Roman"/>
                <w:sz w:val="20"/>
              </w:rPr>
            </w:pPr>
          </w:p>
        </w:tc>
        <w:tc>
          <w:tcPr>
            <w:tcW w:w="1442" w:type="dxa"/>
          </w:tcPr>
          <w:p w14:paraId="4C99B3EB">
            <w:pPr>
              <w:pStyle w:val="18"/>
              <w:rPr>
                <w:rFonts w:ascii="Times New Roman"/>
                <w:sz w:val="20"/>
              </w:rPr>
            </w:pPr>
          </w:p>
        </w:tc>
        <w:tc>
          <w:tcPr>
            <w:tcW w:w="2164" w:type="dxa"/>
          </w:tcPr>
          <w:p w14:paraId="3E714AC8">
            <w:pPr>
              <w:pStyle w:val="18"/>
              <w:rPr>
                <w:rFonts w:ascii="Times New Roman"/>
                <w:sz w:val="20"/>
              </w:rPr>
            </w:pPr>
          </w:p>
        </w:tc>
      </w:tr>
      <w:tr w14:paraId="6E1B3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66" w:type="dxa"/>
          </w:tcPr>
          <w:p w14:paraId="7F688841">
            <w:pPr>
              <w:pStyle w:val="18"/>
              <w:rPr>
                <w:rFonts w:ascii="Times New Roman"/>
                <w:sz w:val="20"/>
              </w:rPr>
            </w:pPr>
          </w:p>
        </w:tc>
        <w:tc>
          <w:tcPr>
            <w:tcW w:w="2403" w:type="dxa"/>
          </w:tcPr>
          <w:p w14:paraId="1B81FDB4">
            <w:pPr>
              <w:pStyle w:val="18"/>
              <w:rPr>
                <w:rFonts w:ascii="Times New Roman"/>
                <w:sz w:val="20"/>
              </w:rPr>
            </w:pPr>
          </w:p>
        </w:tc>
        <w:tc>
          <w:tcPr>
            <w:tcW w:w="1803" w:type="dxa"/>
          </w:tcPr>
          <w:p w14:paraId="570DC8A6">
            <w:pPr>
              <w:pStyle w:val="18"/>
              <w:rPr>
                <w:rFonts w:ascii="Times New Roman"/>
                <w:sz w:val="20"/>
              </w:rPr>
            </w:pPr>
          </w:p>
        </w:tc>
        <w:tc>
          <w:tcPr>
            <w:tcW w:w="1442" w:type="dxa"/>
          </w:tcPr>
          <w:p w14:paraId="1509E3F9">
            <w:pPr>
              <w:pStyle w:val="18"/>
              <w:rPr>
                <w:rFonts w:ascii="Times New Roman"/>
                <w:sz w:val="20"/>
              </w:rPr>
            </w:pPr>
          </w:p>
        </w:tc>
        <w:tc>
          <w:tcPr>
            <w:tcW w:w="2164" w:type="dxa"/>
          </w:tcPr>
          <w:p w14:paraId="23945B6F">
            <w:pPr>
              <w:pStyle w:val="18"/>
              <w:rPr>
                <w:rFonts w:ascii="Times New Roman"/>
                <w:sz w:val="20"/>
              </w:rPr>
            </w:pPr>
          </w:p>
        </w:tc>
      </w:tr>
      <w:tr w14:paraId="26ADC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66" w:type="dxa"/>
          </w:tcPr>
          <w:p w14:paraId="5F6C8729">
            <w:pPr>
              <w:pStyle w:val="18"/>
              <w:rPr>
                <w:rFonts w:ascii="Times New Roman"/>
                <w:sz w:val="20"/>
              </w:rPr>
            </w:pPr>
          </w:p>
        </w:tc>
        <w:tc>
          <w:tcPr>
            <w:tcW w:w="2403" w:type="dxa"/>
          </w:tcPr>
          <w:p w14:paraId="1C14C053">
            <w:pPr>
              <w:pStyle w:val="18"/>
              <w:rPr>
                <w:rFonts w:ascii="Times New Roman"/>
                <w:sz w:val="20"/>
              </w:rPr>
            </w:pPr>
          </w:p>
        </w:tc>
        <w:tc>
          <w:tcPr>
            <w:tcW w:w="1803" w:type="dxa"/>
          </w:tcPr>
          <w:p w14:paraId="624DAEC9">
            <w:pPr>
              <w:pStyle w:val="18"/>
              <w:rPr>
                <w:rFonts w:ascii="Times New Roman"/>
                <w:sz w:val="20"/>
              </w:rPr>
            </w:pPr>
          </w:p>
        </w:tc>
        <w:tc>
          <w:tcPr>
            <w:tcW w:w="1442" w:type="dxa"/>
          </w:tcPr>
          <w:p w14:paraId="415D78F7">
            <w:pPr>
              <w:pStyle w:val="18"/>
              <w:rPr>
                <w:rFonts w:ascii="Times New Roman"/>
                <w:sz w:val="20"/>
              </w:rPr>
            </w:pPr>
          </w:p>
        </w:tc>
        <w:tc>
          <w:tcPr>
            <w:tcW w:w="2164" w:type="dxa"/>
          </w:tcPr>
          <w:p w14:paraId="79F8B5AD">
            <w:pPr>
              <w:pStyle w:val="18"/>
              <w:rPr>
                <w:rFonts w:ascii="Times New Roman"/>
                <w:sz w:val="20"/>
              </w:rPr>
            </w:pPr>
          </w:p>
        </w:tc>
      </w:tr>
      <w:tr w14:paraId="184FC8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66" w:type="dxa"/>
          </w:tcPr>
          <w:p w14:paraId="41705A93">
            <w:pPr>
              <w:pStyle w:val="18"/>
              <w:rPr>
                <w:rFonts w:ascii="Times New Roman"/>
                <w:sz w:val="20"/>
              </w:rPr>
            </w:pPr>
          </w:p>
        </w:tc>
        <w:tc>
          <w:tcPr>
            <w:tcW w:w="2403" w:type="dxa"/>
          </w:tcPr>
          <w:p w14:paraId="34772800">
            <w:pPr>
              <w:pStyle w:val="18"/>
              <w:rPr>
                <w:rFonts w:ascii="Times New Roman"/>
                <w:sz w:val="20"/>
              </w:rPr>
            </w:pPr>
          </w:p>
        </w:tc>
        <w:tc>
          <w:tcPr>
            <w:tcW w:w="1803" w:type="dxa"/>
          </w:tcPr>
          <w:p w14:paraId="0B1E77A0">
            <w:pPr>
              <w:pStyle w:val="18"/>
              <w:rPr>
                <w:rFonts w:ascii="Times New Roman"/>
                <w:sz w:val="20"/>
              </w:rPr>
            </w:pPr>
          </w:p>
        </w:tc>
        <w:tc>
          <w:tcPr>
            <w:tcW w:w="1442" w:type="dxa"/>
          </w:tcPr>
          <w:p w14:paraId="27A390B0">
            <w:pPr>
              <w:pStyle w:val="18"/>
              <w:rPr>
                <w:rFonts w:ascii="Times New Roman"/>
                <w:sz w:val="20"/>
              </w:rPr>
            </w:pPr>
          </w:p>
        </w:tc>
        <w:tc>
          <w:tcPr>
            <w:tcW w:w="2164" w:type="dxa"/>
          </w:tcPr>
          <w:p w14:paraId="7FEB1421">
            <w:pPr>
              <w:pStyle w:val="18"/>
              <w:rPr>
                <w:rFonts w:ascii="Times New Roman"/>
                <w:sz w:val="20"/>
              </w:rPr>
            </w:pPr>
          </w:p>
        </w:tc>
      </w:tr>
      <w:tr w14:paraId="1030F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66" w:type="dxa"/>
          </w:tcPr>
          <w:p w14:paraId="4BFA53CE">
            <w:pPr>
              <w:pStyle w:val="18"/>
              <w:rPr>
                <w:rFonts w:ascii="Times New Roman"/>
                <w:sz w:val="20"/>
              </w:rPr>
            </w:pPr>
          </w:p>
        </w:tc>
        <w:tc>
          <w:tcPr>
            <w:tcW w:w="2403" w:type="dxa"/>
          </w:tcPr>
          <w:p w14:paraId="2EF7C721">
            <w:pPr>
              <w:pStyle w:val="18"/>
              <w:rPr>
                <w:rFonts w:ascii="Times New Roman"/>
                <w:sz w:val="20"/>
              </w:rPr>
            </w:pPr>
          </w:p>
        </w:tc>
        <w:tc>
          <w:tcPr>
            <w:tcW w:w="1803" w:type="dxa"/>
          </w:tcPr>
          <w:p w14:paraId="5995BAF9">
            <w:pPr>
              <w:pStyle w:val="18"/>
              <w:rPr>
                <w:rFonts w:ascii="Times New Roman"/>
                <w:sz w:val="20"/>
              </w:rPr>
            </w:pPr>
          </w:p>
        </w:tc>
        <w:tc>
          <w:tcPr>
            <w:tcW w:w="1442" w:type="dxa"/>
          </w:tcPr>
          <w:p w14:paraId="23B11CC5">
            <w:pPr>
              <w:pStyle w:val="18"/>
              <w:rPr>
                <w:rFonts w:ascii="Times New Roman"/>
                <w:sz w:val="20"/>
              </w:rPr>
            </w:pPr>
          </w:p>
        </w:tc>
        <w:tc>
          <w:tcPr>
            <w:tcW w:w="2164" w:type="dxa"/>
          </w:tcPr>
          <w:p w14:paraId="15676648">
            <w:pPr>
              <w:pStyle w:val="18"/>
              <w:rPr>
                <w:rFonts w:ascii="Times New Roman"/>
                <w:sz w:val="20"/>
              </w:rPr>
            </w:pPr>
          </w:p>
        </w:tc>
      </w:tr>
      <w:tr w14:paraId="64B10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66" w:type="dxa"/>
          </w:tcPr>
          <w:p w14:paraId="1AD51652">
            <w:pPr>
              <w:pStyle w:val="18"/>
              <w:rPr>
                <w:rFonts w:ascii="Times New Roman"/>
                <w:sz w:val="20"/>
              </w:rPr>
            </w:pPr>
          </w:p>
        </w:tc>
        <w:tc>
          <w:tcPr>
            <w:tcW w:w="2403" w:type="dxa"/>
          </w:tcPr>
          <w:p w14:paraId="695F5624">
            <w:pPr>
              <w:pStyle w:val="18"/>
              <w:rPr>
                <w:rFonts w:ascii="Times New Roman"/>
                <w:sz w:val="20"/>
              </w:rPr>
            </w:pPr>
          </w:p>
        </w:tc>
        <w:tc>
          <w:tcPr>
            <w:tcW w:w="1803" w:type="dxa"/>
          </w:tcPr>
          <w:p w14:paraId="6950CBCA">
            <w:pPr>
              <w:pStyle w:val="18"/>
              <w:rPr>
                <w:rFonts w:ascii="Times New Roman"/>
                <w:sz w:val="20"/>
              </w:rPr>
            </w:pPr>
          </w:p>
        </w:tc>
        <w:tc>
          <w:tcPr>
            <w:tcW w:w="1442" w:type="dxa"/>
          </w:tcPr>
          <w:p w14:paraId="5426BF84">
            <w:pPr>
              <w:pStyle w:val="18"/>
              <w:rPr>
                <w:rFonts w:ascii="Times New Roman"/>
                <w:sz w:val="20"/>
              </w:rPr>
            </w:pPr>
          </w:p>
        </w:tc>
        <w:tc>
          <w:tcPr>
            <w:tcW w:w="2164" w:type="dxa"/>
          </w:tcPr>
          <w:p w14:paraId="0E50DD0E">
            <w:pPr>
              <w:pStyle w:val="18"/>
              <w:rPr>
                <w:rFonts w:ascii="Times New Roman"/>
                <w:sz w:val="20"/>
              </w:rPr>
            </w:pPr>
          </w:p>
        </w:tc>
      </w:tr>
      <w:tr w14:paraId="77E24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766" w:type="dxa"/>
          </w:tcPr>
          <w:p w14:paraId="5451A3D2">
            <w:pPr>
              <w:pStyle w:val="18"/>
              <w:rPr>
                <w:rFonts w:ascii="Times New Roman"/>
                <w:sz w:val="20"/>
              </w:rPr>
            </w:pPr>
          </w:p>
        </w:tc>
        <w:tc>
          <w:tcPr>
            <w:tcW w:w="2403" w:type="dxa"/>
          </w:tcPr>
          <w:p w14:paraId="448B4A99">
            <w:pPr>
              <w:pStyle w:val="18"/>
              <w:rPr>
                <w:rFonts w:ascii="Times New Roman"/>
                <w:sz w:val="20"/>
              </w:rPr>
            </w:pPr>
          </w:p>
        </w:tc>
        <w:tc>
          <w:tcPr>
            <w:tcW w:w="1803" w:type="dxa"/>
          </w:tcPr>
          <w:p w14:paraId="6F76D58C">
            <w:pPr>
              <w:pStyle w:val="18"/>
              <w:rPr>
                <w:rFonts w:ascii="Times New Roman"/>
                <w:sz w:val="20"/>
              </w:rPr>
            </w:pPr>
          </w:p>
        </w:tc>
        <w:tc>
          <w:tcPr>
            <w:tcW w:w="1442" w:type="dxa"/>
          </w:tcPr>
          <w:p w14:paraId="07103004">
            <w:pPr>
              <w:pStyle w:val="18"/>
              <w:rPr>
                <w:rFonts w:ascii="Times New Roman"/>
                <w:sz w:val="20"/>
              </w:rPr>
            </w:pPr>
          </w:p>
        </w:tc>
        <w:tc>
          <w:tcPr>
            <w:tcW w:w="2164" w:type="dxa"/>
          </w:tcPr>
          <w:p w14:paraId="2421AFDB">
            <w:pPr>
              <w:pStyle w:val="18"/>
              <w:rPr>
                <w:rFonts w:ascii="Times New Roman"/>
                <w:sz w:val="20"/>
              </w:rPr>
            </w:pPr>
          </w:p>
        </w:tc>
      </w:tr>
      <w:tr w14:paraId="55B03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66" w:type="dxa"/>
          </w:tcPr>
          <w:p w14:paraId="2D287328">
            <w:pPr>
              <w:pStyle w:val="18"/>
              <w:rPr>
                <w:rFonts w:ascii="Times New Roman"/>
                <w:sz w:val="20"/>
              </w:rPr>
            </w:pPr>
          </w:p>
        </w:tc>
        <w:tc>
          <w:tcPr>
            <w:tcW w:w="2403" w:type="dxa"/>
          </w:tcPr>
          <w:p w14:paraId="6F48D9D0">
            <w:pPr>
              <w:pStyle w:val="18"/>
              <w:rPr>
                <w:rFonts w:ascii="Times New Roman"/>
                <w:sz w:val="20"/>
              </w:rPr>
            </w:pPr>
          </w:p>
        </w:tc>
        <w:tc>
          <w:tcPr>
            <w:tcW w:w="1803" w:type="dxa"/>
          </w:tcPr>
          <w:p w14:paraId="486C49A9">
            <w:pPr>
              <w:pStyle w:val="18"/>
              <w:rPr>
                <w:rFonts w:ascii="Times New Roman"/>
                <w:sz w:val="20"/>
              </w:rPr>
            </w:pPr>
          </w:p>
        </w:tc>
        <w:tc>
          <w:tcPr>
            <w:tcW w:w="1442" w:type="dxa"/>
          </w:tcPr>
          <w:p w14:paraId="5C0A2A79">
            <w:pPr>
              <w:pStyle w:val="18"/>
              <w:rPr>
                <w:rFonts w:ascii="Times New Roman"/>
                <w:sz w:val="20"/>
              </w:rPr>
            </w:pPr>
          </w:p>
        </w:tc>
        <w:tc>
          <w:tcPr>
            <w:tcW w:w="2164" w:type="dxa"/>
          </w:tcPr>
          <w:p w14:paraId="2449A774">
            <w:pPr>
              <w:pStyle w:val="18"/>
              <w:rPr>
                <w:rFonts w:ascii="Times New Roman"/>
                <w:sz w:val="20"/>
              </w:rPr>
            </w:pPr>
          </w:p>
        </w:tc>
      </w:tr>
      <w:tr w14:paraId="387E8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66" w:type="dxa"/>
          </w:tcPr>
          <w:p w14:paraId="376B084F">
            <w:pPr>
              <w:pStyle w:val="18"/>
              <w:rPr>
                <w:rFonts w:ascii="Times New Roman"/>
                <w:sz w:val="20"/>
              </w:rPr>
            </w:pPr>
          </w:p>
        </w:tc>
        <w:tc>
          <w:tcPr>
            <w:tcW w:w="2403" w:type="dxa"/>
          </w:tcPr>
          <w:p w14:paraId="10A7018D">
            <w:pPr>
              <w:pStyle w:val="18"/>
              <w:rPr>
                <w:rFonts w:ascii="Times New Roman"/>
                <w:sz w:val="20"/>
              </w:rPr>
            </w:pPr>
          </w:p>
        </w:tc>
        <w:tc>
          <w:tcPr>
            <w:tcW w:w="1803" w:type="dxa"/>
          </w:tcPr>
          <w:p w14:paraId="7B6CBBAB">
            <w:pPr>
              <w:pStyle w:val="18"/>
              <w:rPr>
                <w:rFonts w:ascii="Times New Roman"/>
                <w:sz w:val="20"/>
              </w:rPr>
            </w:pPr>
          </w:p>
        </w:tc>
        <w:tc>
          <w:tcPr>
            <w:tcW w:w="1442" w:type="dxa"/>
          </w:tcPr>
          <w:p w14:paraId="790C468C">
            <w:pPr>
              <w:pStyle w:val="18"/>
              <w:rPr>
                <w:rFonts w:ascii="Times New Roman"/>
                <w:sz w:val="20"/>
              </w:rPr>
            </w:pPr>
          </w:p>
        </w:tc>
        <w:tc>
          <w:tcPr>
            <w:tcW w:w="2164" w:type="dxa"/>
          </w:tcPr>
          <w:p w14:paraId="713BB81E">
            <w:pPr>
              <w:pStyle w:val="18"/>
              <w:rPr>
                <w:rFonts w:ascii="Times New Roman"/>
                <w:sz w:val="20"/>
              </w:rPr>
            </w:pPr>
          </w:p>
        </w:tc>
      </w:tr>
      <w:tr w14:paraId="558B5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66" w:type="dxa"/>
          </w:tcPr>
          <w:p w14:paraId="1866EB0A">
            <w:pPr>
              <w:pStyle w:val="18"/>
              <w:rPr>
                <w:rFonts w:ascii="Times New Roman"/>
                <w:sz w:val="20"/>
              </w:rPr>
            </w:pPr>
          </w:p>
        </w:tc>
        <w:tc>
          <w:tcPr>
            <w:tcW w:w="2403" w:type="dxa"/>
          </w:tcPr>
          <w:p w14:paraId="544C730F">
            <w:pPr>
              <w:pStyle w:val="18"/>
              <w:rPr>
                <w:rFonts w:ascii="Times New Roman"/>
                <w:sz w:val="20"/>
              </w:rPr>
            </w:pPr>
          </w:p>
        </w:tc>
        <w:tc>
          <w:tcPr>
            <w:tcW w:w="1803" w:type="dxa"/>
          </w:tcPr>
          <w:p w14:paraId="3E34C0A8">
            <w:pPr>
              <w:pStyle w:val="18"/>
              <w:rPr>
                <w:rFonts w:ascii="Times New Roman"/>
                <w:sz w:val="20"/>
              </w:rPr>
            </w:pPr>
          </w:p>
        </w:tc>
        <w:tc>
          <w:tcPr>
            <w:tcW w:w="1442" w:type="dxa"/>
          </w:tcPr>
          <w:p w14:paraId="166963D0">
            <w:pPr>
              <w:pStyle w:val="18"/>
              <w:rPr>
                <w:rFonts w:ascii="Times New Roman"/>
                <w:sz w:val="20"/>
              </w:rPr>
            </w:pPr>
          </w:p>
        </w:tc>
        <w:tc>
          <w:tcPr>
            <w:tcW w:w="2164" w:type="dxa"/>
          </w:tcPr>
          <w:p w14:paraId="45004A77">
            <w:pPr>
              <w:pStyle w:val="18"/>
              <w:rPr>
                <w:rFonts w:ascii="Times New Roman"/>
                <w:sz w:val="20"/>
              </w:rPr>
            </w:pPr>
          </w:p>
        </w:tc>
      </w:tr>
      <w:tr w14:paraId="05168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1" w:hRule="atLeast"/>
        </w:trPr>
        <w:tc>
          <w:tcPr>
            <w:tcW w:w="766" w:type="dxa"/>
          </w:tcPr>
          <w:p w14:paraId="6FAE0E95">
            <w:pPr>
              <w:pStyle w:val="18"/>
              <w:rPr>
                <w:rFonts w:ascii="Times New Roman"/>
                <w:sz w:val="20"/>
              </w:rPr>
            </w:pPr>
          </w:p>
        </w:tc>
        <w:tc>
          <w:tcPr>
            <w:tcW w:w="2403" w:type="dxa"/>
          </w:tcPr>
          <w:p w14:paraId="5ADD48E2">
            <w:pPr>
              <w:pStyle w:val="18"/>
              <w:rPr>
                <w:rFonts w:ascii="Times New Roman"/>
                <w:sz w:val="20"/>
              </w:rPr>
            </w:pPr>
          </w:p>
        </w:tc>
        <w:tc>
          <w:tcPr>
            <w:tcW w:w="1803" w:type="dxa"/>
          </w:tcPr>
          <w:p w14:paraId="4B1774EF">
            <w:pPr>
              <w:pStyle w:val="18"/>
              <w:rPr>
                <w:rFonts w:ascii="Times New Roman"/>
                <w:sz w:val="20"/>
              </w:rPr>
            </w:pPr>
          </w:p>
        </w:tc>
        <w:tc>
          <w:tcPr>
            <w:tcW w:w="1442" w:type="dxa"/>
          </w:tcPr>
          <w:p w14:paraId="248DE607">
            <w:pPr>
              <w:pStyle w:val="18"/>
              <w:rPr>
                <w:rFonts w:ascii="Times New Roman"/>
                <w:sz w:val="20"/>
              </w:rPr>
            </w:pPr>
          </w:p>
        </w:tc>
        <w:tc>
          <w:tcPr>
            <w:tcW w:w="2164" w:type="dxa"/>
          </w:tcPr>
          <w:p w14:paraId="65115C98">
            <w:pPr>
              <w:pStyle w:val="18"/>
              <w:rPr>
                <w:rFonts w:ascii="Times New Roman"/>
                <w:sz w:val="20"/>
              </w:rPr>
            </w:pPr>
          </w:p>
        </w:tc>
      </w:tr>
    </w:tbl>
    <w:p w14:paraId="4C49E023">
      <w:pPr>
        <w:pStyle w:val="10"/>
      </w:pPr>
    </w:p>
    <w:p w14:paraId="02FC0175">
      <w:pPr>
        <w:pStyle w:val="10"/>
      </w:pPr>
    </w:p>
    <w:p w14:paraId="4AAB9BD6">
      <w:pPr>
        <w:pStyle w:val="10"/>
        <w:spacing w:before="85"/>
      </w:pPr>
    </w:p>
    <w:p w14:paraId="5C77016B">
      <w:pPr>
        <w:pStyle w:val="10"/>
        <w:ind w:left="542"/>
        <w:jc w:val="both"/>
      </w:pPr>
      <w:r>
        <w:t>备注：</w:t>
      </w:r>
      <w:r>
        <w:rPr>
          <w:rFonts w:ascii="Times New Roman" w:hAnsi="Times New Roman" w:eastAsia="Times New Roman"/>
        </w:rPr>
        <w:t>1.</w:t>
      </w:r>
      <w:r>
        <w:rPr>
          <w:rFonts w:ascii="Times New Roman" w:hAnsi="Times New Roman" w:eastAsia="Times New Roman"/>
          <w:spacing w:val="59"/>
        </w:rPr>
        <w:t xml:space="preserve"> </w:t>
      </w:r>
      <w:r>
        <w:rPr>
          <w:spacing w:val="-3"/>
        </w:rPr>
        <w:t xml:space="preserve">“近年”见第二章投标人须知前附表第 </w:t>
      </w:r>
      <w:r>
        <w:t>3.5.7</w:t>
      </w:r>
      <w:r>
        <w:rPr>
          <w:spacing w:val="-19"/>
        </w:rPr>
        <w:t xml:space="preserve"> 项。</w:t>
      </w:r>
    </w:p>
    <w:p w14:paraId="0AD127EC">
      <w:pPr>
        <w:pStyle w:val="17"/>
        <w:numPr>
          <w:ilvl w:val="0"/>
          <w:numId w:val="194"/>
        </w:numPr>
        <w:tabs>
          <w:tab w:val="left" w:pos="1383"/>
          <w:tab w:val="left" w:pos="1457"/>
        </w:tabs>
        <w:spacing w:before="132" w:after="0" w:line="352" w:lineRule="auto"/>
        <w:ind w:left="1383" w:right="959" w:hanging="211"/>
        <w:jc w:val="both"/>
        <w:rPr>
          <w:sz w:val="21"/>
        </w:rPr>
      </w:pPr>
      <w:r>
        <w:rPr>
          <w:sz w:val="21"/>
        </w:rPr>
        <w:tab/>
      </w:r>
      <w:r>
        <w:rPr>
          <w:sz w:val="21"/>
        </w:rPr>
        <w:t>本表后应附中标通知书（如有</w:t>
      </w:r>
      <w:r>
        <w:rPr>
          <w:spacing w:val="-105"/>
          <w:sz w:val="21"/>
        </w:rPr>
        <w:t>）</w:t>
      </w:r>
      <w:r>
        <w:rPr>
          <w:sz w:val="21"/>
        </w:rPr>
        <w:t>、合同协议书、施工许可证（</w:t>
      </w:r>
      <w:r>
        <w:rPr>
          <w:spacing w:val="4"/>
          <w:sz w:val="21"/>
        </w:rPr>
        <w:t>如有</w:t>
      </w:r>
      <w:r>
        <w:rPr>
          <w:spacing w:val="-106"/>
          <w:sz w:val="21"/>
        </w:rPr>
        <w:t>）</w:t>
      </w:r>
      <w:r>
        <w:rPr>
          <w:sz w:val="21"/>
        </w:rPr>
        <w:t>、工程接收证</w:t>
      </w:r>
      <w:r>
        <w:rPr>
          <w:spacing w:val="-2"/>
          <w:sz w:val="21"/>
        </w:rPr>
        <w:t>书或工程竣工验收证书（工程竣工验收备案证</w:t>
      </w:r>
      <w:r>
        <w:rPr>
          <w:spacing w:val="-105"/>
          <w:sz w:val="21"/>
        </w:rPr>
        <w:t>）</w:t>
      </w:r>
      <w:r>
        <w:rPr>
          <w:spacing w:val="-2"/>
          <w:sz w:val="21"/>
        </w:rPr>
        <w:t>、表彰文件、获奖证书及其他证明</w:t>
      </w:r>
      <w:r>
        <w:rPr>
          <w:spacing w:val="-4"/>
          <w:sz w:val="21"/>
        </w:rPr>
        <w:t>材料等扫描件。招标发包的工程应附中标通知书，工程总承包发包、施工总承包发包、独立发包的施工专业承包应附施工许可证。以表彰文件、获奖证书的颁发时间为准。</w:t>
      </w:r>
    </w:p>
    <w:p w14:paraId="108E6BBC">
      <w:pPr>
        <w:pStyle w:val="17"/>
        <w:numPr>
          <w:ilvl w:val="0"/>
          <w:numId w:val="194"/>
        </w:numPr>
        <w:tabs>
          <w:tab w:val="left" w:pos="1443"/>
        </w:tabs>
        <w:spacing w:before="0" w:after="0" w:line="263" w:lineRule="exact"/>
        <w:ind w:left="1443" w:right="0" w:hanging="270"/>
        <w:jc w:val="both"/>
        <w:rPr>
          <w:sz w:val="21"/>
        </w:rPr>
      </w:pPr>
      <w:r>
        <w:rPr>
          <w:spacing w:val="-1"/>
          <w:sz w:val="21"/>
        </w:rPr>
        <w:t>颁奖单位应当是国家机关或民政部门注册登记的合法颁奖单位。</w:t>
      </w:r>
    </w:p>
    <w:p w14:paraId="49522438">
      <w:pPr>
        <w:spacing w:after="0" w:line="263" w:lineRule="exact"/>
        <w:jc w:val="both"/>
        <w:rPr>
          <w:sz w:val="21"/>
        </w:rPr>
        <w:sectPr>
          <w:pgSz w:w="11910" w:h="16850"/>
          <w:pgMar w:top="1460" w:right="820" w:bottom="1080" w:left="1260" w:header="0" w:footer="891" w:gutter="0"/>
          <w:cols w:space="720" w:num="1"/>
        </w:sectPr>
      </w:pPr>
    </w:p>
    <w:p w14:paraId="00D5CC14">
      <w:pPr>
        <w:pStyle w:val="8"/>
        <w:numPr>
          <w:ilvl w:val="2"/>
          <w:numId w:val="183"/>
        </w:numPr>
        <w:tabs>
          <w:tab w:val="left" w:pos="480"/>
        </w:tabs>
        <w:spacing w:before="47" w:after="0" w:line="240" w:lineRule="auto"/>
        <w:ind w:left="480" w:right="422" w:hanging="480"/>
        <w:jc w:val="center"/>
      </w:pPr>
      <w:bookmarkStart w:id="645" w:name="_bookmark348"/>
      <w:bookmarkEnd w:id="645"/>
      <w:bookmarkStart w:id="646" w:name="5-4 近年项目经理工程获奖情况表"/>
      <w:bookmarkEnd w:id="646"/>
      <w:r>
        <w:rPr>
          <w:spacing w:val="-3"/>
        </w:rPr>
        <w:t>近年项目经理工程获奖情况表</w:t>
      </w:r>
    </w:p>
    <w:p w14:paraId="4DDDDA6E">
      <w:pPr>
        <w:pStyle w:val="10"/>
        <w:spacing w:before="153"/>
        <w:rPr>
          <w:sz w:val="20"/>
        </w:rPr>
      </w:pPr>
    </w:p>
    <w:tbl>
      <w:tblPr>
        <w:tblStyle w:val="14"/>
        <w:tblW w:w="0" w:type="auto"/>
        <w:tblInd w:w="43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66"/>
        <w:gridCol w:w="2403"/>
        <w:gridCol w:w="1803"/>
        <w:gridCol w:w="1442"/>
        <w:gridCol w:w="2164"/>
      </w:tblGrid>
      <w:tr w14:paraId="0706D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66" w:type="dxa"/>
          </w:tcPr>
          <w:p w14:paraId="49F9D4B1">
            <w:pPr>
              <w:pStyle w:val="18"/>
              <w:spacing w:before="116"/>
              <w:ind w:left="173"/>
              <w:rPr>
                <w:sz w:val="21"/>
              </w:rPr>
            </w:pPr>
            <w:r>
              <w:rPr>
                <w:spacing w:val="-5"/>
                <w:sz w:val="21"/>
              </w:rPr>
              <w:t>序号</w:t>
            </w:r>
          </w:p>
        </w:tc>
        <w:tc>
          <w:tcPr>
            <w:tcW w:w="2403" w:type="dxa"/>
          </w:tcPr>
          <w:p w14:paraId="5ECBED09">
            <w:pPr>
              <w:pStyle w:val="18"/>
              <w:spacing w:before="116"/>
              <w:ind w:left="788"/>
              <w:rPr>
                <w:sz w:val="21"/>
              </w:rPr>
            </w:pPr>
            <w:r>
              <w:rPr>
                <w:spacing w:val="-3"/>
                <w:sz w:val="21"/>
              </w:rPr>
              <w:t>项目名称</w:t>
            </w:r>
          </w:p>
        </w:tc>
        <w:tc>
          <w:tcPr>
            <w:tcW w:w="1803" w:type="dxa"/>
          </w:tcPr>
          <w:p w14:paraId="6914716F">
            <w:pPr>
              <w:pStyle w:val="18"/>
              <w:spacing w:before="116"/>
              <w:ind w:left="488"/>
              <w:rPr>
                <w:sz w:val="21"/>
              </w:rPr>
            </w:pPr>
            <w:r>
              <w:rPr>
                <w:spacing w:val="-3"/>
                <w:sz w:val="21"/>
              </w:rPr>
              <w:t>获奖名称</w:t>
            </w:r>
          </w:p>
        </w:tc>
        <w:tc>
          <w:tcPr>
            <w:tcW w:w="1442" w:type="dxa"/>
          </w:tcPr>
          <w:p w14:paraId="754C574D">
            <w:pPr>
              <w:pStyle w:val="18"/>
              <w:spacing w:before="116"/>
              <w:ind w:left="307"/>
              <w:rPr>
                <w:sz w:val="21"/>
              </w:rPr>
            </w:pPr>
            <w:r>
              <w:rPr>
                <w:spacing w:val="-3"/>
                <w:sz w:val="21"/>
              </w:rPr>
              <w:t>获奖日期</w:t>
            </w:r>
          </w:p>
        </w:tc>
        <w:tc>
          <w:tcPr>
            <w:tcW w:w="2164" w:type="dxa"/>
          </w:tcPr>
          <w:p w14:paraId="5C375F53">
            <w:pPr>
              <w:pStyle w:val="18"/>
              <w:spacing w:before="116"/>
              <w:ind w:left="667"/>
              <w:rPr>
                <w:sz w:val="21"/>
              </w:rPr>
            </w:pPr>
            <w:r>
              <w:rPr>
                <w:spacing w:val="-3"/>
                <w:sz w:val="21"/>
              </w:rPr>
              <w:t>颁奖单位</w:t>
            </w:r>
          </w:p>
        </w:tc>
      </w:tr>
      <w:tr w14:paraId="78EE8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66" w:type="dxa"/>
          </w:tcPr>
          <w:p w14:paraId="7F6AF093">
            <w:pPr>
              <w:pStyle w:val="18"/>
              <w:rPr>
                <w:rFonts w:ascii="Times New Roman"/>
                <w:sz w:val="20"/>
              </w:rPr>
            </w:pPr>
          </w:p>
        </w:tc>
        <w:tc>
          <w:tcPr>
            <w:tcW w:w="2403" w:type="dxa"/>
          </w:tcPr>
          <w:p w14:paraId="17581782">
            <w:pPr>
              <w:pStyle w:val="18"/>
              <w:rPr>
                <w:rFonts w:ascii="Times New Roman"/>
                <w:sz w:val="20"/>
              </w:rPr>
            </w:pPr>
          </w:p>
        </w:tc>
        <w:tc>
          <w:tcPr>
            <w:tcW w:w="1803" w:type="dxa"/>
          </w:tcPr>
          <w:p w14:paraId="63D6DEC8">
            <w:pPr>
              <w:pStyle w:val="18"/>
              <w:rPr>
                <w:rFonts w:ascii="Times New Roman"/>
                <w:sz w:val="20"/>
              </w:rPr>
            </w:pPr>
          </w:p>
        </w:tc>
        <w:tc>
          <w:tcPr>
            <w:tcW w:w="1442" w:type="dxa"/>
          </w:tcPr>
          <w:p w14:paraId="3033E912">
            <w:pPr>
              <w:pStyle w:val="18"/>
              <w:rPr>
                <w:rFonts w:ascii="Times New Roman"/>
                <w:sz w:val="20"/>
              </w:rPr>
            </w:pPr>
          </w:p>
        </w:tc>
        <w:tc>
          <w:tcPr>
            <w:tcW w:w="2164" w:type="dxa"/>
          </w:tcPr>
          <w:p w14:paraId="16F230B0">
            <w:pPr>
              <w:pStyle w:val="18"/>
              <w:rPr>
                <w:rFonts w:ascii="Times New Roman"/>
                <w:sz w:val="20"/>
              </w:rPr>
            </w:pPr>
          </w:p>
        </w:tc>
      </w:tr>
      <w:tr w14:paraId="75D6DE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766" w:type="dxa"/>
          </w:tcPr>
          <w:p w14:paraId="35E4FD69">
            <w:pPr>
              <w:pStyle w:val="18"/>
              <w:rPr>
                <w:rFonts w:ascii="Times New Roman"/>
                <w:sz w:val="20"/>
              </w:rPr>
            </w:pPr>
          </w:p>
        </w:tc>
        <w:tc>
          <w:tcPr>
            <w:tcW w:w="2403" w:type="dxa"/>
          </w:tcPr>
          <w:p w14:paraId="117ADAD6">
            <w:pPr>
              <w:pStyle w:val="18"/>
              <w:rPr>
                <w:rFonts w:ascii="Times New Roman"/>
                <w:sz w:val="20"/>
              </w:rPr>
            </w:pPr>
          </w:p>
        </w:tc>
        <w:tc>
          <w:tcPr>
            <w:tcW w:w="1803" w:type="dxa"/>
          </w:tcPr>
          <w:p w14:paraId="5D00C98B">
            <w:pPr>
              <w:pStyle w:val="18"/>
              <w:rPr>
                <w:rFonts w:ascii="Times New Roman"/>
                <w:sz w:val="20"/>
              </w:rPr>
            </w:pPr>
          </w:p>
        </w:tc>
        <w:tc>
          <w:tcPr>
            <w:tcW w:w="1442" w:type="dxa"/>
          </w:tcPr>
          <w:p w14:paraId="50C19EAA">
            <w:pPr>
              <w:pStyle w:val="18"/>
              <w:rPr>
                <w:rFonts w:ascii="Times New Roman"/>
                <w:sz w:val="20"/>
              </w:rPr>
            </w:pPr>
          </w:p>
        </w:tc>
        <w:tc>
          <w:tcPr>
            <w:tcW w:w="2164" w:type="dxa"/>
          </w:tcPr>
          <w:p w14:paraId="776A8DAC">
            <w:pPr>
              <w:pStyle w:val="18"/>
              <w:rPr>
                <w:rFonts w:ascii="Times New Roman"/>
                <w:sz w:val="20"/>
              </w:rPr>
            </w:pPr>
          </w:p>
        </w:tc>
      </w:tr>
      <w:tr w14:paraId="63516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66" w:type="dxa"/>
          </w:tcPr>
          <w:p w14:paraId="159FD272">
            <w:pPr>
              <w:pStyle w:val="18"/>
              <w:rPr>
                <w:rFonts w:ascii="Times New Roman"/>
                <w:sz w:val="20"/>
              </w:rPr>
            </w:pPr>
          </w:p>
        </w:tc>
        <w:tc>
          <w:tcPr>
            <w:tcW w:w="2403" w:type="dxa"/>
          </w:tcPr>
          <w:p w14:paraId="2A45FD79">
            <w:pPr>
              <w:pStyle w:val="18"/>
              <w:rPr>
                <w:rFonts w:ascii="Times New Roman"/>
                <w:sz w:val="20"/>
              </w:rPr>
            </w:pPr>
          </w:p>
        </w:tc>
        <w:tc>
          <w:tcPr>
            <w:tcW w:w="1803" w:type="dxa"/>
          </w:tcPr>
          <w:p w14:paraId="00310F3E">
            <w:pPr>
              <w:pStyle w:val="18"/>
              <w:rPr>
                <w:rFonts w:ascii="Times New Roman"/>
                <w:sz w:val="20"/>
              </w:rPr>
            </w:pPr>
          </w:p>
        </w:tc>
        <w:tc>
          <w:tcPr>
            <w:tcW w:w="1442" w:type="dxa"/>
          </w:tcPr>
          <w:p w14:paraId="61B2CD3D">
            <w:pPr>
              <w:pStyle w:val="18"/>
              <w:rPr>
                <w:rFonts w:ascii="Times New Roman"/>
                <w:sz w:val="20"/>
              </w:rPr>
            </w:pPr>
          </w:p>
        </w:tc>
        <w:tc>
          <w:tcPr>
            <w:tcW w:w="2164" w:type="dxa"/>
          </w:tcPr>
          <w:p w14:paraId="0EF4BEC7">
            <w:pPr>
              <w:pStyle w:val="18"/>
              <w:rPr>
                <w:rFonts w:ascii="Times New Roman"/>
                <w:sz w:val="20"/>
              </w:rPr>
            </w:pPr>
          </w:p>
        </w:tc>
      </w:tr>
      <w:tr w14:paraId="0F592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66" w:type="dxa"/>
          </w:tcPr>
          <w:p w14:paraId="66E8CB3D">
            <w:pPr>
              <w:pStyle w:val="18"/>
              <w:rPr>
                <w:rFonts w:ascii="Times New Roman"/>
                <w:sz w:val="20"/>
              </w:rPr>
            </w:pPr>
          </w:p>
        </w:tc>
        <w:tc>
          <w:tcPr>
            <w:tcW w:w="2403" w:type="dxa"/>
          </w:tcPr>
          <w:p w14:paraId="14D10EAF">
            <w:pPr>
              <w:pStyle w:val="18"/>
              <w:rPr>
                <w:rFonts w:ascii="Times New Roman"/>
                <w:sz w:val="20"/>
              </w:rPr>
            </w:pPr>
          </w:p>
        </w:tc>
        <w:tc>
          <w:tcPr>
            <w:tcW w:w="1803" w:type="dxa"/>
          </w:tcPr>
          <w:p w14:paraId="1E9466FE">
            <w:pPr>
              <w:pStyle w:val="18"/>
              <w:rPr>
                <w:rFonts w:ascii="Times New Roman"/>
                <w:sz w:val="20"/>
              </w:rPr>
            </w:pPr>
          </w:p>
        </w:tc>
        <w:tc>
          <w:tcPr>
            <w:tcW w:w="1442" w:type="dxa"/>
          </w:tcPr>
          <w:p w14:paraId="4E22E756">
            <w:pPr>
              <w:pStyle w:val="18"/>
              <w:rPr>
                <w:rFonts w:ascii="Times New Roman"/>
                <w:sz w:val="20"/>
              </w:rPr>
            </w:pPr>
          </w:p>
        </w:tc>
        <w:tc>
          <w:tcPr>
            <w:tcW w:w="2164" w:type="dxa"/>
          </w:tcPr>
          <w:p w14:paraId="6BB60420">
            <w:pPr>
              <w:pStyle w:val="18"/>
              <w:rPr>
                <w:rFonts w:ascii="Times New Roman"/>
                <w:sz w:val="20"/>
              </w:rPr>
            </w:pPr>
          </w:p>
        </w:tc>
      </w:tr>
      <w:tr w14:paraId="0FD88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66" w:type="dxa"/>
          </w:tcPr>
          <w:p w14:paraId="03CA3ADF">
            <w:pPr>
              <w:pStyle w:val="18"/>
              <w:rPr>
                <w:rFonts w:ascii="Times New Roman"/>
                <w:sz w:val="20"/>
              </w:rPr>
            </w:pPr>
          </w:p>
        </w:tc>
        <w:tc>
          <w:tcPr>
            <w:tcW w:w="2403" w:type="dxa"/>
          </w:tcPr>
          <w:p w14:paraId="11800DCD">
            <w:pPr>
              <w:pStyle w:val="18"/>
              <w:rPr>
                <w:rFonts w:ascii="Times New Roman"/>
                <w:sz w:val="20"/>
              </w:rPr>
            </w:pPr>
          </w:p>
        </w:tc>
        <w:tc>
          <w:tcPr>
            <w:tcW w:w="1803" w:type="dxa"/>
          </w:tcPr>
          <w:p w14:paraId="63ED37D8">
            <w:pPr>
              <w:pStyle w:val="18"/>
              <w:rPr>
                <w:rFonts w:ascii="Times New Roman"/>
                <w:sz w:val="20"/>
              </w:rPr>
            </w:pPr>
          </w:p>
        </w:tc>
        <w:tc>
          <w:tcPr>
            <w:tcW w:w="1442" w:type="dxa"/>
          </w:tcPr>
          <w:p w14:paraId="190C8582">
            <w:pPr>
              <w:pStyle w:val="18"/>
              <w:rPr>
                <w:rFonts w:ascii="Times New Roman"/>
                <w:sz w:val="20"/>
              </w:rPr>
            </w:pPr>
          </w:p>
        </w:tc>
        <w:tc>
          <w:tcPr>
            <w:tcW w:w="2164" w:type="dxa"/>
          </w:tcPr>
          <w:p w14:paraId="5DB0FD49">
            <w:pPr>
              <w:pStyle w:val="18"/>
              <w:rPr>
                <w:rFonts w:ascii="Times New Roman"/>
                <w:sz w:val="20"/>
              </w:rPr>
            </w:pPr>
          </w:p>
        </w:tc>
      </w:tr>
      <w:tr w14:paraId="1C06F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66" w:type="dxa"/>
          </w:tcPr>
          <w:p w14:paraId="63AEB0B5">
            <w:pPr>
              <w:pStyle w:val="18"/>
              <w:rPr>
                <w:rFonts w:ascii="Times New Roman"/>
                <w:sz w:val="20"/>
              </w:rPr>
            </w:pPr>
          </w:p>
        </w:tc>
        <w:tc>
          <w:tcPr>
            <w:tcW w:w="2403" w:type="dxa"/>
          </w:tcPr>
          <w:p w14:paraId="0190D5FC">
            <w:pPr>
              <w:pStyle w:val="18"/>
              <w:rPr>
                <w:rFonts w:ascii="Times New Roman"/>
                <w:sz w:val="20"/>
              </w:rPr>
            </w:pPr>
          </w:p>
        </w:tc>
        <w:tc>
          <w:tcPr>
            <w:tcW w:w="1803" w:type="dxa"/>
          </w:tcPr>
          <w:p w14:paraId="0D887E24">
            <w:pPr>
              <w:pStyle w:val="18"/>
              <w:rPr>
                <w:rFonts w:ascii="Times New Roman"/>
                <w:sz w:val="20"/>
              </w:rPr>
            </w:pPr>
          </w:p>
        </w:tc>
        <w:tc>
          <w:tcPr>
            <w:tcW w:w="1442" w:type="dxa"/>
          </w:tcPr>
          <w:p w14:paraId="4707CF92">
            <w:pPr>
              <w:pStyle w:val="18"/>
              <w:rPr>
                <w:rFonts w:ascii="Times New Roman"/>
                <w:sz w:val="20"/>
              </w:rPr>
            </w:pPr>
          </w:p>
        </w:tc>
        <w:tc>
          <w:tcPr>
            <w:tcW w:w="2164" w:type="dxa"/>
          </w:tcPr>
          <w:p w14:paraId="009C7067">
            <w:pPr>
              <w:pStyle w:val="18"/>
              <w:rPr>
                <w:rFonts w:ascii="Times New Roman"/>
                <w:sz w:val="20"/>
              </w:rPr>
            </w:pPr>
          </w:p>
        </w:tc>
      </w:tr>
      <w:tr w14:paraId="5436A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66" w:type="dxa"/>
          </w:tcPr>
          <w:p w14:paraId="5F3E1B4E">
            <w:pPr>
              <w:pStyle w:val="18"/>
              <w:rPr>
                <w:rFonts w:ascii="Times New Roman"/>
                <w:sz w:val="20"/>
              </w:rPr>
            </w:pPr>
          </w:p>
        </w:tc>
        <w:tc>
          <w:tcPr>
            <w:tcW w:w="2403" w:type="dxa"/>
          </w:tcPr>
          <w:p w14:paraId="5D091B9A">
            <w:pPr>
              <w:pStyle w:val="18"/>
              <w:rPr>
                <w:rFonts w:ascii="Times New Roman"/>
                <w:sz w:val="20"/>
              </w:rPr>
            </w:pPr>
          </w:p>
        </w:tc>
        <w:tc>
          <w:tcPr>
            <w:tcW w:w="1803" w:type="dxa"/>
          </w:tcPr>
          <w:p w14:paraId="44CAE346">
            <w:pPr>
              <w:pStyle w:val="18"/>
              <w:rPr>
                <w:rFonts w:ascii="Times New Roman"/>
                <w:sz w:val="20"/>
              </w:rPr>
            </w:pPr>
          </w:p>
        </w:tc>
        <w:tc>
          <w:tcPr>
            <w:tcW w:w="1442" w:type="dxa"/>
          </w:tcPr>
          <w:p w14:paraId="47875EA7">
            <w:pPr>
              <w:pStyle w:val="18"/>
              <w:rPr>
                <w:rFonts w:ascii="Times New Roman"/>
                <w:sz w:val="20"/>
              </w:rPr>
            </w:pPr>
          </w:p>
        </w:tc>
        <w:tc>
          <w:tcPr>
            <w:tcW w:w="2164" w:type="dxa"/>
          </w:tcPr>
          <w:p w14:paraId="1010A3B2">
            <w:pPr>
              <w:pStyle w:val="18"/>
              <w:rPr>
                <w:rFonts w:ascii="Times New Roman"/>
                <w:sz w:val="20"/>
              </w:rPr>
            </w:pPr>
          </w:p>
        </w:tc>
      </w:tr>
      <w:tr w14:paraId="0F7AB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66" w:type="dxa"/>
          </w:tcPr>
          <w:p w14:paraId="64E215E1">
            <w:pPr>
              <w:pStyle w:val="18"/>
              <w:rPr>
                <w:rFonts w:ascii="Times New Roman"/>
                <w:sz w:val="20"/>
              </w:rPr>
            </w:pPr>
          </w:p>
        </w:tc>
        <w:tc>
          <w:tcPr>
            <w:tcW w:w="2403" w:type="dxa"/>
          </w:tcPr>
          <w:p w14:paraId="5585EECA">
            <w:pPr>
              <w:pStyle w:val="18"/>
              <w:rPr>
                <w:rFonts w:ascii="Times New Roman"/>
                <w:sz w:val="20"/>
              </w:rPr>
            </w:pPr>
          </w:p>
        </w:tc>
        <w:tc>
          <w:tcPr>
            <w:tcW w:w="1803" w:type="dxa"/>
          </w:tcPr>
          <w:p w14:paraId="213673BD">
            <w:pPr>
              <w:pStyle w:val="18"/>
              <w:rPr>
                <w:rFonts w:ascii="Times New Roman"/>
                <w:sz w:val="20"/>
              </w:rPr>
            </w:pPr>
          </w:p>
        </w:tc>
        <w:tc>
          <w:tcPr>
            <w:tcW w:w="1442" w:type="dxa"/>
          </w:tcPr>
          <w:p w14:paraId="57A6C9D1">
            <w:pPr>
              <w:pStyle w:val="18"/>
              <w:rPr>
                <w:rFonts w:ascii="Times New Roman"/>
                <w:sz w:val="20"/>
              </w:rPr>
            </w:pPr>
          </w:p>
        </w:tc>
        <w:tc>
          <w:tcPr>
            <w:tcW w:w="2164" w:type="dxa"/>
          </w:tcPr>
          <w:p w14:paraId="4F67B09F">
            <w:pPr>
              <w:pStyle w:val="18"/>
              <w:rPr>
                <w:rFonts w:ascii="Times New Roman"/>
                <w:sz w:val="20"/>
              </w:rPr>
            </w:pPr>
          </w:p>
        </w:tc>
      </w:tr>
      <w:tr w14:paraId="78D7D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766" w:type="dxa"/>
          </w:tcPr>
          <w:p w14:paraId="73CBB0EA">
            <w:pPr>
              <w:pStyle w:val="18"/>
              <w:rPr>
                <w:rFonts w:ascii="Times New Roman"/>
                <w:sz w:val="20"/>
              </w:rPr>
            </w:pPr>
          </w:p>
        </w:tc>
        <w:tc>
          <w:tcPr>
            <w:tcW w:w="2403" w:type="dxa"/>
          </w:tcPr>
          <w:p w14:paraId="57AB132A">
            <w:pPr>
              <w:pStyle w:val="18"/>
              <w:rPr>
                <w:rFonts w:ascii="Times New Roman"/>
                <w:sz w:val="20"/>
              </w:rPr>
            </w:pPr>
          </w:p>
        </w:tc>
        <w:tc>
          <w:tcPr>
            <w:tcW w:w="1803" w:type="dxa"/>
          </w:tcPr>
          <w:p w14:paraId="529E9305">
            <w:pPr>
              <w:pStyle w:val="18"/>
              <w:rPr>
                <w:rFonts w:ascii="Times New Roman"/>
                <w:sz w:val="20"/>
              </w:rPr>
            </w:pPr>
          </w:p>
        </w:tc>
        <w:tc>
          <w:tcPr>
            <w:tcW w:w="1442" w:type="dxa"/>
          </w:tcPr>
          <w:p w14:paraId="7ADF70BA">
            <w:pPr>
              <w:pStyle w:val="18"/>
              <w:rPr>
                <w:rFonts w:ascii="Times New Roman"/>
                <w:sz w:val="20"/>
              </w:rPr>
            </w:pPr>
          </w:p>
        </w:tc>
        <w:tc>
          <w:tcPr>
            <w:tcW w:w="2164" w:type="dxa"/>
          </w:tcPr>
          <w:p w14:paraId="190481F4">
            <w:pPr>
              <w:pStyle w:val="18"/>
              <w:rPr>
                <w:rFonts w:ascii="Times New Roman"/>
                <w:sz w:val="20"/>
              </w:rPr>
            </w:pPr>
          </w:p>
        </w:tc>
      </w:tr>
      <w:tr w14:paraId="7BF7A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66" w:type="dxa"/>
          </w:tcPr>
          <w:p w14:paraId="38D0D634">
            <w:pPr>
              <w:pStyle w:val="18"/>
              <w:rPr>
                <w:rFonts w:ascii="Times New Roman"/>
                <w:sz w:val="20"/>
              </w:rPr>
            </w:pPr>
          </w:p>
        </w:tc>
        <w:tc>
          <w:tcPr>
            <w:tcW w:w="2403" w:type="dxa"/>
          </w:tcPr>
          <w:p w14:paraId="5FB8CFF7">
            <w:pPr>
              <w:pStyle w:val="18"/>
              <w:rPr>
                <w:rFonts w:ascii="Times New Roman"/>
                <w:sz w:val="20"/>
              </w:rPr>
            </w:pPr>
          </w:p>
        </w:tc>
        <w:tc>
          <w:tcPr>
            <w:tcW w:w="1803" w:type="dxa"/>
          </w:tcPr>
          <w:p w14:paraId="3A1AA5B4">
            <w:pPr>
              <w:pStyle w:val="18"/>
              <w:rPr>
                <w:rFonts w:ascii="Times New Roman"/>
                <w:sz w:val="20"/>
              </w:rPr>
            </w:pPr>
          </w:p>
        </w:tc>
        <w:tc>
          <w:tcPr>
            <w:tcW w:w="1442" w:type="dxa"/>
          </w:tcPr>
          <w:p w14:paraId="5E75FB0D">
            <w:pPr>
              <w:pStyle w:val="18"/>
              <w:rPr>
                <w:rFonts w:ascii="Times New Roman"/>
                <w:sz w:val="20"/>
              </w:rPr>
            </w:pPr>
          </w:p>
        </w:tc>
        <w:tc>
          <w:tcPr>
            <w:tcW w:w="2164" w:type="dxa"/>
          </w:tcPr>
          <w:p w14:paraId="6C246841">
            <w:pPr>
              <w:pStyle w:val="18"/>
              <w:rPr>
                <w:rFonts w:ascii="Times New Roman"/>
                <w:sz w:val="20"/>
              </w:rPr>
            </w:pPr>
          </w:p>
        </w:tc>
      </w:tr>
      <w:tr w14:paraId="362B7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66" w:type="dxa"/>
          </w:tcPr>
          <w:p w14:paraId="53BE2C75">
            <w:pPr>
              <w:pStyle w:val="18"/>
              <w:rPr>
                <w:rFonts w:ascii="Times New Roman"/>
                <w:sz w:val="20"/>
              </w:rPr>
            </w:pPr>
          </w:p>
        </w:tc>
        <w:tc>
          <w:tcPr>
            <w:tcW w:w="2403" w:type="dxa"/>
          </w:tcPr>
          <w:p w14:paraId="4BAB1FAE">
            <w:pPr>
              <w:pStyle w:val="18"/>
              <w:rPr>
                <w:rFonts w:ascii="Times New Roman"/>
                <w:sz w:val="20"/>
              </w:rPr>
            </w:pPr>
          </w:p>
        </w:tc>
        <w:tc>
          <w:tcPr>
            <w:tcW w:w="1803" w:type="dxa"/>
          </w:tcPr>
          <w:p w14:paraId="5E78621E">
            <w:pPr>
              <w:pStyle w:val="18"/>
              <w:rPr>
                <w:rFonts w:ascii="Times New Roman"/>
                <w:sz w:val="20"/>
              </w:rPr>
            </w:pPr>
          </w:p>
        </w:tc>
        <w:tc>
          <w:tcPr>
            <w:tcW w:w="1442" w:type="dxa"/>
          </w:tcPr>
          <w:p w14:paraId="3A34DAA1">
            <w:pPr>
              <w:pStyle w:val="18"/>
              <w:rPr>
                <w:rFonts w:ascii="Times New Roman"/>
                <w:sz w:val="20"/>
              </w:rPr>
            </w:pPr>
          </w:p>
        </w:tc>
        <w:tc>
          <w:tcPr>
            <w:tcW w:w="2164" w:type="dxa"/>
          </w:tcPr>
          <w:p w14:paraId="67B5BB50">
            <w:pPr>
              <w:pStyle w:val="18"/>
              <w:rPr>
                <w:rFonts w:ascii="Times New Roman"/>
                <w:sz w:val="20"/>
              </w:rPr>
            </w:pPr>
          </w:p>
        </w:tc>
      </w:tr>
      <w:tr w14:paraId="768FD1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66" w:type="dxa"/>
          </w:tcPr>
          <w:p w14:paraId="670AE8E5">
            <w:pPr>
              <w:pStyle w:val="18"/>
              <w:rPr>
                <w:rFonts w:ascii="Times New Roman"/>
                <w:sz w:val="20"/>
              </w:rPr>
            </w:pPr>
          </w:p>
        </w:tc>
        <w:tc>
          <w:tcPr>
            <w:tcW w:w="2403" w:type="dxa"/>
          </w:tcPr>
          <w:p w14:paraId="66FD6AF0">
            <w:pPr>
              <w:pStyle w:val="18"/>
              <w:rPr>
                <w:rFonts w:ascii="Times New Roman"/>
                <w:sz w:val="20"/>
              </w:rPr>
            </w:pPr>
          </w:p>
        </w:tc>
        <w:tc>
          <w:tcPr>
            <w:tcW w:w="1803" w:type="dxa"/>
          </w:tcPr>
          <w:p w14:paraId="39556647">
            <w:pPr>
              <w:pStyle w:val="18"/>
              <w:rPr>
                <w:rFonts w:ascii="Times New Roman"/>
                <w:sz w:val="20"/>
              </w:rPr>
            </w:pPr>
          </w:p>
        </w:tc>
        <w:tc>
          <w:tcPr>
            <w:tcW w:w="1442" w:type="dxa"/>
          </w:tcPr>
          <w:p w14:paraId="4A962A78">
            <w:pPr>
              <w:pStyle w:val="18"/>
              <w:rPr>
                <w:rFonts w:ascii="Times New Roman"/>
                <w:sz w:val="20"/>
              </w:rPr>
            </w:pPr>
          </w:p>
        </w:tc>
        <w:tc>
          <w:tcPr>
            <w:tcW w:w="2164" w:type="dxa"/>
          </w:tcPr>
          <w:p w14:paraId="60198D07">
            <w:pPr>
              <w:pStyle w:val="18"/>
              <w:rPr>
                <w:rFonts w:ascii="Times New Roman"/>
                <w:sz w:val="20"/>
              </w:rPr>
            </w:pPr>
          </w:p>
        </w:tc>
      </w:tr>
      <w:tr w14:paraId="6EADD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1" w:hRule="atLeast"/>
        </w:trPr>
        <w:tc>
          <w:tcPr>
            <w:tcW w:w="766" w:type="dxa"/>
          </w:tcPr>
          <w:p w14:paraId="68E1856D">
            <w:pPr>
              <w:pStyle w:val="18"/>
              <w:rPr>
                <w:rFonts w:ascii="Times New Roman"/>
                <w:sz w:val="20"/>
              </w:rPr>
            </w:pPr>
          </w:p>
        </w:tc>
        <w:tc>
          <w:tcPr>
            <w:tcW w:w="2403" w:type="dxa"/>
          </w:tcPr>
          <w:p w14:paraId="595FF065">
            <w:pPr>
              <w:pStyle w:val="18"/>
              <w:rPr>
                <w:rFonts w:ascii="Times New Roman"/>
                <w:sz w:val="20"/>
              </w:rPr>
            </w:pPr>
          </w:p>
        </w:tc>
        <w:tc>
          <w:tcPr>
            <w:tcW w:w="1803" w:type="dxa"/>
          </w:tcPr>
          <w:p w14:paraId="4235F623">
            <w:pPr>
              <w:pStyle w:val="18"/>
              <w:rPr>
                <w:rFonts w:ascii="Times New Roman"/>
                <w:sz w:val="20"/>
              </w:rPr>
            </w:pPr>
          </w:p>
        </w:tc>
        <w:tc>
          <w:tcPr>
            <w:tcW w:w="1442" w:type="dxa"/>
          </w:tcPr>
          <w:p w14:paraId="3665B3B7">
            <w:pPr>
              <w:pStyle w:val="18"/>
              <w:rPr>
                <w:rFonts w:ascii="Times New Roman"/>
                <w:sz w:val="20"/>
              </w:rPr>
            </w:pPr>
          </w:p>
        </w:tc>
        <w:tc>
          <w:tcPr>
            <w:tcW w:w="2164" w:type="dxa"/>
          </w:tcPr>
          <w:p w14:paraId="3F2EA100">
            <w:pPr>
              <w:pStyle w:val="18"/>
              <w:rPr>
                <w:rFonts w:ascii="Times New Roman"/>
                <w:sz w:val="20"/>
              </w:rPr>
            </w:pPr>
          </w:p>
        </w:tc>
      </w:tr>
    </w:tbl>
    <w:p w14:paraId="2248A5AA">
      <w:pPr>
        <w:pStyle w:val="10"/>
      </w:pPr>
    </w:p>
    <w:p w14:paraId="59AE1F39">
      <w:pPr>
        <w:pStyle w:val="10"/>
      </w:pPr>
    </w:p>
    <w:p w14:paraId="4FCB8608">
      <w:pPr>
        <w:pStyle w:val="10"/>
        <w:spacing w:before="85"/>
      </w:pPr>
    </w:p>
    <w:p w14:paraId="06D2491A">
      <w:pPr>
        <w:pStyle w:val="10"/>
        <w:ind w:left="542"/>
        <w:jc w:val="both"/>
      </w:pPr>
      <w:r>
        <w:t>备注：</w:t>
      </w:r>
      <w:r>
        <w:rPr>
          <w:rFonts w:ascii="Times New Roman" w:hAnsi="Times New Roman" w:eastAsia="Times New Roman"/>
        </w:rPr>
        <w:t>1.</w:t>
      </w:r>
      <w:r>
        <w:rPr>
          <w:rFonts w:ascii="Times New Roman" w:hAnsi="Times New Roman" w:eastAsia="Times New Roman"/>
          <w:spacing w:val="59"/>
        </w:rPr>
        <w:t xml:space="preserve"> </w:t>
      </w:r>
      <w:r>
        <w:rPr>
          <w:spacing w:val="-3"/>
        </w:rPr>
        <w:t xml:space="preserve">“近年”见第二章投标人须知前附表第 </w:t>
      </w:r>
      <w:r>
        <w:t>3.5.7</w:t>
      </w:r>
      <w:r>
        <w:rPr>
          <w:spacing w:val="-19"/>
        </w:rPr>
        <w:t xml:space="preserve"> 项。</w:t>
      </w:r>
    </w:p>
    <w:p w14:paraId="5B23EDB8">
      <w:pPr>
        <w:pStyle w:val="17"/>
        <w:numPr>
          <w:ilvl w:val="0"/>
          <w:numId w:val="195"/>
        </w:numPr>
        <w:tabs>
          <w:tab w:val="left" w:pos="1383"/>
          <w:tab w:val="left" w:pos="1457"/>
        </w:tabs>
        <w:spacing w:before="132" w:after="0" w:line="352" w:lineRule="auto"/>
        <w:ind w:left="1383" w:right="959" w:hanging="211"/>
        <w:jc w:val="both"/>
        <w:rPr>
          <w:sz w:val="21"/>
        </w:rPr>
      </w:pPr>
      <w:r>
        <w:rPr>
          <w:sz w:val="21"/>
        </w:rPr>
        <w:tab/>
      </w:r>
      <w:r>
        <w:rPr>
          <w:sz w:val="21"/>
        </w:rPr>
        <w:t>本表后应附中标通知书（如有</w:t>
      </w:r>
      <w:r>
        <w:rPr>
          <w:spacing w:val="-105"/>
          <w:sz w:val="21"/>
        </w:rPr>
        <w:t>）</w:t>
      </w:r>
      <w:r>
        <w:rPr>
          <w:sz w:val="21"/>
        </w:rPr>
        <w:t>、合同协议书、施工许可证（</w:t>
      </w:r>
      <w:r>
        <w:rPr>
          <w:spacing w:val="4"/>
          <w:sz w:val="21"/>
        </w:rPr>
        <w:t>如有</w:t>
      </w:r>
      <w:r>
        <w:rPr>
          <w:spacing w:val="-106"/>
          <w:sz w:val="21"/>
        </w:rPr>
        <w:t>）</w:t>
      </w:r>
      <w:r>
        <w:rPr>
          <w:sz w:val="21"/>
        </w:rPr>
        <w:t>、工程接收证</w:t>
      </w:r>
      <w:r>
        <w:rPr>
          <w:spacing w:val="-2"/>
          <w:sz w:val="21"/>
        </w:rPr>
        <w:t>书或工程竣工验收证书（工程竣工验收备案证</w:t>
      </w:r>
      <w:r>
        <w:rPr>
          <w:spacing w:val="-105"/>
          <w:sz w:val="21"/>
        </w:rPr>
        <w:t>）</w:t>
      </w:r>
      <w:r>
        <w:rPr>
          <w:spacing w:val="-2"/>
          <w:sz w:val="21"/>
        </w:rPr>
        <w:t>、表彰文件、获奖证书及其他证明</w:t>
      </w:r>
      <w:r>
        <w:rPr>
          <w:spacing w:val="-4"/>
          <w:sz w:val="21"/>
        </w:rPr>
        <w:t>材料等扫描件。招标发包的工程应附中标通知书，工程总承包发包、施工总承包发包、独立发包的施工专业承包应附施工许可证。以表彰文件、获奖证书的颁发时间为准。</w:t>
      </w:r>
    </w:p>
    <w:p w14:paraId="306D8A16">
      <w:pPr>
        <w:pStyle w:val="17"/>
        <w:numPr>
          <w:ilvl w:val="0"/>
          <w:numId w:val="195"/>
        </w:numPr>
        <w:tabs>
          <w:tab w:val="left" w:pos="1443"/>
        </w:tabs>
        <w:spacing w:before="0" w:after="0" w:line="263" w:lineRule="exact"/>
        <w:ind w:left="1443" w:right="0" w:hanging="270"/>
        <w:jc w:val="both"/>
        <w:rPr>
          <w:sz w:val="21"/>
        </w:rPr>
      </w:pPr>
      <w:r>
        <w:rPr>
          <w:spacing w:val="-1"/>
          <w:sz w:val="21"/>
        </w:rPr>
        <w:t>颁奖单位应当是国家机关或民政部门注册登记的合法颁奖单位。</w:t>
      </w:r>
    </w:p>
    <w:p w14:paraId="2DFCAB0B">
      <w:pPr>
        <w:spacing w:after="0" w:line="263" w:lineRule="exact"/>
        <w:jc w:val="both"/>
        <w:rPr>
          <w:sz w:val="21"/>
        </w:rPr>
        <w:sectPr>
          <w:pgSz w:w="11910" w:h="16850"/>
          <w:pgMar w:top="1460" w:right="820" w:bottom="1080" w:left="1260" w:header="0" w:footer="891" w:gutter="0"/>
          <w:cols w:space="720" w:num="1"/>
        </w:sectPr>
      </w:pPr>
    </w:p>
    <w:p w14:paraId="6EFD13FB">
      <w:pPr>
        <w:pStyle w:val="8"/>
        <w:numPr>
          <w:ilvl w:val="2"/>
          <w:numId w:val="183"/>
        </w:numPr>
        <w:tabs>
          <w:tab w:val="left" w:pos="480"/>
        </w:tabs>
        <w:spacing w:before="47" w:after="0" w:line="240" w:lineRule="auto"/>
        <w:ind w:left="480" w:right="422" w:hanging="480"/>
        <w:jc w:val="center"/>
      </w:pPr>
      <w:bookmarkStart w:id="647" w:name="5-5 近年项目经理获表彰情况表"/>
      <w:bookmarkEnd w:id="647"/>
      <w:bookmarkStart w:id="648" w:name="_bookmark349"/>
      <w:bookmarkEnd w:id="648"/>
      <w:r>
        <w:rPr>
          <w:spacing w:val="-3"/>
        </w:rPr>
        <w:t>近年项目经理获表彰情况表</w:t>
      </w:r>
    </w:p>
    <w:p w14:paraId="3BE90034">
      <w:pPr>
        <w:pStyle w:val="10"/>
        <w:spacing w:before="198"/>
        <w:rPr>
          <w:sz w:val="20"/>
        </w:rPr>
      </w:pPr>
    </w:p>
    <w:tbl>
      <w:tblPr>
        <w:tblStyle w:val="14"/>
        <w:tblW w:w="0" w:type="auto"/>
        <w:tblInd w:w="43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66"/>
        <w:gridCol w:w="3485"/>
        <w:gridCol w:w="1802"/>
        <w:gridCol w:w="2523"/>
      </w:tblGrid>
      <w:tr w14:paraId="2FA454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85" w:hRule="atLeast"/>
        </w:trPr>
        <w:tc>
          <w:tcPr>
            <w:tcW w:w="766" w:type="dxa"/>
          </w:tcPr>
          <w:p w14:paraId="302278C7">
            <w:pPr>
              <w:pStyle w:val="18"/>
              <w:spacing w:before="116"/>
              <w:ind w:left="173"/>
              <w:rPr>
                <w:sz w:val="21"/>
              </w:rPr>
            </w:pPr>
            <w:r>
              <w:rPr>
                <w:spacing w:val="-5"/>
                <w:sz w:val="21"/>
              </w:rPr>
              <w:t>序号</w:t>
            </w:r>
          </w:p>
        </w:tc>
        <w:tc>
          <w:tcPr>
            <w:tcW w:w="3485" w:type="dxa"/>
          </w:tcPr>
          <w:p w14:paraId="4B0F16B0">
            <w:pPr>
              <w:pStyle w:val="18"/>
              <w:spacing w:before="116"/>
              <w:ind w:left="29"/>
              <w:jc w:val="center"/>
              <w:rPr>
                <w:sz w:val="21"/>
              </w:rPr>
            </w:pPr>
            <w:r>
              <w:rPr>
                <w:spacing w:val="-3"/>
                <w:sz w:val="21"/>
              </w:rPr>
              <w:t>获奖名称</w:t>
            </w:r>
          </w:p>
        </w:tc>
        <w:tc>
          <w:tcPr>
            <w:tcW w:w="1802" w:type="dxa"/>
          </w:tcPr>
          <w:p w14:paraId="02161797">
            <w:pPr>
              <w:pStyle w:val="18"/>
              <w:spacing w:before="116"/>
              <w:ind w:left="487"/>
              <w:rPr>
                <w:sz w:val="21"/>
              </w:rPr>
            </w:pPr>
            <w:r>
              <w:rPr>
                <w:spacing w:val="-3"/>
                <w:sz w:val="21"/>
              </w:rPr>
              <w:t>获奖日期</w:t>
            </w:r>
          </w:p>
        </w:tc>
        <w:tc>
          <w:tcPr>
            <w:tcW w:w="2523" w:type="dxa"/>
          </w:tcPr>
          <w:p w14:paraId="06BE7768">
            <w:pPr>
              <w:pStyle w:val="18"/>
              <w:spacing w:before="116"/>
              <w:ind w:left="848"/>
              <w:rPr>
                <w:sz w:val="21"/>
              </w:rPr>
            </w:pPr>
            <w:r>
              <w:rPr>
                <w:spacing w:val="-3"/>
                <w:sz w:val="21"/>
              </w:rPr>
              <w:t>颁奖单位</w:t>
            </w:r>
          </w:p>
        </w:tc>
      </w:tr>
      <w:tr w14:paraId="28E91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66" w:type="dxa"/>
          </w:tcPr>
          <w:p w14:paraId="06C47501">
            <w:pPr>
              <w:pStyle w:val="18"/>
              <w:rPr>
                <w:rFonts w:ascii="Times New Roman"/>
                <w:sz w:val="20"/>
              </w:rPr>
            </w:pPr>
          </w:p>
        </w:tc>
        <w:tc>
          <w:tcPr>
            <w:tcW w:w="3485" w:type="dxa"/>
          </w:tcPr>
          <w:p w14:paraId="55A16142">
            <w:pPr>
              <w:pStyle w:val="18"/>
              <w:rPr>
                <w:rFonts w:ascii="Times New Roman"/>
                <w:sz w:val="20"/>
              </w:rPr>
            </w:pPr>
          </w:p>
        </w:tc>
        <w:tc>
          <w:tcPr>
            <w:tcW w:w="1802" w:type="dxa"/>
          </w:tcPr>
          <w:p w14:paraId="6BAD0230">
            <w:pPr>
              <w:pStyle w:val="18"/>
              <w:rPr>
                <w:rFonts w:ascii="Times New Roman"/>
                <w:sz w:val="20"/>
              </w:rPr>
            </w:pPr>
          </w:p>
        </w:tc>
        <w:tc>
          <w:tcPr>
            <w:tcW w:w="2523" w:type="dxa"/>
          </w:tcPr>
          <w:p w14:paraId="1C452DE6">
            <w:pPr>
              <w:pStyle w:val="18"/>
              <w:rPr>
                <w:rFonts w:ascii="Times New Roman"/>
                <w:sz w:val="20"/>
              </w:rPr>
            </w:pPr>
          </w:p>
        </w:tc>
      </w:tr>
      <w:tr w14:paraId="6171C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66" w:type="dxa"/>
          </w:tcPr>
          <w:p w14:paraId="1B0326FE">
            <w:pPr>
              <w:pStyle w:val="18"/>
              <w:rPr>
                <w:rFonts w:ascii="Times New Roman"/>
                <w:sz w:val="20"/>
              </w:rPr>
            </w:pPr>
          </w:p>
        </w:tc>
        <w:tc>
          <w:tcPr>
            <w:tcW w:w="3485" w:type="dxa"/>
          </w:tcPr>
          <w:p w14:paraId="06690541">
            <w:pPr>
              <w:pStyle w:val="18"/>
              <w:rPr>
                <w:rFonts w:ascii="Times New Roman"/>
                <w:sz w:val="20"/>
              </w:rPr>
            </w:pPr>
          </w:p>
        </w:tc>
        <w:tc>
          <w:tcPr>
            <w:tcW w:w="1802" w:type="dxa"/>
          </w:tcPr>
          <w:p w14:paraId="3E6860A7">
            <w:pPr>
              <w:pStyle w:val="18"/>
              <w:rPr>
                <w:rFonts w:ascii="Times New Roman"/>
                <w:sz w:val="20"/>
              </w:rPr>
            </w:pPr>
          </w:p>
        </w:tc>
        <w:tc>
          <w:tcPr>
            <w:tcW w:w="2523" w:type="dxa"/>
          </w:tcPr>
          <w:p w14:paraId="2302EAE1">
            <w:pPr>
              <w:pStyle w:val="18"/>
              <w:rPr>
                <w:rFonts w:ascii="Times New Roman"/>
                <w:sz w:val="20"/>
              </w:rPr>
            </w:pPr>
          </w:p>
        </w:tc>
      </w:tr>
      <w:tr w14:paraId="6CD03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1" w:hRule="atLeast"/>
        </w:trPr>
        <w:tc>
          <w:tcPr>
            <w:tcW w:w="766" w:type="dxa"/>
          </w:tcPr>
          <w:p w14:paraId="282F3964">
            <w:pPr>
              <w:pStyle w:val="18"/>
              <w:rPr>
                <w:rFonts w:ascii="Times New Roman"/>
                <w:sz w:val="20"/>
              </w:rPr>
            </w:pPr>
          </w:p>
        </w:tc>
        <w:tc>
          <w:tcPr>
            <w:tcW w:w="3485" w:type="dxa"/>
          </w:tcPr>
          <w:p w14:paraId="4D63EA49">
            <w:pPr>
              <w:pStyle w:val="18"/>
              <w:rPr>
                <w:rFonts w:ascii="Times New Roman"/>
                <w:sz w:val="20"/>
              </w:rPr>
            </w:pPr>
          </w:p>
        </w:tc>
        <w:tc>
          <w:tcPr>
            <w:tcW w:w="1802" w:type="dxa"/>
          </w:tcPr>
          <w:p w14:paraId="1748D5EF">
            <w:pPr>
              <w:pStyle w:val="18"/>
              <w:rPr>
                <w:rFonts w:ascii="Times New Roman"/>
                <w:sz w:val="20"/>
              </w:rPr>
            </w:pPr>
          </w:p>
        </w:tc>
        <w:tc>
          <w:tcPr>
            <w:tcW w:w="2523" w:type="dxa"/>
          </w:tcPr>
          <w:p w14:paraId="6D4A9C0D">
            <w:pPr>
              <w:pStyle w:val="18"/>
              <w:rPr>
                <w:rFonts w:ascii="Times New Roman"/>
                <w:sz w:val="20"/>
              </w:rPr>
            </w:pPr>
          </w:p>
        </w:tc>
      </w:tr>
      <w:tr w14:paraId="793628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66" w:type="dxa"/>
          </w:tcPr>
          <w:p w14:paraId="077C8904">
            <w:pPr>
              <w:pStyle w:val="18"/>
              <w:rPr>
                <w:rFonts w:ascii="Times New Roman"/>
                <w:sz w:val="20"/>
              </w:rPr>
            </w:pPr>
          </w:p>
        </w:tc>
        <w:tc>
          <w:tcPr>
            <w:tcW w:w="3485" w:type="dxa"/>
          </w:tcPr>
          <w:p w14:paraId="34CBFBCA">
            <w:pPr>
              <w:pStyle w:val="18"/>
              <w:rPr>
                <w:rFonts w:ascii="Times New Roman"/>
                <w:sz w:val="20"/>
              </w:rPr>
            </w:pPr>
          </w:p>
        </w:tc>
        <w:tc>
          <w:tcPr>
            <w:tcW w:w="1802" w:type="dxa"/>
          </w:tcPr>
          <w:p w14:paraId="4FA2DA8B">
            <w:pPr>
              <w:pStyle w:val="18"/>
              <w:rPr>
                <w:rFonts w:ascii="Times New Roman"/>
                <w:sz w:val="20"/>
              </w:rPr>
            </w:pPr>
          </w:p>
        </w:tc>
        <w:tc>
          <w:tcPr>
            <w:tcW w:w="2523" w:type="dxa"/>
          </w:tcPr>
          <w:p w14:paraId="6715BA61">
            <w:pPr>
              <w:pStyle w:val="18"/>
              <w:rPr>
                <w:rFonts w:ascii="Times New Roman"/>
                <w:sz w:val="20"/>
              </w:rPr>
            </w:pPr>
          </w:p>
        </w:tc>
      </w:tr>
      <w:tr w14:paraId="49315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00" w:hRule="atLeast"/>
        </w:trPr>
        <w:tc>
          <w:tcPr>
            <w:tcW w:w="766" w:type="dxa"/>
          </w:tcPr>
          <w:p w14:paraId="2F65BD9F">
            <w:pPr>
              <w:pStyle w:val="18"/>
              <w:rPr>
                <w:rFonts w:ascii="Times New Roman"/>
                <w:sz w:val="20"/>
              </w:rPr>
            </w:pPr>
          </w:p>
        </w:tc>
        <w:tc>
          <w:tcPr>
            <w:tcW w:w="3485" w:type="dxa"/>
          </w:tcPr>
          <w:p w14:paraId="41CF7A22">
            <w:pPr>
              <w:pStyle w:val="18"/>
              <w:rPr>
                <w:rFonts w:ascii="Times New Roman"/>
                <w:sz w:val="20"/>
              </w:rPr>
            </w:pPr>
          </w:p>
        </w:tc>
        <w:tc>
          <w:tcPr>
            <w:tcW w:w="1802" w:type="dxa"/>
          </w:tcPr>
          <w:p w14:paraId="4F69DD38">
            <w:pPr>
              <w:pStyle w:val="18"/>
              <w:rPr>
                <w:rFonts w:ascii="Times New Roman"/>
                <w:sz w:val="20"/>
              </w:rPr>
            </w:pPr>
          </w:p>
        </w:tc>
        <w:tc>
          <w:tcPr>
            <w:tcW w:w="2523" w:type="dxa"/>
          </w:tcPr>
          <w:p w14:paraId="0A790C3F">
            <w:pPr>
              <w:pStyle w:val="18"/>
              <w:rPr>
                <w:rFonts w:ascii="Times New Roman"/>
                <w:sz w:val="20"/>
              </w:rPr>
            </w:pPr>
          </w:p>
        </w:tc>
      </w:tr>
      <w:tr w14:paraId="7D876D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00" w:hRule="atLeast"/>
        </w:trPr>
        <w:tc>
          <w:tcPr>
            <w:tcW w:w="766" w:type="dxa"/>
          </w:tcPr>
          <w:p w14:paraId="2A0DAA69">
            <w:pPr>
              <w:pStyle w:val="18"/>
              <w:rPr>
                <w:rFonts w:ascii="Times New Roman"/>
                <w:sz w:val="20"/>
              </w:rPr>
            </w:pPr>
          </w:p>
        </w:tc>
        <w:tc>
          <w:tcPr>
            <w:tcW w:w="3485" w:type="dxa"/>
          </w:tcPr>
          <w:p w14:paraId="30709858">
            <w:pPr>
              <w:pStyle w:val="18"/>
              <w:rPr>
                <w:rFonts w:ascii="Times New Roman"/>
                <w:sz w:val="20"/>
              </w:rPr>
            </w:pPr>
          </w:p>
        </w:tc>
        <w:tc>
          <w:tcPr>
            <w:tcW w:w="1802" w:type="dxa"/>
          </w:tcPr>
          <w:p w14:paraId="6A90985B">
            <w:pPr>
              <w:pStyle w:val="18"/>
              <w:rPr>
                <w:rFonts w:ascii="Times New Roman"/>
                <w:sz w:val="20"/>
              </w:rPr>
            </w:pPr>
          </w:p>
        </w:tc>
        <w:tc>
          <w:tcPr>
            <w:tcW w:w="2523" w:type="dxa"/>
          </w:tcPr>
          <w:p w14:paraId="38A11423">
            <w:pPr>
              <w:pStyle w:val="18"/>
              <w:rPr>
                <w:rFonts w:ascii="Times New Roman"/>
                <w:sz w:val="20"/>
              </w:rPr>
            </w:pPr>
          </w:p>
        </w:tc>
      </w:tr>
      <w:tr w14:paraId="07513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85" w:hRule="atLeast"/>
        </w:trPr>
        <w:tc>
          <w:tcPr>
            <w:tcW w:w="766" w:type="dxa"/>
          </w:tcPr>
          <w:p w14:paraId="7B9BD567">
            <w:pPr>
              <w:pStyle w:val="18"/>
              <w:rPr>
                <w:rFonts w:ascii="Times New Roman"/>
                <w:sz w:val="20"/>
              </w:rPr>
            </w:pPr>
          </w:p>
        </w:tc>
        <w:tc>
          <w:tcPr>
            <w:tcW w:w="3485" w:type="dxa"/>
          </w:tcPr>
          <w:p w14:paraId="345F8CD0">
            <w:pPr>
              <w:pStyle w:val="18"/>
              <w:rPr>
                <w:rFonts w:ascii="Times New Roman"/>
                <w:sz w:val="20"/>
              </w:rPr>
            </w:pPr>
          </w:p>
        </w:tc>
        <w:tc>
          <w:tcPr>
            <w:tcW w:w="1802" w:type="dxa"/>
          </w:tcPr>
          <w:p w14:paraId="5FA33E3C">
            <w:pPr>
              <w:pStyle w:val="18"/>
              <w:rPr>
                <w:rFonts w:ascii="Times New Roman"/>
                <w:sz w:val="20"/>
              </w:rPr>
            </w:pPr>
          </w:p>
        </w:tc>
        <w:tc>
          <w:tcPr>
            <w:tcW w:w="2523" w:type="dxa"/>
          </w:tcPr>
          <w:p w14:paraId="0F5D72EE">
            <w:pPr>
              <w:pStyle w:val="18"/>
              <w:rPr>
                <w:rFonts w:ascii="Times New Roman"/>
                <w:sz w:val="20"/>
              </w:rPr>
            </w:pPr>
          </w:p>
        </w:tc>
      </w:tr>
      <w:tr w14:paraId="1B54A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00" w:hRule="atLeast"/>
        </w:trPr>
        <w:tc>
          <w:tcPr>
            <w:tcW w:w="766" w:type="dxa"/>
          </w:tcPr>
          <w:p w14:paraId="1D2DB70C">
            <w:pPr>
              <w:pStyle w:val="18"/>
              <w:rPr>
                <w:rFonts w:ascii="Times New Roman"/>
                <w:sz w:val="20"/>
              </w:rPr>
            </w:pPr>
          </w:p>
        </w:tc>
        <w:tc>
          <w:tcPr>
            <w:tcW w:w="3485" w:type="dxa"/>
          </w:tcPr>
          <w:p w14:paraId="302E9A71">
            <w:pPr>
              <w:pStyle w:val="18"/>
              <w:rPr>
                <w:rFonts w:ascii="Times New Roman"/>
                <w:sz w:val="20"/>
              </w:rPr>
            </w:pPr>
          </w:p>
        </w:tc>
        <w:tc>
          <w:tcPr>
            <w:tcW w:w="1802" w:type="dxa"/>
          </w:tcPr>
          <w:p w14:paraId="10B4D60E">
            <w:pPr>
              <w:pStyle w:val="18"/>
              <w:rPr>
                <w:rFonts w:ascii="Times New Roman"/>
                <w:sz w:val="20"/>
              </w:rPr>
            </w:pPr>
          </w:p>
        </w:tc>
        <w:tc>
          <w:tcPr>
            <w:tcW w:w="2523" w:type="dxa"/>
          </w:tcPr>
          <w:p w14:paraId="3266E3F3">
            <w:pPr>
              <w:pStyle w:val="18"/>
              <w:rPr>
                <w:rFonts w:ascii="Times New Roman"/>
                <w:sz w:val="20"/>
              </w:rPr>
            </w:pPr>
          </w:p>
        </w:tc>
      </w:tr>
      <w:tr w14:paraId="4D7AE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00" w:hRule="atLeast"/>
        </w:trPr>
        <w:tc>
          <w:tcPr>
            <w:tcW w:w="766" w:type="dxa"/>
          </w:tcPr>
          <w:p w14:paraId="01420D58">
            <w:pPr>
              <w:pStyle w:val="18"/>
              <w:rPr>
                <w:rFonts w:ascii="Times New Roman"/>
                <w:sz w:val="20"/>
              </w:rPr>
            </w:pPr>
          </w:p>
        </w:tc>
        <w:tc>
          <w:tcPr>
            <w:tcW w:w="3485" w:type="dxa"/>
          </w:tcPr>
          <w:p w14:paraId="61451478">
            <w:pPr>
              <w:pStyle w:val="18"/>
              <w:rPr>
                <w:rFonts w:ascii="Times New Roman"/>
                <w:sz w:val="20"/>
              </w:rPr>
            </w:pPr>
          </w:p>
        </w:tc>
        <w:tc>
          <w:tcPr>
            <w:tcW w:w="1802" w:type="dxa"/>
          </w:tcPr>
          <w:p w14:paraId="5477DEC3">
            <w:pPr>
              <w:pStyle w:val="18"/>
              <w:rPr>
                <w:rFonts w:ascii="Times New Roman"/>
                <w:sz w:val="20"/>
              </w:rPr>
            </w:pPr>
          </w:p>
        </w:tc>
        <w:tc>
          <w:tcPr>
            <w:tcW w:w="2523" w:type="dxa"/>
          </w:tcPr>
          <w:p w14:paraId="7F4B6ACE">
            <w:pPr>
              <w:pStyle w:val="18"/>
              <w:rPr>
                <w:rFonts w:ascii="Times New Roman"/>
                <w:sz w:val="20"/>
              </w:rPr>
            </w:pPr>
          </w:p>
        </w:tc>
      </w:tr>
    </w:tbl>
    <w:p w14:paraId="014D121B">
      <w:pPr>
        <w:pStyle w:val="10"/>
      </w:pPr>
    </w:p>
    <w:p w14:paraId="1F3BCDCE">
      <w:pPr>
        <w:pStyle w:val="10"/>
        <w:spacing w:before="10"/>
      </w:pPr>
    </w:p>
    <w:p w14:paraId="082DE470">
      <w:pPr>
        <w:pStyle w:val="10"/>
        <w:ind w:left="542"/>
      </w:pPr>
      <w:r>
        <w:t>备注：</w:t>
      </w:r>
      <w:r>
        <w:rPr>
          <w:rFonts w:ascii="Times New Roman" w:hAnsi="Times New Roman" w:eastAsia="Times New Roman"/>
        </w:rPr>
        <w:t>1.</w:t>
      </w:r>
      <w:r>
        <w:rPr>
          <w:rFonts w:ascii="Times New Roman" w:hAnsi="Times New Roman" w:eastAsia="Times New Roman"/>
          <w:spacing w:val="59"/>
        </w:rPr>
        <w:t xml:space="preserve"> </w:t>
      </w:r>
      <w:r>
        <w:rPr>
          <w:spacing w:val="-3"/>
        </w:rPr>
        <w:t xml:space="preserve">“近年”见第二章投标人须知前附表第 </w:t>
      </w:r>
      <w:r>
        <w:t>3.5.7</w:t>
      </w:r>
      <w:r>
        <w:rPr>
          <w:spacing w:val="-19"/>
        </w:rPr>
        <w:t xml:space="preserve"> 项。</w:t>
      </w:r>
    </w:p>
    <w:p w14:paraId="548C668D">
      <w:pPr>
        <w:pStyle w:val="17"/>
        <w:numPr>
          <w:ilvl w:val="0"/>
          <w:numId w:val="196"/>
        </w:numPr>
        <w:tabs>
          <w:tab w:val="left" w:pos="1383"/>
          <w:tab w:val="left" w:pos="1457"/>
        </w:tabs>
        <w:spacing w:before="132" w:after="0" w:line="343" w:lineRule="auto"/>
        <w:ind w:left="1383" w:right="972" w:hanging="211"/>
        <w:jc w:val="left"/>
        <w:rPr>
          <w:sz w:val="21"/>
        </w:rPr>
      </w:pPr>
      <w:r>
        <w:rPr>
          <w:sz w:val="21"/>
        </w:rPr>
        <w:tab/>
      </w:r>
      <w:r>
        <w:rPr>
          <w:sz w:val="21"/>
        </w:rPr>
        <w:t>本表后应附表彰文件、获奖证书的扫描件。以表彰文件、获奖证书的颁发时间为</w:t>
      </w:r>
      <w:r>
        <w:rPr>
          <w:spacing w:val="-6"/>
          <w:sz w:val="21"/>
        </w:rPr>
        <w:t>准。</w:t>
      </w:r>
    </w:p>
    <w:p w14:paraId="6EEC95AA">
      <w:pPr>
        <w:pStyle w:val="17"/>
        <w:numPr>
          <w:ilvl w:val="0"/>
          <w:numId w:val="196"/>
        </w:numPr>
        <w:tabs>
          <w:tab w:val="left" w:pos="1443"/>
        </w:tabs>
        <w:spacing w:before="15" w:after="0" w:line="240" w:lineRule="auto"/>
        <w:ind w:left="1443" w:right="0" w:hanging="270"/>
        <w:jc w:val="left"/>
        <w:rPr>
          <w:sz w:val="21"/>
        </w:rPr>
      </w:pPr>
      <w:r>
        <w:rPr>
          <w:spacing w:val="-1"/>
          <w:sz w:val="21"/>
        </w:rPr>
        <w:t>颁奖单位应当是国家机关或民政部门注册登记的合法颁奖单位。</w:t>
      </w:r>
    </w:p>
    <w:p w14:paraId="0B3C5549">
      <w:pPr>
        <w:spacing w:after="0" w:line="240" w:lineRule="auto"/>
        <w:jc w:val="left"/>
        <w:rPr>
          <w:sz w:val="21"/>
        </w:rPr>
        <w:sectPr>
          <w:pgSz w:w="11910" w:h="16850"/>
          <w:pgMar w:top="1460" w:right="820" w:bottom="1080" w:left="1260" w:header="0" w:footer="891" w:gutter="0"/>
          <w:cols w:space="720" w:num="1"/>
        </w:sectPr>
      </w:pPr>
    </w:p>
    <w:p w14:paraId="25A689BE">
      <w:pPr>
        <w:pStyle w:val="8"/>
        <w:numPr>
          <w:ilvl w:val="2"/>
          <w:numId w:val="183"/>
        </w:numPr>
        <w:tabs>
          <w:tab w:val="left" w:pos="480"/>
        </w:tabs>
        <w:spacing w:before="47" w:after="0" w:line="240" w:lineRule="auto"/>
        <w:ind w:left="480" w:right="422" w:hanging="480"/>
        <w:jc w:val="center"/>
      </w:pPr>
      <w:bookmarkStart w:id="649" w:name="5-6 近年企业及个人获表彰情况表"/>
      <w:bookmarkEnd w:id="649"/>
      <w:bookmarkStart w:id="650" w:name="_bookmark350"/>
      <w:bookmarkEnd w:id="650"/>
      <w:r>
        <w:rPr>
          <w:spacing w:val="-3"/>
        </w:rPr>
        <w:t>近年企业及个人获表彰情况表</w:t>
      </w:r>
    </w:p>
    <w:p w14:paraId="4463F643">
      <w:pPr>
        <w:pStyle w:val="10"/>
        <w:spacing w:before="153"/>
        <w:rPr>
          <w:sz w:val="20"/>
        </w:rPr>
      </w:pPr>
    </w:p>
    <w:tbl>
      <w:tblPr>
        <w:tblStyle w:val="14"/>
        <w:tblW w:w="0" w:type="auto"/>
        <w:tblInd w:w="43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66"/>
        <w:gridCol w:w="3485"/>
        <w:gridCol w:w="1802"/>
        <w:gridCol w:w="2523"/>
      </w:tblGrid>
      <w:tr w14:paraId="0621E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00" w:hRule="atLeast"/>
        </w:trPr>
        <w:tc>
          <w:tcPr>
            <w:tcW w:w="766" w:type="dxa"/>
          </w:tcPr>
          <w:p w14:paraId="2A71C5F2">
            <w:pPr>
              <w:pStyle w:val="18"/>
              <w:spacing w:before="116"/>
              <w:ind w:left="173"/>
              <w:rPr>
                <w:sz w:val="21"/>
              </w:rPr>
            </w:pPr>
            <w:r>
              <w:rPr>
                <w:spacing w:val="-5"/>
                <w:sz w:val="21"/>
              </w:rPr>
              <w:t>序号</w:t>
            </w:r>
          </w:p>
        </w:tc>
        <w:tc>
          <w:tcPr>
            <w:tcW w:w="3485" w:type="dxa"/>
          </w:tcPr>
          <w:p w14:paraId="21FA8E6D">
            <w:pPr>
              <w:pStyle w:val="18"/>
              <w:spacing w:before="116"/>
              <w:ind w:left="29"/>
              <w:jc w:val="center"/>
              <w:rPr>
                <w:sz w:val="21"/>
              </w:rPr>
            </w:pPr>
            <w:r>
              <w:rPr>
                <w:spacing w:val="-3"/>
                <w:sz w:val="21"/>
              </w:rPr>
              <w:t>获奖名称</w:t>
            </w:r>
          </w:p>
        </w:tc>
        <w:tc>
          <w:tcPr>
            <w:tcW w:w="1802" w:type="dxa"/>
          </w:tcPr>
          <w:p w14:paraId="73ACDBBA">
            <w:pPr>
              <w:pStyle w:val="18"/>
              <w:spacing w:before="116"/>
              <w:ind w:left="487"/>
              <w:rPr>
                <w:sz w:val="21"/>
              </w:rPr>
            </w:pPr>
            <w:r>
              <w:rPr>
                <w:spacing w:val="-3"/>
                <w:sz w:val="21"/>
              </w:rPr>
              <w:t>获奖日期</w:t>
            </w:r>
          </w:p>
        </w:tc>
        <w:tc>
          <w:tcPr>
            <w:tcW w:w="2523" w:type="dxa"/>
          </w:tcPr>
          <w:p w14:paraId="54D005A4">
            <w:pPr>
              <w:pStyle w:val="18"/>
              <w:spacing w:before="116"/>
              <w:ind w:left="848"/>
              <w:rPr>
                <w:sz w:val="21"/>
              </w:rPr>
            </w:pPr>
            <w:r>
              <w:rPr>
                <w:spacing w:val="-3"/>
                <w:sz w:val="21"/>
              </w:rPr>
              <w:t>颁奖单位</w:t>
            </w:r>
          </w:p>
        </w:tc>
      </w:tr>
      <w:tr w14:paraId="761C05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66" w:type="dxa"/>
          </w:tcPr>
          <w:p w14:paraId="3C715F57">
            <w:pPr>
              <w:pStyle w:val="18"/>
              <w:rPr>
                <w:rFonts w:ascii="Times New Roman"/>
                <w:sz w:val="20"/>
              </w:rPr>
            </w:pPr>
          </w:p>
        </w:tc>
        <w:tc>
          <w:tcPr>
            <w:tcW w:w="3485" w:type="dxa"/>
          </w:tcPr>
          <w:p w14:paraId="11B0CF07">
            <w:pPr>
              <w:pStyle w:val="18"/>
              <w:rPr>
                <w:rFonts w:ascii="Times New Roman"/>
                <w:sz w:val="20"/>
              </w:rPr>
            </w:pPr>
          </w:p>
        </w:tc>
        <w:tc>
          <w:tcPr>
            <w:tcW w:w="1802" w:type="dxa"/>
          </w:tcPr>
          <w:p w14:paraId="4F645D43">
            <w:pPr>
              <w:pStyle w:val="18"/>
              <w:rPr>
                <w:rFonts w:ascii="Times New Roman"/>
                <w:sz w:val="20"/>
              </w:rPr>
            </w:pPr>
          </w:p>
        </w:tc>
        <w:tc>
          <w:tcPr>
            <w:tcW w:w="2523" w:type="dxa"/>
          </w:tcPr>
          <w:p w14:paraId="6CCECB77">
            <w:pPr>
              <w:pStyle w:val="18"/>
              <w:rPr>
                <w:rFonts w:ascii="Times New Roman"/>
                <w:sz w:val="20"/>
              </w:rPr>
            </w:pPr>
          </w:p>
        </w:tc>
      </w:tr>
      <w:tr w14:paraId="03D56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766" w:type="dxa"/>
          </w:tcPr>
          <w:p w14:paraId="4E85F650">
            <w:pPr>
              <w:pStyle w:val="18"/>
              <w:rPr>
                <w:rFonts w:ascii="Times New Roman"/>
                <w:sz w:val="20"/>
              </w:rPr>
            </w:pPr>
          </w:p>
        </w:tc>
        <w:tc>
          <w:tcPr>
            <w:tcW w:w="3485" w:type="dxa"/>
          </w:tcPr>
          <w:p w14:paraId="140FBEE0">
            <w:pPr>
              <w:pStyle w:val="18"/>
              <w:rPr>
                <w:rFonts w:ascii="Times New Roman"/>
                <w:sz w:val="20"/>
              </w:rPr>
            </w:pPr>
          </w:p>
        </w:tc>
        <w:tc>
          <w:tcPr>
            <w:tcW w:w="1802" w:type="dxa"/>
          </w:tcPr>
          <w:p w14:paraId="2CBEEDCB">
            <w:pPr>
              <w:pStyle w:val="18"/>
              <w:rPr>
                <w:rFonts w:ascii="Times New Roman"/>
                <w:sz w:val="20"/>
              </w:rPr>
            </w:pPr>
          </w:p>
        </w:tc>
        <w:tc>
          <w:tcPr>
            <w:tcW w:w="2523" w:type="dxa"/>
          </w:tcPr>
          <w:p w14:paraId="179C5DA2">
            <w:pPr>
              <w:pStyle w:val="18"/>
              <w:rPr>
                <w:rFonts w:ascii="Times New Roman"/>
                <w:sz w:val="20"/>
              </w:rPr>
            </w:pPr>
          </w:p>
        </w:tc>
      </w:tr>
      <w:tr w14:paraId="343D11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66" w:type="dxa"/>
          </w:tcPr>
          <w:p w14:paraId="3847F977">
            <w:pPr>
              <w:pStyle w:val="18"/>
              <w:rPr>
                <w:rFonts w:ascii="Times New Roman"/>
                <w:sz w:val="20"/>
              </w:rPr>
            </w:pPr>
          </w:p>
        </w:tc>
        <w:tc>
          <w:tcPr>
            <w:tcW w:w="3485" w:type="dxa"/>
          </w:tcPr>
          <w:p w14:paraId="72DD6C85">
            <w:pPr>
              <w:pStyle w:val="18"/>
              <w:rPr>
                <w:rFonts w:ascii="Times New Roman"/>
                <w:sz w:val="20"/>
              </w:rPr>
            </w:pPr>
          </w:p>
        </w:tc>
        <w:tc>
          <w:tcPr>
            <w:tcW w:w="1802" w:type="dxa"/>
          </w:tcPr>
          <w:p w14:paraId="12E3319C">
            <w:pPr>
              <w:pStyle w:val="18"/>
              <w:rPr>
                <w:rFonts w:ascii="Times New Roman"/>
                <w:sz w:val="20"/>
              </w:rPr>
            </w:pPr>
          </w:p>
        </w:tc>
        <w:tc>
          <w:tcPr>
            <w:tcW w:w="2523" w:type="dxa"/>
          </w:tcPr>
          <w:p w14:paraId="001E714F">
            <w:pPr>
              <w:pStyle w:val="18"/>
              <w:rPr>
                <w:rFonts w:ascii="Times New Roman"/>
                <w:sz w:val="20"/>
              </w:rPr>
            </w:pPr>
          </w:p>
        </w:tc>
      </w:tr>
      <w:tr w14:paraId="1EA7F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66" w:type="dxa"/>
          </w:tcPr>
          <w:p w14:paraId="0CDDEA1C">
            <w:pPr>
              <w:pStyle w:val="18"/>
              <w:rPr>
                <w:rFonts w:ascii="Times New Roman"/>
                <w:sz w:val="20"/>
              </w:rPr>
            </w:pPr>
          </w:p>
        </w:tc>
        <w:tc>
          <w:tcPr>
            <w:tcW w:w="3485" w:type="dxa"/>
          </w:tcPr>
          <w:p w14:paraId="600AF03B">
            <w:pPr>
              <w:pStyle w:val="18"/>
              <w:rPr>
                <w:rFonts w:ascii="Times New Roman"/>
                <w:sz w:val="20"/>
              </w:rPr>
            </w:pPr>
          </w:p>
        </w:tc>
        <w:tc>
          <w:tcPr>
            <w:tcW w:w="1802" w:type="dxa"/>
          </w:tcPr>
          <w:p w14:paraId="5F50AB1E">
            <w:pPr>
              <w:pStyle w:val="18"/>
              <w:rPr>
                <w:rFonts w:ascii="Times New Roman"/>
                <w:sz w:val="20"/>
              </w:rPr>
            </w:pPr>
          </w:p>
        </w:tc>
        <w:tc>
          <w:tcPr>
            <w:tcW w:w="2523" w:type="dxa"/>
          </w:tcPr>
          <w:p w14:paraId="6F8E40C5">
            <w:pPr>
              <w:pStyle w:val="18"/>
              <w:rPr>
                <w:rFonts w:ascii="Times New Roman"/>
                <w:sz w:val="20"/>
              </w:rPr>
            </w:pPr>
          </w:p>
        </w:tc>
      </w:tr>
      <w:tr w14:paraId="3350A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00" w:hRule="atLeast"/>
        </w:trPr>
        <w:tc>
          <w:tcPr>
            <w:tcW w:w="766" w:type="dxa"/>
          </w:tcPr>
          <w:p w14:paraId="0EAF7917">
            <w:pPr>
              <w:pStyle w:val="18"/>
              <w:rPr>
                <w:rFonts w:ascii="Times New Roman"/>
                <w:sz w:val="20"/>
              </w:rPr>
            </w:pPr>
          </w:p>
        </w:tc>
        <w:tc>
          <w:tcPr>
            <w:tcW w:w="3485" w:type="dxa"/>
          </w:tcPr>
          <w:p w14:paraId="0C720757">
            <w:pPr>
              <w:pStyle w:val="18"/>
              <w:rPr>
                <w:rFonts w:ascii="Times New Roman"/>
                <w:sz w:val="20"/>
              </w:rPr>
            </w:pPr>
          </w:p>
        </w:tc>
        <w:tc>
          <w:tcPr>
            <w:tcW w:w="1802" w:type="dxa"/>
          </w:tcPr>
          <w:p w14:paraId="5854202A">
            <w:pPr>
              <w:pStyle w:val="18"/>
              <w:rPr>
                <w:rFonts w:ascii="Times New Roman"/>
                <w:sz w:val="20"/>
              </w:rPr>
            </w:pPr>
          </w:p>
        </w:tc>
        <w:tc>
          <w:tcPr>
            <w:tcW w:w="2523" w:type="dxa"/>
          </w:tcPr>
          <w:p w14:paraId="10DBF9A0">
            <w:pPr>
              <w:pStyle w:val="18"/>
              <w:rPr>
                <w:rFonts w:ascii="Times New Roman"/>
                <w:sz w:val="20"/>
              </w:rPr>
            </w:pPr>
          </w:p>
        </w:tc>
      </w:tr>
      <w:tr w14:paraId="47669B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00" w:hRule="atLeast"/>
        </w:trPr>
        <w:tc>
          <w:tcPr>
            <w:tcW w:w="766" w:type="dxa"/>
          </w:tcPr>
          <w:p w14:paraId="2F220C2A">
            <w:pPr>
              <w:pStyle w:val="18"/>
              <w:rPr>
                <w:rFonts w:ascii="Times New Roman"/>
                <w:sz w:val="20"/>
              </w:rPr>
            </w:pPr>
          </w:p>
        </w:tc>
        <w:tc>
          <w:tcPr>
            <w:tcW w:w="3485" w:type="dxa"/>
          </w:tcPr>
          <w:p w14:paraId="07461652">
            <w:pPr>
              <w:pStyle w:val="18"/>
              <w:rPr>
                <w:rFonts w:ascii="Times New Roman"/>
                <w:sz w:val="20"/>
              </w:rPr>
            </w:pPr>
          </w:p>
        </w:tc>
        <w:tc>
          <w:tcPr>
            <w:tcW w:w="1802" w:type="dxa"/>
          </w:tcPr>
          <w:p w14:paraId="5CE4C895">
            <w:pPr>
              <w:pStyle w:val="18"/>
              <w:rPr>
                <w:rFonts w:ascii="Times New Roman"/>
                <w:sz w:val="20"/>
              </w:rPr>
            </w:pPr>
          </w:p>
        </w:tc>
        <w:tc>
          <w:tcPr>
            <w:tcW w:w="2523" w:type="dxa"/>
          </w:tcPr>
          <w:p w14:paraId="136FD27F">
            <w:pPr>
              <w:pStyle w:val="18"/>
              <w:rPr>
                <w:rFonts w:ascii="Times New Roman"/>
                <w:sz w:val="20"/>
              </w:rPr>
            </w:pPr>
          </w:p>
        </w:tc>
      </w:tr>
      <w:tr w14:paraId="7C459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00" w:hRule="atLeast"/>
        </w:trPr>
        <w:tc>
          <w:tcPr>
            <w:tcW w:w="766" w:type="dxa"/>
          </w:tcPr>
          <w:p w14:paraId="60828BF2">
            <w:pPr>
              <w:pStyle w:val="18"/>
              <w:rPr>
                <w:rFonts w:ascii="Times New Roman"/>
                <w:sz w:val="20"/>
              </w:rPr>
            </w:pPr>
          </w:p>
        </w:tc>
        <w:tc>
          <w:tcPr>
            <w:tcW w:w="3485" w:type="dxa"/>
          </w:tcPr>
          <w:p w14:paraId="0D426123">
            <w:pPr>
              <w:pStyle w:val="18"/>
              <w:rPr>
                <w:rFonts w:ascii="Times New Roman"/>
                <w:sz w:val="20"/>
              </w:rPr>
            </w:pPr>
          </w:p>
        </w:tc>
        <w:tc>
          <w:tcPr>
            <w:tcW w:w="1802" w:type="dxa"/>
          </w:tcPr>
          <w:p w14:paraId="56878BD3">
            <w:pPr>
              <w:pStyle w:val="18"/>
              <w:rPr>
                <w:rFonts w:ascii="Times New Roman"/>
                <w:sz w:val="20"/>
              </w:rPr>
            </w:pPr>
          </w:p>
        </w:tc>
        <w:tc>
          <w:tcPr>
            <w:tcW w:w="2523" w:type="dxa"/>
          </w:tcPr>
          <w:p w14:paraId="09F2B15B">
            <w:pPr>
              <w:pStyle w:val="18"/>
              <w:rPr>
                <w:rFonts w:ascii="Times New Roman"/>
                <w:sz w:val="20"/>
              </w:rPr>
            </w:pPr>
          </w:p>
        </w:tc>
      </w:tr>
      <w:tr w14:paraId="28FBF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00" w:hRule="atLeast"/>
        </w:trPr>
        <w:tc>
          <w:tcPr>
            <w:tcW w:w="766" w:type="dxa"/>
          </w:tcPr>
          <w:p w14:paraId="2736BA63">
            <w:pPr>
              <w:pStyle w:val="18"/>
              <w:rPr>
                <w:rFonts w:ascii="Times New Roman"/>
                <w:sz w:val="20"/>
              </w:rPr>
            </w:pPr>
          </w:p>
        </w:tc>
        <w:tc>
          <w:tcPr>
            <w:tcW w:w="3485" w:type="dxa"/>
          </w:tcPr>
          <w:p w14:paraId="5FE55D03">
            <w:pPr>
              <w:pStyle w:val="18"/>
              <w:rPr>
                <w:rFonts w:ascii="Times New Roman"/>
                <w:sz w:val="20"/>
              </w:rPr>
            </w:pPr>
          </w:p>
        </w:tc>
        <w:tc>
          <w:tcPr>
            <w:tcW w:w="1802" w:type="dxa"/>
          </w:tcPr>
          <w:p w14:paraId="7E57D36F">
            <w:pPr>
              <w:pStyle w:val="18"/>
              <w:rPr>
                <w:rFonts w:ascii="Times New Roman"/>
                <w:sz w:val="20"/>
              </w:rPr>
            </w:pPr>
          </w:p>
        </w:tc>
        <w:tc>
          <w:tcPr>
            <w:tcW w:w="2523" w:type="dxa"/>
          </w:tcPr>
          <w:p w14:paraId="24E328BE">
            <w:pPr>
              <w:pStyle w:val="18"/>
              <w:rPr>
                <w:rFonts w:ascii="Times New Roman"/>
                <w:sz w:val="20"/>
              </w:rPr>
            </w:pPr>
          </w:p>
        </w:tc>
      </w:tr>
      <w:tr w14:paraId="2E2AF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85" w:hRule="atLeast"/>
        </w:trPr>
        <w:tc>
          <w:tcPr>
            <w:tcW w:w="766" w:type="dxa"/>
          </w:tcPr>
          <w:p w14:paraId="04F1FEC1">
            <w:pPr>
              <w:pStyle w:val="18"/>
              <w:rPr>
                <w:rFonts w:ascii="Times New Roman"/>
                <w:sz w:val="20"/>
              </w:rPr>
            </w:pPr>
          </w:p>
        </w:tc>
        <w:tc>
          <w:tcPr>
            <w:tcW w:w="3485" w:type="dxa"/>
          </w:tcPr>
          <w:p w14:paraId="26A6CB86">
            <w:pPr>
              <w:pStyle w:val="18"/>
              <w:rPr>
                <w:rFonts w:ascii="Times New Roman"/>
                <w:sz w:val="20"/>
              </w:rPr>
            </w:pPr>
          </w:p>
        </w:tc>
        <w:tc>
          <w:tcPr>
            <w:tcW w:w="1802" w:type="dxa"/>
          </w:tcPr>
          <w:p w14:paraId="163A3B0E">
            <w:pPr>
              <w:pStyle w:val="18"/>
              <w:rPr>
                <w:rFonts w:ascii="Times New Roman"/>
                <w:sz w:val="20"/>
              </w:rPr>
            </w:pPr>
          </w:p>
        </w:tc>
        <w:tc>
          <w:tcPr>
            <w:tcW w:w="2523" w:type="dxa"/>
          </w:tcPr>
          <w:p w14:paraId="4D4D40B0">
            <w:pPr>
              <w:pStyle w:val="18"/>
              <w:rPr>
                <w:rFonts w:ascii="Times New Roman"/>
                <w:sz w:val="20"/>
              </w:rPr>
            </w:pPr>
          </w:p>
        </w:tc>
      </w:tr>
    </w:tbl>
    <w:p w14:paraId="4916C60B">
      <w:pPr>
        <w:pStyle w:val="10"/>
      </w:pPr>
    </w:p>
    <w:p w14:paraId="1C8E3D21">
      <w:pPr>
        <w:pStyle w:val="10"/>
      </w:pPr>
    </w:p>
    <w:p w14:paraId="68A63E48">
      <w:pPr>
        <w:pStyle w:val="10"/>
        <w:spacing w:before="98"/>
      </w:pPr>
    </w:p>
    <w:p w14:paraId="5E5E8FD4">
      <w:pPr>
        <w:pStyle w:val="10"/>
        <w:ind w:left="542"/>
      </w:pPr>
      <w:r>
        <w:t>备注：</w:t>
      </w:r>
      <w:r>
        <w:rPr>
          <w:rFonts w:ascii="Times New Roman" w:hAnsi="Times New Roman" w:eastAsia="Times New Roman"/>
        </w:rPr>
        <w:t>1.</w:t>
      </w:r>
      <w:r>
        <w:rPr>
          <w:spacing w:val="-3"/>
        </w:rPr>
        <w:t xml:space="preserve">“近年”见第二章投标人须知前附表第 </w:t>
      </w:r>
      <w:r>
        <w:t>3.5.7</w:t>
      </w:r>
      <w:r>
        <w:rPr>
          <w:spacing w:val="-18"/>
        </w:rPr>
        <w:t xml:space="preserve"> 项。</w:t>
      </w:r>
    </w:p>
    <w:p w14:paraId="7AEB3F3A">
      <w:pPr>
        <w:pStyle w:val="10"/>
        <w:spacing w:before="133"/>
        <w:ind w:left="1173"/>
      </w:pPr>
      <w:r>
        <w:rPr>
          <w:rFonts w:ascii="Times New Roman" w:eastAsia="Times New Roman"/>
        </w:rPr>
        <w:t>2.</w:t>
      </w:r>
      <w:r>
        <w:rPr>
          <w:rFonts w:ascii="Times New Roman" w:eastAsia="Times New Roman"/>
          <w:spacing w:val="57"/>
        </w:rPr>
        <w:t xml:space="preserve"> </w:t>
      </w:r>
      <w:r>
        <w:rPr>
          <w:spacing w:val="-1"/>
        </w:rPr>
        <w:t>本表后应附表彰文件或表彰证书的扫描件。</w:t>
      </w:r>
    </w:p>
    <w:p w14:paraId="42A09FD3">
      <w:pPr>
        <w:spacing w:after="0"/>
        <w:sectPr>
          <w:pgSz w:w="11910" w:h="16850"/>
          <w:pgMar w:top="1460" w:right="820" w:bottom="1080" w:left="1260" w:header="0" w:footer="891" w:gutter="0"/>
          <w:cols w:space="720" w:num="1"/>
        </w:sectPr>
      </w:pPr>
    </w:p>
    <w:p w14:paraId="3A562CEB">
      <w:pPr>
        <w:pStyle w:val="6"/>
        <w:spacing w:before="46"/>
        <w:ind w:left="0" w:right="1"/>
        <w:jc w:val="center"/>
      </w:pPr>
      <w:bookmarkStart w:id="651" w:name="十、已标价工程量清单"/>
      <w:bookmarkEnd w:id="651"/>
      <w:bookmarkStart w:id="652" w:name="_bookmark351"/>
      <w:bookmarkEnd w:id="652"/>
      <w:r>
        <w:rPr>
          <w:spacing w:val="-1"/>
        </w:rPr>
        <w:t>十、已标价工程量清单</w:t>
      </w:r>
    </w:p>
    <w:p w14:paraId="4311786D">
      <w:pPr>
        <w:pStyle w:val="10"/>
        <w:spacing w:before="245"/>
        <w:rPr>
          <w:sz w:val="28"/>
        </w:rPr>
      </w:pPr>
    </w:p>
    <w:p w14:paraId="75FDA2CE">
      <w:pPr>
        <w:pStyle w:val="10"/>
        <w:spacing w:line="396" w:lineRule="auto"/>
        <w:ind w:left="542" w:right="944" w:firstLine="420"/>
      </w:pPr>
      <w:r>
        <w:rPr>
          <w:spacing w:val="-2"/>
        </w:rPr>
        <w:t>说明：已标价工程量清单按第五章“工程量清单”中的相关清单表格式填写。构成合同</w:t>
      </w:r>
      <w:r>
        <w:rPr>
          <w:spacing w:val="-6"/>
        </w:rPr>
        <w:t>文件</w:t>
      </w:r>
    </w:p>
    <w:p w14:paraId="09F89D60">
      <w:pPr>
        <w:pStyle w:val="10"/>
        <w:spacing w:before="14" w:line="410" w:lineRule="auto"/>
        <w:ind w:left="542" w:right="957" w:firstLine="420"/>
      </w:pPr>
      <w:r>
        <w:rPr>
          <w:spacing w:val="-4"/>
        </w:rPr>
        <w:t>的已标价工程量清单包括第五章“工程量清单”有关工程量清单、投标报价以及其他说</w:t>
      </w:r>
      <w:r>
        <w:rPr>
          <w:spacing w:val="-6"/>
        </w:rPr>
        <w:t>明的</w:t>
      </w:r>
      <w:r>
        <w:rPr>
          <w:spacing w:val="-4"/>
        </w:rPr>
        <w:t>内容。</w:t>
      </w:r>
    </w:p>
    <w:p w14:paraId="5DCF5466">
      <w:pPr>
        <w:spacing w:after="0" w:line="255" w:lineRule="exact"/>
        <w:sectPr>
          <w:pgSz w:w="11910" w:h="16850"/>
          <w:pgMar w:top="1840" w:right="820" w:bottom="1080" w:left="1260" w:header="0" w:footer="891" w:gutter="0"/>
          <w:cols w:space="720" w:num="1"/>
        </w:sectPr>
      </w:pPr>
    </w:p>
    <w:p w14:paraId="2C81C38D">
      <w:pPr>
        <w:pStyle w:val="10"/>
        <w:spacing w:before="122"/>
        <w:rPr>
          <w:sz w:val="24"/>
        </w:rPr>
      </w:pPr>
    </w:p>
    <w:p w14:paraId="3E061A9C">
      <w:pPr>
        <w:pStyle w:val="7"/>
        <w:ind w:left="963" w:firstLine="0"/>
      </w:pPr>
      <w:bookmarkStart w:id="653" w:name="_bookmark352"/>
      <w:bookmarkEnd w:id="653"/>
      <w:bookmarkStart w:id="654" w:name="已标价工程量清单（投标总价）封面"/>
      <w:bookmarkEnd w:id="654"/>
      <w:r>
        <w:rPr>
          <w:spacing w:val="6"/>
        </w:rPr>
        <w:t>已标价工程量清单</w:t>
      </w:r>
      <w:r>
        <w:t>（投标总价）</w:t>
      </w:r>
      <w:r>
        <w:rPr>
          <w:spacing w:val="-5"/>
        </w:rPr>
        <w:t>封面</w:t>
      </w:r>
    </w:p>
    <w:p w14:paraId="33AB2E3D">
      <w:pPr>
        <w:pStyle w:val="10"/>
        <w:rPr>
          <w:rFonts w:ascii="Microsoft JhengHei"/>
          <w:b/>
          <w:sz w:val="24"/>
        </w:rPr>
      </w:pPr>
    </w:p>
    <w:p w14:paraId="318F5A93">
      <w:pPr>
        <w:pStyle w:val="10"/>
        <w:rPr>
          <w:rFonts w:ascii="Microsoft JhengHei"/>
          <w:b/>
          <w:sz w:val="24"/>
        </w:rPr>
      </w:pPr>
    </w:p>
    <w:p w14:paraId="2DDCF975">
      <w:pPr>
        <w:pStyle w:val="10"/>
        <w:rPr>
          <w:rFonts w:ascii="Microsoft JhengHei"/>
          <w:b/>
          <w:sz w:val="24"/>
        </w:rPr>
      </w:pPr>
    </w:p>
    <w:p w14:paraId="20E379A1">
      <w:pPr>
        <w:pStyle w:val="10"/>
        <w:rPr>
          <w:rFonts w:ascii="Microsoft JhengHei"/>
          <w:b/>
          <w:sz w:val="24"/>
        </w:rPr>
      </w:pPr>
    </w:p>
    <w:p w14:paraId="1BD42661">
      <w:pPr>
        <w:pStyle w:val="10"/>
        <w:spacing w:before="235"/>
        <w:rPr>
          <w:rFonts w:ascii="Microsoft JhengHei"/>
          <w:b/>
          <w:sz w:val="24"/>
        </w:rPr>
      </w:pPr>
    </w:p>
    <w:p w14:paraId="50598661">
      <w:pPr>
        <w:tabs>
          <w:tab w:val="left" w:pos="1707"/>
          <w:tab w:val="left" w:pos="4440"/>
        </w:tabs>
        <w:spacing w:before="0"/>
        <w:ind w:left="430" w:right="0" w:firstLine="0"/>
        <w:jc w:val="center"/>
        <w:rPr>
          <w:sz w:val="31"/>
        </w:rPr>
      </w:pPr>
      <w:r>
        <w:rPr>
          <w:rFonts w:ascii="Times New Roman" w:eastAsia="Times New Roman"/>
          <w:sz w:val="31"/>
          <w:u w:val="single"/>
        </w:rPr>
        <w:tab/>
      </w:r>
      <w:r>
        <w:rPr>
          <w:spacing w:val="15"/>
          <w:sz w:val="31"/>
          <w:u w:val="none"/>
        </w:rPr>
        <w:t>（项目名称</w:t>
      </w:r>
      <w:r>
        <w:rPr>
          <w:spacing w:val="-10"/>
          <w:sz w:val="31"/>
          <w:u w:val="none"/>
        </w:rPr>
        <w:t>）</w:t>
      </w:r>
      <w:r>
        <w:rPr>
          <w:rFonts w:ascii="Times New Roman" w:eastAsia="Times New Roman"/>
          <w:sz w:val="31"/>
          <w:u w:val="single"/>
        </w:rPr>
        <w:tab/>
      </w:r>
      <w:r>
        <w:rPr>
          <w:spacing w:val="14"/>
          <w:sz w:val="31"/>
          <w:u w:val="none"/>
        </w:rPr>
        <w:t>（标段名称</w:t>
      </w:r>
      <w:r>
        <w:rPr>
          <w:sz w:val="31"/>
          <w:u w:val="none"/>
        </w:rPr>
        <w:t>）施</w:t>
      </w:r>
      <w:r>
        <w:rPr>
          <w:spacing w:val="14"/>
          <w:sz w:val="31"/>
          <w:u w:val="none"/>
        </w:rPr>
        <w:t>工</w:t>
      </w:r>
      <w:r>
        <w:rPr>
          <w:sz w:val="31"/>
          <w:u w:val="none"/>
        </w:rPr>
        <w:t>招</w:t>
      </w:r>
      <w:r>
        <w:rPr>
          <w:spacing w:val="-10"/>
          <w:sz w:val="31"/>
          <w:u w:val="none"/>
        </w:rPr>
        <w:t>标</w:t>
      </w:r>
    </w:p>
    <w:p w14:paraId="3E2BAA5D">
      <w:pPr>
        <w:pStyle w:val="10"/>
        <w:rPr>
          <w:sz w:val="43"/>
        </w:rPr>
      </w:pPr>
    </w:p>
    <w:p w14:paraId="3130FBD6">
      <w:pPr>
        <w:pStyle w:val="10"/>
        <w:spacing w:before="8"/>
        <w:rPr>
          <w:sz w:val="43"/>
        </w:rPr>
      </w:pPr>
    </w:p>
    <w:p w14:paraId="0F39DED3">
      <w:pPr>
        <w:pStyle w:val="2"/>
        <w:ind w:left="427"/>
        <w:jc w:val="center"/>
      </w:pPr>
      <w:r>
        <w:rPr>
          <w:spacing w:val="6"/>
        </w:rPr>
        <w:t>已标价工程量清单</w:t>
      </w:r>
    </w:p>
    <w:p w14:paraId="6BED2AF5">
      <w:pPr>
        <w:spacing w:before="72"/>
        <w:ind w:left="235" w:right="0" w:firstLine="0"/>
        <w:jc w:val="center"/>
        <w:rPr>
          <w:sz w:val="43"/>
        </w:rPr>
      </w:pPr>
      <w:r>
        <w:rPr>
          <w:spacing w:val="15"/>
          <w:sz w:val="43"/>
        </w:rPr>
        <w:t>（投标总价</w:t>
      </w:r>
      <w:r>
        <w:rPr>
          <w:spacing w:val="5"/>
          <w:sz w:val="43"/>
        </w:rPr>
        <w:t>）</w:t>
      </w:r>
    </w:p>
    <w:p w14:paraId="6F358B4C">
      <w:pPr>
        <w:pStyle w:val="10"/>
        <w:rPr>
          <w:sz w:val="43"/>
        </w:rPr>
      </w:pPr>
    </w:p>
    <w:p w14:paraId="1D5ED872">
      <w:pPr>
        <w:pStyle w:val="10"/>
        <w:rPr>
          <w:sz w:val="43"/>
        </w:rPr>
      </w:pPr>
    </w:p>
    <w:p w14:paraId="0C7A232D">
      <w:pPr>
        <w:pStyle w:val="10"/>
        <w:rPr>
          <w:sz w:val="43"/>
        </w:rPr>
      </w:pPr>
    </w:p>
    <w:p w14:paraId="2CC8E030">
      <w:pPr>
        <w:pStyle w:val="10"/>
        <w:rPr>
          <w:sz w:val="43"/>
        </w:rPr>
      </w:pPr>
    </w:p>
    <w:p w14:paraId="08D28C59">
      <w:pPr>
        <w:pStyle w:val="10"/>
        <w:rPr>
          <w:sz w:val="43"/>
        </w:rPr>
      </w:pPr>
    </w:p>
    <w:p w14:paraId="30141E37">
      <w:pPr>
        <w:pStyle w:val="10"/>
        <w:spacing w:before="473"/>
        <w:rPr>
          <w:sz w:val="43"/>
        </w:rPr>
      </w:pPr>
    </w:p>
    <w:p w14:paraId="5602BD34">
      <w:pPr>
        <w:tabs>
          <w:tab w:val="left" w:pos="8343"/>
        </w:tabs>
        <w:spacing w:before="1" w:line="339" w:lineRule="exact"/>
        <w:ind w:left="2930" w:right="0" w:firstLine="0"/>
        <w:jc w:val="left"/>
        <w:rPr>
          <w:rFonts w:ascii="Times New Roman" w:eastAsia="Times New Roman"/>
          <w:sz w:val="28"/>
        </w:rPr>
      </w:pPr>
      <w:r>
        <w:rPr>
          <w:sz w:val="28"/>
        </w:rPr>
        <w:t>投</w:t>
      </w:r>
      <w:r>
        <w:rPr>
          <w:spacing w:val="-1"/>
          <w:sz w:val="28"/>
        </w:rPr>
        <w:t xml:space="preserve"> </w:t>
      </w:r>
      <w:r>
        <w:rPr>
          <w:sz w:val="28"/>
        </w:rPr>
        <w:t>标</w:t>
      </w:r>
      <w:r>
        <w:rPr>
          <w:spacing w:val="-1"/>
          <w:sz w:val="28"/>
        </w:rPr>
        <w:t xml:space="preserve"> </w:t>
      </w:r>
      <w:r>
        <w:rPr>
          <w:sz w:val="28"/>
        </w:rPr>
        <w:t>人</w:t>
      </w:r>
      <w:r>
        <w:rPr>
          <w:spacing w:val="-10"/>
          <w:sz w:val="28"/>
        </w:rPr>
        <w:t>：</w:t>
      </w:r>
      <w:r>
        <w:rPr>
          <w:rFonts w:ascii="Times New Roman" w:eastAsia="Times New Roman"/>
          <w:sz w:val="28"/>
          <w:u w:val="single"/>
        </w:rPr>
        <w:tab/>
      </w:r>
    </w:p>
    <w:p w14:paraId="290EA6F7">
      <w:pPr>
        <w:spacing w:before="0" w:line="339" w:lineRule="exact"/>
        <w:ind w:left="5303" w:right="0" w:firstLine="0"/>
        <w:jc w:val="left"/>
        <w:rPr>
          <w:sz w:val="28"/>
        </w:rPr>
      </w:pPr>
      <w:r>
        <w:rPr>
          <w:spacing w:val="-2"/>
          <w:sz w:val="28"/>
        </w:rPr>
        <w:t>(单位盖章)</w:t>
      </w:r>
    </w:p>
    <w:p w14:paraId="272BCE27">
      <w:pPr>
        <w:pStyle w:val="10"/>
        <w:rPr>
          <w:sz w:val="28"/>
        </w:rPr>
      </w:pPr>
    </w:p>
    <w:p w14:paraId="7DA7C263">
      <w:pPr>
        <w:pStyle w:val="10"/>
        <w:spacing w:before="33"/>
        <w:rPr>
          <w:sz w:val="28"/>
        </w:rPr>
      </w:pPr>
    </w:p>
    <w:p w14:paraId="234C75FB">
      <w:pPr>
        <w:tabs>
          <w:tab w:val="left" w:pos="5858"/>
          <w:tab w:val="left" w:pos="6834"/>
          <w:tab w:val="left" w:pos="7826"/>
        </w:tabs>
        <w:spacing w:before="1"/>
        <w:ind w:left="2885" w:right="0" w:firstLine="0"/>
        <w:jc w:val="left"/>
        <w:rPr>
          <w:sz w:val="28"/>
        </w:rPr>
      </w:pPr>
      <w:r>
        <w:rPr>
          <w:sz w:val="28"/>
        </w:rPr>
        <w:t>编制时间：</w:t>
      </w:r>
      <w:r>
        <w:rPr>
          <w:spacing w:val="85"/>
          <w:sz w:val="28"/>
        </w:rPr>
        <w:t xml:space="preserve"> </w:t>
      </w:r>
      <w:r>
        <w:rPr>
          <w:rFonts w:ascii="Times New Roman" w:eastAsia="Times New Roman"/>
          <w:sz w:val="28"/>
          <w:u w:val="single"/>
        </w:rPr>
        <w:tab/>
      </w:r>
      <w:r>
        <w:rPr>
          <w:spacing w:val="-10"/>
          <w:sz w:val="28"/>
          <w:u w:val="none"/>
        </w:rPr>
        <w:t>年</w:t>
      </w:r>
      <w:r>
        <w:rPr>
          <w:rFonts w:ascii="Times New Roman" w:eastAsia="Times New Roman"/>
          <w:sz w:val="28"/>
          <w:u w:val="single"/>
        </w:rPr>
        <w:tab/>
      </w:r>
      <w:r>
        <w:rPr>
          <w:spacing w:val="-10"/>
          <w:sz w:val="28"/>
          <w:u w:val="none"/>
        </w:rPr>
        <w:t>月</w:t>
      </w:r>
      <w:r>
        <w:rPr>
          <w:rFonts w:ascii="Times New Roman" w:eastAsia="Times New Roman"/>
          <w:sz w:val="28"/>
          <w:u w:val="single"/>
        </w:rPr>
        <w:tab/>
      </w:r>
      <w:r>
        <w:rPr>
          <w:spacing w:val="-10"/>
          <w:sz w:val="28"/>
          <w:u w:val="none"/>
        </w:rPr>
        <w:t>日</w:t>
      </w:r>
    </w:p>
    <w:p w14:paraId="7FB57C1D">
      <w:pPr>
        <w:pStyle w:val="10"/>
        <w:rPr>
          <w:sz w:val="24"/>
        </w:rPr>
      </w:pPr>
    </w:p>
    <w:p w14:paraId="00CBD238">
      <w:pPr>
        <w:pStyle w:val="10"/>
        <w:rPr>
          <w:sz w:val="24"/>
        </w:rPr>
      </w:pPr>
    </w:p>
    <w:p w14:paraId="269EC68B">
      <w:pPr>
        <w:pStyle w:val="10"/>
        <w:rPr>
          <w:sz w:val="24"/>
        </w:rPr>
      </w:pPr>
    </w:p>
    <w:p w14:paraId="38A28DDE">
      <w:pPr>
        <w:pStyle w:val="10"/>
        <w:spacing w:before="166"/>
        <w:rPr>
          <w:sz w:val="24"/>
        </w:rPr>
      </w:pPr>
    </w:p>
    <w:p w14:paraId="52DE9349">
      <w:pPr>
        <w:pStyle w:val="10"/>
        <w:spacing w:before="166"/>
        <w:rPr>
          <w:sz w:val="24"/>
        </w:rPr>
      </w:pPr>
    </w:p>
    <w:p w14:paraId="564B7B87">
      <w:pPr>
        <w:pStyle w:val="7"/>
        <w:ind w:left="963" w:firstLine="0"/>
      </w:pPr>
      <w:bookmarkStart w:id="655" w:name="_bookmark353"/>
      <w:bookmarkEnd w:id="655"/>
      <w:bookmarkStart w:id="656" w:name="投标总价扉页"/>
      <w:bookmarkEnd w:id="656"/>
      <w:r>
        <w:rPr>
          <w:spacing w:val="5"/>
        </w:rPr>
        <w:t>投标总价扉页</w:t>
      </w:r>
    </w:p>
    <w:p w14:paraId="618362E3">
      <w:pPr>
        <w:spacing w:after="0"/>
        <w:sectPr>
          <w:pgSz w:w="11910" w:h="16850"/>
          <w:pgMar w:top="1940" w:right="820" w:bottom="1080" w:left="1260" w:header="0" w:footer="891" w:gutter="0"/>
          <w:cols w:space="720" w:num="1"/>
        </w:sectPr>
      </w:pPr>
    </w:p>
    <w:p w14:paraId="03B39DBE">
      <w:pPr>
        <w:tabs>
          <w:tab w:val="left" w:pos="1201"/>
          <w:tab w:val="left" w:pos="3904"/>
        </w:tabs>
        <w:spacing w:before="316"/>
        <w:ind w:left="0" w:right="30" w:firstLine="0"/>
        <w:jc w:val="center"/>
        <w:rPr>
          <w:sz w:val="30"/>
        </w:rPr>
      </w:pPr>
      <w:r>
        <w:rPr>
          <w:rFonts w:ascii="Times New Roman" w:eastAsia="Times New Roman"/>
          <w:sz w:val="30"/>
          <w:u w:val="single"/>
        </w:rPr>
        <w:tab/>
      </w:r>
      <w:r>
        <w:rPr>
          <w:sz w:val="30"/>
          <w:u w:val="none"/>
        </w:rPr>
        <w:t>（项目名称</w:t>
      </w:r>
      <w:r>
        <w:rPr>
          <w:spacing w:val="-10"/>
          <w:sz w:val="30"/>
          <w:u w:val="none"/>
        </w:rPr>
        <w:t>）</w:t>
      </w:r>
      <w:r>
        <w:rPr>
          <w:rFonts w:ascii="Times New Roman" w:eastAsia="Times New Roman"/>
          <w:sz w:val="30"/>
          <w:u w:val="single"/>
        </w:rPr>
        <w:tab/>
      </w:r>
      <w:r>
        <w:rPr>
          <w:sz w:val="30"/>
          <w:u w:val="none"/>
        </w:rPr>
        <w:t>（标段名称）施工招</w:t>
      </w:r>
      <w:r>
        <w:rPr>
          <w:spacing w:val="-10"/>
          <w:sz w:val="30"/>
          <w:u w:val="none"/>
        </w:rPr>
        <w:t>标</w:t>
      </w:r>
    </w:p>
    <w:p w14:paraId="010BB769">
      <w:pPr>
        <w:pStyle w:val="4"/>
        <w:spacing w:before="366"/>
        <w:ind w:left="296"/>
        <w:jc w:val="center"/>
      </w:pPr>
      <w:r>
        <w:rPr>
          <w:spacing w:val="42"/>
        </w:rPr>
        <w:t>投标总价</w:t>
      </w:r>
    </w:p>
    <w:p w14:paraId="0548C12C">
      <w:pPr>
        <w:pStyle w:val="10"/>
        <w:rPr>
          <w:sz w:val="31"/>
        </w:rPr>
      </w:pPr>
    </w:p>
    <w:p w14:paraId="09CDC7DF">
      <w:pPr>
        <w:pStyle w:val="10"/>
        <w:spacing w:before="94"/>
        <w:rPr>
          <w:sz w:val="31"/>
        </w:rPr>
      </w:pPr>
    </w:p>
    <w:p w14:paraId="0D518C38">
      <w:pPr>
        <w:pStyle w:val="10"/>
        <w:tabs>
          <w:tab w:val="left" w:pos="8684"/>
        </w:tabs>
        <w:ind w:left="963"/>
        <w:rPr>
          <w:rFonts w:ascii="Times New Roman" w:eastAsia="Times New Roman"/>
        </w:rPr>
      </w:pPr>
      <w:r>
        <w:t>招 标 人</w:t>
      </w:r>
      <w:r>
        <w:rPr>
          <w:spacing w:val="-10"/>
        </w:rPr>
        <w:t>：</w:t>
      </w:r>
      <w:r>
        <w:rPr>
          <w:rFonts w:ascii="Times New Roman" w:eastAsia="Times New Roman"/>
          <w:u w:val="single"/>
        </w:rPr>
        <w:tab/>
      </w:r>
    </w:p>
    <w:p w14:paraId="7ED2CA54">
      <w:pPr>
        <w:pStyle w:val="10"/>
        <w:spacing w:before="85"/>
        <w:rPr>
          <w:rFonts w:ascii="Times New Roman"/>
        </w:rPr>
      </w:pPr>
    </w:p>
    <w:p w14:paraId="714E9F76">
      <w:pPr>
        <w:pStyle w:val="10"/>
        <w:tabs>
          <w:tab w:val="left" w:pos="8684"/>
        </w:tabs>
        <w:spacing w:before="1"/>
        <w:ind w:left="963"/>
        <w:rPr>
          <w:rFonts w:ascii="Times New Roman" w:eastAsia="Times New Roman"/>
        </w:rPr>
      </w:pPr>
      <w:r>
        <w:t>工程名称</w:t>
      </w:r>
      <w:r>
        <w:rPr>
          <w:spacing w:val="-10"/>
        </w:rPr>
        <w:t>：</w:t>
      </w:r>
      <w:r>
        <w:rPr>
          <w:rFonts w:ascii="Times New Roman" w:eastAsia="Times New Roman"/>
          <w:u w:val="single"/>
        </w:rPr>
        <w:tab/>
      </w:r>
    </w:p>
    <w:p w14:paraId="7EC463E7">
      <w:pPr>
        <w:pStyle w:val="10"/>
        <w:spacing w:before="86"/>
        <w:rPr>
          <w:rFonts w:ascii="Times New Roman"/>
        </w:rPr>
      </w:pPr>
    </w:p>
    <w:p w14:paraId="244341F1">
      <w:pPr>
        <w:pStyle w:val="10"/>
        <w:tabs>
          <w:tab w:val="left" w:pos="8111"/>
          <w:tab w:val="left" w:pos="8637"/>
        </w:tabs>
        <w:ind w:left="963"/>
      </w:pPr>
      <w:r>
        <w:t>投标总价(小写)</w:t>
      </w:r>
      <w:r>
        <w:rPr>
          <w:spacing w:val="-1"/>
        </w:rPr>
        <w:t xml:space="preserve"> </w:t>
      </w:r>
      <w:r>
        <w:rPr>
          <w:spacing w:val="-10"/>
        </w:rPr>
        <w:t>：</w:t>
      </w:r>
      <w:r>
        <w:rPr>
          <w:rFonts w:ascii="Times New Roman" w:eastAsia="Times New Roman"/>
          <w:u w:val="single"/>
        </w:rPr>
        <w:tab/>
      </w:r>
      <w:r>
        <w:rPr>
          <w:spacing w:val="-10"/>
          <w:u w:val="single"/>
        </w:rPr>
        <w:t>元</w:t>
      </w:r>
      <w:r>
        <w:rPr>
          <w:u w:val="single"/>
        </w:rPr>
        <w:tab/>
      </w:r>
    </w:p>
    <w:p w14:paraId="75E15419">
      <w:pPr>
        <w:pStyle w:val="10"/>
        <w:spacing w:before="54"/>
      </w:pPr>
    </w:p>
    <w:p w14:paraId="0E3A10EE">
      <w:pPr>
        <w:pStyle w:val="10"/>
        <w:tabs>
          <w:tab w:val="left" w:pos="8111"/>
          <w:tab w:val="left" w:pos="8637"/>
        </w:tabs>
        <w:ind w:left="1803"/>
      </w:pPr>
      <w:r>
        <w:t xml:space="preserve">(大写) </w:t>
      </w:r>
      <w:r>
        <w:rPr>
          <w:spacing w:val="-10"/>
        </w:rPr>
        <w:t>：</w:t>
      </w:r>
      <w:r>
        <w:rPr>
          <w:rFonts w:ascii="Times New Roman" w:eastAsia="Times New Roman"/>
          <w:u w:val="single"/>
        </w:rPr>
        <w:tab/>
      </w:r>
      <w:r>
        <w:rPr>
          <w:spacing w:val="-10"/>
          <w:u w:val="single"/>
        </w:rPr>
        <w:t>元</w:t>
      </w:r>
      <w:r>
        <w:rPr>
          <w:u w:val="single"/>
        </w:rPr>
        <w:tab/>
      </w:r>
    </w:p>
    <w:p w14:paraId="6520DA40">
      <w:pPr>
        <w:pStyle w:val="10"/>
      </w:pPr>
    </w:p>
    <w:p w14:paraId="1B41CE33">
      <w:pPr>
        <w:pStyle w:val="10"/>
        <w:spacing w:before="157"/>
      </w:pPr>
    </w:p>
    <w:p w14:paraId="753ACAEA">
      <w:pPr>
        <w:pStyle w:val="10"/>
        <w:tabs>
          <w:tab w:val="left" w:pos="8684"/>
        </w:tabs>
        <w:ind w:left="963"/>
        <w:rPr>
          <w:rFonts w:ascii="Times New Roman" w:eastAsia="Times New Roman"/>
        </w:rPr>
      </w:pPr>
      <w:r>
        <w:t>投 标 人</w:t>
      </w:r>
      <w:r>
        <w:rPr>
          <w:spacing w:val="-10"/>
        </w:rPr>
        <w:t>：</w:t>
      </w:r>
      <w:r>
        <w:rPr>
          <w:rFonts w:ascii="Times New Roman" w:eastAsia="Times New Roman"/>
          <w:u w:val="single"/>
        </w:rPr>
        <w:tab/>
      </w:r>
    </w:p>
    <w:p w14:paraId="1F67319A">
      <w:pPr>
        <w:pStyle w:val="10"/>
        <w:spacing w:before="43"/>
        <w:ind w:left="3200" w:right="2484"/>
        <w:jc w:val="center"/>
      </w:pPr>
      <w:r>
        <w:rPr>
          <w:spacing w:val="-4"/>
        </w:rPr>
        <w:t>(单位盖章)</w:t>
      </w:r>
    </w:p>
    <w:p w14:paraId="28B5D8F6">
      <w:pPr>
        <w:pStyle w:val="10"/>
        <w:spacing w:before="204"/>
      </w:pPr>
    </w:p>
    <w:p w14:paraId="17E45461">
      <w:pPr>
        <w:pStyle w:val="10"/>
        <w:ind w:left="963"/>
      </w:pPr>
      <w:r>
        <w:rPr>
          <w:spacing w:val="-2"/>
        </w:rPr>
        <w:t>法定代表人</w:t>
      </w:r>
    </w:p>
    <w:p w14:paraId="3BEB4A70">
      <w:pPr>
        <w:pStyle w:val="10"/>
        <w:tabs>
          <w:tab w:val="left" w:pos="8685"/>
        </w:tabs>
        <w:spacing w:before="148"/>
        <w:ind w:left="963"/>
        <w:rPr>
          <w:rFonts w:ascii="Times New Roman" w:eastAsia="Times New Roman"/>
        </w:rPr>
      </w:pPr>
      <w:r>
        <w:t>或其授权人</w:t>
      </w:r>
      <w:r>
        <w:rPr>
          <w:spacing w:val="-10"/>
        </w:rPr>
        <w:t>：</w:t>
      </w:r>
      <w:r>
        <w:rPr>
          <w:rFonts w:ascii="Times New Roman" w:eastAsia="Times New Roman"/>
          <w:u w:val="single"/>
        </w:rPr>
        <w:tab/>
      </w:r>
    </w:p>
    <w:p w14:paraId="240FFE9B">
      <w:pPr>
        <w:pStyle w:val="10"/>
        <w:spacing w:before="42"/>
        <w:ind w:left="3200" w:right="2484"/>
        <w:jc w:val="center"/>
      </w:pPr>
      <w:r>
        <w:rPr>
          <w:spacing w:val="-3"/>
        </w:rPr>
        <w:t>(签字)</w:t>
      </w:r>
    </w:p>
    <w:p w14:paraId="68F6E137">
      <w:pPr>
        <w:pStyle w:val="10"/>
      </w:pPr>
    </w:p>
    <w:p w14:paraId="3E1DB5BA">
      <w:pPr>
        <w:pStyle w:val="10"/>
        <w:spacing w:before="142"/>
      </w:pPr>
    </w:p>
    <w:p w14:paraId="2E27B593">
      <w:pPr>
        <w:pStyle w:val="10"/>
        <w:tabs>
          <w:tab w:val="left" w:pos="8684"/>
        </w:tabs>
        <w:ind w:left="963"/>
        <w:rPr>
          <w:rFonts w:ascii="Times New Roman" w:eastAsia="Times New Roman"/>
        </w:rPr>
      </w:pPr>
      <w:r>
        <w:t>编制人</w:t>
      </w:r>
      <w:r>
        <w:rPr>
          <w:spacing w:val="-10"/>
        </w:rPr>
        <w:t>：</w:t>
      </w:r>
      <w:r>
        <w:rPr>
          <w:rFonts w:ascii="Times New Roman" w:eastAsia="Times New Roman"/>
          <w:u w:val="single"/>
        </w:rPr>
        <w:tab/>
      </w:r>
    </w:p>
    <w:p w14:paraId="26B8A7EF">
      <w:pPr>
        <w:pStyle w:val="10"/>
        <w:spacing w:before="57"/>
        <w:ind w:left="3200" w:right="2484"/>
        <w:jc w:val="center"/>
      </w:pPr>
      <w:r>
        <w:rPr>
          <w:spacing w:val="-3"/>
        </w:rPr>
        <w:t>(造价人员签字盖专用章)</w:t>
      </w:r>
    </w:p>
    <w:p w14:paraId="7618D3B9">
      <w:pPr>
        <w:pStyle w:val="10"/>
      </w:pPr>
    </w:p>
    <w:p w14:paraId="6BE2F30A">
      <w:pPr>
        <w:pStyle w:val="10"/>
      </w:pPr>
    </w:p>
    <w:p w14:paraId="24AF88C6">
      <w:pPr>
        <w:pStyle w:val="10"/>
        <w:spacing w:before="34"/>
      </w:pPr>
    </w:p>
    <w:p w14:paraId="42CA8C68">
      <w:pPr>
        <w:pStyle w:val="10"/>
        <w:tabs>
          <w:tab w:val="left" w:pos="4537"/>
          <w:tab w:val="left" w:pos="5378"/>
          <w:tab w:val="left" w:pos="6219"/>
        </w:tabs>
        <w:ind w:left="963"/>
      </w:pPr>
      <w:r>
        <w:t>编制时间</w:t>
      </w:r>
      <w:r>
        <w:rPr>
          <w:spacing w:val="-10"/>
        </w:rPr>
        <w:t>：</w:t>
      </w:r>
      <w:r>
        <w:tab/>
      </w:r>
      <w:r>
        <w:rPr>
          <w:spacing w:val="-10"/>
        </w:rPr>
        <w:t>年</w:t>
      </w:r>
      <w:r>
        <w:tab/>
      </w:r>
      <w:r>
        <w:rPr>
          <w:spacing w:val="-10"/>
        </w:rPr>
        <w:t>月</w:t>
      </w:r>
      <w:r>
        <w:tab/>
      </w:r>
      <w:r>
        <w:rPr>
          <w:spacing w:val="-10"/>
        </w:rPr>
        <w:t>日</w:t>
      </w:r>
    </w:p>
    <w:p w14:paraId="020C2669">
      <w:pPr>
        <w:pStyle w:val="10"/>
      </w:pPr>
    </w:p>
    <w:p w14:paraId="7FC85DEB">
      <w:pPr>
        <w:pStyle w:val="10"/>
      </w:pPr>
    </w:p>
    <w:p w14:paraId="45F11825">
      <w:pPr>
        <w:pStyle w:val="10"/>
        <w:spacing w:before="49"/>
      </w:pPr>
    </w:p>
    <w:p w14:paraId="46B4D95F">
      <w:pPr>
        <w:pStyle w:val="10"/>
        <w:ind w:left="963"/>
      </w:pPr>
      <w:r>
        <w:t>备注：1.</w:t>
      </w:r>
      <w:r>
        <w:rPr>
          <w:spacing w:val="-2"/>
        </w:rPr>
        <w:t xml:space="preserve"> 投标总价可按四舍五入精确到元。</w:t>
      </w:r>
    </w:p>
    <w:p w14:paraId="246786F6">
      <w:pPr>
        <w:pStyle w:val="10"/>
        <w:spacing w:before="103" w:line="328" w:lineRule="auto"/>
        <w:ind w:left="1908" w:right="963" w:hanging="316"/>
      </w:pPr>
      <w:r>
        <w:t>2.</w:t>
      </w:r>
      <w:r>
        <w:rPr>
          <w:spacing w:val="-8"/>
        </w:rPr>
        <w:t xml:space="preserve"> 因“电子交易平台”未要求造价人员办理 </w:t>
      </w:r>
      <w:r>
        <w:t>CA</w:t>
      </w:r>
      <w:r>
        <w:rPr>
          <w:spacing w:val="-14"/>
        </w:rPr>
        <w:t xml:space="preserve"> 数字证书，“造价人员签字盖专</w:t>
      </w:r>
      <w:r>
        <w:rPr>
          <w:spacing w:val="-2"/>
        </w:rPr>
        <w:t>用章”处暂无需签字和盖专用章。</w:t>
      </w:r>
    </w:p>
    <w:p w14:paraId="0C08BB4C">
      <w:pPr>
        <w:pStyle w:val="10"/>
        <w:spacing w:before="17" w:line="331" w:lineRule="auto"/>
        <w:ind w:left="1908" w:right="978" w:hanging="316"/>
      </w:pPr>
      <w:r>
        <w:t>3.</w:t>
      </w:r>
      <w:r>
        <w:rPr>
          <w:spacing w:val="-5"/>
        </w:rPr>
        <w:t xml:space="preserve"> 已标价工程量清单的内容和制作按第五章“工程量清单”和第二章“投标人</w:t>
      </w:r>
      <w:r>
        <w:rPr>
          <w:spacing w:val="-1"/>
        </w:rPr>
        <w:t xml:space="preserve">须知” 第 </w:t>
      </w:r>
      <w:r>
        <w:t>3.7.3</w:t>
      </w:r>
      <w:r>
        <w:rPr>
          <w:spacing w:val="-1"/>
        </w:rPr>
        <w:t xml:space="preserve"> 项的要求填报和制作。</w:t>
      </w:r>
    </w:p>
    <w:p w14:paraId="183EC7BB">
      <w:pPr>
        <w:spacing w:after="0" w:line="331" w:lineRule="auto"/>
        <w:sectPr>
          <w:pgSz w:w="11910" w:h="16850"/>
          <w:pgMar w:top="1940" w:right="820" w:bottom="1080" w:left="1260" w:header="0" w:footer="891" w:gutter="0"/>
          <w:cols w:space="720" w:num="1"/>
        </w:sectPr>
      </w:pPr>
    </w:p>
    <w:p w14:paraId="6CD22969">
      <w:pPr>
        <w:pStyle w:val="6"/>
        <w:spacing w:before="46"/>
        <w:ind w:right="837"/>
        <w:jc w:val="center"/>
      </w:pPr>
      <w:bookmarkStart w:id="657" w:name="十一、施工组织设计"/>
      <w:bookmarkEnd w:id="657"/>
      <w:bookmarkStart w:id="658" w:name="_bookmark354"/>
      <w:bookmarkEnd w:id="658"/>
      <w:r>
        <w:rPr>
          <w:spacing w:val="-2"/>
        </w:rPr>
        <w:t>十一、施工组织设计</w:t>
      </w:r>
    </w:p>
    <w:p w14:paraId="06F4C8BB">
      <w:pPr>
        <w:pStyle w:val="10"/>
        <w:spacing w:before="184"/>
        <w:rPr>
          <w:sz w:val="28"/>
        </w:rPr>
      </w:pPr>
    </w:p>
    <w:p w14:paraId="1BB37758">
      <w:pPr>
        <w:pStyle w:val="17"/>
        <w:numPr>
          <w:ilvl w:val="0"/>
          <w:numId w:val="197"/>
        </w:numPr>
        <w:tabs>
          <w:tab w:val="left" w:pos="1277"/>
        </w:tabs>
        <w:spacing w:before="0" w:after="0" w:line="369" w:lineRule="auto"/>
        <w:ind w:left="542" w:right="971" w:firstLine="420"/>
        <w:jc w:val="both"/>
        <w:rPr>
          <w:sz w:val="21"/>
        </w:rPr>
      </w:pPr>
      <w:r>
        <w:rPr>
          <w:spacing w:val="-2"/>
          <w:sz w:val="21"/>
        </w:rPr>
        <w:t>投标人应根据招标文件和对现场的勘察情况，采用文字并结合图表形式，按照中华</w:t>
      </w:r>
      <w:r>
        <w:rPr>
          <w:spacing w:val="-7"/>
          <w:sz w:val="21"/>
        </w:rPr>
        <w:t>人民共和国国家标准《建筑施工组织设计规范》</w:t>
      </w:r>
      <w:r>
        <w:rPr>
          <w:spacing w:val="-2"/>
          <w:sz w:val="21"/>
        </w:rPr>
        <w:t>（GB/T50502-2009）的要求编制本工程的施工组织设计，其要点如下：</w:t>
      </w:r>
    </w:p>
    <w:p w14:paraId="4603824B">
      <w:pPr>
        <w:pStyle w:val="9"/>
        <w:numPr>
          <w:ilvl w:val="0"/>
          <w:numId w:val="198"/>
        </w:numPr>
        <w:tabs>
          <w:tab w:val="left" w:pos="1488"/>
        </w:tabs>
        <w:spacing w:before="0" w:after="0" w:line="324" w:lineRule="exact"/>
        <w:ind w:left="1488" w:right="0" w:hanging="525"/>
        <w:jc w:val="left"/>
      </w:pPr>
      <w:r>
        <w:rPr>
          <w:spacing w:val="12"/>
        </w:rPr>
        <w:t>工程概况</w:t>
      </w:r>
    </w:p>
    <w:p w14:paraId="5B65900C">
      <w:pPr>
        <w:pStyle w:val="10"/>
        <w:spacing w:before="96"/>
        <w:ind w:left="1488"/>
      </w:pPr>
      <w:r>
        <w:rPr>
          <w:spacing w:val="-1"/>
        </w:rPr>
        <w:t>包括工程主要情况、各专业设计简介、工程施工条件等；</w:t>
      </w:r>
    </w:p>
    <w:p w14:paraId="403EAF47">
      <w:pPr>
        <w:pStyle w:val="9"/>
        <w:numPr>
          <w:ilvl w:val="0"/>
          <w:numId w:val="198"/>
        </w:numPr>
        <w:tabs>
          <w:tab w:val="left" w:pos="1488"/>
        </w:tabs>
        <w:spacing w:before="111" w:after="0" w:line="240" w:lineRule="auto"/>
        <w:ind w:left="1488" w:right="0" w:hanging="525"/>
        <w:jc w:val="left"/>
      </w:pPr>
      <w:r>
        <w:rPr>
          <w:spacing w:val="12"/>
        </w:rPr>
        <w:t>施工部署</w:t>
      </w:r>
    </w:p>
    <w:p w14:paraId="4F7361B7">
      <w:pPr>
        <w:pStyle w:val="10"/>
        <w:spacing w:before="97" w:line="369" w:lineRule="auto"/>
        <w:ind w:left="1503" w:right="956"/>
        <w:jc w:val="both"/>
      </w:pPr>
      <w:r>
        <w:rPr>
          <w:spacing w:val="-2"/>
        </w:rPr>
        <w:t>包括工程施工目标、主要施工内容及其进度安排、施工流水段划分、施工的重点和难点分析、工程管理的组织机构形式、项目经理部的工作岗位设置及其职责划</w:t>
      </w:r>
      <w:r>
        <w:t>分、新技术、新工艺部署及其技术和管理要求</w:t>
      </w:r>
      <w:r>
        <w:rPr>
          <w:spacing w:val="13"/>
        </w:rPr>
        <w:t>（</w:t>
      </w:r>
      <w:r>
        <w:t>如有</w:t>
      </w:r>
      <w:r>
        <w:rPr>
          <w:spacing w:val="-105"/>
        </w:rPr>
        <w:t>）</w:t>
      </w:r>
      <w:r>
        <w:t>、主要分包工程施工单位</w:t>
      </w:r>
      <w:r>
        <w:rPr>
          <w:spacing w:val="-2"/>
        </w:rPr>
        <w:t>的选择要求及管理方式（如有</w:t>
      </w:r>
      <w:r>
        <w:rPr>
          <w:spacing w:val="-105"/>
        </w:rPr>
        <w:t>）</w:t>
      </w:r>
      <w:r>
        <w:t>；</w:t>
      </w:r>
    </w:p>
    <w:p w14:paraId="6B84428E">
      <w:pPr>
        <w:pStyle w:val="9"/>
        <w:numPr>
          <w:ilvl w:val="0"/>
          <w:numId w:val="198"/>
        </w:numPr>
        <w:tabs>
          <w:tab w:val="left" w:pos="1488"/>
        </w:tabs>
        <w:spacing w:before="0" w:after="0" w:line="324" w:lineRule="exact"/>
        <w:ind w:left="1488" w:right="0" w:hanging="525"/>
        <w:jc w:val="left"/>
      </w:pPr>
      <w:r>
        <w:rPr>
          <w:spacing w:val="5"/>
        </w:rPr>
        <w:t>施工进度计划</w:t>
      </w:r>
    </w:p>
    <w:p w14:paraId="039439FB">
      <w:pPr>
        <w:pStyle w:val="10"/>
        <w:spacing w:before="97" w:line="369" w:lineRule="auto"/>
        <w:ind w:left="1488" w:right="971"/>
      </w:pPr>
      <w:r>
        <w:rPr>
          <w:spacing w:val="-2"/>
        </w:rPr>
        <w:t>可采用网络图或横道图表示，并附必要说明，对于规模较大或较复杂的工程，宜采用网络图表示；</w:t>
      </w:r>
    </w:p>
    <w:p w14:paraId="432683E2">
      <w:pPr>
        <w:pStyle w:val="9"/>
        <w:numPr>
          <w:ilvl w:val="0"/>
          <w:numId w:val="198"/>
        </w:numPr>
        <w:tabs>
          <w:tab w:val="left" w:pos="1488"/>
        </w:tabs>
        <w:spacing w:before="0" w:after="0" w:line="323" w:lineRule="exact"/>
        <w:ind w:left="1488" w:right="0" w:hanging="525"/>
        <w:jc w:val="left"/>
      </w:pPr>
      <w:r>
        <w:rPr>
          <w:spacing w:val="2"/>
        </w:rPr>
        <w:t>施工准备与资源配置计划</w:t>
      </w:r>
    </w:p>
    <w:p w14:paraId="23B0A59B">
      <w:pPr>
        <w:pStyle w:val="10"/>
        <w:spacing w:before="96" w:line="369" w:lineRule="auto"/>
        <w:ind w:left="1488" w:right="971"/>
      </w:pPr>
      <w:r>
        <w:rPr>
          <w:spacing w:val="-2"/>
        </w:rPr>
        <w:t>施工准备包括技术准备、现场准备和资金准备；资源配置计划包括劳动力配置计划、主要工程材料和设备配置计划、主要周转材料和施工机具配置计划等；</w:t>
      </w:r>
    </w:p>
    <w:p w14:paraId="7ECA5930">
      <w:pPr>
        <w:pStyle w:val="9"/>
        <w:numPr>
          <w:ilvl w:val="0"/>
          <w:numId w:val="198"/>
        </w:numPr>
        <w:tabs>
          <w:tab w:val="left" w:pos="1488"/>
        </w:tabs>
        <w:spacing w:before="0" w:after="0" w:line="324" w:lineRule="exact"/>
        <w:ind w:left="1488" w:right="0" w:hanging="525"/>
        <w:jc w:val="left"/>
      </w:pPr>
      <w:r>
        <w:rPr>
          <w:spacing w:val="5"/>
        </w:rPr>
        <w:t>主要施工方案</w:t>
      </w:r>
    </w:p>
    <w:p w14:paraId="68F09266">
      <w:pPr>
        <w:pStyle w:val="10"/>
        <w:spacing w:before="96" w:line="369" w:lineRule="auto"/>
        <w:ind w:left="1488" w:right="838"/>
      </w:pPr>
      <w:r>
        <w:t>对主要分部、分项工程制定施工方案；对脚手架工程、起重吊装工程、临时用水</w:t>
      </w:r>
      <w:r>
        <w:rPr>
          <w:spacing w:val="-1"/>
        </w:rPr>
        <w:t>用电工程、季节性施工等专项工程所采用的施工方案进行必要的验算和说明；对</w:t>
      </w:r>
      <w:r>
        <w:rPr>
          <w:spacing w:val="-6"/>
        </w:rPr>
        <w:t>易发生质量通病、易出现安全问题、施工难度大、技术含量高的分项工程</w:t>
      </w:r>
      <w:r>
        <w:t>（工序）等做出重点说明；</w:t>
      </w:r>
    </w:p>
    <w:p w14:paraId="7B4563C8">
      <w:pPr>
        <w:pStyle w:val="9"/>
        <w:numPr>
          <w:ilvl w:val="0"/>
          <w:numId w:val="198"/>
        </w:numPr>
        <w:tabs>
          <w:tab w:val="left" w:pos="1488"/>
        </w:tabs>
        <w:spacing w:before="0" w:after="0" w:line="324" w:lineRule="exact"/>
        <w:ind w:left="1488" w:right="0" w:hanging="525"/>
        <w:jc w:val="left"/>
      </w:pPr>
      <w:r>
        <w:rPr>
          <w:spacing w:val="3"/>
        </w:rPr>
        <w:t>施工现场平面布置</w:t>
      </w:r>
    </w:p>
    <w:p w14:paraId="04DF15C4">
      <w:pPr>
        <w:pStyle w:val="10"/>
        <w:spacing w:before="97" w:line="369" w:lineRule="auto"/>
        <w:ind w:left="1443" w:right="972"/>
        <w:jc w:val="both"/>
      </w:pPr>
      <w:r>
        <w:t>按不同施工阶段绘制施工现场平面布置图并附文字说明，说明施工场地状况；拟建建（构）筑物的位置轮廓、尺寸、层数；加工设施、存储设施、办公和生活用房的位置和面积；布置垂直运输设施、供电设施、供水、供热设施、排水排污设施和临时施工道路；必备的安全、消防、保卫和环境保护设施；相邻的地上地下</w:t>
      </w:r>
      <w:r>
        <w:rPr>
          <w:spacing w:val="-2"/>
        </w:rPr>
        <w:t>既有建（构）筑物及相关环境等；</w:t>
      </w:r>
    </w:p>
    <w:p w14:paraId="0A25C8AB">
      <w:pPr>
        <w:pStyle w:val="9"/>
        <w:numPr>
          <w:ilvl w:val="0"/>
          <w:numId w:val="198"/>
        </w:numPr>
        <w:tabs>
          <w:tab w:val="left" w:pos="1488"/>
        </w:tabs>
        <w:spacing w:before="0" w:after="0" w:line="324" w:lineRule="exact"/>
        <w:ind w:left="1488" w:right="0" w:hanging="525"/>
        <w:jc w:val="left"/>
      </w:pPr>
      <w:r>
        <w:rPr>
          <w:spacing w:val="3"/>
        </w:rPr>
        <w:t>主要施工管理计划</w:t>
      </w:r>
    </w:p>
    <w:p w14:paraId="464887DA">
      <w:pPr>
        <w:pStyle w:val="10"/>
        <w:spacing w:before="96" w:line="369" w:lineRule="auto"/>
        <w:ind w:left="1488" w:right="852"/>
      </w:pPr>
      <w:r>
        <w:rPr>
          <w:spacing w:val="-1"/>
        </w:rPr>
        <w:t>包括进度管理计划、质量管理计划、安全管理计划、环境管理计划、成本管理计</w:t>
      </w:r>
      <w:r>
        <w:rPr>
          <w:spacing w:val="-8"/>
        </w:rPr>
        <w:t>划和其他管理计划，其中其他管理计划宜包括治安保卫管理计划、合同管理计划，</w:t>
      </w:r>
    </w:p>
    <w:p w14:paraId="3A27BAB4">
      <w:pPr>
        <w:spacing w:after="0" w:line="369" w:lineRule="auto"/>
        <w:sectPr>
          <w:pgSz w:w="11910" w:h="16850"/>
          <w:pgMar w:top="1840" w:right="820" w:bottom="1080" w:left="1260" w:header="0" w:footer="891" w:gutter="0"/>
          <w:cols w:space="720" w:num="1"/>
        </w:sectPr>
      </w:pPr>
    </w:p>
    <w:p w14:paraId="1A244767">
      <w:pPr>
        <w:pStyle w:val="10"/>
        <w:spacing w:before="47" w:line="369" w:lineRule="auto"/>
        <w:ind w:left="1488" w:right="971"/>
      </w:pPr>
      <w:r>
        <w:rPr>
          <w:spacing w:val="-2"/>
        </w:rPr>
        <w:t>组织协调管理计划、创优质工程管理计划、成品保护管理计划、质量保修管理计划、对施工现场人力资源、施工机具、材料设备等管理计划。</w:t>
      </w:r>
    </w:p>
    <w:p w14:paraId="36C3D453">
      <w:pPr>
        <w:pStyle w:val="17"/>
        <w:numPr>
          <w:ilvl w:val="0"/>
          <w:numId w:val="197"/>
        </w:numPr>
        <w:tabs>
          <w:tab w:val="left" w:pos="1277"/>
        </w:tabs>
        <w:spacing w:before="0" w:after="0" w:line="369" w:lineRule="auto"/>
        <w:ind w:left="542" w:right="971" w:firstLine="420"/>
        <w:jc w:val="left"/>
        <w:rPr>
          <w:sz w:val="21"/>
        </w:rPr>
      </w:pPr>
      <w:r>
        <w:rPr>
          <w:spacing w:val="-2"/>
          <w:sz w:val="21"/>
        </w:rPr>
        <w:t>施工组织设计除采用文字表述外可附下列图表，图表及格式要求附后。下述表格应按照章节内容，严格按给定的格式附在相应的章节中。</w:t>
      </w:r>
    </w:p>
    <w:p w14:paraId="4766CC79">
      <w:pPr>
        <w:pStyle w:val="10"/>
        <w:tabs>
          <w:tab w:val="left" w:pos="1803"/>
        </w:tabs>
        <w:spacing w:line="273" w:lineRule="exact"/>
        <w:ind w:left="963"/>
      </w:pPr>
      <w:r>
        <w:t>附表</w:t>
      </w:r>
      <w:r>
        <w:rPr>
          <w:spacing w:val="-10"/>
        </w:rPr>
        <w:t>一</w:t>
      </w:r>
      <w:r>
        <w:tab/>
      </w:r>
      <w:r>
        <w:t>拟投入本工程的主要施工设备</w:t>
      </w:r>
      <w:r>
        <w:rPr>
          <w:spacing w:val="-10"/>
        </w:rPr>
        <w:t>表</w:t>
      </w:r>
    </w:p>
    <w:p w14:paraId="6042CAB4">
      <w:pPr>
        <w:pStyle w:val="10"/>
        <w:tabs>
          <w:tab w:val="left" w:pos="1803"/>
        </w:tabs>
        <w:spacing w:before="148" w:line="369" w:lineRule="auto"/>
        <w:ind w:left="963" w:right="4445"/>
      </w:pPr>
      <w:r>
        <w:rPr>
          <w:spacing w:val="-4"/>
        </w:rPr>
        <w:t>附表二</w:t>
      </w:r>
      <w:r>
        <w:tab/>
      </w:r>
      <w:r>
        <w:rPr>
          <w:spacing w:val="-2"/>
        </w:rPr>
        <w:t>拟配备本工程的试验和检测仪器设备表</w:t>
      </w:r>
      <w:r>
        <w:rPr>
          <w:spacing w:val="-4"/>
        </w:rPr>
        <w:t>附表三</w:t>
      </w:r>
      <w:r>
        <w:tab/>
      </w:r>
      <w:r>
        <w:rPr>
          <w:spacing w:val="-2"/>
        </w:rPr>
        <w:t>劳动力计划表</w:t>
      </w:r>
    </w:p>
    <w:p w14:paraId="017D587B">
      <w:pPr>
        <w:pStyle w:val="10"/>
        <w:tabs>
          <w:tab w:val="left" w:pos="1803"/>
        </w:tabs>
        <w:spacing w:line="369" w:lineRule="auto"/>
        <w:ind w:left="963" w:right="4657"/>
      </w:pPr>
      <w:r>
        <w:rPr>
          <w:spacing w:val="-4"/>
        </w:rPr>
        <w:t>附表四</w:t>
      </w:r>
      <w:r>
        <w:tab/>
      </w:r>
      <w:r>
        <w:rPr>
          <w:spacing w:val="-2"/>
        </w:rPr>
        <w:t>计划开、竣工日期和施工进度网络图</w:t>
      </w:r>
      <w:r>
        <w:rPr>
          <w:spacing w:val="-4"/>
        </w:rPr>
        <w:t>附表五</w:t>
      </w:r>
      <w:r>
        <w:tab/>
      </w:r>
      <w:r>
        <w:rPr>
          <w:spacing w:val="-2"/>
        </w:rPr>
        <w:t>施工总平面图</w:t>
      </w:r>
    </w:p>
    <w:p w14:paraId="7FB1215C">
      <w:pPr>
        <w:pStyle w:val="10"/>
        <w:tabs>
          <w:tab w:val="left" w:pos="1803"/>
        </w:tabs>
        <w:spacing w:line="273" w:lineRule="exact"/>
        <w:ind w:left="963"/>
      </w:pPr>
      <w:r>
        <w:t>附表</w:t>
      </w:r>
      <w:r>
        <w:rPr>
          <w:spacing w:val="-10"/>
        </w:rPr>
        <w:t>六</w:t>
      </w:r>
      <w:r>
        <w:tab/>
      </w:r>
      <w:r>
        <w:t>临时用地</w:t>
      </w:r>
      <w:r>
        <w:rPr>
          <w:spacing w:val="-10"/>
        </w:rPr>
        <w:t>表</w:t>
      </w:r>
    </w:p>
    <w:p w14:paraId="6CD06D1E">
      <w:pPr>
        <w:pStyle w:val="10"/>
      </w:pPr>
    </w:p>
    <w:p w14:paraId="66E626CC">
      <w:pPr>
        <w:pStyle w:val="10"/>
      </w:pPr>
    </w:p>
    <w:p w14:paraId="32B5F8FA">
      <w:pPr>
        <w:pStyle w:val="10"/>
      </w:pPr>
    </w:p>
    <w:p w14:paraId="515393D8">
      <w:pPr>
        <w:pStyle w:val="10"/>
      </w:pPr>
    </w:p>
    <w:p w14:paraId="251470C1">
      <w:pPr>
        <w:pStyle w:val="10"/>
      </w:pPr>
    </w:p>
    <w:p w14:paraId="79E647AB">
      <w:pPr>
        <w:pStyle w:val="10"/>
      </w:pPr>
    </w:p>
    <w:p w14:paraId="49953B95">
      <w:pPr>
        <w:pStyle w:val="10"/>
      </w:pPr>
    </w:p>
    <w:p w14:paraId="50DCA4D7">
      <w:pPr>
        <w:pStyle w:val="10"/>
      </w:pPr>
    </w:p>
    <w:p w14:paraId="0E28E2DA">
      <w:pPr>
        <w:pStyle w:val="10"/>
      </w:pPr>
    </w:p>
    <w:p w14:paraId="2A662B37">
      <w:pPr>
        <w:pStyle w:val="10"/>
      </w:pPr>
    </w:p>
    <w:p w14:paraId="2663589C">
      <w:pPr>
        <w:pStyle w:val="10"/>
      </w:pPr>
    </w:p>
    <w:p w14:paraId="651DC087">
      <w:pPr>
        <w:pStyle w:val="10"/>
      </w:pPr>
    </w:p>
    <w:p w14:paraId="09107CA9">
      <w:pPr>
        <w:pStyle w:val="10"/>
      </w:pPr>
    </w:p>
    <w:p w14:paraId="38EF3A1C">
      <w:pPr>
        <w:pStyle w:val="10"/>
      </w:pPr>
    </w:p>
    <w:p w14:paraId="1DC648C2">
      <w:pPr>
        <w:pStyle w:val="10"/>
      </w:pPr>
    </w:p>
    <w:p w14:paraId="0C9E8E61">
      <w:pPr>
        <w:pStyle w:val="10"/>
      </w:pPr>
    </w:p>
    <w:p w14:paraId="035EC869">
      <w:pPr>
        <w:pStyle w:val="10"/>
      </w:pPr>
    </w:p>
    <w:p w14:paraId="7EAA8C9D">
      <w:pPr>
        <w:pStyle w:val="10"/>
      </w:pPr>
    </w:p>
    <w:p w14:paraId="40FD5BC4">
      <w:pPr>
        <w:pStyle w:val="10"/>
      </w:pPr>
    </w:p>
    <w:p w14:paraId="0A80EA3A">
      <w:pPr>
        <w:pStyle w:val="10"/>
      </w:pPr>
    </w:p>
    <w:p w14:paraId="0FAC2FD9">
      <w:pPr>
        <w:pStyle w:val="10"/>
      </w:pPr>
    </w:p>
    <w:p w14:paraId="6BC0413B">
      <w:pPr>
        <w:pStyle w:val="10"/>
      </w:pPr>
    </w:p>
    <w:p w14:paraId="0151C5A6">
      <w:pPr>
        <w:pStyle w:val="10"/>
      </w:pPr>
    </w:p>
    <w:p w14:paraId="64E4174D">
      <w:pPr>
        <w:pStyle w:val="10"/>
      </w:pPr>
    </w:p>
    <w:p w14:paraId="6BE2FDB3">
      <w:pPr>
        <w:pStyle w:val="10"/>
      </w:pPr>
    </w:p>
    <w:p w14:paraId="79CAB1C6">
      <w:pPr>
        <w:pStyle w:val="10"/>
      </w:pPr>
    </w:p>
    <w:p w14:paraId="6831CE51">
      <w:pPr>
        <w:pStyle w:val="10"/>
      </w:pPr>
    </w:p>
    <w:p w14:paraId="3B38CCD8">
      <w:pPr>
        <w:pStyle w:val="10"/>
      </w:pPr>
    </w:p>
    <w:p w14:paraId="75BD3268">
      <w:pPr>
        <w:pStyle w:val="10"/>
      </w:pPr>
    </w:p>
    <w:p w14:paraId="4A5C7F4D">
      <w:pPr>
        <w:pStyle w:val="10"/>
      </w:pPr>
    </w:p>
    <w:p w14:paraId="6EF09B56">
      <w:pPr>
        <w:pStyle w:val="10"/>
      </w:pPr>
    </w:p>
    <w:p w14:paraId="15C5E548">
      <w:pPr>
        <w:pStyle w:val="10"/>
      </w:pPr>
    </w:p>
    <w:p w14:paraId="6A3966FD">
      <w:pPr>
        <w:pStyle w:val="10"/>
        <w:spacing w:before="86"/>
      </w:pPr>
    </w:p>
    <w:p w14:paraId="04C2CE00">
      <w:pPr>
        <w:pStyle w:val="10"/>
        <w:ind w:left="542"/>
      </w:pPr>
      <w:r>
        <w:t>备注：招标人可根据其他行业标准施工招标文件（如有</w:t>
      </w:r>
      <w:r>
        <w:rPr>
          <w:spacing w:val="-105"/>
        </w:rPr>
        <w:t>）</w:t>
      </w:r>
      <w:r>
        <w:rPr>
          <w:spacing w:val="-1"/>
        </w:rPr>
        <w:t>、行业标准、招标项目具体特点和</w:t>
      </w:r>
    </w:p>
    <w:p w14:paraId="38BEB630">
      <w:pPr>
        <w:spacing w:after="0"/>
        <w:sectPr>
          <w:pgSz w:w="11910" w:h="16850"/>
          <w:pgMar w:top="1520" w:right="820" w:bottom="1080" w:left="1260" w:header="0" w:footer="891" w:gutter="0"/>
          <w:cols w:space="720" w:num="1"/>
        </w:sectPr>
      </w:pPr>
    </w:p>
    <w:p w14:paraId="324D0C4F">
      <w:pPr>
        <w:pStyle w:val="10"/>
        <w:spacing w:before="52"/>
        <w:ind w:left="1173"/>
      </w:pPr>
      <w:r>
        <w:rPr>
          <w:spacing w:val="-1"/>
        </w:rPr>
        <w:t>实际需要编制施工组织设计所需要的内容。</w:t>
      </w:r>
    </w:p>
    <w:p w14:paraId="26D087DF">
      <w:pPr>
        <w:pStyle w:val="10"/>
      </w:pPr>
    </w:p>
    <w:p w14:paraId="701125C4">
      <w:pPr>
        <w:pStyle w:val="10"/>
      </w:pPr>
    </w:p>
    <w:p w14:paraId="47E3B6AE">
      <w:pPr>
        <w:pStyle w:val="10"/>
      </w:pPr>
    </w:p>
    <w:p w14:paraId="51A08817">
      <w:pPr>
        <w:pStyle w:val="10"/>
        <w:spacing w:before="61"/>
      </w:pPr>
    </w:p>
    <w:p w14:paraId="79DAE333">
      <w:pPr>
        <w:pStyle w:val="8"/>
        <w:spacing w:before="0" w:after="8"/>
      </w:pPr>
      <w:bookmarkStart w:id="659" w:name="附表一：拟投入本工程的主要施工设备表"/>
      <w:bookmarkEnd w:id="659"/>
      <w:bookmarkStart w:id="660" w:name="_bookmark355"/>
      <w:bookmarkEnd w:id="660"/>
      <w:r>
        <w:rPr>
          <w:spacing w:val="-1"/>
        </w:rPr>
        <w:t>附表一：拟投入本工程的主要施工设备表</w:t>
      </w:r>
    </w:p>
    <w:tbl>
      <w:tblPr>
        <w:tblStyle w:val="14"/>
        <w:tblW w:w="0" w:type="auto"/>
        <w:tblInd w:w="54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46"/>
        <w:gridCol w:w="1052"/>
        <w:gridCol w:w="661"/>
        <w:gridCol w:w="1007"/>
        <w:gridCol w:w="706"/>
        <w:gridCol w:w="705"/>
        <w:gridCol w:w="1171"/>
        <w:gridCol w:w="856"/>
        <w:gridCol w:w="871"/>
        <w:gridCol w:w="751"/>
      </w:tblGrid>
      <w:tr w14:paraId="55AEE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30" w:hRule="atLeast"/>
        </w:trPr>
        <w:tc>
          <w:tcPr>
            <w:tcW w:w="646" w:type="dxa"/>
            <w:tcBorders>
              <w:left w:val="single" w:color="000000" w:sz="8" w:space="0"/>
            </w:tcBorders>
          </w:tcPr>
          <w:p w14:paraId="0F30B7E4">
            <w:pPr>
              <w:pStyle w:val="18"/>
              <w:spacing w:before="161"/>
              <w:ind w:left="110"/>
              <w:rPr>
                <w:sz w:val="21"/>
              </w:rPr>
            </w:pPr>
            <w:r>
              <w:rPr>
                <w:spacing w:val="-5"/>
                <w:sz w:val="21"/>
              </w:rPr>
              <w:t>序号</w:t>
            </w:r>
          </w:p>
        </w:tc>
        <w:tc>
          <w:tcPr>
            <w:tcW w:w="1052" w:type="dxa"/>
          </w:tcPr>
          <w:p w14:paraId="3169AE98">
            <w:pPr>
              <w:pStyle w:val="18"/>
              <w:spacing w:before="11"/>
              <w:ind w:left="30"/>
              <w:jc w:val="center"/>
              <w:rPr>
                <w:sz w:val="21"/>
              </w:rPr>
            </w:pPr>
            <w:r>
              <w:rPr>
                <w:spacing w:val="-4"/>
                <w:sz w:val="21"/>
              </w:rPr>
              <w:t>设备名</w:t>
            </w:r>
          </w:p>
          <w:p w14:paraId="639AFAB3">
            <w:pPr>
              <w:pStyle w:val="18"/>
              <w:spacing w:before="42"/>
              <w:ind w:left="30" w:right="1"/>
              <w:jc w:val="center"/>
              <w:rPr>
                <w:sz w:val="21"/>
              </w:rPr>
            </w:pPr>
            <w:r>
              <w:rPr>
                <w:spacing w:val="-10"/>
                <w:sz w:val="21"/>
              </w:rPr>
              <w:t>称</w:t>
            </w:r>
          </w:p>
        </w:tc>
        <w:tc>
          <w:tcPr>
            <w:tcW w:w="661" w:type="dxa"/>
          </w:tcPr>
          <w:p w14:paraId="1D06A7F4">
            <w:pPr>
              <w:pStyle w:val="18"/>
              <w:spacing w:before="11"/>
              <w:ind w:left="127"/>
              <w:rPr>
                <w:sz w:val="21"/>
              </w:rPr>
            </w:pPr>
            <w:r>
              <w:rPr>
                <w:spacing w:val="-5"/>
                <w:sz w:val="21"/>
              </w:rPr>
              <w:t>型号</w:t>
            </w:r>
          </w:p>
          <w:p w14:paraId="07C577DF">
            <w:pPr>
              <w:pStyle w:val="18"/>
              <w:spacing w:before="42"/>
              <w:ind w:left="127"/>
              <w:rPr>
                <w:sz w:val="21"/>
              </w:rPr>
            </w:pPr>
            <w:r>
              <w:rPr>
                <w:spacing w:val="-5"/>
                <w:sz w:val="21"/>
              </w:rPr>
              <w:t>规格</w:t>
            </w:r>
          </w:p>
        </w:tc>
        <w:tc>
          <w:tcPr>
            <w:tcW w:w="1007" w:type="dxa"/>
          </w:tcPr>
          <w:p w14:paraId="0B1C9F65">
            <w:pPr>
              <w:pStyle w:val="18"/>
              <w:spacing w:before="161"/>
              <w:ind w:left="187"/>
              <w:rPr>
                <w:sz w:val="21"/>
              </w:rPr>
            </w:pPr>
            <w:r>
              <w:rPr>
                <w:sz w:val="21"/>
              </w:rPr>
              <w:t>数</w:t>
            </w:r>
            <w:r>
              <w:rPr>
                <w:spacing w:val="52"/>
                <w:w w:val="150"/>
                <w:sz w:val="21"/>
              </w:rPr>
              <w:t xml:space="preserve"> </w:t>
            </w:r>
            <w:r>
              <w:rPr>
                <w:spacing w:val="-10"/>
                <w:sz w:val="21"/>
              </w:rPr>
              <w:t>量</w:t>
            </w:r>
          </w:p>
        </w:tc>
        <w:tc>
          <w:tcPr>
            <w:tcW w:w="706" w:type="dxa"/>
          </w:tcPr>
          <w:p w14:paraId="2903E798">
            <w:pPr>
              <w:pStyle w:val="18"/>
              <w:spacing w:before="11"/>
              <w:ind w:left="141"/>
              <w:rPr>
                <w:sz w:val="21"/>
              </w:rPr>
            </w:pPr>
            <w:r>
              <w:rPr>
                <w:spacing w:val="-5"/>
                <w:sz w:val="21"/>
              </w:rPr>
              <w:t>国别</w:t>
            </w:r>
          </w:p>
          <w:p w14:paraId="30A7CBEE">
            <w:pPr>
              <w:pStyle w:val="18"/>
              <w:spacing w:before="42"/>
              <w:ind w:left="141"/>
              <w:rPr>
                <w:sz w:val="21"/>
              </w:rPr>
            </w:pPr>
            <w:r>
              <w:rPr>
                <w:spacing w:val="-5"/>
                <w:sz w:val="21"/>
              </w:rPr>
              <w:t>产地</w:t>
            </w:r>
          </w:p>
        </w:tc>
        <w:tc>
          <w:tcPr>
            <w:tcW w:w="705" w:type="dxa"/>
          </w:tcPr>
          <w:p w14:paraId="57BEBAF5">
            <w:pPr>
              <w:pStyle w:val="18"/>
              <w:spacing w:before="11"/>
              <w:ind w:left="141"/>
              <w:rPr>
                <w:sz w:val="21"/>
              </w:rPr>
            </w:pPr>
            <w:r>
              <w:rPr>
                <w:spacing w:val="-5"/>
                <w:sz w:val="21"/>
              </w:rPr>
              <w:t>制造</w:t>
            </w:r>
          </w:p>
          <w:p w14:paraId="0438415D">
            <w:pPr>
              <w:pStyle w:val="18"/>
              <w:spacing w:before="42"/>
              <w:ind w:left="141"/>
              <w:rPr>
                <w:sz w:val="21"/>
              </w:rPr>
            </w:pPr>
            <w:r>
              <w:rPr>
                <w:spacing w:val="-5"/>
                <w:sz w:val="21"/>
              </w:rPr>
              <w:t>年份</w:t>
            </w:r>
          </w:p>
        </w:tc>
        <w:tc>
          <w:tcPr>
            <w:tcW w:w="1171" w:type="dxa"/>
          </w:tcPr>
          <w:p w14:paraId="67A84B44">
            <w:pPr>
              <w:pStyle w:val="18"/>
              <w:spacing w:before="11"/>
              <w:ind w:left="172"/>
              <w:rPr>
                <w:sz w:val="21"/>
              </w:rPr>
            </w:pPr>
            <w:r>
              <w:rPr>
                <w:spacing w:val="-3"/>
                <w:sz w:val="21"/>
              </w:rPr>
              <w:t>额定功率</w:t>
            </w:r>
          </w:p>
          <w:p w14:paraId="1422579A">
            <w:pPr>
              <w:pStyle w:val="18"/>
              <w:spacing w:before="42"/>
              <w:ind w:left="276"/>
              <w:rPr>
                <w:sz w:val="21"/>
              </w:rPr>
            </w:pPr>
            <w:r>
              <w:rPr>
                <w:spacing w:val="-4"/>
                <w:sz w:val="21"/>
              </w:rPr>
              <w:t>（KW）</w:t>
            </w:r>
          </w:p>
        </w:tc>
        <w:tc>
          <w:tcPr>
            <w:tcW w:w="856" w:type="dxa"/>
          </w:tcPr>
          <w:p w14:paraId="0A5E8E3E">
            <w:pPr>
              <w:pStyle w:val="18"/>
              <w:spacing w:before="11"/>
              <w:ind w:left="217"/>
              <w:rPr>
                <w:sz w:val="21"/>
              </w:rPr>
            </w:pPr>
            <w:r>
              <w:rPr>
                <w:spacing w:val="-5"/>
                <w:sz w:val="21"/>
              </w:rPr>
              <w:t>生产</w:t>
            </w:r>
          </w:p>
          <w:p w14:paraId="55C62C46">
            <w:pPr>
              <w:pStyle w:val="18"/>
              <w:spacing w:before="42"/>
              <w:ind w:left="217"/>
              <w:rPr>
                <w:sz w:val="21"/>
              </w:rPr>
            </w:pPr>
            <w:r>
              <w:rPr>
                <w:spacing w:val="-5"/>
                <w:sz w:val="21"/>
              </w:rPr>
              <w:t>能力</w:t>
            </w:r>
          </w:p>
        </w:tc>
        <w:tc>
          <w:tcPr>
            <w:tcW w:w="871" w:type="dxa"/>
          </w:tcPr>
          <w:p w14:paraId="64BC6F83">
            <w:pPr>
              <w:pStyle w:val="18"/>
              <w:spacing w:before="11"/>
              <w:ind w:left="112"/>
              <w:rPr>
                <w:sz w:val="21"/>
              </w:rPr>
            </w:pPr>
            <w:r>
              <w:rPr>
                <w:spacing w:val="-4"/>
                <w:sz w:val="21"/>
              </w:rPr>
              <w:t>用于施</w:t>
            </w:r>
          </w:p>
          <w:p w14:paraId="7DF9CB58">
            <w:pPr>
              <w:pStyle w:val="18"/>
              <w:spacing w:before="42"/>
              <w:ind w:left="112"/>
              <w:rPr>
                <w:sz w:val="21"/>
              </w:rPr>
            </w:pPr>
            <w:r>
              <w:rPr>
                <w:spacing w:val="-4"/>
                <w:sz w:val="21"/>
              </w:rPr>
              <w:t>工部位</w:t>
            </w:r>
          </w:p>
        </w:tc>
        <w:tc>
          <w:tcPr>
            <w:tcW w:w="751" w:type="dxa"/>
          </w:tcPr>
          <w:p w14:paraId="5E9140FA">
            <w:pPr>
              <w:pStyle w:val="18"/>
              <w:spacing w:before="161"/>
              <w:ind w:left="172"/>
              <w:rPr>
                <w:sz w:val="21"/>
              </w:rPr>
            </w:pPr>
            <w:r>
              <w:rPr>
                <w:spacing w:val="-5"/>
                <w:sz w:val="21"/>
              </w:rPr>
              <w:t>备注</w:t>
            </w:r>
          </w:p>
        </w:tc>
      </w:tr>
      <w:tr w14:paraId="05D37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46" w:type="dxa"/>
            <w:tcBorders>
              <w:left w:val="single" w:color="000000" w:sz="8" w:space="0"/>
            </w:tcBorders>
          </w:tcPr>
          <w:p w14:paraId="60D80E08">
            <w:pPr>
              <w:pStyle w:val="18"/>
              <w:rPr>
                <w:rFonts w:ascii="Times New Roman"/>
                <w:sz w:val="20"/>
              </w:rPr>
            </w:pPr>
          </w:p>
        </w:tc>
        <w:tc>
          <w:tcPr>
            <w:tcW w:w="1052" w:type="dxa"/>
          </w:tcPr>
          <w:p w14:paraId="7DEF956D">
            <w:pPr>
              <w:pStyle w:val="18"/>
              <w:rPr>
                <w:rFonts w:ascii="Times New Roman"/>
                <w:sz w:val="20"/>
              </w:rPr>
            </w:pPr>
          </w:p>
        </w:tc>
        <w:tc>
          <w:tcPr>
            <w:tcW w:w="661" w:type="dxa"/>
          </w:tcPr>
          <w:p w14:paraId="32A4CAA8">
            <w:pPr>
              <w:pStyle w:val="18"/>
              <w:rPr>
                <w:rFonts w:ascii="Times New Roman"/>
                <w:sz w:val="20"/>
              </w:rPr>
            </w:pPr>
          </w:p>
        </w:tc>
        <w:tc>
          <w:tcPr>
            <w:tcW w:w="1007" w:type="dxa"/>
          </w:tcPr>
          <w:p w14:paraId="46DCE746">
            <w:pPr>
              <w:pStyle w:val="18"/>
              <w:rPr>
                <w:rFonts w:ascii="Times New Roman"/>
                <w:sz w:val="20"/>
              </w:rPr>
            </w:pPr>
          </w:p>
        </w:tc>
        <w:tc>
          <w:tcPr>
            <w:tcW w:w="706" w:type="dxa"/>
          </w:tcPr>
          <w:p w14:paraId="57FEE7B0">
            <w:pPr>
              <w:pStyle w:val="18"/>
              <w:rPr>
                <w:rFonts w:ascii="Times New Roman"/>
                <w:sz w:val="20"/>
              </w:rPr>
            </w:pPr>
          </w:p>
        </w:tc>
        <w:tc>
          <w:tcPr>
            <w:tcW w:w="705" w:type="dxa"/>
          </w:tcPr>
          <w:p w14:paraId="0D4DE6F4">
            <w:pPr>
              <w:pStyle w:val="18"/>
              <w:rPr>
                <w:rFonts w:ascii="Times New Roman"/>
                <w:sz w:val="20"/>
              </w:rPr>
            </w:pPr>
          </w:p>
        </w:tc>
        <w:tc>
          <w:tcPr>
            <w:tcW w:w="1171" w:type="dxa"/>
          </w:tcPr>
          <w:p w14:paraId="4EA7AE5A">
            <w:pPr>
              <w:pStyle w:val="18"/>
              <w:rPr>
                <w:rFonts w:ascii="Times New Roman"/>
                <w:sz w:val="20"/>
              </w:rPr>
            </w:pPr>
          </w:p>
        </w:tc>
        <w:tc>
          <w:tcPr>
            <w:tcW w:w="856" w:type="dxa"/>
          </w:tcPr>
          <w:p w14:paraId="778B94E3">
            <w:pPr>
              <w:pStyle w:val="18"/>
              <w:rPr>
                <w:rFonts w:ascii="Times New Roman"/>
                <w:sz w:val="20"/>
              </w:rPr>
            </w:pPr>
          </w:p>
        </w:tc>
        <w:tc>
          <w:tcPr>
            <w:tcW w:w="871" w:type="dxa"/>
          </w:tcPr>
          <w:p w14:paraId="7EF24210">
            <w:pPr>
              <w:pStyle w:val="18"/>
              <w:rPr>
                <w:rFonts w:ascii="Times New Roman"/>
                <w:sz w:val="20"/>
              </w:rPr>
            </w:pPr>
          </w:p>
        </w:tc>
        <w:tc>
          <w:tcPr>
            <w:tcW w:w="751" w:type="dxa"/>
          </w:tcPr>
          <w:p w14:paraId="41B0FB1D">
            <w:pPr>
              <w:pStyle w:val="18"/>
              <w:rPr>
                <w:rFonts w:ascii="Times New Roman"/>
                <w:sz w:val="20"/>
              </w:rPr>
            </w:pPr>
          </w:p>
        </w:tc>
      </w:tr>
      <w:tr w14:paraId="3439A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46" w:type="dxa"/>
            <w:tcBorders>
              <w:left w:val="single" w:color="000000" w:sz="8" w:space="0"/>
            </w:tcBorders>
          </w:tcPr>
          <w:p w14:paraId="219353F1">
            <w:pPr>
              <w:pStyle w:val="18"/>
              <w:rPr>
                <w:rFonts w:ascii="Times New Roman"/>
                <w:sz w:val="20"/>
              </w:rPr>
            </w:pPr>
          </w:p>
        </w:tc>
        <w:tc>
          <w:tcPr>
            <w:tcW w:w="1052" w:type="dxa"/>
          </w:tcPr>
          <w:p w14:paraId="6B3A45DE">
            <w:pPr>
              <w:pStyle w:val="18"/>
              <w:rPr>
                <w:rFonts w:ascii="Times New Roman"/>
                <w:sz w:val="20"/>
              </w:rPr>
            </w:pPr>
          </w:p>
        </w:tc>
        <w:tc>
          <w:tcPr>
            <w:tcW w:w="661" w:type="dxa"/>
          </w:tcPr>
          <w:p w14:paraId="525EE388">
            <w:pPr>
              <w:pStyle w:val="18"/>
              <w:rPr>
                <w:rFonts w:ascii="Times New Roman"/>
                <w:sz w:val="20"/>
              </w:rPr>
            </w:pPr>
          </w:p>
        </w:tc>
        <w:tc>
          <w:tcPr>
            <w:tcW w:w="1007" w:type="dxa"/>
          </w:tcPr>
          <w:p w14:paraId="6A30232B">
            <w:pPr>
              <w:pStyle w:val="18"/>
              <w:rPr>
                <w:rFonts w:ascii="Times New Roman"/>
                <w:sz w:val="20"/>
              </w:rPr>
            </w:pPr>
          </w:p>
        </w:tc>
        <w:tc>
          <w:tcPr>
            <w:tcW w:w="706" w:type="dxa"/>
          </w:tcPr>
          <w:p w14:paraId="76E5738F">
            <w:pPr>
              <w:pStyle w:val="18"/>
              <w:rPr>
                <w:rFonts w:ascii="Times New Roman"/>
                <w:sz w:val="20"/>
              </w:rPr>
            </w:pPr>
          </w:p>
        </w:tc>
        <w:tc>
          <w:tcPr>
            <w:tcW w:w="705" w:type="dxa"/>
          </w:tcPr>
          <w:p w14:paraId="415809F7">
            <w:pPr>
              <w:pStyle w:val="18"/>
              <w:rPr>
                <w:rFonts w:ascii="Times New Roman"/>
                <w:sz w:val="20"/>
              </w:rPr>
            </w:pPr>
          </w:p>
        </w:tc>
        <w:tc>
          <w:tcPr>
            <w:tcW w:w="1171" w:type="dxa"/>
          </w:tcPr>
          <w:p w14:paraId="378FC91D">
            <w:pPr>
              <w:pStyle w:val="18"/>
              <w:rPr>
                <w:rFonts w:ascii="Times New Roman"/>
                <w:sz w:val="20"/>
              </w:rPr>
            </w:pPr>
          </w:p>
        </w:tc>
        <w:tc>
          <w:tcPr>
            <w:tcW w:w="856" w:type="dxa"/>
          </w:tcPr>
          <w:p w14:paraId="48DC7745">
            <w:pPr>
              <w:pStyle w:val="18"/>
              <w:rPr>
                <w:rFonts w:ascii="Times New Roman"/>
                <w:sz w:val="20"/>
              </w:rPr>
            </w:pPr>
          </w:p>
        </w:tc>
        <w:tc>
          <w:tcPr>
            <w:tcW w:w="871" w:type="dxa"/>
          </w:tcPr>
          <w:p w14:paraId="7C725F19">
            <w:pPr>
              <w:pStyle w:val="18"/>
              <w:rPr>
                <w:rFonts w:ascii="Times New Roman"/>
                <w:sz w:val="20"/>
              </w:rPr>
            </w:pPr>
          </w:p>
        </w:tc>
        <w:tc>
          <w:tcPr>
            <w:tcW w:w="751" w:type="dxa"/>
          </w:tcPr>
          <w:p w14:paraId="7D826DAE">
            <w:pPr>
              <w:pStyle w:val="18"/>
              <w:rPr>
                <w:rFonts w:ascii="Times New Roman"/>
                <w:sz w:val="20"/>
              </w:rPr>
            </w:pPr>
          </w:p>
        </w:tc>
      </w:tr>
      <w:tr w14:paraId="1D965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7" w:hRule="atLeast"/>
        </w:trPr>
        <w:tc>
          <w:tcPr>
            <w:tcW w:w="646" w:type="dxa"/>
            <w:tcBorders>
              <w:left w:val="single" w:color="000000" w:sz="8" w:space="0"/>
              <w:bottom w:val="single" w:color="000000" w:sz="8" w:space="0"/>
            </w:tcBorders>
          </w:tcPr>
          <w:p w14:paraId="31886386">
            <w:pPr>
              <w:pStyle w:val="18"/>
              <w:rPr>
                <w:rFonts w:ascii="Times New Roman"/>
                <w:sz w:val="20"/>
              </w:rPr>
            </w:pPr>
          </w:p>
        </w:tc>
        <w:tc>
          <w:tcPr>
            <w:tcW w:w="1052" w:type="dxa"/>
            <w:tcBorders>
              <w:bottom w:val="single" w:color="000000" w:sz="8" w:space="0"/>
            </w:tcBorders>
          </w:tcPr>
          <w:p w14:paraId="5A8A370F">
            <w:pPr>
              <w:pStyle w:val="18"/>
              <w:rPr>
                <w:rFonts w:ascii="Times New Roman"/>
                <w:sz w:val="20"/>
              </w:rPr>
            </w:pPr>
          </w:p>
        </w:tc>
        <w:tc>
          <w:tcPr>
            <w:tcW w:w="661" w:type="dxa"/>
            <w:tcBorders>
              <w:bottom w:val="single" w:color="000000" w:sz="8" w:space="0"/>
            </w:tcBorders>
          </w:tcPr>
          <w:p w14:paraId="701241F3">
            <w:pPr>
              <w:pStyle w:val="18"/>
              <w:rPr>
                <w:rFonts w:ascii="Times New Roman"/>
                <w:sz w:val="20"/>
              </w:rPr>
            </w:pPr>
          </w:p>
        </w:tc>
        <w:tc>
          <w:tcPr>
            <w:tcW w:w="1007" w:type="dxa"/>
            <w:tcBorders>
              <w:bottom w:val="single" w:color="000000" w:sz="8" w:space="0"/>
            </w:tcBorders>
          </w:tcPr>
          <w:p w14:paraId="6BECA312">
            <w:pPr>
              <w:pStyle w:val="18"/>
              <w:rPr>
                <w:rFonts w:ascii="Times New Roman"/>
                <w:sz w:val="20"/>
              </w:rPr>
            </w:pPr>
          </w:p>
        </w:tc>
        <w:tc>
          <w:tcPr>
            <w:tcW w:w="706" w:type="dxa"/>
            <w:tcBorders>
              <w:bottom w:val="single" w:color="000000" w:sz="8" w:space="0"/>
            </w:tcBorders>
          </w:tcPr>
          <w:p w14:paraId="4440CF84">
            <w:pPr>
              <w:pStyle w:val="18"/>
              <w:rPr>
                <w:rFonts w:ascii="Times New Roman"/>
                <w:sz w:val="20"/>
              </w:rPr>
            </w:pPr>
          </w:p>
        </w:tc>
        <w:tc>
          <w:tcPr>
            <w:tcW w:w="705" w:type="dxa"/>
            <w:tcBorders>
              <w:bottom w:val="single" w:color="000000" w:sz="8" w:space="0"/>
            </w:tcBorders>
          </w:tcPr>
          <w:p w14:paraId="0E23F2D5">
            <w:pPr>
              <w:pStyle w:val="18"/>
              <w:rPr>
                <w:rFonts w:ascii="Times New Roman"/>
                <w:sz w:val="20"/>
              </w:rPr>
            </w:pPr>
          </w:p>
        </w:tc>
        <w:tc>
          <w:tcPr>
            <w:tcW w:w="1171" w:type="dxa"/>
            <w:tcBorders>
              <w:bottom w:val="single" w:color="000000" w:sz="8" w:space="0"/>
            </w:tcBorders>
          </w:tcPr>
          <w:p w14:paraId="61275883">
            <w:pPr>
              <w:pStyle w:val="18"/>
              <w:rPr>
                <w:rFonts w:ascii="Times New Roman"/>
                <w:sz w:val="20"/>
              </w:rPr>
            </w:pPr>
          </w:p>
        </w:tc>
        <w:tc>
          <w:tcPr>
            <w:tcW w:w="856" w:type="dxa"/>
            <w:tcBorders>
              <w:bottom w:val="single" w:color="000000" w:sz="8" w:space="0"/>
            </w:tcBorders>
          </w:tcPr>
          <w:p w14:paraId="39D883EC">
            <w:pPr>
              <w:pStyle w:val="18"/>
              <w:rPr>
                <w:rFonts w:ascii="Times New Roman"/>
                <w:sz w:val="20"/>
              </w:rPr>
            </w:pPr>
          </w:p>
        </w:tc>
        <w:tc>
          <w:tcPr>
            <w:tcW w:w="871" w:type="dxa"/>
            <w:tcBorders>
              <w:bottom w:val="single" w:color="000000" w:sz="8" w:space="0"/>
            </w:tcBorders>
          </w:tcPr>
          <w:p w14:paraId="0245930E">
            <w:pPr>
              <w:pStyle w:val="18"/>
              <w:rPr>
                <w:rFonts w:ascii="Times New Roman"/>
                <w:sz w:val="20"/>
              </w:rPr>
            </w:pPr>
          </w:p>
        </w:tc>
        <w:tc>
          <w:tcPr>
            <w:tcW w:w="751" w:type="dxa"/>
            <w:tcBorders>
              <w:bottom w:val="single" w:color="000000" w:sz="8" w:space="0"/>
            </w:tcBorders>
          </w:tcPr>
          <w:p w14:paraId="42186303">
            <w:pPr>
              <w:pStyle w:val="18"/>
              <w:rPr>
                <w:rFonts w:ascii="Times New Roman"/>
                <w:sz w:val="20"/>
              </w:rPr>
            </w:pPr>
          </w:p>
        </w:tc>
      </w:tr>
      <w:tr w14:paraId="3E6CE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7" w:hRule="atLeast"/>
        </w:trPr>
        <w:tc>
          <w:tcPr>
            <w:tcW w:w="646" w:type="dxa"/>
            <w:tcBorders>
              <w:top w:val="single" w:color="000000" w:sz="8" w:space="0"/>
              <w:left w:val="single" w:color="000000" w:sz="8" w:space="0"/>
            </w:tcBorders>
          </w:tcPr>
          <w:p w14:paraId="16F4BF15">
            <w:pPr>
              <w:pStyle w:val="18"/>
              <w:rPr>
                <w:rFonts w:ascii="Times New Roman"/>
                <w:sz w:val="20"/>
              </w:rPr>
            </w:pPr>
          </w:p>
        </w:tc>
        <w:tc>
          <w:tcPr>
            <w:tcW w:w="1052" w:type="dxa"/>
            <w:tcBorders>
              <w:top w:val="single" w:color="000000" w:sz="8" w:space="0"/>
            </w:tcBorders>
          </w:tcPr>
          <w:p w14:paraId="604A1986">
            <w:pPr>
              <w:pStyle w:val="18"/>
              <w:rPr>
                <w:rFonts w:ascii="Times New Roman"/>
                <w:sz w:val="20"/>
              </w:rPr>
            </w:pPr>
          </w:p>
        </w:tc>
        <w:tc>
          <w:tcPr>
            <w:tcW w:w="661" w:type="dxa"/>
            <w:tcBorders>
              <w:top w:val="single" w:color="000000" w:sz="8" w:space="0"/>
            </w:tcBorders>
          </w:tcPr>
          <w:p w14:paraId="372F8C81">
            <w:pPr>
              <w:pStyle w:val="18"/>
              <w:rPr>
                <w:rFonts w:ascii="Times New Roman"/>
                <w:sz w:val="20"/>
              </w:rPr>
            </w:pPr>
          </w:p>
        </w:tc>
        <w:tc>
          <w:tcPr>
            <w:tcW w:w="1007" w:type="dxa"/>
            <w:tcBorders>
              <w:top w:val="single" w:color="000000" w:sz="8" w:space="0"/>
            </w:tcBorders>
          </w:tcPr>
          <w:p w14:paraId="6C2A19CD">
            <w:pPr>
              <w:pStyle w:val="18"/>
              <w:rPr>
                <w:rFonts w:ascii="Times New Roman"/>
                <w:sz w:val="20"/>
              </w:rPr>
            </w:pPr>
          </w:p>
        </w:tc>
        <w:tc>
          <w:tcPr>
            <w:tcW w:w="706" w:type="dxa"/>
            <w:tcBorders>
              <w:top w:val="single" w:color="000000" w:sz="8" w:space="0"/>
            </w:tcBorders>
          </w:tcPr>
          <w:p w14:paraId="4DB91BB9">
            <w:pPr>
              <w:pStyle w:val="18"/>
              <w:rPr>
                <w:rFonts w:ascii="Times New Roman"/>
                <w:sz w:val="20"/>
              </w:rPr>
            </w:pPr>
          </w:p>
        </w:tc>
        <w:tc>
          <w:tcPr>
            <w:tcW w:w="705" w:type="dxa"/>
            <w:tcBorders>
              <w:top w:val="single" w:color="000000" w:sz="8" w:space="0"/>
            </w:tcBorders>
          </w:tcPr>
          <w:p w14:paraId="3DAFB975">
            <w:pPr>
              <w:pStyle w:val="18"/>
              <w:rPr>
                <w:rFonts w:ascii="Times New Roman"/>
                <w:sz w:val="20"/>
              </w:rPr>
            </w:pPr>
          </w:p>
        </w:tc>
        <w:tc>
          <w:tcPr>
            <w:tcW w:w="1171" w:type="dxa"/>
            <w:tcBorders>
              <w:top w:val="single" w:color="000000" w:sz="8" w:space="0"/>
            </w:tcBorders>
          </w:tcPr>
          <w:p w14:paraId="46B57676">
            <w:pPr>
              <w:pStyle w:val="18"/>
              <w:rPr>
                <w:rFonts w:ascii="Times New Roman"/>
                <w:sz w:val="20"/>
              </w:rPr>
            </w:pPr>
          </w:p>
        </w:tc>
        <w:tc>
          <w:tcPr>
            <w:tcW w:w="856" w:type="dxa"/>
            <w:tcBorders>
              <w:top w:val="single" w:color="000000" w:sz="8" w:space="0"/>
            </w:tcBorders>
          </w:tcPr>
          <w:p w14:paraId="4CD62FFD">
            <w:pPr>
              <w:pStyle w:val="18"/>
              <w:rPr>
                <w:rFonts w:ascii="Times New Roman"/>
                <w:sz w:val="20"/>
              </w:rPr>
            </w:pPr>
          </w:p>
        </w:tc>
        <w:tc>
          <w:tcPr>
            <w:tcW w:w="871" w:type="dxa"/>
            <w:tcBorders>
              <w:top w:val="single" w:color="000000" w:sz="8" w:space="0"/>
            </w:tcBorders>
          </w:tcPr>
          <w:p w14:paraId="2CCADCBB">
            <w:pPr>
              <w:pStyle w:val="18"/>
              <w:rPr>
                <w:rFonts w:ascii="Times New Roman"/>
                <w:sz w:val="20"/>
              </w:rPr>
            </w:pPr>
          </w:p>
        </w:tc>
        <w:tc>
          <w:tcPr>
            <w:tcW w:w="751" w:type="dxa"/>
            <w:tcBorders>
              <w:top w:val="single" w:color="000000" w:sz="8" w:space="0"/>
            </w:tcBorders>
          </w:tcPr>
          <w:p w14:paraId="28715E33">
            <w:pPr>
              <w:pStyle w:val="18"/>
              <w:rPr>
                <w:rFonts w:ascii="Times New Roman"/>
                <w:sz w:val="20"/>
              </w:rPr>
            </w:pPr>
          </w:p>
        </w:tc>
      </w:tr>
      <w:tr w14:paraId="5D7F4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20" w:hRule="atLeast"/>
        </w:trPr>
        <w:tc>
          <w:tcPr>
            <w:tcW w:w="646" w:type="dxa"/>
            <w:tcBorders>
              <w:left w:val="single" w:color="000000" w:sz="8" w:space="0"/>
            </w:tcBorders>
          </w:tcPr>
          <w:p w14:paraId="4016AB1F">
            <w:pPr>
              <w:pStyle w:val="18"/>
              <w:rPr>
                <w:rFonts w:ascii="Times New Roman"/>
                <w:sz w:val="20"/>
              </w:rPr>
            </w:pPr>
          </w:p>
        </w:tc>
        <w:tc>
          <w:tcPr>
            <w:tcW w:w="1052" w:type="dxa"/>
          </w:tcPr>
          <w:p w14:paraId="47081868">
            <w:pPr>
              <w:pStyle w:val="18"/>
              <w:rPr>
                <w:rFonts w:ascii="Times New Roman"/>
                <w:sz w:val="20"/>
              </w:rPr>
            </w:pPr>
          </w:p>
        </w:tc>
        <w:tc>
          <w:tcPr>
            <w:tcW w:w="661" w:type="dxa"/>
          </w:tcPr>
          <w:p w14:paraId="62747FCA">
            <w:pPr>
              <w:pStyle w:val="18"/>
              <w:rPr>
                <w:rFonts w:ascii="Times New Roman"/>
                <w:sz w:val="20"/>
              </w:rPr>
            </w:pPr>
          </w:p>
        </w:tc>
        <w:tc>
          <w:tcPr>
            <w:tcW w:w="1007" w:type="dxa"/>
          </w:tcPr>
          <w:p w14:paraId="5A15E0A5">
            <w:pPr>
              <w:pStyle w:val="18"/>
              <w:rPr>
                <w:rFonts w:ascii="Times New Roman"/>
                <w:sz w:val="20"/>
              </w:rPr>
            </w:pPr>
          </w:p>
        </w:tc>
        <w:tc>
          <w:tcPr>
            <w:tcW w:w="706" w:type="dxa"/>
          </w:tcPr>
          <w:p w14:paraId="29194D69">
            <w:pPr>
              <w:pStyle w:val="18"/>
              <w:rPr>
                <w:rFonts w:ascii="Times New Roman"/>
                <w:sz w:val="20"/>
              </w:rPr>
            </w:pPr>
          </w:p>
        </w:tc>
        <w:tc>
          <w:tcPr>
            <w:tcW w:w="705" w:type="dxa"/>
          </w:tcPr>
          <w:p w14:paraId="519EC67D">
            <w:pPr>
              <w:pStyle w:val="18"/>
              <w:rPr>
                <w:rFonts w:ascii="Times New Roman"/>
                <w:sz w:val="20"/>
              </w:rPr>
            </w:pPr>
          </w:p>
        </w:tc>
        <w:tc>
          <w:tcPr>
            <w:tcW w:w="1171" w:type="dxa"/>
          </w:tcPr>
          <w:p w14:paraId="26826257">
            <w:pPr>
              <w:pStyle w:val="18"/>
              <w:rPr>
                <w:rFonts w:ascii="Times New Roman"/>
                <w:sz w:val="20"/>
              </w:rPr>
            </w:pPr>
          </w:p>
        </w:tc>
        <w:tc>
          <w:tcPr>
            <w:tcW w:w="856" w:type="dxa"/>
          </w:tcPr>
          <w:p w14:paraId="03F994BF">
            <w:pPr>
              <w:pStyle w:val="18"/>
              <w:rPr>
                <w:rFonts w:ascii="Times New Roman"/>
                <w:sz w:val="20"/>
              </w:rPr>
            </w:pPr>
          </w:p>
        </w:tc>
        <w:tc>
          <w:tcPr>
            <w:tcW w:w="871" w:type="dxa"/>
          </w:tcPr>
          <w:p w14:paraId="41A9D78A">
            <w:pPr>
              <w:pStyle w:val="18"/>
              <w:rPr>
                <w:rFonts w:ascii="Times New Roman"/>
                <w:sz w:val="20"/>
              </w:rPr>
            </w:pPr>
          </w:p>
        </w:tc>
        <w:tc>
          <w:tcPr>
            <w:tcW w:w="751" w:type="dxa"/>
          </w:tcPr>
          <w:p w14:paraId="7A6C08B6">
            <w:pPr>
              <w:pStyle w:val="18"/>
              <w:rPr>
                <w:rFonts w:ascii="Times New Roman"/>
                <w:sz w:val="20"/>
              </w:rPr>
            </w:pPr>
          </w:p>
        </w:tc>
      </w:tr>
      <w:tr w14:paraId="3AFC5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46" w:type="dxa"/>
            <w:tcBorders>
              <w:left w:val="single" w:color="000000" w:sz="8" w:space="0"/>
            </w:tcBorders>
          </w:tcPr>
          <w:p w14:paraId="50296C40">
            <w:pPr>
              <w:pStyle w:val="18"/>
              <w:rPr>
                <w:rFonts w:ascii="Times New Roman"/>
                <w:sz w:val="20"/>
              </w:rPr>
            </w:pPr>
          </w:p>
        </w:tc>
        <w:tc>
          <w:tcPr>
            <w:tcW w:w="1052" w:type="dxa"/>
          </w:tcPr>
          <w:p w14:paraId="2F9F6C87">
            <w:pPr>
              <w:pStyle w:val="18"/>
              <w:rPr>
                <w:rFonts w:ascii="Times New Roman"/>
                <w:sz w:val="20"/>
              </w:rPr>
            </w:pPr>
          </w:p>
        </w:tc>
        <w:tc>
          <w:tcPr>
            <w:tcW w:w="661" w:type="dxa"/>
          </w:tcPr>
          <w:p w14:paraId="7AF0CC33">
            <w:pPr>
              <w:pStyle w:val="18"/>
              <w:rPr>
                <w:rFonts w:ascii="Times New Roman"/>
                <w:sz w:val="20"/>
              </w:rPr>
            </w:pPr>
          </w:p>
        </w:tc>
        <w:tc>
          <w:tcPr>
            <w:tcW w:w="1007" w:type="dxa"/>
          </w:tcPr>
          <w:p w14:paraId="0E318EC4">
            <w:pPr>
              <w:pStyle w:val="18"/>
              <w:rPr>
                <w:rFonts w:ascii="Times New Roman"/>
                <w:sz w:val="20"/>
              </w:rPr>
            </w:pPr>
          </w:p>
        </w:tc>
        <w:tc>
          <w:tcPr>
            <w:tcW w:w="706" w:type="dxa"/>
          </w:tcPr>
          <w:p w14:paraId="07F50B74">
            <w:pPr>
              <w:pStyle w:val="18"/>
              <w:rPr>
                <w:rFonts w:ascii="Times New Roman"/>
                <w:sz w:val="20"/>
              </w:rPr>
            </w:pPr>
          </w:p>
        </w:tc>
        <w:tc>
          <w:tcPr>
            <w:tcW w:w="705" w:type="dxa"/>
          </w:tcPr>
          <w:p w14:paraId="56C9BD5F">
            <w:pPr>
              <w:pStyle w:val="18"/>
              <w:rPr>
                <w:rFonts w:ascii="Times New Roman"/>
                <w:sz w:val="20"/>
              </w:rPr>
            </w:pPr>
          </w:p>
        </w:tc>
        <w:tc>
          <w:tcPr>
            <w:tcW w:w="1171" w:type="dxa"/>
          </w:tcPr>
          <w:p w14:paraId="04691BA7">
            <w:pPr>
              <w:pStyle w:val="18"/>
              <w:rPr>
                <w:rFonts w:ascii="Times New Roman"/>
                <w:sz w:val="20"/>
              </w:rPr>
            </w:pPr>
          </w:p>
        </w:tc>
        <w:tc>
          <w:tcPr>
            <w:tcW w:w="856" w:type="dxa"/>
          </w:tcPr>
          <w:p w14:paraId="2C5EDCF9">
            <w:pPr>
              <w:pStyle w:val="18"/>
              <w:rPr>
                <w:rFonts w:ascii="Times New Roman"/>
                <w:sz w:val="20"/>
              </w:rPr>
            </w:pPr>
          </w:p>
        </w:tc>
        <w:tc>
          <w:tcPr>
            <w:tcW w:w="871" w:type="dxa"/>
          </w:tcPr>
          <w:p w14:paraId="3F09980C">
            <w:pPr>
              <w:pStyle w:val="18"/>
              <w:rPr>
                <w:rFonts w:ascii="Times New Roman"/>
                <w:sz w:val="20"/>
              </w:rPr>
            </w:pPr>
          </w:p>
        </w:tc>
        <w:tc>
          <w:tcPr>
            <w:tcW w:w="751" w:type="dxa"/>
          </w:tcPr>
          <w:p w14:paraId="18F23773">
            <w:pPr>
              <w:pStyle w:val="18"/>
              <w:rPr>
                <w:rFonts w:ascii="Times New Roman"/>
                <w:sz w:val="20"/>
              </w:rPr>
            </w:pPr>
          </w:p>
        </w:tc>
      </w:tr>
      <w:tr w14:paraId="2E7A5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46" w:type="dxa"/>
            <w:tcBorders>
              <w:left w:val="single" w:color="000000" w:sz="8" w:space="0"/>
            </w:tcBorders>
          </w:tcPr>
          <w:p w14:paraId="10E891C8">
            <w:pPr>
              <w:pStyle w:val="18"/>
              <w:rPr>
                <w:rFonts w:ascii="Times New Roman"/>
                <w:sz w:val="20"/>
              </w:rPr>
            </w:pPr>
          </w:p>
        </w:tc>
        <w:tc>
          <w:tcPr>
            <w:tcW w:w="1052" w:type="dxa"/>
          </w:tcPr>
          <w:p w14:paraId="7F190B0F">
            <w:pPr>
              <w:pStyle w:val="18"/>
              <w:rPr>
                <w:rFonts w:ascii="Times New Roman"/>
                <w:sz w:val="20"/>
              </w:rPr>
            </w:pPr>
          </w:p>
        </w:tc>
        <w:tc>
          <w:tcPr>
            <w:tcW w:w="661" w:type="dxa"/>
          </w:tcPr>
          <w:p w14:paraId="03E26653">
            <w:pPr>
              <w:pStyle w:val="18"/>
              <w:rPr>
                <w:rFonts w:ascii="Times New Roman"/>
                <w:sz w:val="20"/>
              </w:rPr>
            </w:pPr>
          </w:p>
        </w:tc>
        <w:tc>
          <w:tcPr>
            <w:tcW w:w="1007" w:type="dxa"/>
          </w:tcPr>
          <w:p w14:paraId="2B837A69">
            <w:pPr>
              <w:pStyle w:val="18"/>
              <w:rPr>
                <w:rFonts w:ascii="Times New Roman"/>
                <w:sz w:val="20"/>
              </w:rPr>
            </w:pPr>
          </w:p>
        </w:tc>
        <w:tc>
          <w:tcPr>
            <w:tcW w:w="706" w:type="dxa"/>
          </w:tcPr>
          <w:p w14:paraId="00B0A93B">
            <w:pPr>
              <w:pStyle w:val="18"/>
              <w:rPr>
                <w:rFonts w:ascii="Times New Roman"/>
                <w:sz w:val="20"/>
              </w:rPr>
            </w:pPr>
          </w:p>
        </w:tc>
        <w:tc>
          <w:tcPr>
            <w:tcW w:w="705" w:type="dxa"/>
          </w:tcPr>
          <w:p w14:paraId="66F35FB1">
            <w:pPr>
              <w:pStyle w:val="18"/>
              <w:rPr>
                <w:rFonts w:ascii="Times New Roman"/>
                <w:sz w:val="20"/>
              </w:rPr>
            </w:pPr>
          </w:p>
        </w:tc>
        <w:tc>
          <w:tcPr>
            <w:tcW w:w="1171" w:type="dxa"/>
          </w:tcPr>
          <w:p w14:paraId="0BBD0C7E">
            <w:pPr>
              <w:pStyle w:val="18"/>
              <w:rPr>
                <w:rFonts w:ascii="Times New Roman"/>
                <w:sz w:val="20"/>
              </w:rPr>
            </w:pPr>
          </w:p>
        </w:tc>
        <w:tc>
          <w:tcPr>
            <w:tcW w:w="856" w:type="dxa"/>
          </w:tcPr>
          <w:p w14:paraId="5EAE3E8E">
            <w:pPr>
              <w:pStyle w:val="18"/>
              <w:rPr>
                <w:rFonts w:ascii="Times New Roman"/>
                <w:sz w:val="20"/>
              </w:rPr>
            </w:pPr>
          </w:p>
        </w:tc>
        <w:tc>
          <w:tcPr>
            <w:tcW w:w="871" w:type="dxa"/>
          </w:tcPr>
          <w:p w14:paraId="3E2F7A16">
            <w:pPr>
              <w:pStyle w:val="18"/>
              <w:rPr>
                <w:rFonts w:ascii="Times New Roman"/>
                <w:sz w:val="20"/>
              </w:rPr>
            </w:pPr>
          </w:p>
        </w:tc>
        <w:tc>
          <w:tcPr>
            <w:tcW w:w="751" w:type="dxa"/>
          </w:tcPr>
          <w:p w14:paraId="69018EEF">
            <w:pPr>
              <w:pStyle w:val="18"/>
              <w:rPr>
                <w:rFonts w:ascii="Times New Roman"/>
                <w:sz w:val="20"/>
              </w:rPr>
            </w:pPr>
          </w:p>
        </w:tc>
      </w:tr>
      <w:tr w14:paraId="339AE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46" w:type="dxa"/>
            <w:tcBorders>
              <w:left w:val="single" w:color="000000" w:sz="8" w:space="0"/>
            </w:tcBorders>
          </w:tcPr>
          <w:p w14:paraId="73BA3E41">
            <w:pPr>
              <w:pStyle w:val="18"/>
              <w:rPr>
                <w:rFonts w:ascii="Times New Roman"/>
                <w:sz w:val="20"/>
              </w:rPr>
            </w:pPr>
          </w:p>
        </w:tc>
        <w:tc>
          <w:tcPr>
            <w:tcW w:w="1052" w:type="dxa"/>
          </w:tcPr>
          <w:p w14:paraId="2261278F">
            <w:pPr>
              <w:pStyle w:val="18"/>
              <w:rPr>
                <w:rFonts w:ascii="Times New Roman"/>
                <w:sz w:val="20"/>
              </w:rPr>
            </w:pPr>
          </w:p>
        </w:tc>
        <w:tc>
          <w:tcPr>
            <w:tcW w:w="661" w:type="dxa"/>
          </w:tcPr>
          <w:p w14:paraId="0F38CF4D">
            <w:pPr>
              <w:pStyle w:val="18"/>
              <w:rPr>
                <w:rFonts w:ascii="Times New Roman"/>
                <w:sz w:val="20"/>
              </w:rPr>
            </w:pPr>
          </w:p>
        </w:tc>
        <w:tc>
          <w:tcPr>
            <w:tcW w:w="1007" w:type="dxa"/>
          </w:tcPr>
          <w:p w14:paraId="4A03D2BE">
            <w:pPr>
              <w:pStyle w:val="18"/>
              <w:rPr>
                <w:rFonts w:ascii="Times New Roman"/>
                <w:sz w:val="20"/>
              </w:rPr>
            </w:pPr>
          </w:p>
        </w:tc>
        <w:tc>
          <w:tcPr>
            <w:tcW w:w="706" w:type="dxa"/>
          </w:tcPr>
          <w:p w14:paraId="5E14D977">
            <w:pPr>
              <w:pStyle w:val="18"/>
              <w:rPr>
                <w:rFonts w:ascii="Times New Roman"/>
                <w:sz w:val="20"/>
              </w:rPr>
            </w:pPr>
          </w:p>
        </w:tc>
        <w:tc>
          <w:tcPr>
            <w:tcW w:w="705" w:type="dxa"/>
          </w:tcPr>
          <w:p w14:paraId="77DD04FC">
            <w:pPr>
              <w:pStyle w:val="18"/>
              <w:rPr>
                <w:rFonts w:ascii="Times New Roman"/>
                <w:sz w:val="20"/>
              </w:rPr>
            </w:pPr>
          </w:p>
        </w:tc>
        <w:tc>
          <w:tcPr>
            <w:tcW w:w="1171" w:type="dxa"/>
          </w:tcPr>
          <w:p w14:paraId="5FFAE897">
            <w:pPr>
              <w:pStyle w:val="18"/>
              <w:rPr>
                <w:rFonts w:ascii="Times New Roman"/>
                <w:sz w:val="20"/>
              </w:rPr>
            </w:pPr>
          </w:p>
        </w:tc>
        <w:tc>
          <w:tcPr>
            <w:tcW w:w="856" w:type="dxa"/>
          </w:tcPr>
          <w:p w14:paraId="103A668A">
            <w:pPr>
              <w:pStyle w:val="18"/>
              <w:rPr>
                <w:rFonts w:ascii="Times New Roman"/>
                <w:sz w:val="20"/>
              </w:rPr>
            </w:pPr>
          </w:p>
        </w:tc>
        <w:tc>
          <w:tcPr>
            <w:tcW w:w="871" w:type="dxa"/>
          </w:tcPr>
          <w:p w14:paraId="33DC921C">
            <w:pPr>
              <w:pStyle w:val="18"/>
              <w:rPr>
                <w:rFonts w:ascii="Times New Roman"/>
                <w:sz w:val="20"/>
              </w:rPr>
            </w:pPr>
          </w:p>
        </w:tc>
        <w:tc>
          <w:tcPr>
            <w:tcW w:w="751" w:type="dxa"/>
          </w:tcPr>
          <w:p w14:paraId="40A748FB">
            <w:pPr>
              <w:pStyle w:val="18"/>
              <w:rPr>
                <w:rFonts w:ascii="Times New Roman"/>
                <w:sz w:val="20"/>
              </w:rPr>
            </w:pPr>
          </w:p>
        </w:tc>
      </w:tr>
      <w:tr w14:paraId="04C21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20" w:hRule="atLeast"/>
        </w:trPr>
        <w:tc>
          <w:tcPr>
            <w:tcW w:w="646" w:type="dxa"/>
            <w:tcBorders>
              <w:left w:val="single" w:color="000000" w:sz="8" w:space="0"/>
            </w:tcBorders>
          </w:tcPr>
          <w:p w14:paraId="1FAF18ED">
            <w:pPr>
              <w:pStyle w:val="18"/>
              <w:rPr>
                <w:rFonts w:ascii="Times New Roman"/>
                <w:sz w:val="20"/>
              </w:rPr>
            </w:pPr>
          </w:p>
        </w:tc>
        <w:tc>
          <w:tcPr>
            <w:tcW w:w="1052" w:type="dxa"/>
          </w:tcPr>
          <w:p w14:paraId="7DA83DF2">
            <w:pPr>
              <w:pStyle w:val="18"/>
              <w:rPr>
                <w:rFonts w:ascii="Times New Roman"/>
                <w:sz w:val="20"/>
              </w:rPr>
            </w:pPr>
          </w:p>
        </w:tc>
        <w:tc>
          <w:tcPr>
            <w:tcW w:w="661" w:type="dxa"/>
          </w:tcPr>
          <w:p w14:paraId="01B3B3AA">
            <w:pPr>
              <w:pStyle w:val="18"/>
              <w:rPr>
                <w:rFonts w:ascii="Times New Roman"/>
                <w:sz w:val="20"/>
              </w:rPr>
            </w:pPr>
          </w:p>
        </w:tc>
        <w:tc>
          <w:tcPr>
            <w:tcW w:w="1007" w:type="dxa"/>
          </w:tcPr>
          <w:p w14:paraId="28157E6B">
            <w:pPr>
              <w:pStyle w:val="18"/>
              <w:rPr>
                <w:rFonts w:ascii="Times New Roman"/>
                <w:sz w:val="20"/>
              </w:rPr>
            </w:pPr>
          </w:p>
        </w:tc>
        <w:tc>
          <w:tcPr>
            <w:tcW w:w="706" w:type="dxa"/>
          </w:tcPr>
          <w:p w14:paraId="38515DAD">
            <w:pPr>
              <w:pStyle w:val="18"/>
              <w:rPr>
                <w:rFonts w:ascii="Times New Roman"/>
                <w:sz w:val="20"/>
              </w:rPr>
            </w:pPr>
          </w:p>
        </w:tc>
        <w:tc>
          <w:tcPr>
            <w:tcW w:w="705" w:type="dxa"/>
          </w:tcPr>
          <w:p w14:paraId="7CDB8CDD">
            <w:pPr>
              <w:pStyle w:val="18"/>
              <w:rPr>
                <w:rFonts w:ascii="Times New Roman"/>
                <w:sz w:val="20"/>
              </w:rPr>
            </w:pPr>
          </w:p>
        </w:tc>
        <w:tc>
          <w:tcPr>
            <w:tcW w:w="1171" w:type="dxa"/>
          </w:tcPr>
          <w:p w14:paraId="023E8117">
            <w:pPr>
              <w:pStyle w:val="18"/>
              <w:rPr>
                <w:rFonts w:ascii="Times New Roman"/>
                <w:sz w:val="20"/>
              </w:rPr>
            </w:pPr>
          </w:p>
        </w:tc>
        <w:tc>
          <w:tcPr>
            <w:tcW w:w="856" w:type="dxa"/>
          </w:tcPr>
          <w:p w14:paraId="32A4E6E4">
            <w:pPr>
              <w:pStyle w:val="18"/>
              <w:rPr>
                <w:rFonts w:ascii="Times New Roman"/>
                <w:sz w:val="20"/>
              </w:rPr>
            </w:pPr>
          </w:p>
        </w:tc>
        <w:tc>
          <w:tcPr>
            <w:tcW w:w="871" w:type="dxa"/>
          </w:tcPr>
          <w:p w14:paraId="5E809840">
            <w:pPr>
              <w:pStyle w:val="18"/>
              <w:rPr>
                <w:rFonts w:ascii="Times New Roman"/>
                <w:sz w:val="20"/>
              </w:rPr>
            </w:pPr>
          </w:p>
        </w:tc>
        <w:tc>
          <w:tcPr>
            <w:tcW w:w="751" w:type="dxa"/>
          </w:tcPr>
          <w:p w14:paraId="4F83E90D">
            <w:pPr>
              <w:pStyle w:val="18"/>
              <w:rPr>
                <w:rFonts w:ascii="Times New Roman"/>
                <w:sz w:val="20"/>
              </w:rPr>
            </w:pPr>
          </w:p>
        </w:tc>
      </w:tr>
      <w:tr w14:paraId="60055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20" w:hRule="atLeast"/>
        </w:trPr>
        <w:tc>
          <w:tcPr>
            <w:tcW w:w="646" w:type="dxa"/>
            <w:tcBorders>
              <w:left w:val="single" w:color="000000" w:sz="8" w:space="0"/>
            </w:tcBorders>
          </w:tcPr>
          <w:p w14:paraId="21240C9D">
            <w:pPr>
              <w:pStyle w:val="18"/>
              <w:rPr>
                <w:rFonts w:ascii="Times New Roman"/>
                <w:sz w:val="20"/>
              </w:rPr>
            </w:pPr>
          </w:p>
        </w:tc>
        <w:tc>
          <w:tcPr>
            <w:tcW w:w="1052" w:type="dxa"/>
          </w:tcPr>
          <w:p w14:paraId="35675B44">
            <w:pPr>
              <w:pStyle w:val="18"/>
              <w:rPr>
                <w:rFonts w:ascii="Times New Roman"/>
                <w:sz w:val="20"/>
              </w:rPr>
            </w:pPr>
          </w:p>
        </w:tc>
        <w:tc>
          <w:tcPr>
            <w:tcW w:w="661" w:type="dxa"/>
          </w:tcPr>
          <w:p w14:paraId="4BD1DAD2">
            <w:pPr>
              <w:pStyle w:val="18"/>
              <w:rPr>
                <w:rFonts w:ascii="Times New Roman"/>
                <w:sz w:val="20"/>
              </w:rPr>
            </w:pPr>
          </w:p>
        </w:tc>
        <w:tc>
          <w:tcPr>
            <w:tcW w:w="1007" w:type="dxa"/>
          </w:tcPr>
          <w:p w14:paraId="5BD55466">
            <w:pPr>
              <w:pStyle w:val="18"/>
              <w:rPr>
                <w:rFonts w:ascii="Times New Roman"/>
                <w:sz w:val="20"/>
              </w:rPr>
            </w:pPr>
          </w:p>
        </w:tc>
        <w:tc>
          <w:tcPr>
            <w:tcW w:w="706" w:type="dxa"/>
          </w:tcPr>
          <w:p w14:paraId="605D0A19">
            <w:pPr>
              <w:pStyle w:val="18"/>
              <w:rPr>
                <w:rFonts w:ascii="Times New Roman"/>
                <w:sz w:val="20"/>
              </w:rPr>
            </w:pPr>
          </w:p>
        </w:tc>
        <w:tc>
          <w:tcPr>
            <w:tcW w:w="705" w:type="dxa"/>
          </w:tcPr>
          <w:p w14:paraId="65996415">
            <w:pPr>
              <w:pStyle w:val="18"/>
              <w:rPr>
                <w:rFonts w:ascii="Times New Roman"/>
                <w:sz w:val="20"/>
              </w:rPr>
            </w:pPr>
          </w:p>
        </w:tc>
        <w:tc>
          <w:tcPr>
            <w:tcW w:w="1171" w:type="dxa"/>
          </w:tcPr>
          <w:p w14:paraId="6963EE57">
            <w:pPr>
              <w:pStyle w:val="18"/>
              <w:rPr>
                <w:rFonts w:ascii="Times New Roman"/>
                <w:sz w:val="20"/>
              </w:rPr>
            </w:pPr>
          </w:p>
        </w:tc>
        <w:tc>
          <w:tcPr>
            <w:tcW w:w="856" w:type="dxa"/>
          </w:tcPr>
          <w:p w14:paraId="4AE5C3AA">
            <w:pPr>
              <w:pStyle w:val="18"/>
              <w:rPr>
                <w:rFonts w:ascii="Times New Roman"/>
                <w:sz w:val="20"/>
              </w:rPr>
            </w:pPr>
          </w:p>
        </w:tc>
        <w:tc>
          <w:tcPr>
            <w:tcW w:w="871" w:type="dxa"/>
          </w:tcPr>
          <w:p w14:paraId="31C8A3F8">
            <w:pPr>
              <w:pStyle w:val="18"/>
              <w:rPr>
                <w:rFonts w:ascii="Times New Roman"/>
                <w:sz w:val="20"/>
              </w:rPr>
            </w:pPr>
          </w:p>
        </w:tc>
        <w:tc>
          <w:tcPr>
            <w:tcW w:w="751" w:type="dxa"/>
          </w:tcPr>
          <w:p w14:paraId="780685AE">
            <w:pPr>
              <w:pStyle w:val="18"/>
              <w:rPr>
                <w:rFonts w:ascii="Times New Roman"/>
                <w:sz w:val="20"/>
              </w:rPr>
            </w:pPr>
          </w:p>
        </w:tc>
      </w:tr>
      <w:tr w14:paraId="33A2B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46" w:type="dxa"/>
            <w:tcBorders>
              <w:left w:val="single" w:color="000000" w:sz="8" w:space="0"/>
            </w:tcBorders>
          </w:tcPr>
          <w:p w14:paraId="3517ACAE">
            <w:pPr>
              <w:pStyle w:val="18"/>
              <w:rPr>
                <w:rFonts w:ascii="Times New Roman"/>
                <w:sz w:val="20"/>
              </w:rPr>
            </w:pPr>
          </w:p>
        </w:tc>
        <w:tc>
          <w:tcPr>
            <w:tcW w:w="1052" w:type="dxa"/>
          </w:tcPr>
          <w:p w14:paraId="33B64A69">
            <w:pPr>
              <w:pStyle w:val="18"/>
              <w:rPr>
                <w:rFonts w:ascii="Times New Roman"/>
                <w:sz w:val="20"/>
              </w:rPr>
            </w:pPr>
          </w:p>
        </w:tc>
        <w:tc>
          <w:tcPr>
            <w:tcW w:w="661" w:type="dxa"/>
          </w:tcPr>
          <w:p w14:paraId="212B1D10">
            <w:pPr>
              <w:pStyle w:val="18"/>
              <w:rPr>
                <w:rFonts w:ascii="Times New Roman"/>
                <w:sz w:val="20"/>
              </w:rPr>
            </w:pPr>
          </w:p>
        </w:tc>
        <w:tc>
          <w:tcPr>
            <w:tcW w:w="1007" w:type="dxa"/>
          </w:tcPr>
          <w:p w14:paraId="4740F577">
            <w:pPr>
              <w:pStyle w:val="18"/>
              <w:rPr>
                <w:rFonts w:ascii="Times New Roman"/>
                <w:sz w:val="20"/>
              </w:rPr>
            </w:pPr>
          </w:p>
        </w:tc>
        <w:tc>
          <w:tcPr>
            <w:tcW w:w="706" w:type="dxa"/>
          </w:tcPr>
          <w:p w14:paraId="4EAD0BD5">
            <w:pPr>
              <w:pStyle w:val="18"/>
              <w:rPr>
                <w:rFonts w:ascii="Times New Roman"/>
                <w:sz w:val="20"/>
              </w:rPr>
            </w:pPr>
          </w:p>
        </w:tc>
        <w:tc>
          <w:tcPr>
            <w:tcW w:w="705" w:type="dxa"/>
          </w:tcPr>
          <w:p w14:paraId="589D230C">
            <w:pPr>
              <w:pStyle w:val="18"/>
              <w:rPr>
                <w:rFonts w:ascii="Times New Roman"/>
                <w:sz w:val="20"/>
              </w:rPr>
            </w:pPr>
          </w:p>
        </w:tc>
        <w:tc>
          <w:tcPr>
            <w:tcW w:w="1171" w:type="dxa"/>
          </w:tcPr>
          <w:p w14:paraId="5A22C189">
            <w:pPr>
              <w:pStyle w:val="18"/>
              <w:rPr>
                <w:rFonts w:ascii="Times New Roman"/>
                <w:sz w:val="20"/>
              </w:rPr>
            </w:pPr>
          </w:p>
        </w:tc>
        <w:tc>
          <w:tcPr>
            <w:tcW w:w="856" w:type="dxa"/>
          </w:tcPr>
          <w:p w14:paraId="29E5B2BF">
            <w:pPr>
              <w:pStyle w:val="18"/>
              <w:rPr>
                <w:rFonts w:ascii="Times New Roman"/>
                <w:sz w:val="20"/>
              </w:rPr>
            </w:pPr>
          </w:p>
        </w:tc>
        <w:tc>
          <w:tcPr>
            <w:tcW w:w="871" w:type="dxa"/>
          </w:tcPr>
          <w:p w14:paraId="442B30E4">
            <w:pPr>
              <w:pStyle w:val="18"/>
              <w:rPr>
                <w:rFonts w:ascii="Times New Roman"/>
                <w:sz w:val="20"/>
              </w:rPr>
            </w:pPr>
          </w:p>
        </w:tc>
        <w:tc>
          <w:tcPr>
            <w:tcW w:w="751" w:type="dxa"/>
          </w:tcPr>
          <w:p w14:paraId="3DD06E73">
            <w:pPr>
              <w:pStyle w:val="18"/>
              <w:rPr>
                <w:rFonts w:ascii="Times New Roman"/>
                <w:sz w:val="20"/>
              </w:rPr>
            </w:pPr>
          </w:p>
        </w:tc>
      </w:tr>
      <w:tr w14:paraId="207E6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46" w:type="dxa"/>
            <w:tcBorders>
              <w:left w:val="single" w:color="000000" w:sz="8" w:space="0"/>
            </w:tcBorders>
          </w:tcPr>
          <w:p w14:paraId="1EC7F340">
            <w:pPr>
              <w:pStyle w:val="18"/>
              <w:rPr>
                <w:rFonts w:ascii="Times New Roman"/>
                <w:sz w:val="20"/>
              </w:rPr>
            </w:pPr>
          </w:p>
        </w:tc>
        <w:tc>
          <w:tcPr>
            <w:tcW w:w="1052" w:type="dxa"/>
          </w:tcPr>
          <w:p w14:paraId="330FDA89">
            <w:pPr>
              <w:pStyle w:val="18"/>
              <w:rPr>
                <w:rFonts w:ascii="Times New Roman"/>
                <w:sz w:val="20"/>
              </w:rPr>
            </w:pPr>
          </w:p>
        </w:tc>
        <w:tc>
          <w:tcPr>
            <w:tcW w:w="661" w:type="dxa"/>
          </w:tcPr>
          <w:p w14:paraId="2E624A1C">
            <w:pPr>
              <w:pStyle w:val="18"/>
              <w:rPr>
                <w:rFonts w:ascii="Times New Roman"/>
                <w:sz w:val="20"/>
              </w:rPr>
            </w:pPr>
          </w:p>
        </w:tc>
        <w:tc>
          <w:tcPr>
            <w:tcW w:w="1007" w:type="dxa"/>
          </w:tcPr>
          <w:p w14:paraId="27DFAC3C">
            <w:pPr>
              <w:pStyle w:val="18"/>
              <w:rPr>
                <w:rFonts w:ascii="Times New Roman"/>
                <w:sz w:val="20"/>
              </w:rPr>
            </w:pPr>
          </w:p>
        </w:tc>
        <w:tc>
          <w:tcPr>
            <w:tcW w:w="706" w:type="dxa"/>
          </w:tcPr>
          <w:p w14:paraId="6EA30A82">
            <w:pPr>
              <w:pStyle w:val="18"/>
              <w:rPr>
                <w:rFonts w:ascii="Times New Roman"/>
                <w:sz w:val="20"/>
              </w:rPr>
            </w:pPr>
          </w:p>
        </w:tc>
        <w:tc>
          <w:tcPr>
            <w:tcW w:w="705" w:type="dxa"/>
          </w:tcPr>
          <w:p w14:paraId="358A6DA2">
            <w:pPr>
              <w:pStyle w:val="18"/>
              <w:rPr>
                <w:rFonts w:ascii="Times New Roman"/>
                <w:sz w:val="20"/>
              </w:rPr>
            </w:pPr>
          </w:p>
        </w:tc>
        <w:tc>
          <w:tcPr>
            <w:tcW w:w="1171" w:type="dxa"/>
          </w:tcPr>
          <w:p w14:paraId="38625624">
            <w:pPr>
              <w:pStyle w:val="18"/>
              <w:rPr>
                <w:rFonts w:ascii="Times New Roman"/>
                <w:sz w:val="20"/>
              </w:rPr>
            </w:pPr>
          </w:p>
        </w:tc>
        <w:tc>
          <w:tcPr>
            <w:tcW w:w="856" w:type="dxa"/>
          </w:tcPr>
          <w:p w14:paraId="31EAF349">
            <w:pPr>
              <w:pStyle w:val="18"/>
              <w:rPr>
                <w:rFonts w:ascii="Times New Roman"/>
                <w:sz w:val="20"/>
              </w:rPr>
            </w:pPr>
          </w:p>
        </w:tc>
        <w:tc>
          <w:tcPr>
            <w:tcW w:w="871" w:type="dxa"/>
          </w:tcPr>
          <w:p w14:paraId="69E722CD">
            <w:pPr>
              <w:pStyle w:val="18"/>
              <w:rPr>
                <w:rFonts w:ascii="Times New Roman"/>
                <w:sz w:val="20"/>
              </w:rPr>
            </w:pPr>
          </w:p>
        </w:tc>
        <w:tc>
          <w:tcPr>
            <w:tcW w:w="751" w:type="dxa"/>
          </w:tcPr>
          <w:p w14:paraId="1FA5C6BC">
            <w:pPr>
              <w:pStyle w:val="18"/>
              <w:rPr>
                <w:rFonts w:ascii="Times New Roman"/>
                <w:sz w:val="20"/>
              </w:rPr>
            </w:pPr>
          </w:p>
        </w:tc>
      </w:tr>
      <w:tr w14:paraId="20628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46" w:type="dxa"/>
            <w:tcBorders>
              <w:left w:val="single" w:color="000000" w:sz="8" w:space="0"/>
            </w:tcBorders>
          </w:tcPr>
          <w:p w14:paraId="2D685729">
            <w:pPr>
              <w:pStyle w:val="18"/>
              <w:rPr>
                <w:rFonts w:ascii="Times New Roman"/>
                <w:sz w:val="20"/>
              </w:rPr>
            </w:pPr>
          </w:p>
        </w:tc>
        <w:tc>
          <w:tcPr>
            <w:tcW w:w="1052" w:type="dxa"/>
          </w:tcPr>
          <w:p w14:paraId="7CA85304">
            <w:pPr>
              <w:pStyle w:val="18"/>
              <w:rPr>
                <w:rFonts w:ascii="Times New Roman"/>
                <w:sz w:val="20"/>
              </w:rPr>
            </w:pPr>
          </w:p>
        </w:tc>
        <w:tc>
          <w:tcPr>
            <w:tcW w:w="661" w:type="dxa"/>
          </w:tcPr>
          <w:p w14:paraId="542CC1A7">
            <w:pPr>
              <w:pStyle w:val="18"/>
              <w:rPr>
                <w:rFonts w:ascii="Times New Roman"/>
                <w:sz w:val="20"/>
              </w:rPr>
            </w:pPr>
          </w:p>
        </w:tc>
        <w:tc>
          <w:tcPr>
            <w:tcW w:w="1007" w:type="dxa"/>
          </w:tcPr>
          <w:p w14:paraId="4C2EB2DE">
            <w:pPr>
              <w:pStyle w:val="18"/>
              <w:rPr>
                <w:rFonts w:ascii="Times New Roman"/>
                <w:sz w:val="20"/>
              </w:rPr>
            </w:pPr>
          </w:p>
        </w:tc>
        <w:tc>
          <w:tcPr>
            <w:tcW w:w="706" w:type="dxa"/>
          </w:tcPr>
          <w:p w14:paraId="09E1EDA5">
            <w:pPr>
              <w:pStyle w:val="18"/>
              <w:rPr>
                <w:rFonts w:ascii="Times New Roman"/>
                <w:sz w:val="20"/>
              </w:rPr>
            </w:pPr>
          </w:p>
        </w:tc>
        <w:tc>
          <w:tcPr>
            <w:tcW w:w="705" w:type="dxa"/>
          </w:tcPr>
          <w:p w14:paraId="282432FB">
            <w:pPr>
              <w:pStyle w:val="18"/>
              <w:rPr>
                <w:rFonts w:ascii="Times New Roman"/>
                <w:sz w:val="20"/>
              </w:rPr>
            </w:pPr>
          </w:p>
        </w:tc>
        <w:tc>
          <w:tcPr>
            <w:tcW w:w="1171" w:type="dxa"/>
          </w:tcPr>
          <w:p w14:paraId="27ADC399">
            <w:pPr>
              <w:pStyle w:val="18"/>
              <w:rPr>
                <w:rFonts w:ascii="Times New Roman"/>
                <w:sz w:val="20"/>
              </w:rPr>
            </w:pPr>
          </w:p>
        </w:tc>
        <w:tc>
          <w:tcPr>
            <w:tcW w:w="856" w:type="dxa"/>
          </w:tcPr>
          <w:p w14:paraId="299C46B7">
            <w:pPr>
              <w:pStyle w:val="18"/>
              <w:rPr>
                <w:rFonts w:ascii="Times New Roman"/>
                <w:sz w:val="20"/>
              </w:rPr>
            </w:pPr>
          </w:p>
        </w:tc>
        <w:tc>
          <w:tcPr>
            <w:tcW w:w="871" w:type="dxa"/>
          </w:tcPr>
          <w:p w14:paraId="639C45C2">
            <w:pPr>
              <w:pStyle w:val="18"/>
              <w:rPr>
                <w:rFonts w:ascii="Times New Roman"/>
                <w:sz w:val="20"/>
              </w:rPr>
            </w:pPr>
          </w:p>
        </w:tc>
        <w:tc>
          <w:tcPr>
            <w:tcW w:w="751" w:type="dxa"/>
          </w:tcPr>
          <w:p w14:paraId="6CCDC88F">
            <w:pPr>
              <w:pStyle w:val="18"/>
              <w:rPr>
                <w:rFonts w:ascii="Times New Roman"/>
                <w:sz w:val="20"/>
              </w:rPr>
            </w:pPr>
          </w:p>
        </w:tc>
      </w:tr>
      <w:tr w14:paraId="371C4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20" w:hRule="atLeast"/>
        </w:trPr>
        <w:tc>
          <w:tcPr>
            <w:tcW w:w="646" w:type="dxa"/>
            <w:tcBorders>
              <w:left w:val="single" w:color="000000" w:sz="8" w:space="0"/>
            </w:tcBorders>
          </w:tcPr>
          <w:p w14:paraId="4F7807EC">
            <w:pPr>
              <w:pStyle w:val="18"/>
              <w:rPr>
                <w:rFonts w:ascii="Times New Roman"/>
                <w:sz w:val="20"/>
              </w:rPr>
            </w:pPr>
          </w:p>
        </w:tc>
        <w:tc>
          <w:tcPr>
            <w:tcW w:w="1052" w:type="dxa"/>
          </w:tcPr>
          <w:p w14:paraId="22B5069A">
            <w:pPr>
              <w:pStyle w:val="18"/>
              <w:rPr>
                <w:rFonts w:ascii="Times New Roman"/>
                <w:sz w:val="20"/>
              </w:rPr>
            </w:pPr>
          </w:p>
        </w:tc>
        <w:tc>
          <w:tcPr>
            <w:tcW w:w="661" w:type="dxa"/>
          </w:tcPr>
          <w:p w14:paraId="122AB6B0">
            <w:pPr>
              <w:pStyle w:val="18"/>
              <w:rPr>
                <w:rFonts w:ascii="Times New Roman"/>
                <w:sz w:val="20"/>
              </w:rPr>
            </w:pPr>
          </w:p>
        </w:tc>
        <w:tc>
          <w:tcPr>
            <w:tcW w:w="1007" w:type="dxa"/>
          </w:tcPr>
          <w:p w14:paraId="68DB84E4">
            <w:pPr>
              <w:pStyle w:val="18"/>
              <w:rPr>
                <w:rFonts w:ascii="Times New Roman"/>
                <w:sz w:val="20"/>
              </w:rPr>
            </w:pPr>
          </w:p>
        </w:tc>
        <w:tc>
          <w:tcPr>
            <w:tcW w:w="706" w:type="dxa"/>
          </w:tcPr>
          <w:p w14:paraId="3FE75E5E">
            <w:pPr>
              <w:pStyle w:val="18"/>
              <w:rPr>
                <w:rFonts w:ascii="Times New Roman"/>
                <w:sz w:val="20"/>
              </w:rPr>
            </w:pPr>
          </w:p>
        </w:tc>
        <w:tc>
          <w:tcPr>
            <w:tcW w:w="705" w:type="dxa"/>
          </w:tcPr>
          <w:p w14:paraId="62461273">
            <w:pPr>
              <w:pStyle w:val="18"/>
              <w:rPr>
                <w:rFonts w:ascii="Times New Roman"/>
                <w:sz w:val="20"/>
              </w:rPr>
            </w:pPr>
          </w:p>
        </w:tc>
        <w:tc>
          <w:tcPr>
            <w:tcW w:w="1171" w:type="dxa"/>
          </w:tcPr>
          <w:p w14:paraId="4CFCB711">
            <w:pPr>
              <w:pStyle w:val="18"/>
              <w:rPr>
                <w:rFonts w:ascii="Times New Roman"/>
                <w:sz w:val="20"/>
              </w:rPr>
            </w:pPr>
          </w:p>
        </w:tc>
        <w:tc>
          <w:tcPr>
            <w:tcW w:w="856" w:type="dxa"/>
          </w:tcPr>
          <w:p w14:paraId="5DA7D8A0">
            <w:pPr>
              <w:pStyle w:val="18"/>
              <w:rPr>
                <w:rFonts w:ascii="Times New Roman"/>
                <w:sz w:val="20"/>
              </w:rPr>
            </w:pPr>
          </w:p>
        </w:tc>
        <w:tc>
          <w:tcPr>
            <w:tcW w:w="871" w:type="dxa"/>
          </w:tcPr>
          <w:p w14:paraId="71EBFD9B">
            <w:pPr>
              <w:pStyle w:val="18"/>
              <w:rPr>
                <w:rFonts w:ascii="Times New Roman"/>
                <w:sz w:val="20"/>
              </w:rPr>
            </w:pPr>
          </w:p>
        </w:tc>
        <w:tc>
          <w:tcPr>
            <w:tcW w:w="751" w:type="dxa"/>
          </w:tcPr>
          <w:p w14:paraId="25EB64F7">
            <w:pPr>
              <w:pStyle w:val="18"/>
              <w:rPr>
                <w:rFonts w:ascii="Times New Roman"/>
                <w:sz w:val="20"/>
              </w:rPr>
            </w:pPr>
          </w:p>
        </w:tc>
      </w:tr>
      <w:tr w14:paraId="4B3AB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20" w:hRule="atLeast"/>
        </w:trPr>
        <w:tc>
          <w:tcPr>
            <w:tcW w:w="646" w:type="dxa"/>
            <w:tcBorders>
              <w:left w:val="single" w:color="000000" w:sz="8" w:space="0"/>
            </w:tcBorders>
          </w:tcPr>
          <w:p w14:paraId="00A63DB0">
            <w:pPr>
              <w:pStyle w:val="18"/>
              <w:rPr>
                <w:rFonts w:ascii="Times New Roman"/>
                <w:sz w:val="20"/>
              </w:rPr>
            </w:pPr>
          </w:p>
        </w:tc>
        <w:tc>
          <w:tcPr>
            <w:tcW w:w="1052" w:type="dxa"/>
          </w:tcPr>
          <w:p w14:paraId="50A100DE">
            <w:pPr>
              <w:pStyle w:val="18"/>
              <w:rPr>
                <w:rFonts w:ascii="Times New Roman"/>
                <w:sz w:val="20"/>
              </w:rPr>
            </w:pPr>
          </w:p>
        </w:tc>
        <w:tc>
          <w:tcPr>
            <w:tcW w:w="661" w:type="dxa"/>
          </w:tcPr>
          <w:p w14:paraId="7863FEE9">
            <w:pPr>
              <w:pStyle w:val="18"/>
              <w:rPr>
                <w:rFonts w:ascii="Times New Roman"/>
                <w:sz w:val="20"/>
              </w:rPr>
            </w:pPr>
          </w:p>
        </w:tc>
        <w:tc>
          <w:tcPr>
            <w:tcW w:w="1007" w:type="dxa"/>
          </w:tcPr>
          <w:p w14:paraId="587C5BAE">
            <w:pPr>
              <w:pStyle w:val="18"/>
              <w:rPr>
                <w:rFonts w:ascii="Times New Roman"/>
                <w:sz w:val="20"/>
              </w:rPr>
            </w:pPr>
          </w:p>
        </w:tc>
        <w:tc>
          <w:tcPr>
            <w:tcW w:w="706" w:type="dxa"/>
          </w:tcPr>
          <w:p w14:paraId="7AC9EB14">
            <w:pPr>
              <w:pStyle w:val="18"/>
              <w:rPr>
                <w:rFonts w:ascii="Times New Roman"/>
                <w:sz w:val="20"/>
              </w:rPr>
            </w:pPr>
          </w:p>
        </w:tc>
        <w:tc>
          <w:tcPr>
            <w:tcW w:w="705" w:type="dxa"/>
          </w:tcPr>
          <w:p w14:paraId="5F538718">
            <w:pPr>
              <w:pStyle w:val="18"/>
              <w:rPr>
                <w:rFonts w:ascii="Times New Roman"/>
                <w:sz w:val="20"/>
              </w:rPr>
            </w:pPr>
          </w:p>
        </w:tc>
        <w:tc>
          <w:tcPr>
            <w:tcW w:w="1171" w:type="dxa"/>
          </w:tcPr>
          <w:p w14:paraId="630C4FFC">
            <w:pPr>
              <w:pStyle w:val="18"/>
              <w:rPr>
                <w:rFonts w:ascii="Times New Roman"/>
                <w:sz w:val="20"/>
              </w:rPr>
            </w:pPr>
          </w:p>
        </w:tc>
        <w:tc>
          <w:tcPr>
            <w:tcW w:w="856" w:type="dxa"/>
          </w:tcPr>
          <w:p w14:paraId="3366ECE0">
            <w:pPr>
              <w:pStyle w:val="18"/>
              <w:rPr>
                <w:rFonts w:ascii="Times New Roman"/>
                <w:sz w:val="20"/>
              </w:rPr>
            </w:pPr>
          </w:p>
        </w:tc>
        <w:tc>
          <w:tcPr>
            <w:tcW w:w="871" w:type="dxa"/>
          </w:tcPr>
          <w:p w14:paraId="4AE43A26">
            <w:pPr>
              <w:pStyle w:val="18"/>
              <w:rPr>
                <w:rFonts w:ascii="Times New Roman"/>
                <w:sz w:val="20"/>
              </w:rPr>
            </w:pPr>
          </w:p>
        </w:tc>
        <w:tc>
          <w:tcPr>
            <w:tcW w:w="751" w:type="dxa"/>
          </w:tcPr>
          <w:p w14:paraId="275DBDFE">
            <w:pPr>
              <w:pStyle w:val="18"/>
              <w:rPr>
                <w:rFonts w:ascii="Times New Roman"/>
                <w:sz w:val="20"/>
              </w:rPr>
            </w:pPr>
          </w:p>
        </w:tc>
      </w:tr>
      <w:tr w14:paraId="4A95C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46" w:type="dxa"/>
            <w:tcBorders>
              <w:left w:val="single" w:color="000000" w:sz="8" w:space="0"/>
            </w:tcBorders>
          </w:tcPr>
          <w:p w14:paraId="3B26BE33">
            <w:pPr>
              <w:pStyle w:val="18"/>
              <w:rPr>
                <w:rFonts w:ascii="Times New Roman"/>
                <w:sz w:val="20"/>
              </w:rPr>
            </w:pPr>
          </w:p>
        </w:tc>
        <w:tc>
          <w:tcPr>
            <w:tcW w:w="1052" w:type="dxa"/>
          </w:tcPr>
          <w:p w14:paraId="4F59E032">
            <w:pPr>
              <w:pStyle w:val="18"/>
              <w:rPr>
                <w:rFonts w:ascii="Times New Roman"/>
                <w:sz w:val="20"/>
              </w:rPr>
            </w:pPr>
          </w:p>
        </w:tc>
        <w:tc>
          <w:tcPr>
            <w:tcW w:w="661" w:type="dxa"/>
          </w:tcPr>
          <w:p w14:paraId="7C16CDE4">
            <w:pPr>
              <w:pStyle w:val="18"/>
              <w:rPr>
                <w:rFonts w:ascii="Times New Roman"/>
                <w:sz w:val="20"/>
              </w:rPr>
            </w:pPr>
          </w:p>
        </w:tc>
        <w:tc>
          <w:tcPr>
            <w:tcW w:w="1007" w:type="dxa"/>
          </w:tcPr>
          <w:p w14:paraId="458FE01D">
            <w:pPr>
              <w:pStyle w:val="18"/>
              <w:rPr>
                <w:rFonts w:ascii="Times New Roman"/>
                <w:sz w:val="20"/>
              </w:rPr>
            </w:pPr>
          </w:p>
        </w:tc>
        <w:tc>
          <w:tcPr>
            <w:tcW w:w="706" w:type="dxa"/>
          </w:tcPr>
          <w:p w14:paraId="0372D80D">
            <w:pPr>
              <w:pStyle w:val="18"/>
              <w:rPr>
                <w:rFonts w:ascii="Times New Roman"/>
                <w:sz w:val="20"/>
              </w:rPr>
            </w:pPr>
          </w:p>
        </w:tc>
        <w:tc>
          <w:tcPr>
            <w:tcW w:w="705" w:type="dxa"/>
          </w:tcPr>
          <w:p w14:paraId="510DB87A">
            <w:pPr>
              <w:pStyle w:val="18"/>
              <w:rPr>
                <w:rFonts w:ascii="Times New Roman"/>
                <w:sz w:val="20"/>
              </w:rPr>
            </w:pPr>
          </w:p>
        </w:tc>
        <w:tc>
          <w:tcPr>
            <w:tcW w:w="1171" w:type="dxa"/>
          </w:tcPr>
          <w:p w14:paraId="4C44ADD7">
            <w:pPr>
              <w:pStyle w:val="18"/>
              <w:rPr>
                <w:rFonts w:ascii="Times New Roman"/>
                <w:sz w:val="20"/>
              </w:rPr>
            </w:pPr>
          </w:p>
        </w:tc>
        <w:tc>
          <w:tcPr>
            <w:tcW w:w="856" w:type="dxa"/>
          </w:tcPr>
          <w:p w14:paraId="6C1DFB76">
            <w:pPr>
              <w:pStyle w:val="18"/>
              <w:rPr>
                <w:rFonts w:ascii="Times New Roman"/>
                <w:sz w:val="20"/>
              </w:rPr>
            </w:pPr>
          </w:p>
        </w:tc>
        <w:tc>
          <w:tcPr>
            <w:tcW w:w="871" w:type="dxa"/>
          </w:tcPr>
          <w:p w14:paraId="16D6BCD3">
            <w:pPr>
              <w:pStyle w:val="18"/>
              <w:rPr>
                <w:rFonts w:ascii="Times New Roman"/>
                <w:sz w:val="20"/>
              </w:rPr>
            </w:pPr>
          </w:p>
        </w:tc>
        <w:tc>
          <w:tcPr>
            <w:tcW w:w="751" w:type="dxa"/>
          </w:tcPr>
          <w:p w14:paraId="507591F7">
            <w:pPr>
              <w:pStyle w:val="18"/>
              <w:rPr>
                <w:rFonts w:ascii="Times New Roman"/>
                <w:sz w:val="20"/>
              </w:rPr>
            </w:pPr>
          </w:p>
        </w:tc>
      </w:tr>
      <w:tr w14:paraId="09789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46" w:type="dxa"/>
            <w:tcBorders>
              <w:left w:val="single" w:color="000000" w:sz="8" w:space="0"/>
            </w:tcBorders>
          </w:tcPr>
          <w:p w14:paraId="42A5701A">
            <w:pPr>
              <w:pStyle w:val="18"/>
              <w:rPr>
                <w:rFonts w:ascii="Times New Roman"/>
                <w:sz w:val="20"/>
              </w:rPr>
            </w:pPr>
          </w:p>
        </w:tc>
        <w:tc>
          <w:tcPr>
            <w:tcW w:w="1052" w:type="dxa"/>
          </w:tcPr>
          <w:p w14:paraId="4A297354">
            <w:pPr>
              <w:pStyle w:val="18"/>
              <w:rPr>
                <w:rFonts w:ascii="Times New Roman"/>
                <w:sz w:val="20"/>
              </w:rPr>
            </w:pPr>
          </w:p>
        </w:tc>
        <w:tc>
          <w:tcPr>
            <w:tcW w:w="661" w:type="dxa"/>
          </w:tcPr>
          <w:p w14:paraId="2FB54E07">
            <w:pPr>
              <w:pStyle w:val="18"/>
              <w:rPr>
                <w:rFonts w:ascii="Times New Roman"/>
                <w:sz w:val="20"/>
              </w:rPr>
            </w:pPr>
          </w:p>
        </w:tc>
        <w:tc>
          <w:tcPr>
            <w:tcW w:w="1007" w:type="dxa"/>
          </w:tcPr>
          <w:p w14:paraId="450654BC">
            <w:pPr>
              <w:pStyle w:val="18"/>
              <w:rPr>
                <w:rFonts w:ascii="Times New Roman"/>
                <w:sz w:val="20"/>
              </w:rPr>
            </w:pPr>
          </w:p>
        </w:tc>
        <w:tc>
          <w:tcPr>
            <w:tcW w:w="706" w:type="dxa"/>
          </w:tcPr>
          <w:p w14:paraId="61151B16">
            <w:pPr>
              <w:pStyle w:val="18"/>
              <w:rPr>
                <w:rFonts w:ascii="Times New Roman"/>
                <w:sz w:val="20"/>
              </w:rPr>
            </w:pPr>
          </w:p>
        </w:tc>
        <w:tc>
          <w:tcPr>
            <w:tcW w:w="705" w:type="dxa"/>
          </w:tcPr>
          <w:p w14:paraId="20EF3D82">
            <w:pPr>
              <w:pStyle w:val="18"/>
              <w:rPr>
                <w:rFonts w:ascii="Times New Roman"/>
                <w:sz w:val="20"/>
              </w:rPr>
            </w:pPr>
          </w:p>
        </w:tc>
        <w:tc>
          <w:tcPr>
            <w:tcW w:w="1171" w:type="dxa"/>
          </w:tcPr>
          <w:p w14:paraId="1553F683">
            <w:pPr>
              <w:pStyle w:val="18"/>
              <w:rPr>
                <w:rFonts w:ascii="Times New Roman"/>
                <w:sz w:val="20"/>
              </w:rPr>
            </w:pPr>
          </w:p>
        </w:tc>
        <w:tc>
          <w:tcPr>
            <w:tcW w:w="856" w:type="dxa"/>
          </w:tcPr>
          <w:p w14:paraId="5E29AF9F">
            <w:pPr>
              <w:pStyle w:val="18"/>
              <w:rPr>
                <w:rFonts w:ascii="Times New Roman"/>
                <w:sz w:val="20"/>
              </w:rPr>
            </w:pPr>
          </w:p>
        </w:tc>
        <w:tc>
          <w:tcPr>
            <w:tcW w:w="871" w:type="dxa"/>
          </w:tcPr>
          <w:p w14:paraId="00BD52A4">
            <w:pPr>
              <w:pStyle w:val="18"/>
              <w:rPr>
                <w:rFonts w:ascii="Times New Roman"/>
                <w:sz w:val="20"/>
              </w:rPr>
            </w:pPr>
          </w:p>
        </w:tc>
        <w:tc>
          <w:tcPr>
            <w:tcW w:w="751" w:type="dxa"/>
          </w:tcPr>
          <w:p w14:paraId="53FAD526">
            <w:pPr>
              <w:pStyle w:val="18"/>
              <w:rPr>
                <w:rFonts w:ascii="Times New Roman"/>
                <w:sz w:val="20"/>
              </w:rPr>
            </w:pPr>
          </w:p>
        </w:tc>
      </w:tr>
      <w:tr w14:paraId="7D4DA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46" w:type="dxa"/>
            <w:tcBorders>
              <w:left w:val="single" w:color="000000" w:sz="8" w:space="0"/>
            </w:tcBorders>
          </w:tcPr>
          <w:p w14:paraId="0312783E">
            <w:pPr>
              <w:pStyle w:val="18"/>
              <w:rPr>
                <w:rFonts w:ascii="Times New Roman"/>
                <w:sz w:val="20"/>
              </w:rPr>
            </w:pPr>
          </w:p>
        </w:tc>
        <w:tc>
          <w:tcPr>
            <w:tcW w:w="1052" w:type="dxa"/>
          </w:tcPr>
          <w:p w14:paraId="0C761AEB">
            <w:pPr>
              <w:pStyle w:val="18"/>
              <w:rPr>
                <w:rFonts w:ascii="Times New Roman"/>
                <w:sz w:val="20"/>
              </w:rPr>
            </w:pPr>
          </w:p>
        </w:tc>
        <w:tc>
          <w:tcPr>
            <w:tcW w:w="661" w:type="dxa"/>
          </w:tcPr>
          <w:p w14:paraId="72A3E7B0">
            <w:pPr>
              <w:pStyle w:val="18"/>
              <w:rPr>
                <w:rFonts w:ascii="Times New Roman"/>
                <w:sz w:val="20"/>
              </w:rPr>
            </w:pPr>
          </w:p>
        </w:tc>
        <w:tc>
          <w:tcPr>
            <w:tcW w:w="1007" w:type="dxa"/>
          </w:tcPr>
          <w:p w14:paraId="7137BAB1">
            <w:pPr>
              <w:pStyle w:val="18"/>
              <w:rPr>
                <w:rFonts w:ascii="Times New Roman"/>
                <w:sz w:val="20"/>
              </w:rPr>
            </w:pPr>
          </w:p>
        </w:tc>
        <w:tc>
          <w:tcPr>
            <w:tcW w:w="706" w:type="dxa"/>
          </w:tcPr>
          <w:p w14:paraId="2D45F60A">
            <w:pPr>
              <w:pStyle w:val="18"/>
              <w:rPr>
                <w:rFonts w:ascii="Times New Roman"/>
                <w:sz w:val="20"/>
              </w:rPr>
            </w:pPr>
          </w:p>
        </w:tc>
        <w:tc>
          <w:tcPr>
            <w:tcW w:w="705" w:type="dxa"/>
          </w:tcPr>
          <w:p w14:paraId="246AAC9F">
            <w:pPr>
              <w:pStyle w:val="18"/>
              <w:rPr>
                <w:rFonts w:ascii="Times New Roman"/>
                <w:sz w:val="20"/>
              </w:rPr>
            </w:pPr>
          </w:p>
        </w:tc>
        <w:tc>
          <w:tcPr>
            <w:tcW w:w="1171" w:type="dxa"/>
          </w:tcPr>
          <w:p w14:paraId="5D732216">
            <w:pPr>
              <w:pStyle w:val="18"/>
              <w:rPr>
                <w:rFonts w:ascii="Times New Roman"/>
                <w:sz w:val="20"/>
              </w:rPr>
            </w:pPr>
          </w:p>
        </w:tc>
        <w:tc>
          <w:tcPr>
            <w:tcW w:w="856" w:type="dxa"/>
          </w:tcPr>
          <w:p w14:paraId="1B6A1D0A">
            <w:pPr>
              <w:pStyle w:val="18"/>
              <w:rPr>
                <w:rFonts w:ascii="Times New Roman"/>
                <w:sz w:val="20"/>
              </w:rPr>
            </w:pPr>
          </w:p>
        </w:tc>
        <w:tc>
          <w:tcPr>
            <w:tcW w:w="871" w:type="dxa"/>
          </w:tcPr>
          <w:p w14:paraId="2A1804E6">
            <w:pPr>
              <w:pStyle w:val="18"/>
              <w:rPr>
                <w:rFonts w:ascii="Times New Roman"/>
                <w:sz w:val="20"/>
              </w:rPr>
            </w:pPr>
          </w:p>
        </w:tc>
        <w:tc>
          <w:tcPr>
            <w:tcW w:w="751" w:type="dxa"/>
          </w:tcPr>
          <w:p w14:paraId="3B120C72">
            <w:pPr>
              <w:pStyle w:val="18"/>
              <w:rPr>
                <w:rFonts w:ascii="Times New Roman"/>
                <w:sz w:val="20"/>
              </w:rPr>
            </w:pPr>
          </w:p>
        </w:tc>
      </w:tr>
      <w:tr w14:paraId="2A794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20" w:hRule="atLeast"/>
        </w:trPr>
        <w:tc>
          <w:tcPr>
            <w:tcW w:w="646" w:type="dxa"/>
            <w:tcBorders>
              <w:left w:val="single" w:color="000000" w:sz="8" w:space="0"/>
            </w:tcBorders>
          </w:tcPr>
          <w:p w14:paraId="425E5D66">
            <w:pPr>
              <w:pStyle w:val="18"/>
              <w:rPr>
                <w:rFonts w:ascii="Times New Roman"/>
                <w:sz w:val="20"/>
              </w:rPr>
            </w:pPr>
          </w:p>
        </w:tc>
        <w:tc>
          <w:tcPr>
            <w:tcW w:w="1052" w:type="dxa"/>
          </w:tcPr>
          <w:p w14:paraId="79F3B343">
            <w:pPr>
              <w:pStyle w:val="18"/>
              <w:rPr>
                <w:rFonts w:ascii="Times New Roman"/>
                <w:sz w:val="20"/>
              </w:rPr>
            </w:pPr>
          </w:p>
        </w:tc>
        <w:tc>
          <w:tcPr>
            <w:tcW w:w="661" w:type="dxa"/>
          </w:tcPr>
          <w:p w14:paraId="19B3861A">
            <w:pPr>
              <w:pStyle w:val="18"/>
              <w:rPr>
                <w:rFonts w:ascii="Times New Roman"/>
                <w:sz w:val="20"/>
              </w:rPr>
            </w:pPr>
          </w:p>
        </w:tc>
        <w:tc>
          <w:tcPr>
            <w:tcW w:w="1007" w:type="dxa"/>
          </w:tcPr>
          <w:p w14:paraId="2C272590">
            <w:pPr>
              <w:pStyle w:val="18"/>
              <w:rPr>
                <w:rFonts w:ascii="Times New Roman"/>
                <w:sz w:val="20"/>
              </w:rPr>
            </w:pPr>
          </w:p>
        </w:tc>
        <w:tc>
          <w:tcPr>
            <w:tcW w:w="706" w:type="dxa"/>
          </w:tcPr>
          <w:p w14:paraId="6DBEC96B">
            <w:pPr>
              <w:pStyle w:val="18"/>
              <w:rPr>
                <w:rFonts w:ascii="Times New Roman"/>
                <w:sz w:val="20"/>
              </w:rPr>
            </w:pPr>
          </w:p>
        </w:tc>
        <w:tc>
          <w:tcPr>
            <w:tcW w:w="705" w:type="dxa"/>
          </w:tcPr>
          <w:p w14:paraId="7DEC5AF7">
            <w:pPr>
              <w:pStyle w:val="18"/>
              <w:rPr>
                <w:rFonts w:ascii="Times New Roman"/>
                <w:sz w:val="20"/>
              </w:rPr>
            </w:pPr>
          </w:p>
        </w:tc>
        <w:tc>
          <w:tcPr>
            <w:tcW w:w="1171" w:type="dxa"/>
          </w:tcPr>
          <w:p w14:paraId="4F9E5249">
            <w:pPr>
              <w:pStyle w:val="18"/>
              <w:rPr>
                <w:rFonts w:ascii="Times New Roman"/>
                <w:sz w:val="20"/>
              </w:rPr>
            </w:pPr>
          </w:p>
        </w:tc>
        <w:tc>
          <w:tcPr>
            <w:tcW w:w="856" w:type="dxa"/>
          </w:tcPr>
          <w:p w14:paraId="46F51BC9">
            <w:pPr>
              <w:pStyle w:val="18"/>
              <w:rPr>
                <w:rFonts w:ascii="Times New Roman"/>
                <w:sz w:val="20"/>
              </w:rPr>
            </w:pPr>
          </w:p>
        </w:tc>
        <w:tc>
          <w:tcPr>
            <w:tcW w:w="871" w:type="dxa"/>
          </w:tcPr>
          <w:p w14:paraId="53AD72E3">
            <w:pPr>
              <w:pStyle w:val="18"/>
              <w:rPr>
                <w:rFonts w:ascii="Times New Roman"/>
                <w:sz w:val="20"/>
              </w:rPr>
            </w:pPr>
          </w:p>
        </w:tc>
        <w:tc>
          <w:tcPr>
            <w:tcW w:w="751" w:type="dxa"/>
          </w:tcPr>
          <w:p w14:paraId="2E0FB794">
            <w:pPr>
              <w:pStyle w:val="18"/>
              <w:rPr>
                <w:rFonts w:ascii="Times New Roman"/>
                <w:sz w:val="20"/>
              </w:rPr>
            </w:pPr>
          </w:p>
        </w:tc>
      </w:tr>
      <w:tr w14:paraId="7B9AC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20" w:hRule="atLeast"/>
        </w:trPr>
        <w:tc>
          <w:tcPr>
            <w:tcW w:w="646" w:type="dxa"/>
            <w:tcBorders>
              <w:left w:val="single" w:color="000000" w:sz="8" w:space="0"/>
            </w:tcBorders>
          </w:tcPr>
          <w:p w14:paraId="53D7E6A5">
            <w:pPr>
              <w:pStyle w:val="18"/>
              <w:rPr>
                <w:rFonts w:ascii="Times New Roman"/>
                <w:sz w:val="20"/>
              </w:rPr>
            </w:pPr>
          </w:p>
        </w:tc>
        <w:tc>
          <w:tcPr>
            <w:tcW w:w="1052" w:type="dxa"/>
          </w:tcPr>
          <w:p w14:paraId="65032898">
            <w:pPr>
              <w:pStyle w:val="18"/>
              <w:rPr>
                <w:rFonts w:ascii="Times New Roman"/>
                <w:sz w:val="20"/>
              </w:rPr>
            </w:pPr>
          </w:p>
        </w:tc>
        <w:tc>
          <w:tcPr>
            <w:tcW w:w="661" w:type="dxa"/>
          </w:tcPr>
          <w:p w14:paraId="61418EE5">
            <w:pPr>
              <w:pStyle w:val="18"/>
              <w:rPr>
                <w:rFonts w:ascii="Times New Roman"/>
                <w:sz w:val="20"/>
              </w:rPr>
            </w:pPr>
          </w:p>
        </w:tc>
        <w:tc>
          <w:tcPr>
            <w:tcW w:w="1007" w:type="dxa"/>
          </w:tcPr>
          <w:p w14:paraId="791824F5">
            <w:pPr>
              <w:pStyle w:val="18"/>
              <w:rPr>
                <w:rFonts w:ascii="Times New Roman"/>
                <w:sz w:val="20"/>
              </w:rPr>
            </w:pPr>
          </w:p>
        </w:tc>
        <w:tc>
          <w:tcPr>
            <w:tcW w:w="706" w:type="dxa"/>
          </w:tcPr>
          <w:p w14:paraId="7768E248">
            <w:pPr>
              <w:pStyle w:val="18"/>
              <w:rPr>
                <w:rFonts w:ascii="Times New Roman"/>
                <w:sz w:val="20"/>
              </w:rPr>
            </w:pPr>
          </w:p>
        </w:tc>
        <w:tc>
          <w:tcPr>
            <w:tcW w:w="705" w:type="dxa"/>
          </w:tcPr>
          <w:p w14:paraId="5A2230EC">
            <w:pPr>
              <w:pStyle w:val="18"/>
              <w:rPr>
                <w:rFonts w:ascii="Times New Roman"/>
                <w:sz w:val="20"/>
              </w:rPr>
            </w:pPr>
          </w:p>
        </w:tc>
        <w:tc>
          <w:tcPr>
            <w:tcW w:w="1171" w:type="dxa"/>
          </w:tcPr>
          <w:p w14:paraId="0B9F81BF">
            <w:pPr>
              <w:pStyle w:val="18"/>
              <w:rPr>
                <w:rFonts w:ascii="Times New Roman"/>
                <w:sz w:val="20"/>
              </w:rPr>
            </w:pPr>
          </w:p>
        </w:tc>
        <w:tc>
          <w:tcPr>
            <w:tcW w:w="856" w:type="dxa"/>
          </w:tcPr>
          <w:p w14:paraId="65856751">
            <w:pPr>
              <w:pStyle w:val="18"/>
              <w:rPr>
                <w:rFonts w:ascii="Times New Roman"/>
                <w:sz w:val="20"/>
              </w:rPr>
            </w:pPr>
          </w:p>
        </w:tc>
        <w:tc>
          <w:tcPr>
            <w:tcW w:w="871" w:type="dxa"/>
          </w:tcPr>
          <w:p w14:paraId="011ADC9B">
            <w:pPr>
              <w:pStyle w:val="18"/>
              <w:rPr>
                <w:rFonts w:ascii="Times New Roman"/>
                <w:sz w:val="20"/>
              </w:rPr>
            </w:pPr>
          </w:p>
        </w:tc>
        <w:tc>
          <w:tcPr>
            <w:tcW w:w="751" w:type="dxa"/>
          </w:tcPr>
          <w:p w14:paraId="058396B7">
            <w:pPr>
              <w:pStyle w:val="18"/>
              <w:rPr>
                <w:rFonts w:ascii="Times New Roman"/>
                <w:sz w:val="20"/>
              </w:rPr>
            </w:pPr>
          </w:p>
        </w:tc>
      </w:tr>
      <w:tr w14:paraId="6DD01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46" w:type="dxa"/>
            <w:tcBorders>
              <w:left w:val="single" w:color="000000" w:sz="8" w:space="0"/>
            </w:tcBorders>
          </w:tcPr>
          <w:p w14:paraId="5FB4C078">
            <w:pPr>
              <w:pStyle w:val="18"/>
              <w:rPr>
                <w:rFonts w:ascii="Times New Roman"/>
                <w:sz w:val="20"/>
              </w:rPr>
            </w:pPr>
          </w:p>
        </w:tc>
        <w:tc>
          <w:tcPr>
            <w:tcW w:w="1052" w:type="dxa"/>
          </w:tcPr>
          <w:p w14:paraId="619A6455">
            <w:pPr>
              <w:pStyle w:val="18"/>
              <w:rPr>
                <w:rFonts w:ascii="Times New Roman"/>
                <w:sz w:val="20"/>
              </w:rPr>
            </w:pPr>
          </w:p>
        </w:tc>
        <w:tc>
          <w:tcPr>
            <w:tcW w:w="661" w:type="dxa"/>
          </w:tcPr>
          <w:p w14:paraId="08216488">
            <w:pPr>
              <w:pStyle w:val="18"/>
              <w:rPr>
                <w:rFonts w:ascii="Times New Roman"/>
                <w:sz w:val="20"/>
              </w:rPr>
            </w:pPr>
          </w:p>
        </w:tc>
        <w:tc>
          <w:tcPr>
            <w:tcW w:w="1007" w:type="dxa"/>
          </w:tcPr>
          <w:p w14:paraId="2EDE099B">
            <w:pPr>
              <w:pStyle w:val="18"/>
              <w:rPr>
                <w:rFonts w:ascii="Times New Roman"/>
                <w:sz w:val="20"/>
              </w:rPr>
            </w:pPr>
          </w:p>
        </w:tc>
        <w:tc>
          <w:tcPr>
            <w:tcW w:w="706" w:type="dxa"/>
          </w:tcPr>
          <w:p w14:paraId="64D3085A">
            <w:pPr>
              <w:pStyle w:val="18"/>
              <w:rPr>
                <w:rFonts w:ascii="Times New Roman"/>
                <w:sz w:val="20"/>
              </w:rPr>
            </w:pPr>
          </w:p>
        </w:tc>
        <w:tc>
          <w:tcPr>
            <w:tcW w:w="705" w:type="dxa"/>
          </w:tcPr>
          <w:p w14:paraId="78B47098">
            <w:pPr>
              <w:pStyle w:val="18"/>
              <w:rPr>
                <w:rFonts w:ascii="Times New Roman"/>
                <w:sz w:val="20"/>
              </w:rPr>
            </w:pPr>
          </w:p>
        </w:tc>
        <w:tc>
          <w:tcPr>
            <w:tcW w:w="1171" w:type="dxa"/>
          </w:tcPr>
          <w:p w14:paraId="762FDA67">
            <w:pPr>
              <w:pStyle w:val="18"/>
              <w:rPr>
                <w:rFonts w:ascii="Times New Roman"/>
                <w:sz w:val="20"/>
              </w:rPr>
            </w:pPr>
          </w:p>
        </w:tc>
        <w:tc>
          <w:tcPr>
            <w:tcW w:w="856" w:type="dxa"/>
          </w:tcPr>
          <w:p w14:paraId="5E30688D">
            <w:pPr>
              <w:pStyle w:val="18"/>
              <w:rPr>
                <w:rFonts w:ascii="Times New Roman"/>
                <w:sz w:val="20"/>
              </w:rPr>
            </w:pPr>
          </w:p>
        </w:tc>
        <w:tc>
          <w:tcPr>
            <w:tcW w:w="871" w:type="dxa"/>
          </w:tcPr>
          <w:p w14:paraId="3C565B46">
            <w:pPr>
              <w:pStyle w:val="18"/>
              <w:rPr>
                <w:rFonts w:ascii="Times New Roman"/>
                <w:sz w:val="20"/>
              </w:rPr>
            </w:pPr>
          </w:p>
        </w:tc>
        <w:tc>
          <w:tcPr>
            <w:tcW w:w="751" w:type="dxa"/>
          </w:tcPr>
          <w:p w14:paraId="1E779578">
            <w:pPr>
              <w:pStyle w:val="18"/>
              <w:rPr>
                <w:rFonts w:ascii="Times New Roman"/>
                <w:sz w:val="20"/>
              </w:rPr>
            </w:pPr>
          </w:p>
        </w:tc>
      </w:tr>
      <w:tr w14:paraId="42BCF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46" w:type="dxa"/>
            <w:tcBorders>
              <w:left w:val="single" w:color="000000" w:sz="8" w:space="0"/>
            </w:tcBorders>
          </w:tcPr>
          <w:p w14:paraId="68B20041">
            <w:pPr>
              <w:pStyle w:val="18"/>
              <w:rPr>
                <w:rFonts w:ascii="Times New Roman"/>
                <w:sz w:val="20"/>
              </w:rPr>
            </w:pPr>
          </w:p>
        </w:tc>
        <w:tc>
          <w:tcPr>
            <w:tcW w:w="1052" w:type="dxa"/>
          </w:tcPr>
          <w:p w14:paraId="2C95F417">
            <w:pPr>
              <w:pStyle w:val="18"/>
              <w:rPr>
                <w:rFonts w:ascii="Times New Roman"/>
                <w:sz w:val="20"/>
              </w:rPr>
            </w:pPr>
          </w:p>
        </w:tc>
        <w:tc>
          <w:tcPr>
            <w:tcW w:w="661" w:type="dxa"/>
          </w:tcPr>
          <w:p w14:paraId="2014457F">
            <w:pPr>
              <w:pStyle w:val="18"/>
              <w:rPr>
                <w:rFonts w:ascii="Times New Roman"/>
                <w:sz w:val="20"/>
              </w:rPr>
            </w:pPr>
          </w:p>
        </w:tc>
        <w:tc>
          <w:tcPr>
            <w:tcW w:w="1007" w:type="dxa"/>
          </w:tcPr>
          <w:p w14:paraId="3683623B">
            <w:pPr>
              <w:pStyle w:val="18"/>
              <w:rPr>
                <w:rFonts w:ascii="Times New Roman"/>
                <w:sz w:val="20"/>
              </w:rPr>
            </w:pPr>
          </w:p>
        </w:tc>
        <w:tc>
          <w:tcPr>
            <w:tcW w:w="706" w:type="dxa"/>
          </w:tcPr>
          <w:p w14:paraId="420FE244">
            <w:pPr>
              <w:pStyle w:val="18"/>
              <w:rPr>
                <w:rFonts w:ascii="Times New Roman"/>
                <w:sz w:val="20"/>
              </w:rPr>
            </w:pPr>
          </w:p>
        </w:tc>
        <w:tc>
          <w:tcPr>
            <w:tcW w:w="705" w:type="dxa"/>
          </w:tcPr>
          <w:p w14:paraId="3347F6BF">
            <w:pPr>
              <w:pStyle w:val="18"/>
              <w:rPr>
                <w:rFonts w:ascii="Times New Roman"/>
                <w:sz w:val="20"/>
              </w:rPr>
            </w:pPr>
          </w:p>
        </w:tc>
        <w:tc>
          <w:tcPr>
            <w:tcW w:w="1171" w:type="dxa"/>
          </w:tcPr>
          <w:p w14:paraId="08082B5B">
            <w:pPr>
              <w:pStyle w:val="18"/>
              <w:rPr>
                <w:rFonts w:ascii="Times New Roman"/>
                <w:sz w:val="20"/>
              </w:rPr>
            </w:pPr>
          </w:p>
        </w:tc>
        <w:tc>
          <w:tcPr>
            <w:tcW w:w="856" w:type="dxa"/>
          </w:tcPr>
          <w:p w14:paraId="0D59C20A">
            <w:pPr>
              <w:pStyle w:val="18"/>
              <w:rPr>
                <w:rFonts w:ascii="Times New Roman"/>
                <w:sz w:val="20"/>
              </w:rPr>
            </w:pPr>
          </w:p>
        </w:tc>
        <w:tc>
          <w:tcPr>
            <w:tcW w:w="871" w:type="dxa"/>
          </w:tcPr>
          <w:p w14:paraId="3BE630FE">
            <w:pPr>
              <w:pStyle w:val="18"/>
              <w:rPr>
                <w:rFonts w:ascii="Times New Roman"/>
                <w:sz w:val="20"/>
              </w:rPr>
            </w:pPr>
          </w:p>
        </w:tc>
        <w:tc>
          <w:tcPr>
            <w:tcW w:w="751" w:type="dxa"/>
          </w:tcPr>
          <w:p w14:paraId="14EF2CD7">
            <w:pPr>
              <w:pStyle w:val="18"/>
              <w:rPr>
                <w:rFonts w:ascii="Times New Roman"/>
                <w:sz w:val="20"/>
              </w:rPr>
            </w:pPr>
          </w:p>
        </w:tc>
      </w:tr>
      <w:tr w14:paraId="0405A5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46" w:type="dxa"/>
            <w:tcBorders>
              <w:left w:val="single" w:color="000000" w:sz="8" w:space="0"/>
            </w:tcBorders>
          </w:tcPr>
          <w:p w14:paraId="73571D4C">
            <w:pPr>
              <w:pStyle w:val="18"/>
              <w:rPr>
                <w:rFonts w:ascii="Times New Roman"/>
                <w:sz w:val="20"/>
              </w:rPr>
            </w:pPr>
          </w:p>
        </w:tc>
        <w:tc>
          <w:tcPr>
            <w:tcW w:w="1052" w:type="dxa"/>
          </w:tcPr>
          <w:p w14:paraId="05BB814A">
            <w:pPr>
              <w:pStyle w:val="18"/>
              <w:rPr>
                <w:rFonts w:ascii="Times New Roman"/>
                <w:sz w:val="20"/>
              </w:rPr>
            </w:pPr>
          </w:p>
        </w:tc>
        <w:tc>
          <w:tcPr>
            <w:tcW w:w="661" w:type="dxa"/>
          </w:tcPr>
          <w:p w14:paraId="2D3EE36E">
            <w:pPr>
              <w:pStyle w:val="18"/>
              <w:rPr>
                <w:rFonts w:ascii="Times New Roman"/>
                <w:sz w:val="20"/>
              </w:rPr>
            </w:pPr>
          </w:p>
        </w:tc>
        <w:tc>
          <w:tcPr>
            <w:tcW w:w="1007" w:type="dxa"/>
          </w:tcPr>
          <w:p w14:paraId="65B25719">
            <w:pPr>
              <w:pStyle w:val="18"/>
              <w:rPr>
                <w:rFonts w:ascii="Times New Roman"/>
                <w:sz w:val="20"/>
              </w:rPr>
            </w:pPr>
          </w:p>
        </w:tc>
        <w:tc>
          <w:tcPr>
            <w:tcW w:w="706" w:type="dxa"/>
          </w:tcPr>
          <w:p w14:paraId="09F96A0A">
            <w:pPr>
              <w:pStyle w:val="18"/>
              <w:rPr>
                <w:rFonts w:ascii="Times New Roman"/>
                <w:sz w:val="20"/>
              </w:rPr>
            </w:pPr>
          </w:p>
        </w:tc>
        <w:tc>
          <w:tcPr>
            <w:tcW w:w="705" w:type="dxa"/>
          </w:tcPr>
          <w:p w14:paraId="477A9807">
            <w:pPr>
              <w:pStyle w:val="18"/>
              <w:rPr>
                <w:rFonts w:ascii="Times New Roman"/>
                <w:sz w:val="20"/>
              </w:rPr>
            </w:pPr>
          </w:p>
        </w:tc>
        <w:tc>
          <w:tcPr>
            <w:tcW w:w="1171" w:type="dxa"/>
          </w:tcPr>
          <w:p w14:paraId="317F286B">
            <w:pPr>
              <w:pStyle w:val="18"/>
              <w:rPr>
                <w:rFonts w:ascii="Times New Roman"/>
                <w:sz w:val="20"/>
              </w:rPr>
            </w:pPr>
          </w:p>
        </w:tc>
        <w:tc>
          <w:tcPr>
            <w:tcW w:w="856" w:type="dxa"/>
          </w:tcPr>
          <w:p w14:paraId="56D92484">
            <w:pPr>
              <w:pStyle w:val="18"/>
              <w:rPr>
                <w:rFonts w:ascii="Times New Roman"/>
                <w:sz w:val="20"/>
              </w:rPr>
            </w:pPr>
          </w:p>
        </w:tc>
        <w:tc>
          <w:tcPr>
            <w:tcW w:w="871" w:type="dxa"/>
          </w:tcPr>
          <w:p w14:paraId="4223838C">
            <w:pPr>
              <w:pStyle w:val="18"/>
              <w:rPr>
                <w:rFonts w:ascii="Times New Roman"/>
                <w:sz w:val="20"/>
              </w:rPr>
            </w:pPr>
          </w:p>
        </w:tc>
        <w:tc>
          <w:tcPr>
            <w:tcW w:w="751" w:type="dxa"/>
          </w:tcPr>
          <w:p w14:paraId="3951E5F1">
            <w:pPr>
              <w:pStyle w:val="18"/>
              <w:rPr>
                <w:rFonts w:ascii="Times New Roman"/>
                <w:sz w:val="20"/>
              </w:rPr>
            </w:pPr>
          </w:p>
        </w:tc>
      </w:tr>
    </w:tbl>
    <w:p w14:paraId="19AC2B9A">
      <w:pPr>
        <w:spacing w:after="0"/>
        <w:rPr>
          <w:rFonts w:ascii="Times New Roman"/>
          <w:sz w:val="20"/>
        </w:rPr>
        <w:sectPr>
          <w:pgSz w:w="11910" w:h="16850"/>
          <w:pgMar w:top="1500" w:right="820" w:bottom="1080" w:left="1260" w:header="0" w:footer="891" w:gutter="0"/>
          <w:cols w:space="720" w:num="1"/>
        </w:sectPr>
      </w:pPr>
    </w:p>
    <w:p w14:paraId="4CEDCDD4">
      <w:pPr>
        <w:pStyle w:val="10"/>
        <w:spacing w:before="95"/>
        <w:rPr>
          <w:sz w:val="24"/>
        </w:rPr>
      </w:pPr>
    </w:p>
    <w:p w14:paraId="04EFCDFE">
      <w:pPr>
        <w:pStyle w:val="8"/>
        <w:spacing w:before="1" w:after="22"/>
      </w:pPr>
      <w:bookmarkStart w:id="661" w:name="_bookmark356"/>
      <w:bookmarkEnd w:id="661"/>
      <w:bookmarkStart w:id="662" w:name="附表二：拟配备本工程的试验和检测仪器设备表"/>
      <w:bookmarkEnd w:id="662"/>
      <w:r>
        <w:rPr>
          <w:spacing w:val="-1"/>
        </w:rPr>
        <w:t>附表二：拟配备本工程的试验和检测仪器设备表</w:t>
      </w:r>
    </w:p>
    <w:tbl>
      <w:tblPr>
        <w:tblStyle w:val="14"/>
        <w:tblW w:w="0" w:type="auto"/>
        <w:tblInd w:w="54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46"/>
        <w:gridCol w:w="1052"/>
        <w:gridCol w:w="661"/>
        <w:gridCol w:w="1022"/>
        <w:gridCol w:w="706"/>
        <w:gridCol w:w="706"/>
        <w:gridCol w:w="1157"/>
        <w:gridCol w:w="1638"/>
        <w:gridCol w:w="842"/>
      </w:tblGrid>
      <w:tr w14:paraId="21CC6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45" w:hRule="atLeast"/>
        </w:trPr>
        <w:tc>
          <w:tcPr>
            <w:tcW w:w="646" w:type="dxa"/>
            <w:tcBorders>
              <w:left w:val="single" w:color="000000" w:sz="8" w:space="0"/>
            </w:tcBorders>
          </w:tcPr>
          <w:p w14:paraId="56418D8E">
            <w:pPr>
              <w:pStyle w:val="18"/>
              <w:spacing w:before="203"/>
              <w:rPr>
                <w:sz w:val="21"/>
              </w:rPr>
            </w:pPr>
          </w:p>
          <w:p w14:paraId="06171287">
            <w:pPr>
              <w:pStyle w:val="18"/>
              <w:ind w:left="110"/>
              <w:rPr>
                <w:sz w:val="21"/>
              </w:rPr>
            </w:pPr>
            <w:r>
              <w:rPr>
                <w:spacing w:val="-5"/>
                <w:sz w:val="21"/>
              </w:rPr>
              <w:t>序号</w:t>
            </w:r>
          </w:p>
        </w:tc>
        <w:tc>
          <w:tcPr>
            <w:tcW w:w="1052" w:type="dxa"/>
          </w:tcPr>
          <w:p w14:paraId="46B80CEC">
            <w:pPr>
              <w:pStyle w:val="18"/>
              <w:spacing w:line="276" w:lineRule="auto"/>
              <w:ind w:left="428" w:right="185" w:hanging="210"/>
              <w:rPr>
                <w:sz w:val="21"/>
              </w:rPr>
            </w:pPr>
            <w:r>
              <w:rPr>
                <w:spacing w:val="-4"/>
                <w:sz w:val="21"/>
              </w:rPr>
              <w:t>仪器设</w:t>
            </w:r>
            <w:r>
              <w:rPr>
                <w:spacing w:val="-10"/>
                <w:sz w:val="21"/>
              </w:rPr>
              <w:t>备 名</w:t>
            </w:r>
          </w:p>
          <w:p w14:paraId="785197DF">
            <w:pPr>
              <w:pStyle w:val="18"/>
              <w:ind w:left="428"/>
              <w:rPr>
                <w:sz w:val="21"/>
              </w:rPr>
            </w:pPr>
            <w:r>
              <w:rPr>
                <w:spacing w:val="-10"/>
                <w:sz w:val="21"/>
              </w:rPr>
              <w:t>称</w:t>
            </w:r>
          </w:p>
        </w:tc>
        <w:tc>
          <w:tcPr>
            <w:tcW w:w="661" w:type="dxa"/>
          </w:tcPr>
          <w:p w14:paraId="26B1569E">
            <w:pPr>
              <w:pStyle w:val="18"/>
              <w:spacing w:before="38"/>
              <w:rPr>
                <w:sz w:val="21"/>
              </w:rPr>
            </w:pPr>
          </w:p>
          <w:p w14:paraId="4BFAB7F1">
            <w:pPr>
              <w:pStyle w:val="18"/>
              <w:spacing w:line="276" w:lineRule="auto"/>
              <w:ind w:left="127" w:right="95"/>
              <w:rPr>
                <w:sz w:val="21"/>
              </w:rPr>
            </w:pPr>
            <w:r>
              <w:rPr>
                <w:spacing w:val="-6"/>
                <w:sz w:val="21"/>
              </w:rPr>
              <w:t>型号</w:t>
            </w:r>
            <w:r>
              <w:rPr>
                <w:spacing w:val="-5"/>
                <w:sz w:val="21"/>
              </w:rPr>
              <w:t>规格</w:t>
            </w:r>
          </w:p>
        </w:tc>
        <w:tc>
          <w:tcPr>
            <w:tcW w:w="1022" w:type="dxa"/>
          </w:tcPr>
          <w:p w14:paraId="6DC8CF72">
            <w:pPr>
              <w:pStyle w:val="18"/>
              <w:spacing w:before="203"/>
              <w:rPr>
                <w:sz w:val="21"/>
              </w:rPr>
            </w:pPr>
          </w:p>
          <w:p w14:paraId="264CF3F8">
            <w:pPr>
              <w:pStyle w:val="18"/>
              <w:ind w:left="187"/>
              <w:rPr>
                <w:sz w:val="21"/>
              </w:rPr>
            </w:pPr>
            <w:r>
              <w:rPr>
                <w:sz w:val="21"/>
              </w:rPr>
              <w:t>数</w:t>
            </w:r>
            <w:r>
              <w:rPr>
                <w:spacing w:val="52"/>
                <w:w w:val="150"/>
                <w:sz w:val="21"/>
              </w:rPr>
              <w:t xml:space="preserve"> </w:t>
            </w:r>
            <w:r>
              <w:rPr>
                <w:spacing w:val="-10"/>
                <w:sz w:val="21"/>
              </w:rPr>
              <w:t>量</w:t>
            </w:r>
          </w:p>
        </w:tc>
        <w:tc>
          <w:tcPr>
            <w:tcW w:w="706" w:type="dxa"/>
          </w:tcPr>
          <w:p w14:paraId="717F3920">
            <w:pPr>
              <w:pStyle w:val="18"/>
              <w:spacing w:before="38"/>
              <w:rPr>
                <w:sz w:val="21"/>
              </w:rPr>
            </w:pPr>
          </w:p>
          <w:p w14:paraId="41A4F5E6">
            <w:pPr>
              <w:pStyle w:val="18"/>
              <w:spacing w:line="276" w:lineRule="auto"/>
              <w:ind w:left="141" w:right="126"/>
              <w:rPr>
                <w:sz w:val="21"/>
              </w:rPr>
            </w:pPr>
            <w:r>
              <w:rPr>
                <w:spacing w:val="-6"/>
                <w:sz w:val="21"/>
              </w:rPr>
              <w:t>国别</w:t>
            </w:r>
            <w:r>
              <w:rPr>
                <w:spacing w:val="-5"/>
                <w:sz w:val="21"/>
              </w:rPr>
              <w:t>产地</w:t>
            </w:r>
          </w:p>
        </w:tc>
        <w:tc>
          <w:tcPr>
            <w:tcW w:w="706" w:type="dxa"/>
            <w:tcBorders>
              <w:right w:val="single" w:color="000000" w:sz="8" w:space="0"/>
            </w:tcBorders>
          </w:tcPr>
          <w:p w14:paraId="3770DB1B">
            <w:pPr>
              <w:pStyle w:val="18"/>
              <w:spacing w:before="38"/>
              <w:rPr>
                <w:sz w:val="21"/>
              </w:rPr>
            </w:pPr>
          </w:p>
          <w:p w14:paraId="2747B6D6">
            <w:pPr>
              <w:pStyle w:val="18"/>
              <w:spacing w:line="276" w:lineRule="auto"/>
              <w:ind w:left="141" w:right="124"/>
              <w:rPr>
                <w:sz w:val="21"/>
              </w:rPr>
            </w:pPr>
            <w:r>
              <w:rPr>
                <w:spacing w:val="-6"/>
                <w:sz w:val="21"/>
              </w:rPr>
              <w:t>制造</w:t>
            </w:r>
            <w:r>
              <w:rPr>
                <w:spacing w:val="-5"/>
                <w:sz w:val="21"/>
              </w:rPr>
              <w:t>年份</w:t>
            </w:r>
          </w:p>
        </w:tc>
        <w:tc>
          <w:tcPr>
            <w:tcW w:w="1157" w:type="dxa"/>
            <w:tcBorders>
              <w:left w:val="single" w:color="000000" w:sz="8" w:space="0"/>
            </w:tcBorders>
          </w:tcPr>
          <w:p w14:paraId="642B0B73">
            <w:pPr>
              <w:pStyle w:val="18"/>
              <w:spacing w:before="38"/>
              <w:rPr>
                <w:sz w:val="21"/>
              </w:rPr>
            </w:pPr>
          </w:p>
          <w:p w14:paraId="1F93482F">
            <w:pPr>
              <w:pStyle w:val="18"/>
              <w:tabs>
                <w:tab w:val="left" w:pos="783"/>
              </w:tabs>
              <w:spacing w:line="276" w:lineRule="auto"/>
              <w:ind w:left="153" w:right="141"/>
              <w:rPr>
                <w:sz w:val="21"/>
              </w:rPr>
            </w:pPr>
            <w:r>
              <w:rPr>
                <w:spacing w:val="-4"/>
                <w:sz w:val="21"/>
              </w:rPr>
              <w:t>已使用台</w:t>
            </w:r>
            <w:r>
              <w:rPr>
                <w:spacing w:val="-10"/>
                <w:sz w:val="21"/>
              </w:rPr>
              <w:t>时</w:t>
            </w:r>
            <w:r>
              <w:rPr>
                <w:sz w:val="21"/>
              </w:rPr>
              <w:tab/>
            </w:r>
            <w:r>
              <w:rPr>
                <w:spacing w:val="-10"/>
                <w:sz w:val="21"/>
              </w:rPr>
              <w:t>数</w:t>
            </w:r>
          </w:p>
        </w:tc>
        <w:tc>
          <w:tcPr>
            <w:tcW w:w="1638" w:type="dxa"/>
            <w:tcBorders>
              <w:right w:val="single" w:color="000000" w:sz="8" w:space="0"/>
            </w:tcBorders>
          </w:tcPr>
          <w:p w14:paraId="7CB05F22">
            <w:pPr>
              <w:pStyle w:val="18"/>
              <w:spacing w:before="203"/>
              <w:rPr>
                <w:sz w:val="21"/>
              </w:rPr>
            </w:pPr>
          </w:p>
          <w:p w14:paraId="50E8F9C1">
            <w:pPr>
              <w:pStyle w:val="18"/>
              <w:ind w:left="501"/>
              <w:rPr>
                <w:sz w:val="21"/>
              </w:rPr>
            </w:pPr>
            <w:r>
              <w:rPr>
                <w:sz w:val="21"/>
              </w:rPr>
              <w:t>用</w:t>
            </w:r>
            <w:r>
              <w:rPr>
                <w:spacing w:val="52"/>
                <w:w w:val="150"/>
                <w:sz w:val="21"/>
              </w:rPr>
              <w:t xml:space="preserve"> </w:t>
            </w:r>
            <w:r>
              <w:rPr>
                <w:spacing w:val="-10"/>
                <w:sz w:val="21"/>
              </w:rPr>
              <w:t>途</w:t>
            </w:r>
          </w:p>
        </w:tc>
        <w:tc>
          <w:tcPr>
            <w:tcW w:w="842" w:type="dxa"/>
            <w:tcBorders>
              <w:left w:val="single" w:color="000000" w:sz="8" w:space="0"/>
            </w:tcBorders>
          </w:tcPr>
          <w:p w14:paraId="71FBC7B0">
            <w:pPr>
              <w:pStyle w:val="18"/>
              <w:spacing w:before="203"/>
              <w:rPr>
                <w:sz w:val="21"/>
              </w:rPr>
            </w:pPr>
          </w:p>
          <w:p w14:paraId="649FC552">
            <w:pPr>
              <w:pStyle w:val="18"/>
              <w:ind w:left="211"/>
              <w:rPr>
                <w:sz w:val="21"/>
              </w:rPr>
            </w:pPr>
            <w:r>
              <w:rPr>
                <w:spacing w:val="-5"/>
                <w:sz w:val="21"/>
              </w:rPr>
              <w:t>备注</w:t>
            </w:r>
          </w:p>
        </w:tc>
      </w:tr>
      <w:tr w14:paraId="1CA2E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46" w:type="dxa"/>
            <w:tcBorders>
              <w:left w:val="single" w:color="000000" w:sz="8" w:space="0"/>
            </w:tcBorders>
          </w:tcPr>
          <w:p w14:paraId="7F79D4B3">
            <w:pPr>
              <w:pStyle w:val="18"/>
              <w:rPr>
                <w:rFonts w:ascii="Times New Roman"/>
                <w:sz w:val="20"/>
              </w:rPr>
            </w:pPr>
          </w:p>
        </w:tc>
        <w:tc>
          <w:tcPr>
            <w:tcW w:w="1052" w:type="dxa"/>
          </w:tcPr>
          <w:p w14:paraId="548953E5">
            <w:pPr>
              <w:pStyle w:val="18"/>
              <w:rPr>
                <w:rFonts w:ascii="Times New Roman"/>
                <w:sz w:val="20"/>
              </w:rPr>
            </w:pPr>
          </w:p>
        </w:tc>
        <w:tc>
          <w:tcPr>
            <w:tcW w:w="661" w:type="dxa"/>
          </w:tcPr>
          <w:p w14:paraId="55F0D45B">
            <w:pPr>
              <w:pStyle w:val="18"/>
              <w:rPr>
                <w:rFonts w:ascii="Times New Roman"/>
                <w:sz w:val="20"/>
              </w:rPr>
            </w:pPr>
          </w:p>
        </w:tc>
        <w:tc>
          <w:tcPr>
            <w:tcW w:w="1022" w:type="dxa"/>
          </w:tcPr>
          <w:p w14:paraId="3913E942">
            <w:pPr>
              <w:pStyle w:val="18"/>
              <w:rPr>
                <w:rFonts w:ascii="Times New Roman"/>
                <w:sz w:val="20"/>
              </w:rPr>
            </w:pPr>
          </w:p>
        </w:tc>
        <w:tc>
          <w:tcPr>
            <w:tcW w:w="706" w:type="dxa"/>
          </w:tcPr>
          <w:p w14:paraId="1B0035E9">
            <w:pPr>
              <w:pStyle w:val="18"/>
              <w:rPr>
                <w:rFonts w:ascii="Times New Roman"/>
                <w:sz w:val="20"/>
              </w:rPr>
            </w:pPr>
          </w:p>
        </w:tc>
        <w:tc>
          <w:tcPr>
            <w:tcW w:w="706" w:type="dxa"/>
            <w:tcBorders>
              <w:right w:val="single" w:color="000000" w:sz="8" w:space="0"/>
            </w:tcBorders>
          </w:tcPr>
          <w:p w14:paraId="6A6A34D2">
            <w:pPr>
              <w:pStyle w:val="18"/>
              <w:rPr>
                <w:rFonts w:ascii="Times New Roman"/>
                <w:sz w:val="20"/>
              </w:rPr>
            </w:pPr>
          </w:p>
        </w:tc>
        <w:tc>
          <w:tcPr>
            <w:tcW w:w="1157" w:type="dxa"/>
            <w:tcBorders>
              <w:left w:val="single" w:color="000000" w:sz="8" w:space="0"/>
            </w:tcBorders>
          </w:tcPr>
          <w:p w14:paraId="7CA13B87">
            <w:pPr>
              <w:pStyle w:val="18"/>
              <w:rPr>
                <w:rFonts w:ascii="Times New Roman"/>
                <w:sz w:val="20"/>
              </w:rPr>
            </w:pPr>
          </w:p>
        </w:tc>
        <w:tc>
          <w:tcPr>
            <w:tcW w:w="1638" w:type="dxa"/>
            <w:tcBorders>
              <w:right w:val="single" w:color="000000" w:sz="8" w:space="0"/>
            </w:tcBorders>
          </w:tcPr>
          <w:p w14:paraId="3B9667C4">
            <w:pPr>
              <w:pStyle w:val="18"/>
              <w:rPr>
                <w:rFonts w:ascii="Times New Roman"/>
                <w:sz w:val="20"/>
              </w:rPr>
            </w:pPr>
          </w:p>
        </w:tc>
        <w:tc>
          <w:tcPr>
            <w:tcW w:w="842" w:type="dxa"/>
            <w:tcBorders>
              <w:left w:val="single" w:color="000000" w:sz="8" w:space="0"/>
            </w:tcBorders>
          </w:tcPr>
          <w:p w14:paraId="451F2635">
            <w:pPr>
              <w:pStyle w:val="18"/>
              <w:rPr>
                <w:rFonts w:ascii="Times New Roman"/>
                <w:sz w:val="20"/>
              </w:rPr>
            </w:pPr>
          </w:p>
        </w:tc>
      </w:tr>
      <w:tr w14:paraId="3B2A6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46" w:type="dxa"/>
            <w:tcBorders>
              <w:left w:val="single" w:color="000000" w:sz="8" w:space="0"/>
            </w:tcBorders>
          </w:tcPr>
          <w:p w14:paraId="491BE895">
            <w:pPr>
              <w:pStyle w:val="18"/>
              <w:rPr>
                <w:rFonts w:ascii="Times New Roman"/>
                <w:sz w:val="20"/>
              </w:rPr>
            </w:pPr>
          </w:p>
        </w:tc>
        <w:tc>
          <w:tcPr>
            <w:tcW w:w="1052" w:type="dxa"/>
          </w:tcPr>
          <w:p w14:paraId="6BEEB712">
            <w:pPr>
              <w:pStyle w:val="18"/>
              <w:rPr>
                <w:rFonts w:ascii="Times New Roman"/>
                <w:sz w:val="20"/>
              </w:rPr>
            </w:pPr>
          </w:p>
        </w:tc>
        <w:tc>
          <w:tcPr>
            <w:tcW w:w="661" w:type="dxa"/>
          </w:tcPr>
          <w:p w14:paraId="74CE2170">
            <w:pPr>
              <w:pStyle w:val="18"/>
              <w:rPr>
                <w:rFonts w:ascii="Times New Roman"/>
                <w:sz w:val="20"/>
              </w:rPr>
            </w:pPr>
          </w:p>
        </w:tc>
        <w:tc>
          <w:tcPr>
            <w:tcW w:w="1022" w:type="dxa"/>
          </w:tcPr>
          <w:p w14:paraId="0A76F442">
            <w:pPr>
              <w:pStyle w:val="18"/>
              <w:rPr>
                <w:rFonts w:ascii="Times New Roman"/>
                <w:sz w:val="20"/>
              </w:rPr>
            </w:pPr>
          </w:p>
        </w:tc>
        <w:tc>
          <w:tcPr>
            <w:tcW w:w="706" w:type="dxa"/>
          </w:tcPr>
          <w:p w14:paraId="42A509FB">
            <w:pPr>
              <w:pStyle w:val="18"/>
              <w:rPr>
                <w:rFonts w:ascii="Times New Roman"/>
                <w:sz w:val="20"/>
              </w:rPr>
            </w:pPr>
          </w:p>
        </w:tc>
        <w:tc>
          <w:tcPr>
            <w:tcW w:w="706" w:type="dxa"/>
            <w:tcBorders>
              <w:right w:val="single" w:color="000000" w:sz="8" w:space="0"/>
            </w:tcBorders>
          </w:tcPr>
          <w:p w14:paraId="5AF6DA12">
            <w:pPr>
              <w:pStyle w:val="18"/>
              <w:rPr>
                <w:rFonts w:ascii="Times New Roman"/>
                <w:sz w:val="20"/>
              </w:rPr>
            </w:pPr>
          </w:p>
        </w:tc>
        <w:tc>
          <w:tcPr>
            <w:tcW w:w="1157" w:type="dxa"/>
            <w:tcBorders>
              <w:left w:val="single" w:color="000000" w:sz="8" w:space="0"/>
            </w:tcBorders>
          </w:tcPr>
          <w:p w14:paraId="7C0D5D04">
            <w:pPr>
              <w:pStyle w:val="18"/>
              <w:rPr>
                <w:rFonts w:ascii="Times New Roman"/>
                <w:sz w:val="20"/>
              </w:rPr>
            </w:pPr>
          </w:p>
        </w:tc>
        <w:tc>
          <w:tcPr>
            <w:tcW w:w="1638" w:type="dxa"/>
            <w:tcBorders>
              <w:right w:val="single" w:color="000000" w:sz="8" w:space="0"/>
            </w:tcBorders>
          </w:tcPr>
          <w:p w14:paraId="1B77167A">
            <w:pPr>
              <w:pStyle w:val="18"/>
              <w:rPr>
                <w:rFonts w:ascii="Times New Roman"/>
                <w:sz w:val="20"/>
              </w:rPr>
            </w:pPr>
          </w:p>
        </w:tc>
        <w:tc>
          <w:tcPr>
            <w:tcW w:w="842" w:type="dxa"/>
            <w:tcBorders>
              <w:left w:val="single" w:color="000000" w:sz="8" w:space="0"/>
            </w:tcBorders>
          </w:tcPr>
          <w:p w14:paraId="464FAEA3">
            <w:pPr>
              <w:pStyle w:val="18"/>
              <w:rPr>
                <w:rFonts w:ascii="Times New Roman"/>
                <w:sz w:val="20"/>
              </w:rPr>
            </w:pPr>
          </w:p>
        </w:tc>
      </w:tr>
      <w:tr w14:paraId="14A4E9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7" w:hRule="atLeast"/>
        </w:trPr>
        <w:tc>
          <w:tcPr>
            <w:tcW w:w="646" w:type="dxa"/>
            <w:tcBorders>
              <w:left w:val="single" w:color="000000" w:sz="8" w:space="0"/>
              <w:bottom w:val="single" w:color="000000" w:sz="8" w:space="0"/>
            </w:tcBorders>
          </w:tcPr>
          <w:p w14:paraId="01E99328">
            <w:pPr>
              <w:pStyle w:val="18"/>
              <w:rPr>
                <w:rFonts w:ascii="Times New Roman"/>
                <w:sz w:val="20"/>
              </w:rPr>
            </w:pPr>
          </w:p>
        </w:tc>
        <w:tc>
          <w:tcPr>
            <w:tcW w:w="1052" w:type="dxa"/>
            <w:tcBorders>
              <w:bottom w:val="single" w:color="000000" w:sz="8" w:space="0"/>
            </w:tcBorders>
          </w:tcPr>
          <w:p w14:paraId="797403DA">
            <w:pPr>
              <w:pStyle w:val="18"/>
              <w:rPr>
                <w:rFonts w:ascii="Times New Roman"/>
                <w:sz w:val="20"/>
              </w:rPr>
            </w:pPr>
          </w:p>
        </w:tc>
        <w:tc>
          <w:tcPr>
            <w:tcW w:w="661" w:type="dxa"/>
            <w:tcBorders>
              <w:bottom w:val="single" w:color="000000" w:sz="8" w:space="0"/>
            </w:tcBorders>
          </w:tcPr>
          <w:p w14:paraId="4F5352FC">
            <w:pPr>
              <w:pStyle w:val="18"/>
              <w:rPr>
                <w:rFonts w:ascii="Times New Roman"/>
                <w:sz w:val="20"/>
              </w:rPr>
            </w:pPr>
          </w:p>
        </w:tc>
        <w:tc>
          <w:tcPr>
            <w:tcW w:w="1022" w:type="dxa"/>
            <w:tcBorders>
              <w:bottom w:val="single" w:color="000000" w:sz="8" w:space="0"/>
            </w:tcBorders>
          </w:tcPr>
          <w:p w14:paraId="1C27AD56">
            <w:pPr>
              <w:pStyle w:val="18"/>
              <w:rPr>
                <w:rFonts w:ascii="Times New Roman"/>
                <w:sz w:val="20"/>
              </w:rPr>
            </w:pPr>
          </w:p>
        </w:tc>
        <w:tc>
          <w:tcPr>
            <w:tcW w:w="706" w:type="dxa"/>
            <w:tcBorders>
              <w:bottom w:val="single" w:color="000000" w:sz="8" w:space="0"/>
            </w:tcBorders>
          </w:tcPr>
          <w:p w14:paraId="41769A2F">
            <w:pPr>
              <w:pStyle w:val="18"/>
              <w:rPr>
                <w:rFonts w:ascii="Times New Roman"/>
                <w:sz w:val="20"/>
              </w:rPr>
            </w:pPr>
          </w:p>
        </w:tc>
        <w:tc>
          <w:tcPr>
            <w:tcW w:w="706" w:type="dxa"/>
            <w:tcBorders>
              <w:bottom w:val="single" w:color="000000" w:sz="8" w:space="0"/>
              <w:right w:val="single" w:color="000000" w:sz="8" w:space="0"/>
            </w:tcBorders>
          </w:tcPr>
          <w:p w14:paraId="3F591DCC">
            <w:pPr>
              <w:pStyle w:val="18"/>
              <w:rPr>
                <w:rFonts w:ascii="Times New Roman"/>
                <w:sz w:val="20"/>
              </w:rPr>
            </w:pPr>
          </w:p>
        </w:tc>
        <w:tc>
          <w:tcPr>
            <w:tcW w:w="1157" w:type="dxa"/>
            <w:tcBorders>
              <w:left w:val="single" w:color="000000" w:sz="8" w:space="0"/>
              <w:bottom w:val="single" w:color="000000" w:sz="8" w:space="0"/>
            </w:tcBorders>
          </w:tcPr>
          <w:p w14:paraId="37E9E0F7">
            <w:pPr>
              <w:pStyle w:val="18"/>
              <w:rPr>
                <w:rFonts w:ascii="Times New Roman"/>
                <w:sz w:val="20"/>
              </w:rPr>
            </w:pPr>
          </w:p>
        </w:tc>
        <w:tc>
          <w:tcPr>
            <w:tcW w:w="1638" w:type="dxa"/>
            <w:tcBorders>
              <w:bottom w:val="single" w:color="000000" w:sz="8" w:space="0"/>
              <w:right w:val="single" w:color="000000" w:sz="8" w:space="0"/>
            </w:tcBorders>
          </w:tcPr>
          <w:p w14:paraId="5D0CE0BD">
            <w:pPr>
              <w:pStyle w:val="18"/>
              <w:rPr>
                <w:rFonts w:ascii="Times New Roman"/>
                <w:sz w:val="20"/>
              </w:rPr>
            </w:pPr>
          </w:p>
        </w:tc>
        <w:tc>
          <w:tcPr>
            <w:tcW w:w="842" w:type="dxa"/>
            <w:tcBorders>
              <w:left w:val="single" w:color="000000" w:sz="8" w:space="0"/>
              <w:bottom w:val="single" w:color="000000" w:sz="8" w:space="0"/>
            </w:tcBorders>
          </w:tcPr>
          <w:p w14:paraId="33A8424A">
            <w:pPr>
              <w:pStyle w:val="18"/>
              <w:rPr>
                <w:rFonts w:ascii="Times New Roman"/>
                <w:sz w:val="20"/>
              </w:rPr>
            </w:pPr>
          </w:p>
        </w:tc>
      </w:tr>
      <w:tr w14:paraId="0E6C6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7" w:hRule="atLeast"/>
        </w:trPr>
        <w:tc>
          <w:tcPr>
            <w:tcW w:w="646" w:type="dxa"/>
            <w:tcBorders>
              <w:top w:val="single" w:color="000000" w:sz="8" w:space="0"/>
              <w:left w:val="single" w:color="000000" w:sz="8" w:space="0"/>
            </w:tcBorders>
          </w:tcPr>
          <w:p w14:paraId="47A6E589">
            <w:pPr>
              <w:pStyle w:val="18"/>
              <w:rPr>
                <w:rFonts w:ascii="Times New Roman"/>
                <w:sz w:val="20"/>
              </w:rPr>
            </w:pPr>
          </w:p>
        </w:tc>
        <w:tc>
          <w:tcPr>
            <w:tcW w:w="1052" w:type="dxa"/>
            <w:tcBorders>
              <w:top w:val="single" w:color="000000" w:sz="8" w:space="0"/>
            </w:tcBorders>
          </w:tcPr>
          <w:p w14:paraId="63CDF76A">
            <w:pPr>
              <w:pStyle w:val="18"/>
              <w:rPr>
                <w:rFonts w:ascii="Times New Roman"/>
                <w:sz w:val="20"/>
              </w:rPr>
            </w:pPr>
          </w:p>
        </w:tc>
        <w:tc>
          <w:tcPr>
            <w:tcW w:w="661" w:type="dxa"/>
            <w:tcBorders>
              <w:top w:val="single" w:color="000000" w:sz="8" w:space="0"/>
            </w:tcBorders>
          </w:tcPr>
          <w:p w14:paraId="77988587">
            <w:pPr>
              <w:pStyle w:val="18"/>
              <w:rPr>
                <w:rFonts w:ascii="Times New Roman"/>
                <w:sz w:val="20"/>
              </w:rPr>
            </w:pPr>
          </w:p>
        </w:tc>
        <w:tc>
          <w:tcPr>
            <w:tcW w:w="1022" w:type="dxa"/>
            <w:tcBorders>
              <w:top w:val="single" w:color="000000" w:sz="8" w:space="0"/>
            </w:tcBorders>
          </w:tcPr>
          <w:p w14:paraId="793A0AD9">
            <w:pPr>
              <w:pStyle w:val="18"/>
              <w:rPr>
                <w:rFonts w:ascii="Times New Roman"/>
                <w:sz w:val="20"/>
              </w:rPr>
            </w:pPr>
          </w:p>
        </w:tc>
        <w:tc>
          <w:tcPr>
            <w:tcW w:w="706" w:type="dxa"/>
            <w:tcBorders>
              <w:top w:val="single" w:color="000000" w:sz="8" w:space="0"/>
            </w:tcBorders>
          </w:tcPr>
          <w:p w14:paraId="602598AA">
            <w:pPr>
              <w:pStyle w:val="18"/>
              <w:rPr>
                <w:rFonts w:ascii="Times New Roman"/>
                <w:sz w:val="20"/>
              </w:rPr>
            </w:pPr>
          </w:p>
        </w:tc>
        <w:tc>
          <w:tcPr>
            <w:tcW w:w="706" w:type="dxa"/>
            <w:tcBorders>
              <w:top w:val="single" w:color="000000" w:sz="8" w:space="0"/>
              <w:right w:val="single" w:color="000000" w:sz="8" w:space="0"/>
            </w:tcBorders>
          </w:tcPr>
          <w:p w14:paraId="4A7B1B3A">
            <w:pPr>
              <w:pStyle w:val="18"/>
              <w:rPr>
                <w:rFonts w:ascii="Times New Roman"/>
                <w:sz w:val="20"/>
              </w:rPr>
            </w:pPr>
          </w:p>
        </w:tc>
        <w:tc>
          <w:tcPr>
            <w:tcW w:w="1157" w:type="dxa"/>
            <w:tcBorders>
              <w:top w:val="single" w:color="000000" w:sz="8" w:space="0"/>
              <w:left w:val="single" w:color="000000" w:sz="8" w:space="0"/>
            </w:tcBorders>
          </w:tcPr>
          <w:p w14:paraId="01B16F13">
            <w:pPr>
              <w:pStyle w:val="18"/>
              <w:rPr>
                <w:rFonts w:ascii="Times New Roman"/>
                <w:sz w:val="20"/>
              </w:rPr>
            </w:pPr>
          </w:p>
        </w:tc>
        <w:tc>
          <w:tcPr>
            <w:tcW w:w="1638" w:type="dxa"/>
            <w:tcBorders>
              <w:top w:val="single" w:color="000000" w:sz="8" w:space="0"/>
              <w:right w:val="single" w:color="000000" w:sz="8" w:space="0"/>
            </w:tcBorders>
          </w:tcPr>
          <w:p w14:paraId="1696BA66">
            <w:pPr>
              <w:pStyle w:val="18"/>
              <w:rPr>
                <w:rFonts w:ascii="Times New Roman"/>
                <w:sz w:val="20"/>
              </w:rPr>
            </w:pPr>
          </w:p>
        </w:tc>
        <w:tc>
          <w:tcPr>
            <w:tcW w:w="842" w:type="dxa"/>
            <w:tcBorders>
              <w:top w:val="single" w:color="000000" w:sz="8" w:space="0"/>
              <w:left w:val="single" w:color="000000" w:sz="8" w:space="0"/>
            </w:tcBorders>
          </w:tcPr>
          <w:p w14:paraId="1D93B6BC">
            <w:pPr>
              <w:pStyle w:val="18"/>
              <w:rPr>
                <w:rFonts w:ascii="Times New Roman"/>
                <w:sz w:val="20"/>
              </w:rPr>
            </w:pPr>
          </w:p>
        </w:tc>
      </w:tr>
      <w:tr w14:paraId="1110E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46" w:type="dxa"/>
            <w:tcBorders>
              <w:left w:val="single" w:color="000000" w:sz="8" w:space="0"/>
            </w:tcBorders>
          </w:tcPr>
          <w:p w14:paraId="00BF7EB4">
            <w:pPr>
              <w:pStyle w:val="18"/>
              <w:rPr>
                <w:rFonts w:ascii="Times New Roman"/>
                <w:sz w:val="20"/>
              </w:rPr>
            </w:pPr>
          </w:p>
        </w:tc>
        <w:tc>
          <w:tcPr>
            <w:tcW w:w="1052" w:type="dxa"/>
          </w:tcPr>
          <w:p w14:paraId="4EDC0A51">
            <w:pPr>
              <w:pStyle w:val="18"/>
              <w:rPr>
                <w:rFonts w:ascii="Times New Roman"/>
                <w:sz w:val="20"/>
              </w:rPr>
            </w:pPr>
          </w:p>
        </w:tc>
        <w:tc>
          <w:tcPr>
            <w:tcW w:w="661" w:type="dxa"/>
          </w:tcPr>
          <w:p w14:paraId="00A9B6B2">
            <w:pPr>
              <w:pStyle w:val="18"/>
              <w:rPr>
                <w:rFonts w:ascii="Times New Roman"/>
                <w:sz w:val="20"/>
              </w:rPr>
            </w:pPr>
          </w:p>
        </w:tc>
        <w:tc>
          <w:tcPr>
            <w:tcW w:w="1022" w:type="dxa"/>
          </w:tcPr>
          <w:p w14:paraId="56C92F3A">
            <w:pPr>
              <w:pStyle w:val="18"/>
              <w:rPr>
                <w:rFonts w:ascii="Times New Roman"/>
                <w:sz w:val="20"/>
              </w:rPr>
            </w:pPr>
          </w:p>
        </w:tc>
        <w:tc>
          <w:tcPr>
            <w:tcW w:w="706" w:type="dxa"/>
          </w:tcPr>
          <w:p w14:paraId="6C567EC9">
            <w:pPr>
              <w:pStyle w:val="18"/>
              <w:rPr>
                <w:rFonts w:ascii="Times New Roman"/>
                <w:sz w:val="20"/>
              </w:rPr>
            </w:pPr>
          </w:p>
        </w:tc>
        <w:tc>
          <w:tcPr>
            <w:tcW w:w="706" w:type="dxa"/>
            <w:tcBorders>
              <w:right w:val="single" w:color="000000" w:sz="8" w:space="0"/>
            </w:tcBorders>
          </w:tcPr>
          <w:p w14:paraId="6FCD1B84">
            <w:pPr>
              <w:pStyle w:val="18"/>
              <w:rPr>
                <w:rFonts w:ascii="Times New Roman"/>
                <w:sz w:val="20"/>
              </w:rPr>
            </w:pPr>
          </w:p>
        </w:tc>
        <w:tc>
          <w:tcPr>
            <w:tcW w:w="1157" w:type="dxa"/>
            <w:tcBorders>
              <w:left w:val="single" w:color="000000" w:sz="8" w:space="0"/>
            </w:tcBorders>
          </w:tcPr>
          <w:p w14:paraId="273EB2F7">
            <w:pPr>
              <w:pStyle w:val="18"/>
              <w:rPr>
                <w:rFonts w:ascii="Times New Roman"/>
                <w:sz w:val="20"/>
              </w:rPr>
            </w:pPr>
          </w:p>
        </w:tc>
        <w:tc>
          <w:tcPr>
            <w:tcW w:w="1638" w:type="dxa"/>
            <w:tcBorders>
              <w:right w:val="single" w:color="000000" w:sz="8" w:space="0"/>
            </w:tcBorders>
          </w:tcPr>
          <w:p w14:paraId="5D6F8C0E">
            <w:pPr>
              <w:pStyle w:val="18"/>
              <w:rPr>
                <w:rFonts w:ascii="Times New Roman"/>
                <w:sz w:val="20"/>
              </w:rPr>
            </w:pPr>
          </w:p>
        </w:tc>
        <w:tc>
          <w:tcPr>
            <w:tcW w:w="842" w:type="dxa"/>
            <w:tcBorders>
              <w:left w:val="single" w:color="000000" w:sz="8" w:space="0"/>
            </w:tcBorders>
          </w:tcPr>
          <w:p w14:paraId="29B582F7">
            <w:pPr>
              <w:pStyle w:val="18"/>
              <w:rPr>
                <w:rFonts w:ascii="Times New Roman"/>
                <w:sz w:val="20"/>
              </w:rPr>
            </w:pPr>
          </w:p>
        </w:tc>
      </w:tr>
      <w:tr w14:paraId="49DEB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20" w:hRule="atLeast"/>
        </w:trPr>
        <w:tc>
          <w:tcPr>
            <w:tcW w:w="646" w:type="dxa"/>
            <w:tcBorders>
              <w:left w:val="single" w:color="000000" w:sz="8" w:space="0"/>
            </w:tcBorders>
          </w:tcPr>
          <w:p w14:paraId="24DE61F6">
            <w:pPr>
              <w:pStyle w:val="18"/>
              <w:rPr>
                <w:rFonts w:ascii="Times New Roman"/>
                <w:sz w:val="20"/>
              </w:rPr>
            </w:pPr>
          </w:p>
        </w:tc>
        <w:tc>
          <w:tcPr>
            <w:tcW w:w="1052" w:type="dxa"/>
          </w:tcPr>
          <w:p w14:paraId="4F778A79">
            <w:pPr>
              <w:pStyle w:val="18"/>
              <w:rPr>
                <w:rFonts w:ascii="Times New Roman"/>
                <w:sz w:val="20"/>
              </w:rPr>
            </w:pPr>
          </w:p>
        </w:tc>
        <w:tc>
          <w:tcPr>
            <w:tcW w:w="661" w:type="dxa"/>
          </w:tcPr>
          <w:p w14:paraId="5A26E4F7">
            <w:pPr>
              <w:pStyle w:val="18"/>
              <w:rPr>
                <w:rFonts w:ascii="Times New Roman"/>
                <w:sz w:val="20"/>
              </w:rPr>
            </w:pPr>
          </w:p>
        </w:tc>
        <w:tc>
          <w:tcPr>
            <w:tcW w:w="1022" w:type="dxa"/>
          </w:tcPr>
          <w:p w14:paraId="56E79D99">
            <w:pPr>
              <w:pStyle w:val="18"/>
              <w:rPr>
                <w:rFonts w:ascii="Times New Roman"/>
                <w:sz w:val="20"/>
              </w:rPr>
            </w:pPr>
          </w:p>
        </w:tc>
        <w:tc>
          <w:tcPr>
            <w:tcW w:w="706" w:type="dxa"/>
          </w:tcPr>
          <w:p w14:paraId="3884EBE2">
            <w:pPr>
              <w:pStyle w:val="18"/>
              <w:rPr>
                <w:rFonts w:ascii="Times New Roman"/>
                <w:sz w:val="20"/>
              </w:rPr>
            </w:pPr>
          </w:p>
        </w:tc>
        <w:tc>
          <w:tcPr>
            <w:tcW w:w="706" w:type="dxa"/>
            <w:tcBorders>
              <w:right w:val="single" w:color="000000" w:sz="8" w:space="0"/>
            </w:tcBorders>
          </w:tcPr>
          <w:p w14:paraId="56683D24">
            <w:pPr>
              <w:pStyle w:val="18"/>
              <w:rPr>
                <w:rFonts w:ascii="Times New Roman"/>
                <w:sz w:val="20"/>
              </w:rPr>
            </w:pPr>
          </w:p>
        </w:tc>
        <w:tc>
          <w:tcPr>
            <w:tcW w:w="1157" w:type="dxa"/>
            <w:tcBorders>
              <w:left w:val="single" w:color="000000" w:sz="8" w:space="0"/>
            </w:tcBorders>
          </w:tcPr>
          <w:p w14:paraId="3A986BDE">
            <w:pPr>
              <w:pStyle w:val="18"/>
              <w:rPr>
                <w:rFonts w:ascii="Times New Roman"/>
                <w:sz w:val="20"/>
              </w:rPr>
            </w:pPr>
          </w:p>
        </w:tc>
        <w:tc>
          <w:tcPr>
            <w:tcW w:w="1638" w:type="dxa"/>
            <w:tcBorders>
              <w:right w:val="single" w:color="000000" w:sz="8" w:space="0"/>
            </w:tcBorders>
          </w:tcPr>
          <w:p w14:paraId="5990C966">
            <w:pPr>
              <w:pStyle w:val="18"/>
              <w:rPr>
                <w:rFonts w:ascii="Times New Roman"/>
                <w:sz w:val="20"/>
              </w:rPr>
            </w:pPr>
          </w:p>
        </w:tc>
        <w:tc>
          <w:tcPr>
            <w:tcW w:w="842" w:type="dxa"/>
            <w:tcBorders>
              <w:left w:val="single" w:color="000000" w:sz="8" w:space="0"/>
            </w:tcBorders>
          </w:tcPr>
          <w:p w14:paraId="16C4E999">
            <w:pPr>
              <w:pStyle w:val="18"/>
              <w:rPr>
                <w:rFonts w:ascii="Times New Roman"/>
                <w:sz w:val="20"/>
              </w:rPr>
            </w:pPr>
          </w:p>
        </w:tc>
      </w:tr>
      <w:tr w14:paraId="5DA23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46" w:type="dxa"/>
            <w:tcBorders>
              <w:left w:val="single" w:color="000000" w:sz="8" w:space="0"/>
            </w:tcBorders>
          </w:tcPr>
          <w:p w14:paraId="3BE32BD9">
            <w:pPr>
              <w:pStyle w:val="18"/>
              <w:rPr>
                <w:rFonts w:ascii="Times New Roman"/>
                <w:sz w:val="20"/>
              </w:rPr>
            </w:pPr>
          </w:p>
        </w:tc>
        <w:tc>
          <w:tcPr>
            <w:tcW w:w="1052" w:type="dxa"/>
          </w:tcPr>
          <w:p w14:paraId="0C349DBF">
            <w:pPr>
              <w:pStyle w:val="18"/>
              <w:rPr>
                <w:rFonts w:ascii="Times New Roman"/>
                <w:sz w:val="20"/>
              </w:rPr>
            </w:pPr>
          </w:p>
        </w:tc>
        <w:tc>
          <w:tcPr>
            <w:tcW w:w="661" w:type="dxa"/>
          </w:tcPr>
          <w:p w14:paraId="62A4F044">
            <w:pPr>
              <w:pStyle w:val="18"/>
              <w:rPr>
                <w:rFonts w:ascii="Times New Roman"/>
                <w:sz w:val="20"/>
              </w:rPr>
            </w:pPr>
          </w:p>
        </w:tc>
        <w:tc>
          <w:tcPr>
            <w:tcW w:w="1022" w:type="dxa"/>
          </w:tcPr>
          <w:p w14:paraId="46D6B4F9">
            <w:pPr>
              <w:pStyle w:val="18"/>
              <w:rPr>
                <w:rFonts w:ascii="Times New Roman"/>
                <w:sz w:val="20"/>
              </w:rPr>
            </w:pPr>
          </w:p>
        </w:tc>
        <w:tc>
          <w:tcPr>
            <w:tcW w:w="706" w:type="dxa"/>
          </w:tcPr>
          <w:p w14:paraId="222C68A6">
            <w:pPr>
              <w:pStyle w:val="18"/>
              <w:rPr>
                <w:rFonts w:ascii="Times New Roman"/>
                <w:sz w:val="20"/>
              </w:rPr>
            </w:pPr>
          </w:p>
        </w:tc>
        <w:tc>
          <w:tcPr>
            <w:tcW w:w="706" w:type="dxa"/>
            <w:tcBorders>
              <w:right w:val="single" w:color="000000" w:sz="8" w:space="0"/>
            </w:tcBorders>
          </w:tcPr>
          <w:p w14:paraId="016BF260">
            <w:pPr>
              <w:pStyle w:val="18"/>
              <w:rPr>
                <w:rFonts w:ascii="Times New Roman"/>
                <w:sz w:val="20"/>
              </w:rPr>
            </w:pPr>
          </w:p>
        </w:tc>
        <w:tc>
          <w:tcPr>
            <w:tcW w:w="1157" w:type="dxa"/>
            <w:tcBorders>
              <w:left w:val="single" w:color="000000" w:sz="8" w:space="0"/>
            </w:tcBorders>
          </w:tcPr>
          <w:p w14:paraId="4BD2228D">
            <w:pPr>
              <w:pStyle w:val="18"/>
              <w:rPr>
                <w:rFonts w:ascii="Times New Roman"/>
                <w:sz w:val="20"/>
              </w:rPr>
            </w:pPr>
          </w:p>
        </w:tc>
        <w:tc>
          <w:tcPr>
            <w:tcW w:w="1638" w:type="dxa"/>
            <w:tcBorders>
              <w:right w:val="single" w:color="000000" w:sz="8" w:space="0"/>
            </w:tcBorders>
          </w:tcPr>
          <w:p w14:paraId="11174BBF">
            <w:pPr>
              <w:pStyle w:val="18"/>
              <w:rPr>
                <w:rFonts w:ascii="Times New Roman"/>
                <w:sz w:val="20"/>
              </w:rPr>
            </w:pPr>
          </w:p>
        </w:tc>
        <w:tc>
          <w:tcPr>
            <w:tcW w:w="842" w:type="dxa"/>
            <w:tcBorders>
              <w:left w:val="single" w:color="000000" w:sz="8" w:space="0"/>
            </w:tcBorders>
          </w:tcPr>
          <w:p w14:paraId="38C6DC99">
            <w:pPr>
              <w:pStyle w:val="18"/>
              <w:rPr>
                <w:rFonts w:ascii="Times New Roman"/>
                <w:sz w:val="20"/>
              </w:rPr>
            </w:pPr>
          </w:p>
        </w:tc>
      </w:tr>
      <w:tr w14:paraId="31C9E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20" w:hRule="atLeast"/>
        </w:trPr>
        <w:tc>
          <w:tcPr>
            <w:tcW w:w="646" w:type="dxa"/>
            <w:tcBorders>
              <w:left w:val="single" w:color="000000" w:sz="8" w:space="0"/>
            </w:tcBorders>
          </w:tcPr>
          <w:p w14:paraId="680104FE">
            <w:pPr>
              <w:pStyle w:val="18"/>
              <w:rPr>
                <w:rFonts w:ascii="Times New Roman"/>
                <w:sz w:val="20"/>
              </w:rPr>
            </w:pPr>
          </w:p>
        </w:tc>
        <w:tc>
          <w:tcPr>
            <w:tcW w:w="1052" w:type="dxa"/>
          </w:tcPr>
          <w:p w14:paraId="1BCF8ED7">
            <w:pPr>
              <w:pStyle w:val="18"/>
              <w:rPr>
                <w:rFonts w:ascii="Times New Roman"/>
                <w:sz w:val="20"/>
              </w:rPr>
            </w:pPr>
          </w:p>
        </w:tc>
        <w:tc>
          <w:tcPr>
            <w:tcW w:w="661" w:type="dxa"/>
          </w:tcPr>
          <w:p w14:paraId="26466C58">
            <w:pPr>
              <w:pStyle w:val="18"/>
              <w:rPr>
                <w:rFonts w:ascii="Times New Roman"/>
                <w:sz w:val="20"/>
              </w:rPr>
            </w:pPr>
          </w:p>
        </w:tc>
        <w:tc>
          <w:tcPr>
            <w:tcW w:w="1022" w:type="dxa"/>
          </w:tcPr>
          <w:p w14:paraId="26F9D12A">
            <w:pPr>
              <w:pStyle w:val="18"/>
              <w:rPr>
                <w:rFonts w:ascii="Times New Roman"/>
                <w:sz w:val="20"/>
              </w:rPr>
            </w:pPr>
          </w:p>
        </w:tc>
        <w:tc>
          <w:tcPr>
            <w:tcW w:w="706" w:type="dxa"/>
          </w:tcPr>
          <w:p w14:paraId="1D096F92">
            <w:pPr>
              <w:pStyle w:val="18"/>
              <w:rPr>
                <w:rFonts w:ascii="Times New Roman"/>
                <w:sz w:val="20"/>
              </w:rPr>
            </w:pPr>
          </w:p>
        </w:tc>
        <w:tc>
          <w:tcPr>
            <w:tcW w:w="706" w:type="dxa"/>
            <w:tcBorders>
              <w:right w:val="single" w:color="000000" w:sz="8" w:space="0"/>
            </w:tcBorders>
          </w:tcPr>
          <w:p w14:paraId="7A0C6880">
            <w:pPr>
              <w:pStyle w:val="18"/>
              <w:rPr>
                <w:rFonts w:ascii="Times New Roman"/>
                <w:sz w:val="20"/>
              </w:rPr>
            </w:pPr>
          </w:p>
        </w:tc>
        <w:tc>
          <w:tcPr>
            <w:tcW w:w="1157" w:type="dxa"/>
            <w:tcBorders>
              <w:left w:val="single" w:color="000000" w:sz="8" w:space="0"/>
            </w:tcBorders>
          </w:tcPr>
          <w:p w14:paraId="48E13BA1">
            <w:pPr>
              <w:pStyle w:val="18"/>
              <w:rPr>
                <w:rFonts w:ascii="Times New Roman"/>
                <w:sz w:val="20"/>
              </w:rPr>
            </w:pPr>
          </w:p>
        </w:tc>
        <w:tc>
          <w:tcPr>
            <w:tcW w:w="1638" w:type="dxa"/>
            <w:tcBorders>
              <w:right w:val="single" w:color="000000" w:sz="8" w:space="0"/>
            </w:tcBorders>
          </w:tcPr>
          <w:p w14:paraId="50923CCB">
            <w:pPr>
              <w:pStyle w:val="18"/>
              <w:rPr>
                <w:rFonts w:ascii="Times New Roman"/>
                <w:sz w:val="20"/>
              </w:rPr>
            </w:pPr>
          </w:p>
        </w:tc>
        <w:tc>
          <w:tcPr>
            <w:tcW w:w="842" w:type="dxa"/>
            <w:tcBorders>
              <w:left w:val="single" w:color="000000" w:sz="8" w:space="0"/>
            </w:tcBorders>
          </w:tcPr>
          <w:p w14:paraId="23876090">
            <w:pPr>
              <w:pStyle w:val="18"/>
              <w:rPr>
                <w:rFonts w:ascii="Times New Roman"/>
                <w:sz w:val="20"/>
              </w:rPr>
            </w:pPr>
          </w:p>
        </w:tc>
      </w:tr>
      <w:tr w14:paraId="5C0DF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20" w:hRule="atLeast"/>
        </w:trPr>
        <w:tc>
          <w:tcPr>
            <w:tcW w:w="646" w:type="dxa"/>
            <w:tcBorders>
              <w:left w:val="single" w:color="000000" w:sz="8" w:space="0"/>
            </w:tcBorders>
          </w:tcPr>
          <w:p w14:paraId="1C8300F2">
            <w:pPr>
              <w:pStyle w:val="18"/>
              <w:rPr>
                <w:rFonts w:ascii="Times New Roman"/>
                <w:sz w:val="20"/>
              </w:rPr>
            </w:pPr>
          </w:p>
        </w:tc>
        <w:tc>
          <w:tcPr>
            <w:tcW w:w="1052" w:type="dxa"/>
          </w:tcPr>
          <w:p w14:paraId="254B871F">
            <w:pPr>
              <w:pStyle w:val="18"/>
              <w:rPr>
                <w:rFonts w:ascii="Times New Roman"/>
                <w:sz w:val="20"/>
              </w:rPr>
            </w:pPr>
          </w:p>
        </w:tc>
        <w:tc>
          <w:tcPr>
            <w:tcW w:w="661" w:type="dxa"/>
          </w:tcPr>
          <w:p w14:paraId="286D1BB6">
            <w:pPr>
              <w:pStyle w:val="18"/>
              <w:rPr>
                <w:rFonts w:ascii="Times New Roman"/>
                <w:sz w:val="20"/>
              </w:rPr>
            </w:pPr>
          </w:p>
        </w:tc>
        <w:tc>
          <w:tcPr>
            <w:tcW w:w="1022" w:type="dxa"/>
          </w:tcPr>
          <w:p w14:paraId="2FD58AF7">
            <w:pPr>
              <w:pStyle w:val="18"/>
              <w:rPr>
                <w:rFonts w:ascii="Times New Roman"/>
                <w:sz w:val="20"/>
              </w:rPr>
            </w:pPr>
          </w:p>
        </w:tc>
        <w:tc>
          <w:tcPr>
            <w:tcW w:w="706" w:type="dxa"/>
          </w:tcPr>
          <w:p w14:paraId="10E73F23">
            <w:pPr>
              <w:pStyle w:val="18"/>
              <w:rPr>
                <w:rFonts w:ascii="Times New Roman"/>
                <w:sz w:val="20"/>
              </w:rPr>
            </w:pPr>
          </w:p>
        </w:tc>
        <w:tc>
          <w:tcPr>
            <w:tcW w:w="706" w:type="dxa"/>
            <w:tcBorders>
              <w:right w:val="single" w:color="000000" w:sz="8" w:space="0"/>
            </w:tcBorders>
          </w:tcPr>
          <w:p w14:paraId="7708EFDA">
            <w:pPr>
              <w:pStyle w:val="18"/>
              <w:rPr>
                <w:rFonts w:ascii="Times New Roman"/>
                <w:sz w:val="20"/>
              </w:rPr>
            </w:pPr>
          </w:p>
        </w:tc>
        <w:tc>
          <w:tcPr>
            <w:tcW w:w="1157" w:type="dxa"/>
            <w:tcBorders>
              <w:left w:val="single" w:color="000000" w:sz="8" w:space="0"/>
            </w:tcBorders>
          </w:tcPr>
          <w:p w14:paraId="778C03F0">
            <w:pPr>
              <w:pStyle w:val="18"/>
              <w:rPr>
                <w:rFonts w:ascii="Times New Roman"/>
                <w:sz w:val="20"/>
              </w:rPr>
            </w:pPr>
          </w:p>
        </w:tc>
        <w:tc>
          <w:tcPr>
            <w:tcW w:w="1638" w:type="dxa"/>
            <w:tcBorders>
              <w:right w:val="single" w:color="000000" w:sz="8" w:space="0"/>
            </w:tcBorders>
          </w:tcPr>
          <w:p w14:paraId="0807D190">
            <w:pPr>
              <w:pStyle w:val="18"/>
              <w:rPr>
                <w:rFonts w:ascii="Times New Roman"/>
                <w:sz w:val="20"/>
              </w:rPr>
            </w:pPr>
          </w:p>
        </w:tc>
        <w:tc>
          <w:tcPr>
            <w:tcW w:w="842" w:type="dxa"/>
            <w:tcBorders>
              <w:left w:val="single" w:color="000000" w:sz="8" w:space="0"/>
            </w:tcBorders>
          </w:tcPr>
          <w:p w14:paraId="1E852E6F">
            <w:pPr>
              <w:pStyle w:val="18"/>
              <w:rPr>
                <w:rFonts w:ascii="Times New Roman"/>
                <w:sz w:val="20"/>
              </w:rPr>
            </w:pPr>
          </w:p>
        </w:tc>
      </w:tr>
      <w:tr w14:paraId="43E1C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46" w:type="dxa"/>
            <w:tcBorders>
              <w:left w:val="single" w:color="000000" w:sz="8" w:space="0"/>
            </w:tcBorders>
          </w:tcPr>
          <w:p w14:paraId="7325D485">
            <w:pPr>
              <w:pStyle w:val="18"/>
              <w:rPr>
                <w:rFonts w:ascii="Times New Roman"/>
                <w:sz w:val="20"/>
              </w:rPr>
            </w:pPr>
          </w:p>
        </w:tc>
        <w:tc>
          <w:tcPr>
            <w:tcW w:w="1052" w:type="dxa"/>
          </w:tcPr>
          <w:p w14:paraId="2C02162D">
            <w:pPr>
              <w:pStyle w:val="18"/>
              <w:rPr>
                <w:rFonts w:ascii="Times New Roman"/>
                <w:sz w:val="20"/>
              </w:rPr>
            </w:pPr>
          </w:p>
        </w:tc>
        <w:tc>
          <w:tcPr>
            <w:tcW w:w="661" w:type="dxa"/>
          </w:tcPr>
          <w:p w14:paraId="1766920D">
            <w:pPr>
              <w:pStyle w:val="18"/>
              <w:rPr>
                <w:rFonts w:ascii="Times New Roman"/>
                <w:sz w:val="20"/>
              </w:rPr>
            </w:pPr>
          </w:p>
        </w:tc>
        <w:tc>
          <w:tcPr>
            <w:tcW w:w="1022" w:type="dxa"/>
          </w:tcPr>
          <w:p w14:paraId="69F980D0">
            <w:pPr>
              <w:pStyle w:val="18"/>
              <w:rPr>
                <w:rFonts w:ascii="Times New Roman"/>
                <w:sz w:val="20"/>
              </w:rPr>
            </w:pPr>
          </w:p>
        </w:tc>
        <w:tc>
          <w:tcPr>
            <w:tcW w:w="706" w:type="dxa"/>
          </w:tcPr>
          <w:p w14:paraId="18DFBC53">
            <w:pPr>
              <w:pStyle w:val="18"/>
              <w:rPr>
                <w:rFonts w:ascii="Times New Roman"/>
                <w:sz w:val="20"/>
              </w:rPr>
            </w:pPr>
          </w:p>
        </w:tc>
        <w:tc>
          <w:tcPr>
            <w:tcW w:w="706" w:type="dxa"/>
            <w:tcBorders>
              <w:right w:val="single" w:color="000000" w:sz="8" w:space="0"/>
            </w:tcBorders>
          </w:tcPr>
          <w:p w14:paraId="43067629">
            <w:pPr>
              <w:pStyle w:val="18"/>
              <w:rPr>
                <w:rFonts w:ascii="Times New Roman"/>
                <w:sz w:val="20"/>
              </w:rPr>
            </w:pPr>
          </w:p>
        </w:tc>
        <w:tc>
          <w:tcPr>
            <w:tcW w:w="1157" w:type="dxa"/>
            <w:tcBorders>
              <w:left w:val="single" w:color="000000" w:sz="8" w:space="0"/>
            </w:tcBorders>
          </w:tcPr>
          <w:p w14:paraId="68E0D1E9">
            <w:pPr>
              <w:pStyle w:val="18"/>
              <w:rPr>
                <w:rFonts w:ascii="Times New Roman"/>
                <w:sz w:val="20"/>
              </w:rPr>
            </w:pPr>
          </w:p>
        </w:tc>
        <w:tc>
          <w:tcPr>
            <w:tcW w:w="1638" w:type="dxa"/>
            <w:tcBorders>
              <w:right w:val="single" w:color="000000" w:sz="8" w:space="0"/>
            </w:tcBorders>
          </w:tcPr>
          <w:p w14:paraId="62C21B80">
            <w:pPr>
              <w:pStyle w:val="18"/>
              <w:rPr>
                <w:rFonts w:ascii="Times New Roman"/>
                <w:sz w:val="20"/>
              </w:rPr>
            </w:pPr>
          </w:p>
        </w:tc>
        <w:tc>
          <w:tcPr>
            <w:tcW w:w="842" w:type="dxa"/>
            <w:tcBorders>
              <w:left w:val="single" w:color="000000" w:sz="8" w:space="0"/>
            </w:tcBorders>
          </w:tcPr>
          <w:p w14:paraId="6E2AD567">
            <w:pPr>
              <w:pStyle w:val="18"/>
              <w:rPr>
                <w:rFonts w:ascii="Times New Roman"/>
                <w:sz w:val="20"/>
              </w:rPr>
            </w:pPr>
          </w:p>
        </w:tc>
      </w:tr>
      <w:tr w14:paraId="10462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20" w:hRule="atLeast"/>
        </w:trPr>
        <w:tc>
          <w:tcPr>
            <w:tcW w:w="646" w:type="dxa"/>
            <w:tcBorders>
              <w:left w:val="single" w:color="000000" w:sz="8" w:space="0"/>
            </w:tcBorders>
          </w:tcPr>
          <w:p w14:paraId="29CAD92D">
            <w:pPr>
              <w:pStyle w:val="18"/>
              <w:rPr>
                <w:rFonts w:ascii="Times New Roman"/>
                <w:sz w:val="20"/>
              </w:rPr>
            </w:pPr>
          </w:p>
        </w:tc>
        <w:tc>
          <w:tcPr>
            <w:tcW w:w="1052" w:type="dxa"/>
          </w:tcPr>
          <w:p w14:paraId="3C13FBDD">
            <w:pPr>
              <w:pStyle w:val="18"/>
              <w:rPr>
                <w:rFonts w:ascii="Times New Roman"/>
                <w:sz w:val="20"/>
              </w:rPr>
            </w:pPr>
          </w:p>
        </w:tc>
        <w:tc>
          <w:tcPr>
            <w:tcW w:w="661" w:type="dxa"/>
          </w:tcPr>
          <w:p w14:paraId="7D929F71">
            <w:pPr>
              <w:pStyle w:val="18"/>
              <w:rPr>
                <w:rFonts w:ascii="Times New Roman"/>
                <w:sz w:val="20"/>
              </w:rPr>
            </w:pPr>
          </w:p>
        </w:tc>
        <w:tc>
          <w:tcPr>
            <w:tcW w:w="1022" w:type="dxa"/>
          </w:tcPr>
          <w:p w14:paraId="38FD3E72">
            <w:pPr>
              <w:pStyle w:val="18"/>
              <w:rPr>
                <w:rFonts w:ascii="Times New Roman"/>
                <w:sz w:val="20"/>
              </w:rPr>
            </w:pPr>
          </w:p>
        </w:tc>
        <w:tc>
          <w:tcPr>
            <w:tcW w:w="706" w:type="dxa"/>
          </w:tcPr>
          <w:p w14:paraId="06BE923C">
            <w:pPr>
              <w:pStyle w:val="18"/>
              <w:rPr>
                <w:rFonts w:ascii="Times New Roman"/>
                <w:sz w:val="20"/>
              </w:rPr>
            </w:pPr>
          </w:p>
        </w:tc>
        <w:tc>
          <w:tcPr>
            <w:tcW w:w="706" w:type="dxa"/>
            <w:tcBorders>
              <w:right w:val="single" w:color="000000" w:sz="8" w:space="0"/>
            </w:tcBorders>
          </w:tcPr>
          <w:p w14:paraId="2AB57FFC">
            <w:pPr>
              <w:pStyle w:val="18"/>
              <w:rPr>
                <w:rFonts w:ascii="Times New Roman"/>
                <w:sz w:val="20"/>
              </w:rPr>
            </w:pPr>
          </w:p>
        </w:tc>
        <w:tc>
          <w:tcPr>
            <w:tcW w:w="1157" w:type="dxa"/>
            <w:tcBorders>
              <w:left w:val="single" w:color="000000" w:sz="8" w:space="0"/>
            </w:tcBorders>
          </w:tcPr>
          <w:p w14:paraId="3B03B36F">
            <w:pPr>
              <w:pStyle w:val="18"/>
              <w:rPr>
                <w:rFonts w:ascii="Times New Roman"/>
                <w:sz w:val="20"/>
              </w:rPr>
            </w:pPr>
          </w:p>
        </w:tc>
        <w:tc>
          <w:tcPr>
            <w:tcW w:w="1638" w:type="dxa"/>
            <w:tcBorders>
              <w:right w:val="single" w:color="000000" w:sz="8" w:space="0"/>
            </w:tcBorders>
          </w:tcPr>
          <w:p w14:paraId="38D41060">
            <w:pPr>
              <w:pStyle w:val="18"/>
              <w:rPr>
                <w:rFonts w:ascii="Times New Roman"/>
                <w:sz w:val="20"/>
              </w:rPr>
            </w:pPr>
          </w:p>
        </w:tc>
        <w:tc>
          <w:tcPr>
            <w:tcW w:w="842" w:type="dxa"/>
            <w:tcBorders>
              <w:left w:val="single" w:color="000000" w:sz="8" w:space="0"/>
            </w:tcBorders>
          </w:tcPr>
          <w:p w14:paraId="33CB8F23">
            <w:pPr>
              <w:pStyle w:val="18"/>
              <w:rPr>
                <w:rFonts w:ascii="Times New Roman"/>
                <w:sz w:val="20"/>
              </w:rPr>
            </w:pPr>
          </w:p>
        </w:tc>
      </w:tr>
      <w:tr w14:paraId="774F3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46" w:type="dxa"/>
            <w:tcBorders>
              <w:left w:val="single" w:color="000000" w:sz="8" w:space="0"/>
            </w:tcBorders>
          </w:tcPr>
          <w:p w14:paraId="0904384D">
            <w:pPr>
              <w:pStyle w:val="18"/>
              <w:rPr>
                <w:rFonts w:ascii="Times New Roman"/>
                <w:sz w:val="20"/>
              </w:rPr>
            </w:pPr>
          </w:p>
        </w:tc>
        <w:tc>
          <w:tcPr>
            <w:tcW w:w="1052" w:type="dxa"/>
          </w:tcPr>
          <w:p w14:paraId="28CED6E5">
            <w:pPr>
              <w:pStyle w:val="18"/>
              <w:rPr>
                <w:rFonts w:ascii="Times New Roman"/>
                <w:sz w:val="20"/>
              </w:rPr>
            </w:pPr>
          </w:p>
        </w:tc>
        <w:tc>
          <w:tcPr>
            <w:tcW w:w="661" w:type="dxa"/>
          </w:tcPr>
          <w:p w14:paraId="0542EDC5">
            <w:pPr>
              <w:pStyle w:val="18"/>
              <w:rPr>
                <w:rFonts w:ascii="Times New Roman"/>
                <w:sz w:val="20"/>
              </w:rPr>
            </w:pPr>
          </w:p>
        </w:tc>
        <w:tc>
          <w:tcPr>
            <w:tcW w:w="1022" w:type="dxa"/>
          </w:tcPr>
          <w:p w14:paraId="180A8694">
            <w:pPr>
              <w:pStyle w:val="18"/>
              <w:rPr>
                <w:rFonts w:ascii="Times New Roman"/>
                <w:sz w:val="20"/>
              </w:rPr>
            </w:pPr>
          </w:p>
        </w:tc>
        <w:tc>
          <w:tcPr>
            <w:tcW w:w="706" w:type="dxa"/>
          </w:tcPr>
          <w:p w14:paraId="59C93DDA">
            <w:pPr>
              <w:pStyle w:val="18"/>
              <w:rPr>
                <w:rFonts w:ascii="Times New Roman"/>
                <w:sz w:val="20"/>
              </w:rPr>
            </w:pPr>
          </w:p>
        </w:tc>
        <w:tc>
          <w:tcPr>
            <w:tcW w:w="706" w:type="dxa"/>
            <w:tcBorders>
              <w:right w:val="single" w:color="000000" w:sz="8" w:space="0"/>
            </w:tcBorders>
          </w:tcPr>
          <w:p w14:paraId="77F299C4">
            <w:pPr>
              <w:pStyle w:val="18"/>
              <w:rPr>
                <w:rFonts w:ascii="Times New Roman"/>
                <w:sz w:val="20"/>
              </w:rPr>
            </w:pPr>
          </w:p>
        </w:tc>
        <w:tc>
          <w:tcPr>
            <w:tcW w:w="1157" w:type="dxa"/>
            <w:tcBorders>
              <w:left w:val="single" w:color="000000" w:sz="8" w:space="0"/>
            </w:tcBorders>
          </w:tcPr>
          <w:p w14:paraId="0347B908">
            <w:pPr>
              <w:pStyle w:val="18"/>
              <w:rPr>
                <w:rFonts w:ascii="Times New Roman"/>
                <w:sz w:val="20"/>
              </w:rPr>
            </w:pPr>
          </w:p>
        </w:tc>
        <w:tc>
          <w:tcPr>
            <w:tcW w:w="1638" w:type="dxa"/>
            <w:tcBorders>
              <w:right w:val="single" w:color="000000" w:sz="8" w:space="0"/>
            </w:tcBorders>
          </w:tcPr>
          <w:p w14:paraId="435DF5C7">
            <w:pPr>
              <w:pStyle w:val="18"/>
              <w:rPr>
                <w:rFonts w:ascii="Times New Roman"/>
                <w:sz w:val="20"/>
              </w:rPr>
            </w:pPr>
          </w:p>
        </w:tc>
        <w:tc>
          <w:tcPr>
            <w:tcW w:w="842" w:type="dxa"/>
            <w:tcBorders>
              <w:left w:val="single" w:color="000000" w:sz="8" w:space="0"/>
            </w:tcBorders>
          </w:tcPr>
          <w:p w14:paraId="5EF8227D">
            <w:pPr>
              <w:pStyle w:val="18"/>
              <w:rPr>
                <w:rFonts w:ascii="Times New Roman"/>
                <w:sz w:val="20"/>
              </w:rPr>
            </w:pPr>
          </w:p>
        </w:tc>
      </w:tr>
      <w:tr w14:paraId="3F72B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20" w:hRule="atLeast"/>
        </w:trPr>
        <w:tc>
          <w:tcPr>
            <w:tcW w:w="646" w:type="dxa"/>
            <w:tcBorders>
              <w:left w:val="single" w:color="000000" w:sz="8" w:space="0"/>
            </w:tcBorders>
          </w:tcPr>
          <w:p w14:paraId="02738856">
            <w:pPr>
              <w:pStyle w:val="18"/>
              <w:rPr>
                <w:rFonts w:ascii="Times New Roman"/>
                <w:sz w:val="20"/>
              </w:rPr>
            </w:pPr>
          </w:p>
        </w:tc>
        <w:tc>
          <w:tcPr>
            <w:tcW w:w="1052" w:type="dxa"/>
          </w:tcPr>
          <w:p w14:paraId="275BFA5E">
            <w:pPr>
              <w:pStyle w:val="18"/>
              <w:rPr>
                <w:rFonts w:ascii="Times New Roman"/>
                <w:sz w:val="20"/>
              </w:rPr>
            </w:pPr>
          </w:p>
        </w:tc>
        <w:tc>
          <w:tcPr>
            <w:tcW w:w="661" w:type="dxa"/>
          </w:tcPr>
          <w:p w14:paraId="00DD6835">
            <w:pPr>
              <w:pStyle w:val="18"/>
              <w:rPr>
                <w:rFonts w:ascii="Times New Roman"/>
                <w:sz w:val="20"/>
              </w:rPr>
            </w:pPr>
          </w:p>
        </w:tc>
        <w:tc>
          <w:tcPr>
            <w:tcW w:w="1022" w:type="dxa"/>
          </w:tcPr>
          <w:p w14:paraId="00BBC8E1">
            <w:pPr>
              <w:pStyle w:val="18"/>
              <w:rPr>
                <w:rFonts w:ascii="Times New Roman"/>
                <w:sz w:val="20"/>
              </w:rPr>
            </w:pPr>
          </w:p>
        </w:tc>
        <w:tc>
          <w:tcPr>
            <w:tcW w:w="706" w:type="dxa"/>
          </w:tcPr>
          <w:p w14:paraId="002D4A0C">
            <w:pPr>
              <w:pStyle w:val="18"/>
              <w:rPr>
                <w:rFonts w:ascii="Times New Roman"/>
                <w:sz w:val="20"/>
              </w:rPr>
            </w:pPr>
          </w:p>
        </w:tc>
        <w:tc>
          <w:tcPr>
            <w:tcW w:w="706" w:type="dxa"/>
            <w:tcBorders>
              <w:right w:val="single" w:color="000000" w:sz="8" w:space="0"/>
            </w:tcBorders>
          </w:tcPr>
          <w:p w14:paraId="5BC74686">
            <w:pPr>
              <w:pStyle w:val="18"/>
              <w:rPr>
                <w:rFonts w:ascii="Times New Roman"/>
                <w:sz w:val="20"/>
              </w:rPr>
            </w:pPr>
          </w:p>
        </w:tc>
        <w:tc>
          <w:tcPr>
            <w:tcW w:w="1157" w:type="dxa"/>
            <w:tcBorders>
              <w:left w:val="single" w:color="000000" w:sz="8" w:space="0"/>
            </w:tcBorders>
          </w:tcPr>
          <w:p w14:paraId="6CD899FE">
            <w:pPr>
              <w:pStyle w:val="18"/>
              <w:rPr>
                <w:rFonts w:ascii="Times New Roman"/>
                <w:sz w:val="20"/>
              </w:rPr>
            </w:pPr>
          </w:p>
        </w:tc>
        <w:tc>
          <w:tcPr>
            <w:tcW w:w="1638" w:type="dxa"/>
            <w:tcBorders>
              <w:right w:val="single" w:color="000000" w:sz="8" w:space="0"/>
            </w:tcBorders>
          </w:tcPr>
          <w:p w14:paraId="5909CEA3">
            <w:pPr>
              <w:pStyle w:val="18"/>
              <w:rPr>
                <w:rFonts w:ascii="Times New Roman"/>
                <w:sz w:val="20"/>
              </w:rPr>
            </w:pPr>
          </w:p>
        </w:tc>
        <w:tc>
          <w:tcPr>
            <w:tcW w:w="842" w:type="dxa"/>
            <w:tcBorders>
              <w:left w:val="single" w:color="000000" w:sz="8" w:space="0"/>
            </w:tcBorders>
          </w:tcPr>
          <w:p w14:paraId="5B34FA90">
            <w:pPr>
              <w:pStyle w:val="18"/>
              <w:rPr>
                <w:rFonts w:ascii="Times New Roman"/>
                <w:sz w:val="20"/>
              </w:rPr>
            </w:pPr>
          </w:p>
        </w:tc>
      </w:tr>
      <w:tr w14:paraId="681CB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20" w:hRule="atLeast"/>
        </w:trPr>
        <w:tc>
          <w:tcPr>
            <w:tcW w:w="646" w:type="dxa"/>
            <w:tcBorders>
              <w:left w:val="single" w:color="000000" w:sz="8" w:space="0"/>
            </w:tcBorders>
          </w:tcPr>
          <w:p w14:paraId="40E295DC">
            <w:pPr>
              <w:pStyle w:val="18"/>
              <w:rPr>
                <w:rFonts w:ascii="Times New Roman"/>
                <w:sz w:val="20"/>
              </w:rPr>
            </w:pPr>
          </w:p>
        </w:tc>
        <w:tc>
          <w:tcPr>
            <w:tcW w:w="1052" w:type="dxa"/>
          </w:tcPr>
          <w:p w14:paraId="14C897F5">
            <w:pPr>
              <w:pStyle w:val="18"/>
              <w:rPr>
                <w:rFonts w:ascii="Times New Roman"/>
                <w:sz w:val="20"/>
              </w:rPr>
            </w:pPr>
          </w:p>
        </w:tc>
        <w:tc>
          <w:tcPr>
            <w:tcW w:w="661" w:type="dxa"/>
          </w:tcPr>
          <w:p w14:paraId="759B5654">
            <w:pPr>
              <w:pStyle w:val="18"/>
              <w:rPr>
                <w:rFonts w:ascii="Times New Roman"/>
                <w:sz w:val="20"/>
              </w:rPr>
            </w:pPr>
          </w:p>
        </w:tc>
        <w:tc>
          <w:tcPr>
            <w:tcW w:w="1022" w:type="dxa"/>
          </w:tcPr>
          <w:p w14:paraId="3BE53A33">
            <w:pPr>
              <w:pStyle w:val="18"/>
              <w:rPr>
                <w:rFonts w:ascii="Times New Roman"/>
                <w:sz w:val="20"/>
              </w:rPr>
            </w:pPr>
          </w:p>
        </w:tc>
        <w:tc>
          <w:tcPr>
            <w:tcW w:w="706" w:type="dxa"/>
          </w:tcPr>
          <w:p w14:paraId="111ACC87">
            <w:pPr>
              <w:pStyle w:val="18"/>
              <w:rPr>
                <w:rFonts w:ascii="Times New Roman"/>
                <w:sz w:val="20"/>
              </w:rPr>
            </w:pPr>
          </w:p>
        </w:tc>
        <w:tc>
          <w:tcPr>
            <w:tcW w:w="706" w:type="dxa"/>
            <w:tcBorders>
              <w:right w:val="single" w:color="000000" w:sz="8" w:space="0"/>
            </w:tcBorders>
          </w:tcPr>
          <w:p w14:paraId="20CC732D">
            <w:pPr>
              <w:pStyle w:val="18"/>
              <w:rPr>
                <w:rFonts w:ascii="Times New Roman"/>
                <w:sz w:val="20"/>
              </w:rPr>
            </w:pPr>
          </w:p>
        </w:tc>
        <w:tc>
          <w:tcPr>
            <w:tcW w:w="1157" w:type="dxa"/>
            <w:tcBorders>
              <w:left w:val="single" w:color="000000" w:sz="8" w:space="0"/>
            </w:tcBorders>
          </w:tcPr>
          <w:p w14:paraId="67431500">
            <w:pPr>
              <w:pStyle w:val="18"/>
              <w:rPr>
                <w:rFonts w:ascii="Times New Roman"/>
                <w:sz w:val="20"/>
              </w:rPr>
            </w:pPr>
          </w:p>
        </w:tc>
        <w:tc>
          <w:tcPr>
            <w:tcW w:w="1638" w:type="dxa"/>
            <w:tcBorders>
              <w:right w:val="single" w:color="000000" w:sz="8" w:space="0"/>
            </w:tcBorders>
          </w:tcPr>
          <w:p w14:paraId="732BB440">
            <w:pPr>
              <w:pStyle w:val="18"/>
              <w:rPr>
                <w:rFonts w:ascii="Times New Roman"/>
                <w:sz w:val="20"/>
              </w:rPr>
            </w:pPr>
          </w:p>
        </w:tc>
        <w:tc>
          <w:tcPr>
            <w:tcW w:w="842" w:type="dxa"/>
            <w:tcBorders>
              <w:left w:val="single" w:color="000000" w:sz="8" w:space="0"/>
            </w:tcBorders>
          </w:tcPr>
          <w:p w14:paraId="05FF1B4B">
            <w:pPr>
              <w:pStyle w:val="18"/>
              <w:rPr>
                <w:rFonts w:ascii="Times New Roman"/>
                <w:sz w:val="20"/>
              </w:rPr>
            </w:pPr>
          </w:p>
        </w:tc>
      </w:tr>
      <w:tr w14:paraId="4B7F1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46" w:type="dxa"/>
            <w:tcBorders>
              <w:left w:val="single" w:color="000000" w:sz="8" w:space="0"/>
            </w:tcBorders>
          </w:tcPr>
          <w:p w14:paraId="4D67186A">
            <w:pPr>
              <w:pStyle w:val="18"/>
              <w:rPr>
                <w:rFonts w:ascii="Times New Roman"/>
                <w:sz w:val="20"/>
              </w:rPr>
            </w:pPr>
          </w:p>
        </w:tc>
        <w:tc>
          <w:tcPr>
            <w:tcW w:w="1052" w:type="dxa"/>
          </w:tcPr>
          <w:p w14:paraId="45235852">
            <w:pPr>
              <w:pStyle w:val="18"/>
              <w:rPr>
                <w:rFonts w:ascii="Times New Roman"/>
                <w:sz w:val="20"/>
              </w:rPr>
            </w:pPr>
          </w:p>
        </w:tc>
        <w:tc>
          <w:tcPr>
            <w:tcW w:w="661" w:type="dxa"/>
          </w:tcPr>
          <w:p w14:paraId="1C092A92">
            <w:pPr>
              <w:pStyle w:val="18"/>
              <w:rPr>
                <w:rFonts w:ascii="Times New Roman"/>
                <w:sz w:val="20"/>
              </w:rPr>
            </w:pPr>
          </w:p>
        </w:tc>
        <w:tc>
          <w:tcPr>
            <w:tcW w:w="1022" w:type="dxa"/>
          </w:tcPr>
          <w:p w14:paraId="5B9BB148">
            <w:pPr>
              <w:pStyle w:val="18"/>
              <w:rPr>
                <w:rFonts w:ascii="Times New Roman"/>
                <w:sz w:val="20"/>
              </w:rPr>
            </w:pPr>
          </w:p>
        </w:tc>
        <w:tc>
          <w:tcPr>
            <w:tcW w:w="706" w:type="dxa"/>
          </w:tcPr>
          <w:p w14:paraId="773844B0">
            <w:pPr>
              <w:pStyle w:val="18"/>
              <w:rPr>
                <w:rFonts w:ascii="Times New Roman"/>
                <w:sz w:val="20"/>
              </w:rPr>
            </w:pPr>
          </w:p>
        </w:tc>
        <w:tc>
          <w:tcPr>
            <w:tcW w:w="706" w:type="dxa"/>
            <w:tcBorders>
              <w:right w:val="single" w:color="000000" w:sz="8" w:space="0"/>
            </w:tcBorders>
          </w:tcPr>
          <w:p w14:paraId="0FC39579">
            <w:pPr>
              <w:pStyle w:val="18"/>
              <w:rPr>
                <w:rFonts w:ascii="Times New Roman"/>
                <w:sz w:val="20"/>
              </w:rPr>
            </w:pPr>
          </w:p>
        </w:tc>
        <w:tc>
          <w:tcPr>
            <w:tcW w:w="1157" w:type="dxa"/>
            <w:tcBorders>
              <w:left w:val="single" w:color="000000" w:sz="8" w:space="0"/>
            </w:tcBorders>
          </w:tcPr>
          <w:p w14:paraId="364F994D">
            <w:pPr>
              <w:pStyle w:val="18"/>
              <w:rPr>
                <w:rFonts w:ascii="Times New Roman"/>
                <w:sz w:val="20"/>
              </w:rPr>
            </w:pPr>
          </w:p>
        </w:tc>
        <w:tc>
          <w:tcPr>
            <w:tcW w:w="1638" w:type="dxa"/>
            <w:tcBorders>
              <w:right w:val="single" w:color="000000" w:sz="8" w:space="0"/>
            </w:tcBorders>
          </w:tcPr>
          <w:p w14:paraId="0009C733">
            <w:pPr>
              <w:pStyle w:val="18"/>
              <w:rPr>
                <w:rFonts w:ascii="Times New Roman"/>
                <w:sz w:val="20"/>
              </w:rPr>
            </w:pPr>
          </w:p>
        </w:tc>
        <w:tc>
          <w:tcPr>
            <w:tcW w:w="842" w:type="dxa"/>
            <w:tcBorders>
              <w:left w:val="single" w:color="000000" w:sz="8" w:space="0"/>
            </w:tcBorders>
          </w:tcPr>
          <w:p w14:paraId="00669D31">
            <w:pPr>
              <w:pStyle w:val="18"/>
              <w:rPr>
                <w:rFonts w:ascii="Times New Roman"/>
                <w:sz w:val="20"/>
              </w:rPr>
            </w:pPr>
          </w:p>
        </w:tc>
      </w:tr>
      <w:tr w14:paraId="38D4F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20" w:hRule="atLeast"/>
        </w:trPr>
        <w:tc>
          <w:tcPr>
            <w:tcW w:w="646" w:type="dxa"/>
            <w:tcBorders>
              <w:left w:val="single" w:color="000000" w:sz="8" w:space="0"/>
            </w:tcBorders>
          </w:tcPr>
          <w:p w14:paraId="32FA65DA">
            <w:pPr>
              <w:pStyle w:val="18"/>
              <w:rPr>
                <w:rFonts w:ascii="Times New Roman"/>
                <w:sz w:val="20"/>
              </w:rPr>
            </w:pPr>
          </w:p>
        </w:tc>
        <w:tc>
          <w:tcPr>
            <w:tcW w:w="1052" w:type="dxa"/>
          </w:tcPr>
          <w:p w14:paraId="1274D3FB">
            <w:pPr>
              <w:pStyle w:val="18"/>
              <w:rPr>
                <w:rFonts w:ascii="Times New Roman"/>
                <w:sz w:val="20"/>
              </w:rPr>
            </w:pPr>
          </w:p>
        </w:tc>
        <w:tc>
          <w:tcPr>
            <w:tcW w:w="661" w:type="dxa"/>
          </w:tcPr>
          <w:p w14:paraId="1E9E4639">
            <w:pPr>
              <w:pStyle w:val="18"/>
              <w:rPr>
                <w:rFonts w:ascii="Times New Roman"/>
                <w:sz w:val="20"/>
              </w:rPr>
            </w:pPr>
          </w:p>
        </w:tc>
        <w:tc>
          <w:tcPr>
            <w:tcW w:w="1022" w:type="dxa"/>
          </w:tcPr>
          <w:p w14:paraId="5DC29C64">
            <w:pPr>
              <w:pStyle w:val="18"/>
              <w:rPr>
                <w:rFonts w:ascii="Times New Roman"/>
                <w:sz w:val="20"/>
              </w:rPr>
            </w:pPr>
          </w:p>
        </w:tc>
        <w:tc>
          <w:tcPr>
            <w:tcW w:w="706" w:type="dxa"/>
          </w:tcPr>
          <w:p w14:paraId="0EE3F1D9">
            <w:pPr>
              <w:pStyle w:val="18"/>
              <w:rPr>
                <w:rFonts w:ascii="Times New Roman"/>
                <w:sz w:val="20"/>
              </w:rPr>
            </w:pPr>
          </w:p>
        </w:tc>
        <w:tc>
          <w:tcPr>
            <w:tcW w:w="706" w:type="dxa"/>
            <w:tcBorders>
              <w:right w:val="single" w:color="000000" w:sz="8" w:space="0"/>
            </w:tcBorders>
          </w:tcPr>
          <w:p w14:paraId="7A6E0F57">
            <w:pPr>
              <w:pStyle w:val="18"/>
              <w:rPr>
                <w:rFonts w:ascii="Times New Roman"/>
                <w:sz w:val="20"/>
              </w:rPr>
            </w:pPr>
          </w:p>
        </w:tc>
        <w:tc>
          <w:tcPr>
            <w:tcW w:w="1157" w:type="dxa"/>
            <w:tcBorders>
              <w:left w:val="single" w:color="000000" w:sz="8" w:space="0"/>
            </w:tcBorders>
          </w:tcPr>
          <w:p w14:paraId="5E4CBEC6">
            <w:pPr>
              <w:pStyle w:val="18"/>
              <w:rPr>
                <w:rFonts w:ascii="Times New Roman"/>
                <w:sz w:val="20"/>
              </w:rPr>
            </w:pPr>
          </w:p>
        </w:tc>
        <w:tc>
          <w:tcPr>
            <w:tcW w:w="1638" w:type="dxa"/>
            <w:tcBorders>
              <w:right w:val="single" w:color="000000" w:sz="8" w:space="0"/>
            </w:tcBorders>
          </w:tcPr>
          <w:p w14:paraId="2263EF57">
            <w:pPr>
              <w:pStyle w:val="18"/>
              <w:rPr>
                <w:rFonts w:ascii="Times New Roman"/>
                <w:sz w:val="20"/>
              </w:rPr>
            </w:pPr>
          </w:p>
        </w:tc>
        <w:tc>
          <w:tcPr>
            <w:tcW w:w="842" w:type="dxa"/>
            <w:tcBorders>
              <w:left w:val="single" w:color="000000" w:sz="8" w:space="0"/>
            </w:tcBorders>
          </w:tcPr>
          <w:p w14:paraId="027992F6">
            <w:pPr>
              <w:pStyle w:val="18"/>
              <w:rPr>
                <w:rFonts w:ascii="Times New Roman"/>
                <w:sz w:val="20"/>
              </w:rPr>
            </w:pPr>
          </w:p>
        </w:tc>
      </w:tr>
      <w:tr w14:paraId="6528C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46" w:type="dxa"/>
            <w:tcBorders>
              <w:left w:val="single" w:color="000000" w:sz="8" w:space="0"/>
            </w:tcBorders>
          </w:tcPr>
          <w:p w14:paraId="2BF984B2">
            <w:pPr>
              <w:pStyle w:val="18"/>
              <w:rPr>
                <w:rFonts w:ascii="Times New Roman"/>
                <w:sz w:val="20"/>
              </w:rPr>
            </w:pPr>
          </w:p>
        </w:tc>
        <w:tc>
          <w:tcPr>
            <w:tcW w:w="1052" w:type="dxa"/>
          </w:tcPr>
          <w:p w14:paraId="45CAEF8C">
            <w:pPr>
              <w:pStyle w:val="18"/>
              <w:rPr>
                <w:rFonts w:ascii="Times New Roman"/>
                <w:sz w:val="20"/>
              </w:rPr>
            </w:pPr>
          </w:p>
        </w:tc>
        <w:tc>
          <w:tcPr>
            <w:tcW w:w="661" w:type="dxa"/>
          </w:tcPr>
          <w:p w14:paraId="213AC036">
            <w:pPr>
              <w:pStyle w:val="18"/>
              <w:rPr>
                <w:rFonts w:ascii="Times New Roman"/>
                <w:sz w:val="20"/>
              </w:rPr>
            </w:pPr>
          </w:p>
        </w:tc>
        <w:tc>
          <w:tcPr>
            <w:tcW w:w="1022" w:type="dxa"/>
          </w:tcPr>
          <w:p w14:paraId="74FB6B46">
            <w:pPr>
              <w:pStyle w:val="18"/>
              <w:rPr>
                <w:rFonts w:ascii="Times New Roman"/>
                <w:sz w:val="20"/>
              </w:rPr>
            </w:pPr>
          </w:p>
        </w:tc>
        <w:tc>
          <w:tcPr>
            <w:tcW w:w="706" w:type="dxa"/>
          </w:tcPr>
          <w:p w14:paraId="6FB1D34E">
            <w:pPr>
              <w:pStyle w:val="18"/>
              <w:rPr>
                <w:rFonts w:ascii="Times New Roman"/>
                <w:sz w:val="20"/>
              </w:rPr>
            </w:pPr>
          </w:p>
        </w:tc>
        <w:tc>
          <w:tcPr>
            <w:tcW w:w="706" w:type="dxa"/>
            <w:tcBorders>
              <w:right w:val="single" w:color="000000" w:sz="8" w:space="0"/>
            </w:tcBorders>
          </w:tcPr>
          <w:p w14:paraId="06553308">
            <w:pPr>
              <w:pStyle w:val="18"/>
              <w:rPr>
                <w:rFonts w:ascii="Times New Roman"/>
                <w:sz w:val="20"/>
              </w:rPr>
            </w:pPr>
          </w:p>
        </w:tc>
        <w:tc>
          <w:tcPr>
            <w:tcW w:w="1157" w:type="dxa"/>
            <w:tcBorders>
              <w:left w:val="single" w:color="000000" w:sz="8" w:space="0"/>
            </w:tcBorders>
          </w:tcPr>
          <w:p w14:paraId="48586F7F">
            <w:pPr>
              <w:pStyle w:val="18"/>
              <w:rPr>
                <w:rFonts w:ascii="Times New Roman"/>
                <w:sz w:val="20"/>
              </w:rPr>
            </w:pPr>
          </w:p>
        </w:tc>
        <w:tc>
          <w:tcPr>
            <w:tcW w:w="1638" w:type="dxa"/>
            <w:tcBorders>
              <w:right w:val="single" w:color="000000" w:sz="8" w:space="0"/>
            </w:tcBorders>
          </w:tcPr>
          <w:p w14:paraId="65F43FEB">
            <w:pPr>
              <w:pStyle w:val="18"/>
              <w:rPr>
                <w:rFonts w:ascii="Times New Roman"/>
                <w:sz w:val="20"/>
              </w:rPr>
            </w:pPr>
          </w:p>
        </w:tc>
        <w:tc>
          <w:tcPr>
            <w:tcW w:w="842" w:type="dxa"/>
            <w:tcBorders>
              <w:left w:val="single" w:color="000000" w:sz="8" w:space="0"/>
            </w:tcBorders>
          </w:tcPr>
          <w:p w14:paraId="23935D68">
            <w:pPr>
              <w:pStyle w:val="18"/>
              <w:rPr>
                <w:rFonts w:ascii="Times New Roman"/>
                <w:sz w:val="20"/>
              </w:rPr>
            </w:pPr>
          </w:p>
        </w:tc>
      </w:tr>
      <w:tr w14:paraId="158A1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20" w:hRule="atLeast"/>
        </w:trPr>
        <w:tc>
          <w:tcPr>
            <w:tcW w:w="646" w:type="dxa"/>
            <w:tcBorders>
              <w:left w:val="single" w:color="000000" w:sz="8" w:space="0"/>
            </w:tcBorders>
          </w:tcPr>
          <w:p w14:paraId="795D9889">
            <w:pPr>
              <w:pStyle w:val="18"/>
              <w:rPr>
                <w:rFonts w:ascii="Times New Roman"/>
                <w:sz w:val="20"/>
              </w:rPr>
            </w:pPr>
          </w:p>
        </w:tc>
        <w:tc>
          <w:tcPr>
            <w:tcW w:w="1052" w:type="dxa"/>
          </w:tcPr>
          <w:p w14:paraId="62587527">
            <w:pPr>
              <w:pStyle w:val="18"/>
              <w:rPr>
                <w:rFonts w:ascii="Times New Roman"/>
                <w:sz w:val="20"/>
              </w:rPr>
            </w:pPr>
          </w:p>
        </w:tc>
        <w:tc>
          <w:tcPr>
            <w:tcW w:w="661" w:type="dxa"/>
          </w:tcPr>
          <w:p w14:paraId="4EBF4231">
            <w:pPr>
              <w:pStyle w:val="18"/>
              <w:rPr>
                <w:rFonts w:ascii="Times New Roman"/>
                <w:sz w:val="20"/>
              </w:rPr>
            </w:pPr>
          </w:p>
        </w:tc>
        <w:tc>
          <w:tcPr>
            <w:tcW w:w="1022" w:type="dxa"/>
          </w:tcPr>
          <w:p w14:paraId="6EAB747B">
            <w:pPr>
              <w:pStyle w:val="18"/>
              <w:rPr>
                <w:rFonts w:ascii="Times New Roman"/>
                <w:sz w:val="20"/>
              </w:rPr>
            </w:pPr>
          </w:p>
        </w:tc>
        <w:tc>
          <w:tcPr>
            <w:tcW w:w="706" w:type="dxa"/>
          </w:tcPr>
          <w:p w14:paraId="4338F72F">
            <w:pPr>
              <w:pStyle w:val="18"/>
              <w:rPr>
                <w:rFonts w:ascii="Times New Roman"/>
                <w:sz w:val="20"/>
              </w:rPr>
            </w:pPr>
          </w:p>
        </w:tc>
        <w:tc>
          <w:tcPr>
            <w:tcW w:w="706" w:type="dxa"/>
            <w:tcBorders>
              <w:right w:val="single" w:color="000000" w:sz="8" w:space="0"/>
            </w:tcBorders>
          </w:tcPr>
          <w:p w14:paraId="761F66DB">
            <w:pPr>
              <w:pStyle w:val="18"/>
              <w:rPr>
                <w:rFonts w:ascii="Times New Roman"/>
                <w:sz w:val="20"/>
              </w:rPr>
            </w:pPr>
          </w:p>
        </w:tc>
        <w:tc>
          <w:tcPr>
            <w:tcW w:w="1157" w:type="dxa"/>
            <w:tcBorders>
              <w:left w:val="single" w:color="000000" w:sz="8" w:space="0"/>
            </w:tcBorders>
          </w:tcPr>
          <w:p w14:paraId="2F05F411">
            <w:pPr>
              <w:pStyle w:val="18"/>
              <w:rPr>
                <w:rFonts w:ascii="Times New Roman"/>
                <w:sz w:val="20"/>
              </w:rPr>
            </w:pPr>
          </w:p>
        </w:tc>
        <w:tc>
          <w:tcPr>
            <w:tcW w:w="1638" w:type="dxa"/>
            <w:tcBorders>
              <w:right w:val="single" w:color="000000" w:sz="8" w:space="0"/>
            </w:tcBorders>
          </w:tcPr>
          <w:p w14:paraId="38DE77B3">
            <w:pPr>
              <w:pStyle w:val="18"/>
              <w:rPr>
                <w:rFonts w:ascii="Times New Roman"/>
                <w:sz w:val="20"/>
              </w:rPr>
            </w:pPr>
          </w:p>
        </w:tc>
        <w:tc>
          <w:tcPr>
            <w:tcW w:w="842" w:type="dxa"/>
            <w:tcBorders>
              <w:left w:val="single" w:color="000000" w:sz="8" w:space="0"/>
            </w:tcBorders>
          </w:tcPr>
          <w:p w14:paraId="271B7C32">
            <w:pPr>
              <w:pStyle w:val="18"/>
              <w:rPr>
                <w:rFonts w:ascii="Times New Roman"/>
                <w:sz w:val="20"/>
              </w:rPr>
            </w:pPr>
          </w:p>
        </w:tc>
      </w:tr>
      <w:tr w14:paraId="3FDBE1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20" w:hRule="atLeast"/>
        </w:trPr>
        <w:tc>
          <w:tcPr>
            <w:tcW w:w="646" w:type="dxa"/>
            <w:tcBorders>
              <w:left w:val="single" w:color="000000" w:sz="8" w:space="0"/>
            </w:tcBorders>
          </w:tcPr>
          <w:p w14:paraId="198B850D">
            <w:pPr>
              <w:pStyle w:val="18"/>
              <w:rPr>
                <w:rFonts w:ascii="Times New Roman"/>
                <w:sz w:val="20"/>
              </w:rPr>
            </w:pPr>
          </w:p>
        </w:tc>
        <w:tc>
          <w:tcPr>
            <w:tcW w:w="1052" w:type="dxa"/>
          </w:tcPr>
          <w:p w14:paraId="788DB786">
            <w:pPr>
              <w:pStyle w:val="18"/>
              <w:rPr>
                <w:rFonts w:ascii="Times New Roman"/>
                <w:sz w:val="20"/>
              </w:rPr>
            </w:pPr>
          </w:p>
        </w:tc>
        <w:tc>
          <w:tcPr>
            <w:tcW w:w="661" w:type="dxa"/>
          </w:tcPr>
          <w:p w14:paraId="54AE79DA">
            <w:pPr>
              <w:pStyle w:val="18"/>
              <w:rPr>
                <w:rFonts w:ascii="Times New Roman"/>
                <w:sz w:val="20"/>
              </w:rPr>
            </w:pPr>
          </w:p>
        </w:tc>
        <w:tc>
          <w:tcPr>
            <w:tcW w:w="1022" w:type="dxa"/>
          </w:tcPr>
          <w:p w14:paraId="04D29081">
            <w:pPr>
              <w:pStyle w:val="18"/>
              <w:rPr>
                <w:rFonts w:ascii="Times New Roman"/>
                <w:sz w:val="20"/>
              </w:rPr>
            </w:pPr>
          </w:p>
        </w:tc>
        <w:tc>
          <w:tcPr>
            <w:tcW w:w="706" w:type="dxa"/>
          </w:tcPr>
          <w:p w14:paraId="739CA49A">
            <w:pPr>
              <w:pStyle w:val="18"/>
              <w:rPr>
                <w:rFonts w:ascii="Times New Roman"/>
                <w:sz w:val="20"/>
              </w:rPr>
            </w:pPr>
          </w:p>
        </w:tc>
        <w:tc>
          <w:tcPr>
            <w:tcW w:w="706" w:type="dxa"/>
            <w:tcBorders>
              <w:right w:val="single" w:color="000000" w:sz="8" w:space="0"/>
            </w:tcBorders>
          </w:tcPr>
          <w:p w14:paraId="6EBB278B">
            <w:pPr>
              <w:pStyle w:val="18"/>
              <w:rPr>
                <w:rFonts w:ascii="Times New Roman"/>
                <w:sz w:val="20"/>
              </w:rPr>
            </w:pPr>
          </w:p>
        </w:tc>
        <w:tc>
          <w:tcPr>
            <w:tcW w:w="1157" w:type="dxa"/>
            <w:tcBorders>
              <w:left w:val="single" w:color="000000" w:sz="8" w:space="0"/>
            </w:tcBorders>
          </w:tcPr>
          <w:p w14:paraId="2211AF92">
            <w:pPr>
              <w:pStyle w:val="18"/>
              <w:rPr>
                <w:rFonts w:ascii="Times New Roman"/>
                <w:sz w:val="20"/>
              </w:rPr>
            </w:pPr>
          </w:p>
        </w:tc>
        <w:tc>
          <w:tcPr>
            <w:tcW w:w="1638" w:type="dxa"/>
            <w:tcBorders>
              <w:right w:val="single" w:color="000000" w:sz="8" w:space="0"/>
            </w:tcBorders>
          </w:tcPr>
          <w:p w14:paraId="2E36085E">
            <w:pPr>
              <w:pStyle w:val="18"/>
              <w:rPr>
                <w:rFonts w:ascii="Times New Roman"/>
                <w:sz w:val="20"/>
              </w:rPr>
            </w:pPr>
          </w:p>
        </w:tc>
        <w:tc>
          <w:tcPr>
            <w:tcW w:w="842" w:type="dxa"/>
            <w:tcBorders>
              <w:left w:val="single" w:color="000000" w:sz="8" w:space="0"/>
            </w:tcBorders>
          </w:tcPr>
          <w:p w14:paraId="20404AFB">
            <w:pPr>
              <w:pStyle w:val="18"/>
              <w:rPr>
                <w:rFonts w:ascii="Times New Roman"/>
                <w:sz w:val="20"/>
              </w:rPr>
            </w:pPr>
          </w:p>
        </w:tc>
      </w:tr>
      <w:tr w14:paraId="0D721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46" w:type="dxa"/>
            <w:tcBorders>
              <w:left w:val="single" w:color="000000" w:sz="8" w:space="0"/>
            </w:tcBorders>
          </w:tcPr>
          <w:p w14:paraId="1098A4BD">
            <w:pPr>
              <w:pStyle w:val="18"/>
              <w:rPr>
                <w:rFonts w:ascii="Times New Roman"/>
                <w:sz w:val="20"/>
              </w:rPr>
            </w:pPr>
          </w:p>
        </w:tc>
        <w:tc>
          <w:tcPr>
            <w:tcW w:w="1052" w:type="dxa"/>
          </w:tcPr>
          <w:p w14:paraId="0060AA59">
            <w:pPr>
              <w:pStyle w:val="18"/>
              <w:rPr>
                <w:rFonts w:ascii="Times New Roman"/>
                <w:sz w:val="20"/>
              </w:rPr>
            </w:pPr>
          </w:p>
        </w:tc>
        <w:tc>
          <w:tcPr>
            <w:tcW w:w="661" w:type="dxa"/>
          </w:tcPr>
          <w:p w14:paraId="65012728">
            <w:pPr>
              <w:pStyle w:val="18"/>
              <w:rPr>
                <w:rFonts w:ascii="Times New Roman"/>
                <w:sz w:val="20"/>
              </w:rPr>
            </w:pPr>
          </w:p>
        </w:tc>
        <w:tc>
          <w:tcPr>
            <w:tcW w:w="1022" w:type="dxa"/>
          </w:tcPr>
          <w:p w14:paraId="6F60B796">
            <w:pPr>
              <w:pStyle w:val="18"/>
              <w:rPr>
                <w:rFonts w:ascii="Times New Roman"/>
                <w:sz w:val="20"/>
              </w:rPr>
            </w:pPr>
          </w:p>
        </w:tc>
        <w:tc>
          <w:tcPr>
            <w:tcW w:w="706" w:type="dxa"/>
          </w:tcPr>
          <w:p w14:paraId="706B0995">
            <w:pPr>
              <w:pStyle w:val="18"/>
              <w:rPr>
                <w:rFonts w:ascii="Times New Roman"/>
                <w:sz w:val="20"/>
              </w:rPr>
            </w:pPr>
          </w:p>
        </w:tc>
        <w:tc>
          <w:tcPr>
            <w:tcW w:w="706" w:type="dxa"/>
            <w:tcBorders>
              <w:right w:val="single" w:color="000000" w:sz="8" w:space="0"/>
            </w:tcBorders>
          </w:tcPr>
          <w:p w14:paraId="450AB4D9">
            <w:pPr>
              <w:pStyle w:val="18"/>
              <w:rPr>
                <w:rFonts w:ascii="Times New Roman"/>
                <w:sz w:val="20"/>
              </w:rPr>
            </w:pPr>
          </w:p>
        </w:tc>
        <w:tc>
          <w:tcPr>
            <w:tcW w:w="1157" w:type="dxa"/>
            <w:tcBorders>
              <w:left w:val="single" w:color="000000" w:sz="8" w:space="0"/>
            </w:tcBorders>
          </w:tcPr>
          <w:p w14:paraId="5B11C5E9">
            <w:pPr>
              <w:pStyle w:val="18"/>
              <w:rPr>
                <w:rFonts w:ascii="Times New Roman"/>
                <w:sz w:val="20"/>
              </w:rPr>
            </w:pPr>
          </w:p>
        </w:tc>
        <w:tc>
          <w:tcPr>
            <w:tcW w:w="1638" w:type="dxa"/>
            <w:tcBorders>
              <w:right w:val="single" w:color="000000" w:sz="8" w:space="0"/>
            </w:tcBorders>
          </w:tcPr>
          <w:p w14:paraId="130707F9">
            <w:pPr>
              <w:pStyle w:val="18"/>
              <w:rPr>
                <w:rFonts w:ascii="Times New Roman"/>
                <w:sz w:val="20"/>
              </w:rPr>
            </w:pPr>
          </w:p>
        </w:tc>
        <w:tc>
          <w:tcPr>
            <w:tcW w:w="842" w:type="dxa"/>
            <w:tcBorders>
              <w:left w:val="single" w:color="000000" w:sz="8" w:space="0"/>
            </w:tcBorders>
          </w:tcPr>
          <w:p w14:paraId="456471AF">
            <w:pPr>
              <w:pStyle w:val="18"/>
              <w:rPr>
                <w:rFonts w:ascii="Times New Roman"/>
                <w:sz w:val="20"/>
              </w:rPr>
            </w:pPr>
          </w:p>
        </w:tc>
      </w:tr>
      <w:tr w14:paraId="00E2D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20" w:hRule="atLeast"/>
        </w:trPr>
        <w:tc>
          <w:tcPr>
            <w:tcW w:w="646" w:type="dxa"/>
            <w:tcBorders>
              <w:left w:val="single" w:color="000000" w:sz="8" w:space="0"/>
            </w:tcBorders>
          </w:tcPr>
          <w:p w14:paraId="30D86106">
            <w:pPr>
              <w:pStyle w:val="18"/>
              <w:rPr>
                <w:rFonts w:ascii="Times New Roman"/>
                <w:sz w:val="20"/>
              </w:rPr>
            </w:pPr>
          </w:p>
        </w:tc>
        <w:tc>
          <w:tcPr>
            <w:tcW w:w="1052" w:type="dxa"/>
          </w:tcPr>
          <w:p w14:paraId="3860FC99">
            <w:pPr>
              <w:pStyle w:val="18"/>
              <w:rPr>
                <w:rFonts w:ascii="Times New Roman"/>
                <w:sz w:val="20"/>
              </w:rPr>
            </w:pPr>
          </w:p>
        </w:tc>
        <w:tc>
          <w:tcPr>
            <w:tcW w:w="661" w:type="dxa"/>
          </w:tcPr>
          <w:p w14:paraId="367181EE">
            <w:pPr>
              <w:pStyle w:val="18"/>
              <w:rPr>
                <w:rFonts w:ascii="Times New Roman"/>
                <w:sz w:val="20"/>
              </w:rPr>
            </w:pPr>
          </w:p>
        </w:tc>
        <w:tc>
          <w:tcPr>
            <w:tcW w:w="1022" w:type="dxa"/>
          </w:tcPr>
          <w:p w14:paraId="3CCC608B">
            <w:pPr>
              <w:pStyle w:val="18"/>
              <w:rPr>
                <w:rFonts w:ascii="Times New Roman"/>
                <w:sz w:val="20"/>
              </w:rPr>
            </w:pPr>
          </w:p>
        </w:tc>
        <w:tc>
          <w:tcPr>
            <w:tcW w:w="706" w:type="dxa"/>
          </w:tcPr>
          <w:p w14:paraId="6687A412">
            <w:pPr>
              <w:pStyle w:val="18"/>
              <w:rPr>
                <w:rFonts w:ascii="Times New Roman"/>
                <w:sz w:val="20"/>
              </w:rPr>
            </w:pPr>
          </w:p>
        </w:tc>
        <w:tc>
          <w:tcPr>
            <w:tcW w:w="706" w:type="dxa"/>
            <w:tcBorders>
              <w:right w:val="single" w:color="000000" w:sz="8" w:space="0"/>
            </w:tcBorders>
          </w:tcPr>
          <w:p w14:paraId="7F8A0899">
            <w:pPr>
              <w:pStyle w:val="18"/>
              <w:rPr>
                <w:rFonts w:ascii="Times New Roman"/>
                <w:sz w:val="20"/>
              </w:rPr>
            </w:pPr>
          </w:p>
        </w:tc>
        <w:tc>
          <w:tcPr>
            <w:tcW w:w="1157" w:type="dxa"/>
            <w:tcBorders>
              <w:left w:val="single" w:color="000000" w:sz="8" w:space="0"/>
            </w:tcBorders>
          </w:tcPr>
          <w:p w14:paraId="06D705F9">
            <w:pPr>
              <w:pStyle w:val="18"/>
              <w:rPr>
                <w:rFonts w:ascii="Times New Roman"/>
                <w:sz w:val="20"/>
              </w:rPr>
            </w:pPr>
          </w:p>
        </w:tc>
        <w:tc>
          <w:tcPr>
            <w:tcW w:w="1638" w:type="dxa"/>
            <w:tcBorders>
              <w:right w:val="single" w:color="000000" w:sz="8" w:space="0"/>
            </w:tcBorders>
          </w:tcPr>
          <w:p w14:paraId="078A7F3E">
            <w:pPr>
              <w:pStyle w:val="18"/>
              <w:rPr>
                <w:rFonts w:ascii="Times New Roman"/>
                <w:sz w:val="20"/>
              </w:rPr>
            </w:pPr>
          </w:p>
        </w:tc>
        <w:tc>
          <w:tcPr>
            <w:tcW w:w="842" w:type="dxa"/>
            <w:tcBorders>
              <w:left w:val="single" w:color="000000" w:sz="8" w:space="0"/>
            </w:tcBorders>
          </w:tcPr>
          <w:p w14:paraId="13D37766">
            <w:pPr>
              <w:pStyle w:val="18"/>
              <w:rPr>
                <w:rFonts w:ascii="Times New Roman"/>
                <w:sz w:val="20"/>
              </w:rPr>
            </w:pPr>
          </w:p>
        </w:tc>
      </w:tr>
      <w:tr w14:paraId="601E4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46" w:type="dxa"/>
            <w:tcBorders>
              <w:left w:val="single" w:color="000000" w:sz="8" w:space="0"/>
            </w:tcBorders>
          </w:tcPr>
          <w:p w14:paraId="44782E60">
            <w:pPr>
              <w:pStyle w:val="18"/>
              <w:rPr>
                <w:rFonts w:ascii="Times New Roman"/>
                <w:sz w:val="20"/>
              </w:rPr>
            </w:pPr>
          </w:p>
        </w:tc>
        <w:tc>
          <w:tcPr>
            <w:tcW w:w="1052" w:type="dxa"/>
          </w:tcPr>
          <w:p w14:paraId="491A0DA3">
            <w:pPr>
              <w:pStyle w:val="18"/>
              <w:rPr>
                <w:rFonts w:ascii="Times New Roman"/>
                <w:sz w:val="20"/>
              </w:rPr>
            </w:pPr>
          </w:p>
        </w:tc>
        <w:tc>
          <w:tcPr>
            <w:tcW w:w="661" w:type="dxa"/>
          </w:tcPr>
          <w:p w14:paraId="5BB7AE50">
            <w:pPr>
              <w:pStyle w:val="18"/>
              <w:rPr>
                <w:rFonts w:ascii="Times New Roman"/>
                <w:sz w:val="20"/>
              </w:rPr>
            </w:pPr>
          </w:p>
        </w:tc>
        <w:tc>
          <w:tcPr>
            <w:tcW w:w="1022" w:type="dxa"/>
          </w:tcPr>
          <w:p w14:paraId="2B3FA7A6">
            <w:pPr>
              <w:pStyle w:val="18"/>
              <w:rPr>
                <w:rFonts w:ascii="Times New Roman"/>
                <w:sz w:val="20"/>
              </w:rPr>
            </w:pPr>
          </w:p>
        </w:tc>
        <w:tc>
          <w:tcPr>
            <w:tcW w:w="706" w:type="dxa"/>
          </w:tcPr>
          <w:p w14:paraId="4D6A3AEC">
            <w:pPr>
              <w:pStyle w:val="18"/>
              <w:rPr>
                <w:rFonts w:ascii="Times New Roman"/>
                <w:sz w:val="20"/>
              </w:rPr>
            </w:pPr>
          </w:p>
        </w:tc>
        <w:tc>
          <w:tcPr>
            <w:tcW w:w="706" w:type="dxa"/>
            <w:tcBorders>
              <w:right w:val="single" w:color="000000" w:sz="8" w:space="0"/>
            </w:tcBorders>
          </w:tcPr>
          <w:p w14:paraId="38D91F52">
            <w:pPr>
              <w:pStyle w:val="18"/>
              <w:rPr>
                <w:rFonts w:ascii="Times New Roman"/>
                <w:sz w:val="20"/>
              </w:rPr>
            </w:pPr>
          </w:p>
        </w:tc>
        <w:tc>
          <w:tcPr>
            <w:tcW w:w="1157" w:type="dxa"/>
            <w:tcBorders>
              <w:left w:val="single" w:color="000000" w:sz="8" w:space="0"/>
            </w:tcBorders>
          </w:tcPr>
          <w:p w14:paraId="0BC44436">
            <w:pPr>
              <w:pStyle w:val="18"/>
              <w:rPr>
                <w:rFonts w:ascii="Times New Roman"/>
                <w:sz w:val="20"/>
              </w:rPr>
            </w:pPr>
          </w:p>
        </w:tc>
        <w:tc>
          <w:tcPr>
            <w:tcW w:w="1638" w:type="dxa"/>
            <w:tcBorders>
              <w:right w:val="single" w:color="000000" w:sz="8" w:space="0"/>
            </w:tcBorders>
          </w:tcPr>
          <w:p w14:paraId="3BA44B75">
            <w:pPr>
              <w:pStyle w:val="18"/>
              <w:rPr>
                <w:rFonts w:ascii="Times New Roman"/>
                <w:sz w:val="20"/>
              </w:rPr>
            </w:pPr>
          </w:p>
        </w:tc>
        <w:tc>
          <w:tcPr>
            <w:tcW w:w="842" w:type="dxa"/>
            <w:tcBorders>
              <w:left w:val="single" w:color="000000" w:sz="8" w:space="0"/>
            </w:tcBorders>
          </w:tcPr>
          <w:p w14:paraId="0293A15D">
            <w:pPr>
              <w:pStyle w:val="18"/>
              <w:rPr>
                <w:rFonts w:ascii="Times New Roman"/>
                <w:sz w:val="20"/>
              </w:rPr>
            </w:pPr>
          </w:p>
        </w:tc>
      </w:tr>
      <w:tr w14:paraId="06AFC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05" w:hRule="atLeast"/>
        </w:trPr>
        <w:tc>
          <w:tcPr>
            <w:tcW w:w="646" w:type="dxa"/>
            <w:tcBorders>
              <w:left w:val="single" w:color="000000" w:sz="8" w:space="0"/>
            </w:tcBorders>
          </w:tcPr>
          <w:p w14:paraId="2D1349BE">
            <w:pPr>
              <w:pStyle w:val="18"/>
              <w:rPr>
                <w:rFonts w:ascii="Times New Roman"/>
                <w:sz w:val="20"/>
              </w:rPr>
            </w:pPr>
          </w:p>
        </w:tc>
        <w:tc>
          <w:tcPr>
            <w:tcW w:w="1052" w:type="dxa"/>
          </w:tcPr>
          <w:p w14:paraId="27B38E77">
            <w:pPr>
              <w:pStyle w:val="18"/>
              <w:rPr>
                <w:rFonts w:ascii="Times New Roman"/>
                <w:sz w:val="20"/>
              </w:rPr>
            </w:pPr>
          </w:p>
        </w:tc>
        <w:tc>
          <w:tcPr>
            <w:tcW w:w="661" w:type="dxa"/>
          </w:tcPr>
          <w:p w14:paraId="23062828">
            <w:pPr>
              <w:pStyle w:val="18"/>
              <w:rPr>
                <w:rFonts w:ascii="Times New Roman"/>
                <w:sz w:val="20"/>
              </w:rPr>
            </w:pPr>
          </w:p>
        </w:tc>
        <w:tc>
          <w:tcPr>
            <w:tcW w:w="1022" w:type="dxa"/>
          </w:tcPr>
          <w:p w14:paraId="797B6C6F">
            <w:pPr>
              <w:pStyle w:val="18"/>
              <w:rPr>
                <w:rFonts w:ascii="Times New Roman"/>
                <w:sz w:val="20"/>
              </w:rPr>
            </w:pPr>
          </w:p>
        </w:tc>
        <w:tc>
          <w:tcPr>
            <w:tcW w:w="706" w:type="dxa"/>
          </w:tcPr>
          <w:p w14:paraId="04FB512D">
            <w:pPr>
              <w:pStyle w:val="18"/>
              <w:rPr>
                <w:rFonts w:ascii="Times New Roman"/>
                <w:sz w:val="20"/>
              </w:rPr>
            </w:pPr>
          </w:p>
        </w:tc>
        <w:tc>
          <w:tcPr>
            <w:tcW w:w="706" w:type="dxa"/>
            <w:tcBorders>
              <w:right w:val="single" w:color="000000" w:sz="8" w:space="0"/>
            </w:tcBorders>
          </w:tcPr>
          <w:p w14:paraId="0261B3A5">
            <w:pPr>
              <w:pStyle w:val="18"/>
              <w:rPr>
                <w:rFonts w:ascii="Times New Roman"/>
                <w:sz w:val="20"/>
              </w:rPr>
            </w:pPr>
          </w:p>
        </w:tc>
        <w:tc>
          <w:tcPr>
            <w:tcW w:w="1157" w:type="dxa"/>
            <w:tcBorders>
              <w:left w:val="single" w:color="000000" w:sz="8" w:space="0"/>
            </w:tcBorders>
          </w:tcPr>
          <w:p w14:paraId="1DD7AA09">
            <w:pPr>
              <w:pStyle w:val="18"/>
              <w:rPr>
                <w:rFonts w:ascii="Times New Roman"/>
                <w:sz w:val="20"/>
              </w:rPr>
            </w:pPr>
          </w:p>
        </w:tc>
        <w:tc>
          <w:tcPr>
            <w:tcW w:w="1638" w:type="dxa"/>
            <w:tcBorders>
              <w:right w:val="single" w:color="000000" w:sz="8" w:space="0"/>
            </w:tcBorders>
          </w:tcPr>
          <w:p w14:paraId="0EAFA5BF">
            <w:pPr>
              <w:pStyle w:val="18"/>
              <w:rPr>
                <w:rFonts w:ascii="Times New Roman"/>
                <w:sz w:val="20"/>
              </w:rPr>
            </w:pPr>
          </w:p>
        </w:tc>
        <w:tc>
          <w:tcPr>
            <w:tcW w:w="842" w:type="dxa"/>
            <w:tcBorders>
              <w:left w:val="single" w:color="000000" w:sz="8" w:space="0"/>
            </w:tcBorders>
          </w:tcPr>
          <w:p w14:paraId="387311A4">
            <w:pPr>
              <w:pStyle w:val="18"/>
              <w:rPr>
                <w:rFonts w:ascii="Times New Roman"/>
                <w:sz w:val="20"/>
              </w:rPr>
            </w:pPr>
          </w:p>
        </w:tc>
      </w:tr>
    </w:tbl>
    <w:p w14:paraId="6A608747">
      <w:pPr>
        <w:spacing w:after="0"/>
        <w:rPr>
          <w:rFonts w:ascii="Times New Roman"/>
          <w:sz w:val="20"/>
        </w:rPr>
        <w:sectPr>
          <w:pgSz w:w="11910" w:h="16850"/>
          <w:pgMar w:top="1940" w:right="820" w:bottom="1080" w:left="1260" w:header="0" w:footer="891" w:gutter="0"/>
          <w:cols w:space="720" w:num="1"/>
        </w:sectPr>
      </w:pPr>
    </w:p>
    <w:p w14:paraId="431665D8">
      <w:pPr>
        <w:pStyle w:val="10"/>
        <w:spacing w:before="95"/>
        <w:rPr>
          <w:sz w:val="24"/>
        </w:rPr>
      </w:pPr>
    </w:p>
    <w:p w14:paraId="05E9CCBE">
      <w:pPr>
        <w:pStyle w:val="8"/>
        <w:spacing w:before="1"/>
      </w:pPr>
      <w:bookmarkStart w:id="663" w:name="_bookmark357"/>
      <w:bookmarkEnd w:id="663"/>
      <w:bookmarkStart w:id="664" w:name="附表三：劳动力计划表"/>
      <w:bookmarkEnd w:id="664"/>
      <w:r>
        <w:rPr>
          <w:spacing w:val="-1"/>
        </w:rPr>
        <w:t>附表三：劳动力计划表</w:t>
      </w:r>
    </w:p>
    <w:p w14:paraId="13DBA1D7">
      <w:pPr>
        <w:pStyle w:val="10"/>
        <w:spacing w:before="153" w:after="17"/>
        <w:ind w:right="1281"/>
        <w:jc w:val="right"/>
      </w:pPr>
      <w:r>
        <w:rPr>
          <w:spacing w:val="-3"/>
        </w:rPr>
        <w:t>单位：人</w:t>
      </w:r>
    </w:p>
    <w:tbl>
      <w:tblPr>
        <w:tblStyle w:val="14"/>
        <w:tblW w:w="0" w:type="auto"/>
        <w:tblInd w:w="54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06"/>
        <w:gridCol w:w="1397"/>
        <w:gridCol w:w="1066"/>
        <w:gridCol w:w="1052"/>
        <w:gridCol w:w="1052"/>
        <w:gridCol w:w="1052"/>
        <w:gridCol w:w="1053"/>
        <w:gridCol w:w="1053"/>
      </w:tblGrid>
      <w:tr w14:paraId="16032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706" w:type="dxa"/>
            <w:tcBorders>
              <w:left w:val="single" w:color="000000" w:sz="8" w:space="0"/>
            </w:tcBorders>
          </w:tcPr>
          <w:p w14:paraId="76F2BAAE">
            <w:pPr>
              <w:pStyle w:val="18"/>
              <w:spacing w:before="161"/>
              <w:ind w:left="140"/>
              <w:rPr>
                <w:sz w:val="21"/>
              </w:rPr>
            </w:pPr>
            <w:r>
              <w:rPr>
                <w:spacing w:val="-5"/>
                <w:sz w:val="21"/>
              </w:rPr>
              <w:t>工种</w:t>
            </w:r>
          </w:p>
        </w:tc>
        <w:tc>
          <w:tcPr>
            <w:tcW w:w="7725" w:type="dxa"/>
            <w:gridSpan w:val="7"/>
          </w:tcPr>
          <w:p w14:paraId="0A534335">
            <w:pPr>
              <w:pStyle w:val="18"/>
              <w:spacing w:before="161"/>
              <w:ind w:left="27"/>
              <w:jc w:val="center"/>
              <w:rPr>
                <w:sz w:val="21"/>
              </w:rPr>
            </w:pPr>
            <w:r>
              <w:rPr>
                <w:spacing w:val="-3"/>
                <w:sz w:val="21"/>
              </w:rPr>
              <w:t>按工程施工阶段投入劳动力情况</w:t>
            </w:r>
          </w:p>
        </w:tc>
      </w:tr>
      <w:tr w14:paraId="4614E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06" w:type="dxa"/>
            <w:tcBorders>
              <w:left w:val="single" w:color="000000" w:sz="8" w:space="0"/>
            </w:tcBorders>
          </w:tcPr>
          <w:p w14:paraId="089BD0CE">
            <w:pPr>
              <w:pStyle w:val="18"/>
              <w:rPr>
                <w:rFonts w:ascii="Times New Roman"/>
                <w:sz w:val="20"/>
              </w:rPr>
            </w:pPr>
          </w:p>
        </w:tc>
        <w:tc>
          <w:tcPr>
            <w:tcW w:w="1397" w:type="dxa"/>
          </w:tcPr>
          <w:p w14:paraId="24D4DAF0">
            <w:pPr>
              <w:pStyle w:val="18"/>
              <w:rPr>
                <w:rFonts w:ascii="Times New Roman"/>
                <w:sz w:val="20"/>
              </w:rPr>
            </w:pPr>
          </w:p>
        </w:tc>
        <w:tc>
          <w:tcPr>
            <w:tcW w:w="1066" w:type="dxa"/>
          </w:tcPr>
          <w:p w14:paraId="2CD152C5">
            <w:pPr>
              <w:pStyle w:val="18"/>
              <w:rPr>
                <w:rFonts w:ascii="Times New Roman"/>
                <w:sz w:val="20"/>
              </w:rPr>
            </w:pPr>
          </w:p>
        </w:tc>
        <w:tc>
          <w:tcPr>
            <w:tcW w:w="1052" w:type="dxa"/>
          </w:tcPr>
          <w:p w14:paraId="181617E7">
            <w:pPr>
              <w:pStyle w:val="18"/>
              <w:rPr>
                <w:rFonts w:ascii="Times New Roman"/>
                <w:sz w:val="20"/>
              </w:rPr>
            </w:pPr>
          </w:p>
        </w:tc>
        <w:tc>
          <w:tcPr>
            <w:tcW w:w="1052" w:type="dxa"/>
          </w:tcPr>
          <w:p w14:paraId="68654F87">
            <w:pPr>
              <w:pStyle w:val="18"/>
              <w:rPr>
                <w:rFonts w:ascii="Times New Roman"/>
                <w:sz w:val="20"/>
              </w:rPr>
            </w:pPr>
          </w:p>
        </w:tc>
        <w:tc>
          <w:tcPr>
            <w:tcW w:w="1052" w:type="dxa"/>
          </w:tcPr>
          <w:p w14:paraId="0CA18961">
            <w:pPr>
              <w:pStyle w:val="18"/>
              <w:rPr>
                <w:rFonts w:ascii="Times New Roman"/>
                <w:sz w:val="20"/>
              </w:rPr>
            </w:pPr>
          </w:p>
        </w:tc>
        <w:tc>
          <w:tcPr>
            <w:tcW w:w="1053" w:type="dxa"/>
          </w:tcPr>
          <w:p w14:paraId="76F447AF">
            <w:pPr>
              <w:pStyle w:val="18"/>
              <w:rPr>
                <w:rFonts w:ascii="Times New Roman"/>
                <w:sz w:val="20"/>
              </w:rPr>
            </w:pPr>
          </w:p>
        </w:tc>
        <w:tc>
          <w:tcPr>
            <w:tcW w:w="1053" w:type="dxa"/>
          </w:tcPr>
          <w:p w14:paraId="6EB7ED06">
            <w:pPr>
              <w:pStyle w:val="18"/>
              <w:rPr>
                <w:rFonts w:ascii="Times New Roman"/>
                <w:sz w:val="20"/>
              </w:rPr>
            </w:pPr>
          </w:p>
        </w:tc>
      </w:tr>
      <w:tr w14:paraId="0AA2D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06" w:type="dxa"/>
            <w:tcBorders>
              <w:left w:val="single" w:color="000000" w:sz="8" w:space="0"/>
            </w:tcBorders>
          </w:tcPr>
          <w:p w14:paraId="13910AF0">
            <w:pPr>
              <w:pStyle w:val="18"/>
              <w:rPr>
                <w:rFonts w:ascii="Times New Roman"/>
                <w:sz w:val="20"/>
              </w:rPr>
            </w:pPr>
          </w:p>
        </w:tc>
        <w:tc>
          <w:tcPr>
            <w:tcW w:w="1397" w:type="dxa"/>
          </w:tcPr>
          <w:p w14:paraId="5E08EE1F">
            <w:pPr>
              <w:pStyle w:val="18"/>
              <w:rPr>
                <w:rFonts w:ascii="Times New Roman"/>
                <w:sz w:val="20"/>
              </w:rPr>
            </w:pPr>
          </w:p>
        </w:tc>
        <w:tc>
          <w:tcPr>
            <w:tcW w:w="1066" w:type="dxa"/>
          </w:tcPr>
          <w:p w14:paraId="6654AF46">
            <w:pPr>
              <w:pStyle w:val="18"/>
              <w:rPr>
                <w:rFonts w:ascii="Times New Roman"/>
                <w:sz w:val="20"/>
              </w:rPr>
            </w:pPr>
          </w:p>
        </w:tc>
        <w:tc>
          <w:tcPr>
            <w:tcW w:w="1052" w:type="dxa"/>
          </w:tcPr>
          <w:p w14:paraId="79BBD4DC">
            <w:pPr>
              <w:pStyle w:val="18"/>
              <w:rPr>
                <w:rFonts w:ascii="Times New Roman"/>
                <w:sz w:val="20"/>
              </w:rPr>
            </w:pPr>
          </w:p>
        </w:tc>
        <w:tc>
          <w:tcPr>
            <w:tcW w:w="1052" w:type="dxa"/>
          </w:tcPr>
          <w:p w14:paraId="1BD7CA27">
            <w:pPr>
              <w:pStyle w:val="18"/>
              <w:rPr>
                <w:rFonts w:ascii="Times New Roman"/>
                <w:sz w:val="20"/>
              </w:rPr>
            </w:pPr>
          </w:p>
        </w:tc>
        <w:tc>
          <w:tcPr>
            <w:tcW w:w="1052" w:type="dxa"/>
          </w:tcPr>
          <w:p w14:paraId="7C011BF1">
            <w:pPr>
              <w:pStyle w:val="18"/>
              <w:rPr>
                <w:rFonts w:ascii="Times New Roman"/>
                <w:sz w:val="20"/>
              </w:rPr>
            </w:pPr>
          </w:p>
        </w:tc>
        <w:tc>
          <w:tcPr>
            <w:tcW w:w="1053" w:type="dxa"/>
          </w:tcPr>
          <w:p w14:paraId="4736D399">
            <w:pPr>
              <w:pStyle w:val="18"/>
              <w:rPr>
                <w:rFonts w:ascii="Times New Roman"/>
                <w:sz w:val="20"/>
              </w:rPr>
            </w:pPr>
          </w:p>
        </w:tc>
        <w:tc>
          <w:tcPr>
            <w:tcW w:w="1053" w:type="dxa"/>
          </w:tcPr>
          <w:p w14:paraId="7D8C178B">
            <w:pPr>
              <w:pStyle w:val="18"/>
              <w:rPr>
                <w:rFonts w:ascii="Times New Roman"/>
                <w:sz w:val="20"/>
              </w:rPr>
            </w:pPr>
          </w:p>
        </w:tc>
      </w:tr>
      <w:tr w14:paraId="47AE41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06" w:type="dxa"/>
            <w:tcBorders>
              <w:left w:val="single" w:color="000000" w:sz="8" w:space="0"/>
            </w:tcBorders>
          </w:tcPr>
          <w:p w14:paraId="5B2989B9">
            <w:pPr>
              <w:pStyle w:val="18"/>
              <w:rPr>
                <w:rFonts w:ascii="Times New Roman"/>
                <w:sz w:val="20"/>
              </w:rPr>
            </w:pPr>
          </w:p>
        </w:tc>
        <w:tc>
          <w:tcPr>
            <w:tcW w:w="1397" w:type="dxa"/>
          </w:tcPr>
          <w:p w14:paraId="704BE4F3">
            <w:pPr>
              <w:pStyle w:val="18"/>
              <w:rPr>
                <w:rFonts w:ascii="Times New Roman"/>
                <w:sz w:val="20"/>
              </w:rPr>
            </w:pPr>
          </w:p>
        </w:tc>
        <w:tc>
          <w:tcPr>
            <w:tcW w:w="1066" w:type="dxa"/>
          </w:tcPr>
          <w:p w14:paraId="65CF25CB">
            <w:pPr>
              <w:pStyle w:val="18"/>
              <w:rPr>
                <w:rFonts w:ascii="Times New Roman"/>
                <w:sz w:val="20"/>
              </w:rPr>
            </w:pPr>
          </w:p>
        </w:tc>
        <w:tc>
          <w:tcPr>
            <w:tcW w:w="1052" w:type="dxa"/>
          </w:tcPr>
          <w:p w14:paraId="5BF58E03">
            <w:pPr>
              <w:pStyle w:val="18"/>
              <w:rPr>
                <w:rFonts w:ascii="Times New Roman"/>
                <w:sz w:val="20"/>
              </w:rPr>
            </w:pPr>
          </w:p>
        </w:tc>
        <w:tc>
          <w:tcPr>
            <w:tcW w:w="1052" w:type="dxa"/>
          </w:tcPr>
          <w:p w14:paraId="4A7DA34C">
            <w:pPr>
              <w:pStyle w:val="18"/>
              <w:rPr>
                <w:rFonts w:ascii="Times New Roman"/>
                <w:sz w:val="20"/>
              </w:rPr>
            </w:pPr>
          </w:p>
        </w:tc>
        <w:tc>
          <w:tcPr>
            <w:tcW w:w="1052" w:type="dxa"/>
          </w:tcPr>
          <w:p w14:paraId="78BE0224">
            <w:pPr>
              <w:pStyle w:val="18"/>
              <w:rPr>
                <w:rFonts w:ascii="Times New Roman"/>
                <w:sz w:val="20"/>
              </w:rPr>
            </w:pPr>
          </w:p>
        </w:tc>
        <w:tc>
          <w:tcPr>
            <w:tcW w:w="1053" w:type="dxa"/>
          </w:tcPr>
          <w:p w14:paraId="40EF3B93">
            <w:pPr>
              <w:pStyle w:val="18"/>
              <w:rPr>
                <w:rFonts w:ascii="Times New Roman"/>
                <w:sz w:val="20"/>
              </w:rPr>
            </w:pPr>
          </w:p>
        </w:tc>
        <w:tc>
          <w:tcPr>
            <w:tcW w:w="1053" w:type="dxa"/>
          </w:tcPr>
          <w:p w14:paraId="58C87E4A">
            <w:pPr>
              <w:pStyle w:val="18"/>
              <w:rPr>
                <w:rFonts w:ascii="Times New Roman"/>
                <w:sz w:val="20"/>
              </w:rPr>
            </w:pPr>
          </w:p>
        </w:tc>
      </w:tr>
      <w:tr w14:paraId="06BA3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06" w:type="dxa"/>
            <w:tcBorders>
              <w:left w:val="single" w:color="000000" w:sz="8" w:space="0"/>
            </w:tcBorders>
          </w:tcPr>
          <w:p w14:paraId="0DB36F41">
            <w:pPr>
              <w:pStyle w:val="18"/>
              <w:rPr>
                <w:rFonts w:ascii="Times New Roman"/>
                <w:sz w:val="20"/>
              </w:rPr>
            </w:pPr>
          </w:p>
        </w:tc>
        <w:tc>
          <w:tcPr>
            <w:tcW w:w="1397" w:type="dxa"/>
          </w:tcPr>
          <w:p w14:paraId="6C28F1B8">
            <w:pPr>
              <w:pStyle w:val="18"/>
              <w:rPr>
                <w:rFonts w:ascii="Times New Roman"/>
                <w:sz w:val="20"/>
              </w:rPr>
            </w:pPr>
          </w:p>
        </w:tc>
        <w:tc>
          <w:tcPr>
            <w:tcW w:w="1066" w:type="dxa"/>
          </w:tcPr>
          <w:p w14:paraId="61F571B0">
            <w:pPr>
              <w:pStyle w:val="18"/>
              <w:rPr>
                <w:rFonts w:ascii="Times New Roman"/>
                <w:sz w:val="20"/>
              </w:rPr>
            </w:pPr>
          </w:p>
        </w:tc>
        <w:tc>
          <w:tcPr>
            <w:tcW w:w="1052" w:type="dxa"/>
          </w:tcPr>
          <w:p w14:paraId="259B6C26">
            <w:pPr>
              <w:pStyle w:val="18"/>
              <w:rPr>
                <w:rFonts w:ascii="Times New Roman"/>
                <w:sz w:val="20"/>
              </w:rPr>
            </w:pPr>
          </w:p>
        </w:tc>
        <w:tc>
          <w:tcPr>
            <w:tcW w:w="1052" w:type="dxa"/>
          </w:tcPr>
          <w:p w14:paraId="5C7A8AE7">
            <w:pPr>
              <w:pStyle w:val="18"/>
              <w:rPr>
                <w:rFonts w:ascii="Times New Roman"/>
                <w:sz w:val="20"/>
              </w:rPr>
            </w:pPr>
          </w:p>
        </w:tc>
        <w:tc>
          <w:tcPr>
            <w:tcW w:w="1052" w:type="dxa"/>
          </w:tcPr>
          <w:p w14:paraId="221CC00E">
            <w:pPr>
              <w:pStyle w:val="18"/>
              <w:rPr>
                <w:rFonts w:ascii="Times New Roman"/>
                <w:sz w:val="20"/>
              </w:rPr>
            </w:pPr>
          </w:p>
        </w:tc>
        <w:tc>
          <w:tcPr>
            <w:tcW w:w="1053" w:type="dxa"/>
          </w:tcPr>
          <w:p w14:paraId="62C34E92">
            <w:pPr>
              <w:pStyle w:val="18"/>
              <w:rPr>
                <w:rFonts w:ascii="Times New Roman"/>
                <w:sz w:val="20"/>
              </w:rPr>
            </w:pPr>
          </w:p>
        </w:tc>
        <w:tc>
          <w:tcPr>
            <w:tcW w:w="1053" w:type="dxa"/>
          </w:tcPr>
          <w:p w14:paraId="1A52236D">
            <w:pPr>
              <w:pStyle w:val="18"/>
              <w:rPr>
                <w:rFonts w:ascii="Times New Roman"/>
                <w:sz w:val="20"/>
              </w:rPr>
            </w:pPr>
          </w:p>
        </w:tc>
      </w:tr>
      <w:tr w14:paraId="286DB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06" w:type="dxa"/>
            <w:tcBorders>
              <w:left w:val="single" w:color="000000" w:sz="8" w:space="0"/>
            </w:tcBorders>
          </w:tcPr>
          <w:p w14:paraId="0E36F88D">
            <w:pPr>
              <w:pStyle w:val="18"/>
              <w:rPr>
                <w:rFonts w:ascii="Times New Roman"/>
                <w:sz w:val="20"/>
              </w:rPr>
            </w:pPr>
          </w:p>
        </w:tc>
        <w:tc>
          <w:tcPr>
            <w:tcW w:w="1397" w:type="dxa"/>
          </w:tcPr>
          <w:p w14:paraId="0CB38ED2">
            <w:pPr>
              <w:pStyle w:val="18"/>
              <w:rPr>
                <w:rFonts w:ascii="Times New Roman"/>
                <w:sz w:val="20"/>
              </w:rPr>
            </w:pPr>
          </w:p>
        </w:tc>
        <w:tc>
          <w:tcPr>
            <w:tcW w:w="1066" w:type="dxa"/>
          </w:tcPr>
          <w:p w14:paraId="3D11ACB8">
            <w:pPr>
              <w:pStyle w:val="18"/>
              <w:rPr>
                <w:rFonts w:ascii="Times New Roman"/>
                <w:sz w:val="20"/>
              </w:rPr>
            </w:pPr>
          </w:p>
        </w:tc>
        <w:tc>
          <w:tcPr>
            <w:tcW w:w="1052" w:type="dxa"/>
          </w:tcPr>
          <w:p w14:paraId="26BAB6F9">
            <w:pPr>
              <w:pStyle w:val="18"/>
              <w:rPr>
                <w:rFonts w:ascii="Times New Roman"/>
                <w:sz w:val="20"/>
              </w:rPr>
            </w:pPr>
          </w:p>
        </w:tc>
        <w:tc>
          <w:tcPr>
            <w:tcW w:w="1052" w:type="dxa"/>
          </w:tcPr>
          <w:p w14:paraId="442C472B">
            <w:pPr>
              <w:pStyle w:val="18"/>
              <w:rPr>
                <w:rFonts w:ascii="Times New Roman"/>
                <w:sz w:val="20"/>
              </w:rPr>
            </w:pPr>
          </w:p>
        </w:tc>
        <w:tc>
          <w:tcPr>
            <w:tcW w:w="1052" w:type="dxa"/>
          </w:tcPr>
          <w:p w14:paraId="2921B334">
            <w:pPr>
              <w:pStyle w:val="18"/>
              <w:rPr>
                <w:rFonts w:ascii="Times New Roman"/>
                <w:sz w:val="20"/>
              </w:rPr>
            </w:pPr>
          </w:p>
        </w:tc>
        <w:tc>
          <w:tcPr>
            <w:tcW w:w="1053" w:type="dxa"/>
          </w:tcPr>
          <w:p w14:paraId="5E19056B">
            <w:pPr>
              <w:pStyle w:val="18"/>
              <w:rPr>
                <w:rFonts w:ascii="Times New Roman"/>
                <w:sz w:val="20"/>
              </w:rPr>
            </w:pPr>
          </w:p>
        </w:tc>
        <w:tc>
          <w:tcPr>
            <w:tcW w:w="1053" w:type="dxa"/>
          </w:tcPr>
          <w:p w14:paraId="590410FF">
            <w:pPr>
              <w:pStyle w:val="18"/>
              <w:rPr>
                <w:rFonts w:ascii="Times New Roman"/>
                <w:sz w:val="20"/>
              </w:rPr>
            </w:pPr>
          </w:p>
        </w:tc>
      </w:tr>
      <w:tr w14:paraId="306F4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06" w:type="dxa"/>
            <w:tcBorders>
              <w:left w:val="single" w:color="000000" w:sz="8" w:space="0"/>
            </w:tcBorders>
          </w:tcPr>
          <w:p w14:paraId="41F8298C">
            <w:pPr>
              <w:pStyle w:val="18"/>
              <w:rPr>
                <w:rFonts w:ascii="Times New Roman"/>
                <w:sz w:val="20"/>
              </w:rPr>
            </w:pPr>
          </w:p>
        </w:tc>
        <w:tc>
          <w:tcPr>
            <w:tcW w:w="1397" w:type="dxa"/>
          </w:tcPr>
          <w:p w14:paraId="32C5C49D">
            <w:pPr>
              <w:pStyle w:val="18"/>
              <w:rPr>
                <w:rFonts w:ascii="Times New Roman"/>
                <w:sz w:val="20"/>
              </w:rPr>
            </w:pPr>
          </w:p>
        </w:tc>
        <w:tc>
          <w:tcPr>
            <w:tcW w:w="1066" w:type="dxa"/>
          </w:tcPr>
          <w:p w14:paraId="42A48C7E">
            <w:pPr>
              <w:pStyle w:val="18"/>
              <w:rPr>
                <w:rFonts w:ascii="Times New Roman"/>
                <w:sz w:val="20"/>
              </w:rPr>
            </w:pPr>
          </w:p>
        </w:tc>
        <w:tc>
          <w:tcPr>
            <w:tcW w:w="1052" w:type="dxa"/>
          </w:tcPr>
          <w:p w14:paraId="5E473127">
            <w:pPr>
              <w:pStyle w:val="18"/>
              <w:rPr>
                <w:rFonts w:ascii="Times New Roman"/>
                <w:sz w:val="20"/>
              </w:rPr>
            </w:pPr>
          </w:p>
        </w:tc>
        <w:tc>
          <w:tcPr>
            <w:tcW w:w="1052" w:type="dxa"/>
          </w:tcPr>
          <w:p w14:paraId="41A6C04E">
            <w:pPr>
              <w:pStyle w:val="18"/>
              <w:rPr>
                <w:rFonts w:ascii="Times New Roman"/>
                <w:sz w:val="20"/>
              </w:rPr>
            </w:pPr>
          </w:p>
        </w:tc>
        <w:tc>
          <w:tcPr>
            <w:tcW w:w="1052" w:type="dxa"/>
          </w:tcPr>
          <w:p w14:paraId="614E5041">
            <w:pPr>
              <w:pStyle w:val="18"/>
              <w:rPr>
                <w:rFonts w:ascii="Times New Roman"/>
                <w:sz w:val="20"/>
              </w:rPr>
            </w:pPr>
          </w:p>
        </w:tc>
        <w:tc>
          <w:tcPr>
            <w:tcW w:w="1053" w:type="dxa"/>
          </w:tcPr>
          <w:p w14:paraId="1BBCBCA6">
            <w:pPr>
              <w:pStyle w:val="18"/>
              <w:rPr>
                <w:rFonts w:ascii="Times New Roman"/>
                <w:sz w:val="20"/>
              </w:rPr>
            </w:pPr>
          </w:p>
        </w:tc>
        <w:tc>
          <w:tcPr>
            <w:tcW w:w="1053" w:type="dxa"/>
          </w:tcPr>
          <w:p w14:paraId="0BCD01BB">
            <w:pPr>
              <w:pStyle w:val="18"/>
              <w:rPr>
                <w:rFonts w:ascii="Times New Roman"/>
                <w:sz w:val="20"/>
              </w:rPr>
            </w:pPr>
          </w:p>
        </w:tc>
      </w:tr>
      <w:tr w14:paraId="00DA3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06" w:type="dxa"/>
            <w:tcBorders>
              <w:left w:val="single" w:color="000000" w:sz="8" w:space="0"/>
            </w:tcBorders>
          </w:tcPr>
          <w:p w14:paraId="54E19512">
            <w:pPr>
              <w:pStyle w:val="18"/>
              <w:rPr>
                <w:rFonts w:ascii="Times New Roman"/>
                <w:sz w:val="20"/>
              </w:rPr>
            </w:pPr>
          </w:p>
        </w:tc>
        <w:tc>
          <w:tcPr>
            <w:tcW w:w="1397" w:type="dxa"/>
          </w:tcPr>
          <w:p w14:paraId="2C037F3A">
            <w:pPr>
              <w:pStyle w:val="18"/>
              <w:rPr>
                <w:rFonts w:ascii="Times New Roman"/>
                <w:sz w:val="20"/>
              </w:rPr>
            </w:pPr>
          </w:p>
        </w:tc>
        <w:tc>
          <w:tcPr>
            <w:tcW w:w="1066" w:type="dxa"/>
          </w:tcPr>
          <w:p w14:paraId="49546209">
            <w:pPr>
              <w:pStyle w:val="18"/>
              <w:rPr>
                <w:rFonts w:ascii="Times New Roman"/>
                <w:sz w:val="20"/>
              </w:rPr>
            </w:pPr>
          </w:p>
        </w:tc>
        <w:tc>
          <w:tcPr>
            <w:tcW w:w="1052" w:type="dxa"/>
          </w:tcPr>
          <w:p w14:paraId="6CF58479">
            <w:pPr>
              <w:pStyle w:val="18"/>
              <w:rPr>
                <w:rFonts w:ascii="Times New Roman"/>
                <w:sz w:val="20"/>
              </w:rPr>
            </w:pPr>
          </w:p>
        </w:tc>
        <w:tc>
          <w:tcPr>
            <w:tcW w:w="1052" w:type="dxa"/>
          </w:tcPr>
          <w:p w14:paraId="3F674A3C">
            <w:pPr>
              <w:pStyle w:val="18"/>
              <w:rPr>
                <w:rFonts w:ascii="Times New Roman"/>
                <w:sz w:val="20"/>
              </w:rPr>
            </w:pPr>
          </w:p>
        </w:tc>
        <w:tc>
          <w:tcPr>
            <w:tcW w:w="1052" w:type="dxa"/>
          </w:tcPr>
          <w:p w14:paraId="5132137B">
            <w:pPr>
              <w:pStyle w:val="18"/>
              <w:rPr>
                <w:rFonts w:ascii="Times New Roman"/>
                <w:sz w:val="20"/>
              </w:rPr>
            </w:pPr>
          </w:p>
        </w:tc>
        <w:tc>
          <w:tcPr>
            <w:tcW w:w="1053" w:type="dxa"/>
          </w:tcPr>
          <w:p w14:paraId="3B5A979B">
            <w:pPr>
              <w:pStyle w:val="18"/>
              <w:rPr>
                <w:rFonts w:ascii="Times New Roman"/>
                <w:sz w:val="20"/>
              </w:rPr>
            </w:pPr>
          </w:p>
        </w:tc>
        <w:tc>
          <w:tcPr>
            <w:tcW w:w="1053" w:type="dxa"/>
          </w:tcPr>
          <w:p w14:paraId="270F6F0A">
            <w:pPr>
              <w:pStyle w:val="18"/>
              <w:rPr>
                <w:rFonts w:ascii="Times New Roman"/>
                <w:sz w:val="20"/>
              </w:rPr>
            </w:pPr>
          </w:p>
        </w:tc>
      </w:tr>
      <w:tr w14:paraId="7017E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20" w:hRule="atLeast"/>
        </w:trPr>
        <w:tc>
          <w:tcPr>
            <w:tcW w:w="706" w:type="dxa"/>
            <w:tcBorders>
              <w:left w:val="single" w:color="000000" w:sz="8" w:space="0"/>
            </w:tcBorders>
          </w:tcPr>
          <w:p w14:paraId="12238E4A">
            <w:pPr>
              <w:pStyle w:val="18"/>
              <w:rPr>
                <w:rFonts w:ascii="Times New Roman"/>
                <w:sz w:val="20"/>
              </w:rPr>
            </w:pPr>
          </w:p>
        </w:tc>
        <w:tc>
          <w:tcPr>
            <w:tcW w:w="1397" w:type="dxa"/>
          </w:tcPr>
          <w:p w14:paraId="331913E3">
            <w:pPr>
              <w:pStyle w:val="18"/>
              <w:rPr>
                <w:rFonts w:ascii="Times New Roman"/>
                <w:sz w:val="20"/>
              </w:rPr>
            </w:pPr>
          </w:p>
        </w:tc>
        <w:tc>
          <w:tcPr>
            <w:tcW w:w="1066" w:type="dxa"/>
          </w:tcPr>
          <w:p w14:paraId="6073517F">
            <w:pPr>
              <w:pStyle w:val="18"/>
              <w:rPr>
                <w:rFonts w:ascii="Times New Roman"/>
                <w:sz w:val="20"/>
              </w:rPr>
            </w:pPr>
          </w:p>
        </w:tc>
        <w:tc>
          <w:tcPr>
            <w:tcW w:w="1052" w:type="dxa"/>
          </w:tcPr>
          <w:p w14:paraId="32EF10D5">
            <w:pPr>
              <w:pStyle w:val="18"/>
              <w:rPr>
                <w:rFonts w:ascii="Times New Roman"/>
                <w:sz w:val="20"/>
              </w:rPr>
            </w:pPr>
          </w:p>
        </w:tc>
        <w:tc>
          <w:tcPr>
            <w:tcW w:w="1052" w:type="dxa"/>
          </w:tcPr>
          <w:p w14:paraId="62336D76">
            <w:pPr>
              <w:pStyle w:val="18"/>
              <w:rPr>
                <w:rFonts w:ascii="Times New Roman"/>
                <w:sz w:val="20"/>
              </w:rPr>
            </w:pPr>
          </w:p>
        </w:tc>
        <w:tc>
          <w:tcPr>
            <w:tcW w:w="1052" w:type="dxa"/>
          </w:tcPr>
          <w:p w14:paraId="22F22F6D">
            <w:pPr>
              <w:pStyle w:val="18"/>
              <w:rPr>
                <w:rFonts w:ascii="Times New Roman"/>
                <w:sz w:val="20"/>
              </w:rPr>
            </w:pPr>
          </w:p>
        </w:tc>
        <w:tc>
          <w:tcPr>
            <w:tcW w:w="1053" w:type="dxa"/>
          </w:tcPr>
          <w:p w14:paraId="4E5C6939">
            <w:pPr>
              <w:pStyle w:val="18"/>
              <w:rPr>
                <w:rFonts w:ascii="Times New Roman"/>
                <w:sz w:val="20"/>
              </w:rPr>
            </w:pPr>
          </w:p>
        </w:tc>
        <w:tc>
          <w:tcPr>
            <w:tcW w:w="1053" w:type="dxa"/>
          </w:tcPr>
          <w:p w14:paraId="36D7BEAF">
            <w:pPr>
              <w:pStyle w:val="18"/>
              <w:rPr>
                <w:rFonts w:ascii="Times New Roman"/>
                <w:sz w:val="20"/>
              </w:rPr>
            </w:pPr>
          </w:p>
        </w:tc>
      </w:tr>
      <w:tr w14:paraId="3DD2B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20" w:hRule="atLeast"/>
        </w:trPr>
        <w:tc>
          <w:tcPr>
            <w:tcW w:w="706" w:type="dxa"/>
            <w:tcBorders>
              <w:left w:val="single" w:color="000000" w:sz="8" w:space="0"/>
            </w:tcBorders>
          </w:tcPr>
          <w:p w14:paraId="061C8C9A">
            <w:pPr>
              <w:pStyle w:val="18"/>
              <w:rPr>
                <w:rFonts w:ascii="Times New Roman"/>
                <w:sz w:val="20"/>
              </w:rPr>
            </w:pPr>
          </w:p>
        </w:tc>
        <w:tc>
          <w:tcPr>
            <w:tcW w:w="1397" w:type="dxa"/>
          </w:tcPr>
          <w:p w14:paraId="72C1F70C">
            <w:pPr>
              <w:pStyle w:val="18"/>
              <w:rPr>
                <w:rFonts w:ascii="Times New Roman"/>
                <w:sz w:val="20"/>
              </w:rPr>
            </w:pPr>
          </w:p>
        </w:tc>
        <w:tc>
          <w:tcPr>
            <w:tcW w:w="1066" w:type="dxa"/>
          </w:tcPr>
          <w:p w14:paraId="5745B3B3">
            <w:pPr>
              <w:pStyle w:val="18"/>
              <w:rPr>
                <w:rFonts w:ascii="Times New Roman"/>
                <w:sz w:val="20"/>
              </w:rPr>
            </w:pPr>
          </w:p>
        </w:tc>
        <w:tc>
          <w:tcPr>
            <w:tcW w:w="1052" w:type="dxa"/>
          </w:tcPr>
          <w:p w14:paraId="44226A65">
            <w:pPr>
              <w:pStyle w:val="18"/>
              <w:rPr>
                <w:rFonts w:ascii="Times New Roman"/>
                <w:sz w:val="20"/>
              </w:rPr>
            </w:pPr>
          </w:p>
        </w:tc>
        <w:tc>
          <w:tcPr>
            <w:tcW w:w="1052" w:type="dxa"/>
          </w:tcPr>
          <w:p w14:paraId="52EF4E7E">
            <w:pPr>
              <w:pStyle w:val="18"/>
              <w:rPr>
                <w:rFonts w:ascii="Times New Roman"/>
                <w:sz w:val="20"/>
              </w:rPr>
            </w:pPr>
          </w:p>
        </w:tc>
        <w:tc>
          <w:tcPr>
            <w:tcW w:w="1052" w:type="dxa"/>
          </w:tcPr>
          <w:p w14:paraId="4126741E">
            <w:pPr>
              <w:pStyle w:val="18"/>
              <w:rPr>
                <w:rFonts w:ascii="Times New Roman"/>
                <w:sz w:val="20"/>
              </w:rPr>
            </w:pPr>
          </w:p>
        </w:tc>
        <w:tc>
          <w:tcPr>
            <w:tcW w:w="1053" w:type="dxa"/>
          </w:tcPr>
          <w:p w14:paraId="4F8C2C6F">
            <w:pPr>
              <w:pStyle w:val="18"/>
              <w:rPr>
                <w:rFonts w:ascii="Times New Roman"/>
                <w:sz w:val="20"/>
              </w:rPr>
            </w:pPr>
          </w:p>
        </w:tc>
        <w:tc>
          <w:tcPr>
            <w:tcW w:w="1053" w:type="dxa"/>
          </w:tcPr>
          <w:p w14:paraId="15730544">
            <w:pPr>
              <w:pStyle w:val="18"/>
              <w:rPr>
                <w:rFonts w:ascii="Times New Roman"/>
                <w:sz w:val="20"/>
              </w:rPr>
            </w:pPr>
          </w:p>
        </w:tc>
      </w:tr>
      <w:tr w14:paraId="31A83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06" w:type="dxa"/>
            <w:tcBorders>
              <w:left w:val="single" w:color="000000" w:sz="8" w:space="0"/>
            </w:tcBorders>
          </w:tcPr>
          <w:p w14:paraId="381478B4">
            <w:pPr>
              <w:pStyle w:val="18"/>
              <w:rPr>
                <w:rFonts w:ascii="Times New Roman"/>
                <w:sz w:val="20"/>
              </w:rPr>
            </w:pPr>
          </w:p>
        </w:tc>
        <w:tc>
          <w:tcPr>
            <w:tcW w:w="1397" w:type="dxa"/>
          </w:tcPr>
          <w:p w14:paraId="68E535EB">
            <w:pPr>
              <w:pStyle w:val="18"/>
              <w:rPr>
                <w:rFonts w:ascii="Times New Roman"/>
                <w:sz w:val="20"/>
              </w:rPr>
            </w:pPr>
          </w:p>
        </w:tc>
        <w:tc>
          <w:tcPr>
            <w:tcW w:w="1066" w:type="dxa"/>
          </w:tcPr>
          <w:p w14:paraId="0290314B">
            <w:pPr>
              <w:pStyle w:val="18"/>
              <w:rPr>
                <w:rFonts w:ascii="Times New Roman"/>
                <w:sz w:val="20"/>
              </w:rPr>
            </w:pPr>
          </w:p>
        </w:tc>
        <w:tc>
          <w:tcPr>
            <w:tcW w:w="1052" w:type="dxa"/>
          </w:tcPr>
          <w:p w14:paraId="21291FBC">
            <w:pPr>
              <w:pStyle w:val="18"/>
              <w:rPr>
                <w:rFonts w:ascii="Times New Roman"/>
                <w:sz w:val="20"/>
              </w:rPr>
            </w:pPr>
          </w:p>
        </w:tc>
        <w:tc>
          <w:tcPr>
            <w:tcW w:w="1052" w:type="dxa"/>
          </w:tcPr>
          <w:p w14:paraId="6DFD540D">
            <w:pPr>
              <w:pStyle w:val="18"/>
              <w:rPr>
                <w:rFonts w:ascii="Times New Roman"/>
                <w:sz w:val="20"/>
              </w:rPr>
            </w:pPr>
          </w:p>
        </w:tc>
        <w:tc>
          <w:tcPr>
            <w:tcW w:w="1052" w:type="dxa"/>
          </w:tcPr>
          <w:p w14:paraId="3E0CD150">
            <w:pPr>
              <w:pStyle w:val="18"/>
              <w:rPr>
                <w:rFonts w:ascii="Times New Roman"/>
                <w:sz w:val="20"/>
              </w:rPr>
            </w:pPr>
          </w:p>
        </w:tc>
        <w:tc>
          <w:tcPr>
            <w:tcW w:w="1053" w:type="dxa"/>
          </w:tcPr>
          <w:p w14:paraId="263B5CC8">
            <w:pPr>
              <w:pStyle w:val="18"/>
              <w:rPr>
                <w:rFonts w:ascii="Times New Roman"/>
                <w:sz w:val="20"/>
              </w:rPr>
            </w:pPr>
          </w:p>
        </w:tc>
        <w:tc>
          <w:tcPr>
            <w:tcW w:w="1053" w:type="dxa"/>
          </w:tcPr>
          <w:p w14:paraId="2EFD77D0">
            <w:pPr>
              <w:pStyle w:val="18"/>
              <w:rPr>
                <w:rFonts w:ascii="Times New Roman"/>
                <w:sz w:val="20"/>
              </w:rPr>
            </w:pPr>
          </w:p>
        </w:tc>
      </w:tr>
      <w:tr w14:paraId="20DD1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06" w:type="dxa"/>
            <w:tcBorders>
              <w:left w:val="single" w:color="000000" w:sz="8" w:space="0"/>
            </w:tcBorders>
          </w:tcPr>
          <w:p w14:paraId="70A82EE4">
            <w:pPr>
              <w:pStyle w:val="18"/>
              <w:rPr>
                <w:rFonts w:ascii="Times New Roman"/>
                <w:sz w:val="20"/>
              </w:rPr>
            </w:pPr>
          </w:p>
        </w:tc>
        <w:tc>
          <w:tcPr>
            <w:tcW w:w="1397" w:type="dxa"/>
          </w:tcPr>
          <w:p w14:paraId="237DC742">
            <w:pPr>
              <w:pStyle w:val="18"/>
              <w:rPr>
                <w:rFonts w:ascii="Times New Roman"/>
                <w:sz w:val="20"/>
              </w:rPr>
            </w:pPr>
          </w:p>
        </w:tc>
        <w:tc>
          <w:tcPr>
            <w:tcW w:w="1066" w:type="dxa"/>
          </w:tcPr>
          <w:p w14:paraId="5A3AD73D">
            <w:pPr>
              <w:pStyle w:val="18"/>
              <w:rPr>
                <w:rFonts w:ascii="Times New Roman"/>
                <w:sz w:val="20"/>
              </w:rPr>
            </w:pPr>
          </w:p>
        </w:tc>
        <w:tc>
          <w:tcPr>
            <w:tcW w:w="1052" w:type="dxa"/>
          </w:tcPr>
          <w:p w14:paraId="7E0F9A99">
            <w:pPr>
              <w:pStyle w:val="18"/>
              <w:rPr>
                <w:rFonts w:ascii="Times New Roman"/>
                <w:sz w:val="20"/>
              </w:rPr>
            </w:pPr>
          </w:p>
        </w:tc>
        <w:tc>
          <w:tcPr>
            <w:tcW w:w="1052" w:type="dxa"/>
          </w:tcPr>
          <w:p w14:paraId="43E43334">
            <w:pPr>
              <w:pStyle w:val="18"/>
              <w:rPr>
                <w:rFonts w:ascii="Times New Roman"/>
                <w:sz w:val="20"/>
              </w:rPr>
            </w:pPr>
          </w:p>
        </w:tc>
        <w:tc>
          <w:tcPr>
            <w:tcW w:w="1052" w:type="dxa"/>
          </w:tcPr>
          <w:p w14:paraId="26F62C29">
            <w:pPr>
              <w:pStyle w:val="18"/>
              <w:rPr>
                <w:rFonts w:ascii="Times New Roman"/>
                <w:sz w:val="20"/>
              </w:rPr>
            </w:pPr>
          </w:p>
        </w:tc>
        <w:tc>
          <w:tcPr>
            <w:tcW w:w="1053" w:type="dxa"/>
          </w:tcPr>
          <w:p w14:paraId="01EAD93A">
            <w:pPr>
              <w:pStyle w:val="18"/>
              <w:rPr>
                <w:rFonts w:ascii="Times New Roman"/>
                <w:sz w:val="20"/>
              </w:rPr>
            </w:pPr>
          </w:p>
        </w:tc>
        <w:tc>
          <w:tcPr>
            <w:tcW w:w="1053" w:type="dxa"/>
          </w:tcPr>
          <w:p w14:paraId="4143CE3C">
            <w:pPr>
              <w:pStyle w:val="18"/>
              <w:rPr>
                <w:rFonts w:ascii="Times New Roman"/>
                <w:sz w:val="20"/>
              </w:rPr>
            </w:pPr>
          </w:p>
        </w:tc>
      </w:tr>
      <w:tr w14:paraId="30837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06" w:type="dxa"/>
            <w:tcBorders>
              <w:left w:val="single" w:color="000000" w:sz="8" w:space="0"/>
            </w:tcBorders>
          </w:tcPr>
          <w:p w14:paraId="2DF5E31C">
            <w:pPr>
              <w:pStyle w:val="18"/>
              <w:rPr>
                <w:rFonts w:ascii="Times New Roman"/>
                <w:sz w:val="20"/>
              </w:rPr>
            </w:pPr>
          </w:p>
        </w:tc>
        <w:tc>
          <w:tcPr>
            <w:tcW w:w="1397" w:type="dxa"/>
          </w:tcPr>
          <w:p w14:paraId="24F314B9">
            <w:pPr>
              <w:pStyle w:val="18"/>
              <w:rPr>
                <w:rFonts w:ascii="Times New Roman"/>
                <w:sz w:val="20"/>
              </w:rPr>
            </w:pPr>
          </w:p>
        </w:tc>
        <w:tc>
          <w:tcPr>
            <w:tcW w:w="1066" w:type="dxa"/>
          </w:tcPr>
          <w:p w14:paraId="092E70E9">
            <w:pPr>
              <w:pStyle w:val="18"/>
              <w:rPr>
                <w:rFonts w:ascii="Times New Roman"/>
                <w:sz w:val="20"/>
              </w:rPr>
            </w:pPr>
          </w:p>
        </w:tc>
        <w:tc>
          <w:tcPr>
            <w:tcW w:w="1052" w:type="dxa"/>
          </w:tcPr>
          <w:p w14:paraId="228429D9">
            <w:pPr>
              <w:pStyle w:val="18"/>
              <w:rPr>
                <w:rFonts w:ascii="Times New Roman"/>
                <w:sz w:val="20"/>
              </w:rPr>
            </w:pPr>
          </w:p>
        </w:tc>
        <w:tc>
          <w:tcPr>
            <w:tcW w:w="1052" w:type="dxa"/>
          </w:tcPr>
          <w:p w14:paraId="4941EA17">
            <w:pPr>
              <w:pStyle w:val="18"/>
              <w:rPr>
                <w:rFonts w:ascii="Times New Roman"/>
                <w:sz w:val="20"/>
              </w:rPr>
            </w:pPr>
          </w:p>
        </w:tc>
        <w:tc>
          <w:tcPr>
            <w:tcW w:w="1052" w:type="dxa"/>
          </w:tcPr>
          <w:p w14:paraId="4E5CA088">
            <w:pPr>
              <w:pStyle w:val="18"/>
              <w:rPr>
                <w:rFonts w:ascii="Times New Roman"/>
                <w:sz w:val="20"/>
              </w:rPr>
            </w:pPr>
          </w:p>
        </w:tc>
        <w:tc>
          <w:tcPr>
            <w:tcW w:w="1053" w:type="dxa"/>
          </w:tcPr>
          <w:p w14:paraId="54C6272F">
            <w:pPr>
              <w:pStyle w:val="18"/>
              <w:rPr>
                <w:rFonts w:ascii="Times New Roman"/>
                <w:sz w:val="20"/>
              </w:rPr>
            </w:pPr>
          </w:p>
        </w:tc>
        <w:tc>
          <w:tcPr>
            <w:tcW w:w="1053" w:type="dxa"/>
          </w:tcPr>
          <w:p w14:paraId="13E889F0">
            <w:pPr>
              <w:pStyle w:val="18"/>
              <w:rPr>
                <w:rFonts w:ascii="Times New Roman"/>
                <w:sz w:val="20"/>
              </w:rPr>
            </w:pPr>
          </w:p>
        </w:tc>
      </w:tr>
      <w:tr w14:paraId="360C3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20" w:hRule="atLeast"/>
        </w:trPr>
        <w:tc>
          <w:tcPr>
            <w:tcW w:w="706" w:type="dxa"/>
            <w:tcBorders>
              <w:left w:val="single" w:color="000000" w:sz="8" w:space="0"/>
            </w:tcBorders>
          </w:tcPr>
          <w:p w14:paraId="61553861">
            <w:pPr>
              <w:pStyle w:val="18"/>
              <w:rPr>
                <w:rFonts w:ascii="Times New Roman"/>
                <w:sz w:val="20"/>
              </w:rPr>
            </w:pPr>
          </w:p>
        </w:tc>
        <w:tc>
          <w:tcPr>
            <w:tcW w:w="1397" w:type="dxa"/>
          </w:tcPr>
          <w:p w14:paraId="59E0D2C9">
            <w:pPr>
              <w:pStyle w:val="18"/>
              <w:rPr>
                <w:rFonts w:ascii="Times New Roman"/>
                <w:sz w:val="20"/>
              </w:rPr>
            </w:pPr>
          </w:p>
        </w:tc>
        <w:tc>
          <w:tcPr>
            <w:tcW w:w="1066" w:type="dxa"/>
          </w:tcPr>
          <w:p w14:paraId="77AB498E">
            <w:pPr>
              <w:pStyle w:val="18"/>
              <w:rPr>
                <w:rFonts w:ascii="Times New Roman"/>
                <w:sz w:val="20"/>
              </w:rPr>
            </w:pPr>
          </w:p>
        </w:tc>
        <w:tc>
          <w:tcPr>
            <w:tcW w:w="1052" w:type="dxa"/>
          </w:tcPr>
          <w:p w14:paraId="70D8777F">
            <w:pPr>
              <w:pStyle w:val="18"/>
              <w:rPr>
                <w:rFonts w:ascii="Times New Roman"/>
                <w:sz w:val="20"/>
              </w:rPr>
            </w:pPr>
          </w:p>
        </w:tc>
        <w:tc>
          <w:tcPr>
            <w:tcW w:w="1052" w:type="dxa"/>
          </w:tcPr>
          <w:p w14:paraId="3484180E">
            <w:pPr>
              <w:pStyle w:val="18"/>
              <w:rPr>
                <w:rFonts w:ascii="Times New Roman"/>
                <w:sz w:val="20"/>
              </w:rPr>
            </w:pPr>
          </w:p>
        </w:tc>
        <w:tc>
          <w:tcPr>
            <w:tcW w:w="1052" w:type="dxa"/>
          </w:tcPr>
          <w:p w14:paraId="49A6A2EA">
            <w:pPr>
              <w:pStyle w:val="18"/>
              <w:rPr>
                <w:rFonts w:ascii="Times New Roman"/>
                <w:sz w:val="20"/>
              </w:rPr>
            </w:pPr>
          </w:p>
        </w:tc>
        <w:tc>
          <w:tcPr>
            <w:tcW w:w="1053" w:type="dxa"/>
          </w:tcPr>
          <w:p w14:paraId="37092721">
            <w:pPr>
              <w:pStyle w:val="18"/>
              <w:rPr>
                <w:rFonts w:ascii="Times New Roman"/>
                <w:sz w:val="20"/>
              </w:rPr>
            </w:pPr>
          </w:p>
        </w:tc>
        <w:tc>
          <w:tcPr>
            <w:tcW w:w="1053" w:type="dxa"/>
          </w:tcPr>
          <w:p w14:paraId="7E507B14">
            <w:pPr>
              <w:pStyle w:val="18"/>
              <w:rPr>
                <w:rFonts w:ascii="Times New Roman"/>
                <w:sz w:val="20"/>
              </w:rPr>
            </w:pPr>
          </w:p>
        </w:tc>
      </w:tr>
      <w:tr w14:paraId="77424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20" w:hRule="atLeast"/>
        </w:trPr>
        <w:tc>
          <w:tcPr>
            <w:tcW w:w="706" w:type="dxa"/>
            <w:tcBorders>
              <w:left w:val="single" w:color="000000" w:sz="8" w:space="0"/>
            </w:tcBorders>
          </w:tcPr>
          <w:p w14:paraId="494AB521">
            <w:pPr>
              <w:pStyle w:val="18"/>
              <w:rPr>
                <w:rFonts w:ascii="Times New Roman"/>
                <w:sz w:val="20"/>
              </w:rPr>
            </w:pPr>
          </w:p>
        </w:tc>
        <w:tc>
          <w:tcPr>
            <w:tcW w:w="1397" w:type="dxa"/>
          </w:tcPr>
          <w:p w14:paraId="4D69FEE8">
            <w:pPr>
              <w:pStyle w:val="18"/>
              <w:rPr>
                <w:rFonts w:ascii="Times New Roman"/>
                <w:sz w:val="20"/>
              </w:rPr>
            </w:pPr>
          </w:p>
        </w:tc>
        <w:tc>
          <w:tcPr>
            <w:tcW w:w="1066" w:type="dxa"/>
          </w:tcPr>
          <w:p w14:paraId="1EE7528E">
            <w:pPr>
              <w:pStyle w:val="18"/>
              <w:rPr>
                <w:rFonts w:ascii="Times New Roman"/>
                <w:sz w:val="20"/>
              </w:rPr>
            </w:pPr>
          </w:p>
        </w:tc>
        <w:tc>
          <w:tcPr>
            <w:tcW w:w="1052" w:type="dxa"/>
          </w:tcPr>
          <w:p w14:paraId="34B97F95">
            <w:pPr>
              <w:pStyle w:val="18"/>
              <w:rPr>
                <w:rFonts w:ascii="Times New Roman"/>
                <w:sz w:val="20"/>
              </w:rPr>
            </w:pPr>
          </w:p>
        </w:tc>
        <w:tc>
          <w:tcPr>
            <w:tcW w:w="1052" w:type="dxa"/>
          </w:tcPr>
          <w:p w14:paraId="60BEE113">
            <w:pPr>
              <w:pStyle w:val="18"/>
              <w:rPr>
                <w:rFonts w:ascii="Times New Roman"/>
                <w:sz w:val="20"/>
              </w:rPr>
            </w:pPr>
          </w:p>
        </w:tc>
        <w:tc>
          <w:tcPr>
            <w:tcW w:w="1052" w:type="dxa"/>
          </w:tcPr>
          <w:p w14:paraId="39A5A9D5">
            <w:pPr>
              <w:pStyle w:val="18"/>
              <w:rPr>
                <w:rFonts w:ascii="Times New Roman"/>
                <w:sz w:val="20"/>
              </w:rPr>
            </w:pPr>
          </w:p>
        </w:tc>
        <w:tc>
          <w:tcPr>
            <w:tcW w:w="1053" w:type="dxa"/>
          </w:tcPr>
          <w:p w14:paraId="0DB85DF2">
            <w:pPr>
              <w:pStyle w:val="18"/>
              <w:rPr>
                <w:rFonts w:ascii="Times New Roman"/>
                <w:sz w:val="20"/>
              </w:rPr>
            </w:pPr>
          </w:p>
        </w:tc>
        <w:tc>
          <w:tcPr>
            <w:tcW w:w="1053" w:type="dxa"/>
          </w:tcPr>
          <w:p w14:paraId="651ACA2B">
            <w:pPr>
              <w:pStyle w:val="18"/>
              <w:rPr>
                <w:rFonts w:ascii="Times New Roman"/>
                <w:sz w:val="20"/>
              </w:rPr>
            </w:pPr>
          </w:p>
        </w:tc>
      </w:tr>
      <w:tr w14:paraId="26CB9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06" w:type="dxa"/>
            <w:tcBorders>
              <w:left w:val="single" w:color="000000" w:sz="8" w:space="0"/>
            </w:tcBorders>
          </w:tcPr>
          <w:p w14:paraId="707D8134">
            <w:pPr>
              <w:pStyle w:val="18"/>
              <w:rPr>
                <w:rFonts w:ascii="Times New Roman"/>
                <w:sz w:val="20"/>
              </w:rPr>
            </w:pPr>
          </w:p>
        </w:tc>
        <w:tc>
          <w:tcPr>
            <w:tcW w:w="1397" w:type="dxa"/>
          </w:tcPr>
          <w:p w14:paraId="698C3933">
            <w:pPr>
              <w:pStyle w:val="18"/>
              <w:rPr>
                <w:rFonts w:ascii="Times New Roman"/>
                <w:sz w:val="20"/>
              </w:rPr>
            </w:pPr>
          </w:p>
        </w:tc>
        <w:tc>
          <w:tcPr>
            <w:tcW w:w="1066" w:type="dxa"/>
          </w:tcPr>
          <w:p w14:paraId="53FA10C2">
            <w:pPr>
              <w:pStyle w:val="18"/>
              <w:rPr>
                <w:rFonts w:ascii="Times New Roman"/>
                <w:sz w:val="20"/>
              </w:rPr>
            </w:pPr>
          </w:p>
        </w:tc>
        <w:tc>
          <w:tcPr>
            <w:tcW w:w="1052" w:type="dxa"/>
          </w:tcPr>
          <w:p w14:paraId="4D9681C2">
            <w:pPr>
              <w:pStyle w:val="18"/>
              <w:rPr>
                <w:rFonts w:ascii="Times New Roman"/>
                <w:sz w:val="20"/>
              </w:rPr>
            </w:pPr>
          </w:p>
        </w:tc>
        <w:tc>
          <w:tcPr>
            <w:tcW w:w="1052" w:type="dxa"/>
          </w:tcPr>
          <w:p w14:paraId="0ECE9EA5">
            <w:pPr>
              <w:pStyle w:val="18"/>
              <w:rPr>
                <w:rFonts w:ascii="Times New Roman"/>
                <w:sz w:val="20"/>
              </w:rPr>
            </w:pPr>
          </w:p>
        </w:tc>
        <w:tc>
          <w:tcPr>
            <w:tcW w:w="1052" w:type="dxa"/>
          </w:tcPr>
          <w:p w14:paraId="2E245F1F">
            <w:pPr>
              <w:pStyle w:val="18"/>
              <w:rPr>
                <w:rFonts w:ascii="Times New Roman"/>
                <w:sz w:val="20"/>
              </w:rPr>
            </w:pPr>
          </w:p>
        </w:tc>
        <w:tc>
          <w:tcPr>
            <w:tcW w:w="1053" w:type="dxa"/>
          </w:tcPr>
          <w:p w14:paraId="337D2F73">
            <w:pPr>
              <w:pStyle w:val="18"/>
              <w:rPr>
                <w:rFonts w:ascii="Times New Roman"/>
                <w:sz w:val="20"/>
              </w:rPr>
            </w:pPr>
          </w:p>
        </w:tc>
        <w:tc>
          <w:tcPr>
            <w:tcW w:w="1053" w:type="dxa"/>
          </w:tcPr>
          <w:p w14:paraId="2386E0F6">
            <w:pPr>
              <w:pStyle w:val="18"/>
              <w:rPr>
                <w:rFonts w:ascii="Times New Roman"/>
                <w:sz w:val="20"/>
              </w:rPr>
            </w:pPr>
          </w:p>
        </w:tc>
      </w:tr>
      <w:tr w14:paraId="76716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06" w:type="dxa"/>
            <w:tcBorders>
              <w:left w:val="single" w:color="000000" w:sz="8" w:space="0"/>
            </w:tcBorders>
          </w:tcPr>
          <w:p w14:paraId="4AD6C918">
            <w:pPr>
              <w:pStyle w:val="18"/>
              <w:rPr>
                <w:rFonts w:ascii="Times New Roman"/>
                <w:sz w:val="20"/>
              </w:rPr>
            </w:pPr>
          </w:p>
        </w:tc>
        <w:tc>
          <w:tcPr>
            <w:tcW w:w="1397" w:type="dxa"/>
          </w:tcPr>
          <w:p w14:paraId="7BF86E2D">
            <w:pPr>
              <w:pStyle w:val="18"/>
              <w:rPr>
                <w:rFonts w:ascii="Times New Roman"/>
                <w:sz w:val="20"/>
              </w:rPr>
            </w:pPr>
          </w:p>
        </w:tc>
        <w:tc>
          <w:tcPr>
            <w:tcW w:w="1066" w:type="dxa"/>
          </w:tcPr>
          <w:p w14:paraId="6006F3EC">
            <w:pPr>
              <w:pStyle w:val="18"/>
              <w:rPr>
                <w:rFonts w:ascii="Times New Roman"/>
                <w:sz w:val="20"/>
              </w:rPr>
            </w:pPr>
          </w:p>
        </w:tc>
        <w:tc>
          <w:tcPr>
            <w:tcW w:w="1052" w:type="dxa"/>
          </w:tcPr>
          <w:p w14:paraId="1C0E8159">
            <w:pPr>
              <w:pStyle w:val="18"/>
              <w:rPr>
                <w:rFonts w:ascii="Times New Roman"/>
                <w:sz w:val="20"/>
              </w:rPr>
            </w:pPr>
          </w:p>
        </w:tc>
        <w:tc>
          <w:tcPr>
            <w:tcW w:w="1052" w:type="dxa"/>
          </w:tcPr>
          <w:p w14:paraId="02813ACD">
            <w:pPr>
              <w:pStyle w:val="18"/>
              <w:rPr>
                <w:rFonts w:ascii="Times New Roman"/>
                <w:sz w:val="20"/>
              </w:rPr>
            </w:pPr>
          </w:p>
        </w:tc>
        <w:tc>
          <w:tcPr>
            <w:tcW w:w="1052" w:type="dxa"/>
          </w:tcPr>
          <w:p w14:paraId="75C0D0D6">
            <w:pPr>
              <w:pStyle w:val="18"/>
              <w:rPr>
                <w:rFonts w:ascii="Times New Roman"/>
                <w:sz w:val="20"/>
              </w:rPr>
            </w:pPr>
          </w:p>
        </w:tc>
        <w:tc>
          <w:tcPr>
            <w:tcW w:w="1053" w:type="dxa"/>
          </w:tcPr>
          <w:p w14:paraId="7C5A2C7A">
            <w:pPr>
              <w:pStyle w:val="18"/>
              <w:rPr>
                <w:rFonts w:ascii="Times New Roman"/>
                <w:sz w:val="20"/>
              </w:rPr>
            </w:pPr>
          </w:p>
        </w:tc>
        <w:tc>
          <w:tcPr>
            <w:tcW w:w="1053" w:type="dxa"/>
          </w:tcPr>
          <w:p w14:paraId="1CF9328B">
            <w:pPr>
              <w:pStyle w:val="18"/>
              <w:rPr>
                <w:rFonts w:ascii="Times New Roman"/>
                <w:sz w:val="20"/>
              </w:rPr>
            </w:pPr>
          </w:p>
        </w:tc>
      </w:tr>
      <w:tr w14:paraId="48627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06" w:type="dxa"/>
            <w:tcBorders>
              <w:left w:val="single" w:color="000000" w:sz="8" w:space="0"/>
            </w:tcBorders>
          </w:tcPr>
          <w:p w14:paraId="652A1607">
            <w:pPr>
              <w:pStyle w:val="18"/>
              <w:rPr>
                <w:rFonts w:ascii="Times New Roman"/>
                <w:sz w:val="20"/>
              </w:rPr>
            </w:pPr>
          </w:p>
        </w:tc>
        <w:tc>
          <w:tcPr>
            <w:tcW w:w="1397" w:type="dxa"/>
          </w:tcPr>
          <w:p w14:paraId="6C546F2D">
            <w:pPr>
              <w:pStyle w:val="18"/>
              <w:rPr>
                <w:rFonts w:ascii="Times New Roman"/>
                <w:sz w:val="20"/>
              </w:rPr>
            </w:pPr>
          </w:p>
        </w:tc>
        <w:tc>
          <w:tcPr>
            <w:tcW w:w="1066" w:type="dxa"/>
          </w:tcPr>
          <w:p w14:paraId="74F80D96">
            <w:pPr>
              <w:pStyle w:val="18"/>
              <w:rPr>
                <w:rFonts w:ascii="Times New Roman"/>
                <w:sz w:val="20"/>
              </w:rPr>
            </w:pPr>
          </w:p>
        </w:tc>
        <w:tc>
          <w:tcPr>
            <w:tcW w:w="1052" w:type="dxa"/>
          </w:tcPr>
          <w:p w14:paraId="06866470">
            <w:pPr>
              <w:pStyle w:val="18"/>
              <w:rPr>
                <w:rFonts w:ascii="Times New Roman"/>
                <w:sz w:val="20"/>
              </w:rPr>
            </w:pPr>
          </w:p>
        </w:tc>
        <w:tc>
          <w:tcPr>
            <w:tcW w:w="1052" w:type="dxa"/>
          </w:tcPr>
          <w:p w14:paraId="7550A34E">
            <w:pPr>
              <w:pStyle w:val="18"/>
              <w:rPr>
                <w:rFonts w:ascii="Times New Roman"/>
                <w:sz w:val="20"/>
              </w:rPr>
            </w:pPr>
          </w:p>
        </w:tc>
        <w:tc>
          <w:tcPr>
            <w:tcW w:w="1052" w:type="dxa"/>
          </w:tcPr>
          <w:p w14:paraId="23EB0FA1">
            <w:pPr>
              <w:pStyle w:val="18"/>
              <w:rPr>
                <w:rFonts w:ascii="Times New Roman"/>
                <w:sz w:val="20"/>
              </w:rPr>
            </w:pPr>
          </w:p>
        </w:tc>
        <w:tc>
          <w:tcPr>
            <w:tcW w:w="1053" w:type="dxa"/>
          </w:tcPr>
          <w:p w14:paraId="403717FB">
            <w:pPr>
              <w:pStyle w:val="18"/>
              <w:rPr>
                <w:rFonts w:ascii="Times New Roman"/>
                <w:sz w:val="20"/>
              </w:rPr>
            </w:pPr>
          </w:p>
        </w:tc>
        <w:tc>
          <w:tcPr>
            <w:tcW w:w="1053" w:type="dxa"/>
          </w:tcPr>
          <w:p w14:paraId="7F43F5B2">
            <w:pPr>
              <w:pStyle w:val="18"/>
              <w:rPr>
                <w:rFonts w:ascii="Times New Roman"/>
                <w:sz w:val="20"/>
              </w:rPr>
            </w:pPr>
          </w:p>
        </w:tc>
      </w:tr>
      <w:tr w14:paraId="1F64A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20" w:hRule="atLeast"/>
        </w:trPr>
        <w:tc>
          <w:tcPr>
            <w:tcW w:w="706" w:type="dxa"/>
            <w:tcBorders>
              <w:left w:val="single" w:color="000000" w:sz="8" w:space="0"/>
            </w:tcBorders>
          </w:tcPr>
          <w:p w14:paraId="63AC7FDF">
            <w:pPr>
              <w:pStyle w:val="18"/>
              <w:rPr>
                <w:rFonts w:ascii="Times New Roman"/>
                <w:sz w:val="20"/>
              </w:rPr>
            </w:pPr>
          </w:p>
        </w:tc>
        <w:tc>
          <w:tcPr>
            <w:tcW w:w="1397" w:type="dxa"/>
          </w:tcPr>
          <w:p w14:paraId="1BFB543F">
            <w:pPr>
              <w:pStyle w:val="18"/>
              <w:rPr>
                <w:rFonts w:ascii="Times New Roman"/>
                <w:sz w:val="20"/>
              </w:rPr>
            </w:pPr>
          </w:p>
        </w:tc>
        <w:tc>
          <w:tcPr>
            <w:tcW w:w="1066" w:type="dxa"/>
          </w:tcPr>
          <w:p w14:paraId="44BA5EE8">
            <w:pPr>
              <w:pStyle w:val="18"/>
              <w:rPr>
                <w:rFonts w:ascii="Times New Roman"/>
                <w:sz w:val="20"/>
              </w:rPr>
            </w:pPr>
          </w:p>
        </w:tc>
        <w:tc>
          <w:tcPr>
            <w:tcW w:w="1052" w:type="dxa"/>
          </w:tcPr>
          <w:p w14:paraId="526BE731">
            <w:pPr>
              <w:pStyle w:val="18"/>
              <w:rPr>
                <w:rFonts w:ascii="Times New Roman"/>
                <w:sz w:val="20"/>
              </w:rPr>
            </w:pPr>
          </w:p>
        </w:tc>
        <w:tc>
          <w:tcPr>
            <w:tcW w:w="1052" w:type="dxa"/>
          </w:tcPr>
          <w:p w14:paraId="476453FB">
            <w:pPr>
              <w:pStyle w:val="18"/>
              <w:rPr>
                <w:rFonts w:ascii="Times New Roman"/>
                <w:sz w:val="20"/>
              </w:rPr>
            </w:pPr>
          </w:p>
        </w:tc>
        <w:tc>
          <w:tcPr>
            <w:tcW w:w="1052" w:type="dxa"/>
          </w:tcPr>
          <w:p w14:paraId="78D8ABD9">
            <w:pPr>
              <w:pStyle w:val="18"/>
              <w:rPr>
                <w:rFonts w:ascii="Times New Roman"/>
                <w:sz w:val="20"/>
              </w:rPr>
            </w:pPr>
          </w:p>
        </w:tc>
        <w:tc>
          <w:tcPr>
            <w:tcW w:w="1053" w:type="dxa"/>
          </w:tcPr>
          <w:p w14:paraId="52DDD4B7">
            <w:pPr>
              <w:pStyle w:val="18"/>
              <w:rPr>
                <w:rFonts w:ascii="Times New Roman"/>
                <w:sz w:val="20"/>
              </w:rPr>
            </w:pPr>
          </w:p>
        </w:tc>
        <w:tc>
          <w:tcPr>
            <w:tcW w:w="1053" w:type="dxa"/>
          </w:tcPr>
          <w:p w14:paraId="43F58399">
            <w:pPr>
              <w:pStyle w:val="18"/>
              <w:rPr>
                <w:rFonts w:ascii="Times New Roman"/>
                <w:sz w:val="20"/>
              </w:rPr>
            </w:pPr>
          </w:p>
        </w:tc>
      </w:tr>
      <w:tr w14:paraId="58ECF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20" w:hRule="atLeast"/>
        </w:trPr>
        <w:tc>
          <w:tcPr>
            <w:tcW w:w="706" w:type="dxa"/>
            <w:tcBorders>
              <w:left w:val="single" w:color="000000" w:sz="8" w:space="0"/>
            </w:tcBorders>
          </w:tcPr>
          <w:p w14:paraId="3AA8FF9D">
            <w:pPr>
              <w:pStyle w:val="18"/>
              <w:rPr>
                <w:rFonts w:ascii="Times New Roman"/>
                <w:sz w:val="20"/>
              </w:rPr>
            </w:pPr>
          </w:p>
        </w:tc>
        <w:tc>
          <w:tcPr>
            <w:tcW w:w="1397" w:type="dxa"/>
          </w:tcPr>
          <w:p w14:paraId="0598016D">
            <w:pPr>
              <w:pStyle w:val="18"/>
              <w:rPr>
                <w:rFonts w:ascii="Times New Roman"/>
                <w:sz w:val="20"/>
              </w:rPr>
            </w:pPr>
          </w:p>
        </w:tc>
        <w:tc>
          <w:tcPr>
            <w:tcW w:w="1066" w:type="dxa"/>
          </w:tcPr>
          <w:p w14:paraId="0C4C235A">
            <w:pPr>
              <w:pStyle w:val="18"/>
              <w:rPr>
                <w:rFonts w:ascii="Times New Roman"/>
                <w:sz w:val="20"/>
              </w:rPr>
            </w:pPr>
          </w:p>
        </w:tc>
        <w:tc>
          <w:tcPr>
            <w:tcW w:w="1052" w:type="dxa"/>
          </w:tcPr>
          <w:p w14:paraId="483BA68C">
            <w:pPr>
              <w:pStyle w:val="18"/>
              <w:rPr>
                <w:rFonts w:ascii="Times New Roman"/>
                <w:sz w:val="20"/>
              </w:rPr>
            </w:pPr>
          </w:p>
        </w:tc>
        <w:tc>
          <w:tcPr>
            <w:tcW w:w="1052" w:type="dxa"/>
          </w:tcPr>
          <w:p w14:paraId="7FA9F125">
            <w:pPr>
              <w:pStyle w:val="18"/>
              <w:rPr>
                <w:rFonts w:ascii="Times New Roman"/>
                <w:sz w:val="20"/>
              </w:rPr>
            </w:pPr>
          </w:p>
        </w:tc>
        <w:tc>
          <w:tcPr>
            <w:tcW w:w="1052" w:type="dxa"/>
          </w:tcPr>
          <w:p w14:paraId="0F953A82">
            <w:pPr>
              <w:pStyle w:val="18"/>
              <w:rPr>
                <w:rFonts w:ascii="Times New Roman"/>
                <w:sz w:val="20"/>
              </w:rPr>
            </w:pPr>
          </w:p>
        </w:tc>
        <w:tc>
          <w:tcPr>
            <w:tcW w:w="1053" w:type="dxa"/>
          </w:tcPr>
          <w:p w14:paraId="4F85B909">
            <w:pPr>
              <w:pStyle w:val="18"/>
              <w:rPr>
                <w:rFonts w:ascii="Times New Roman"/>
                <w:sz w:val="20"/>
              </w:rPr>
            </w:pPr>
          </w:p>
        </w:tc>
        <w:tc>
          <w:tcPr>
            <w:tcW w:w="1053" w:type="dxa"/>
          </w:tcPr>
          <w:p w14:paraId="49AA66FB">
            <w:pPr>
              <w:pStyle w:val="18"/>
              <w:rPr>
                <w:rFonts w:ascii="Times New Roman"/>
                <w:sz w:val="20"/>
              </w:rPr>
            </w:pPr>
          </w:p>
        </w:tc>
      </w:tr>
      <w:tr w14:paraId="56AAE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7" w:hRule="atLeast"/>
        </w:trPr>
        <w:tc>
          <w:tcPr>
            <w:tcW w:w="706" w:type="dxa"/>
            <w:tcBorders>
              <w:left w:val="single" w:color="000000" w:sz="8" w:space="0"/>
              <w:bottom w:val="single" w:color="000000" w:sz="8" w:space="0"/>
            </w:tcBorders>
          </w:tcPr>
          <w:p w14:paraId="523DF14C">
            <w:pPr>
              <w:pStyle w:val="18"/>
              <w:rPr>
                <w:rFonts w:ascii="Times New Roman"/>
                <w:sz w:val="20"/>
              </w:rPr>
            </w:pPr>
          </w:p>
        </w:tc>
        <w:tc>
          <w:tcPr>
            <w:tcW w:w="1397" w:type="dxa"/>
            <w:tcBorders>
              <w:bottom w:val="single" w:color="000000" w:sz="8" w:space="0"/>
            </w:tcBorders>
          </w:tcPr>
          <w:p w14:paraId="1CB614B7">
            <w:pPr>
              <w:pStyle w:val="18"/>
              <w:rPr>
                <w:rFonts w:ascii="Times New Roman"/>
                <w:sz w:val="20"/>
              </w:rPr>
            </w:pPr>
          </w:p>
        </w:tc>
        <w:tc>
          <w:tcPr>
            <w:tcW w:w="1066" w:type="dxa"/>
            <w:tcBorders>
              <w:bottom w:val="single" w:color="000000" w:sz="8" w:space="0"/>
            </w:tcBorders>
          </w:tcPr>
          <w:p w14:paraId="1D0C0EF6">
            <w:pPr>
              <w:pStyle w:val="18"/>
              <w:rPr>
                <w:rFonts w:ascii="Times New Roman"/>
                <w:sz w:val="20"/>
              </w:rPr>
            </w:pPr>
          </w:p>
        </w:tc>
        <w:tc>
          <w:tcPr>
            <w:tcW w:w="1052" w:type="dxa"/>
            <w:tcBorders>
              <w:bottom w:val="single" w:color="000000" w:sz="8" w:space="0"/>
            </w:tcBorders>
          </w:tcPr>
          <w:p w14:paraId="3B1E3315">
            <w:pPr>
              <w:pStyle w:val="18"/>
              <w:rPr>
                <w:rFonts w:ascii="Times New Roman"/>
                <w:sz w:val="20"/>
              </w:rPr>
            </w:pPr>
          </w:p>
        </w:tc>
        <w:tc>
          <w:tcPr>
            <w:tcW w:w="1052" w:type="dxa"/>
            <w:tcBorders>
              <w:bottom w:val="single" w:color="000000" w:sz="8" w:space="0"/>
            </w:tcBorders>
          </w:tcPr>
          <w:p w14:paraId="227788BB">
            <w:pPr>
              <w:pStyle w:val="18"/>
              <w:rPr>
                <w:rFonts w:ascii="Times New Roman"/>
                <w:sz w:val="20"/>
              </w:rPr>
            </w:pPr>
          </w:p>
        </w:tc>
        <w:tc>
          <w:tcPr>
            <w:tcW w:w="1052" w:type="dxa"/>
            <w:tcBorders>
              <w:bottom w:val="single" w:color="000000" w:sz="8" w:space="0"/>
            </w:tcBorders>
          </w:tcPr>
          <w:p w14:paraId="709BC66B">
            <w:pPr>
              <w:pStyle w:val="18"/>
              <w:rPr>
                <w:rFonts w:ascii="Times New Roman"/>
                <w:sz w:val="20"/>
              </w:rPr>
            </w:pPr>
          </w:p>
        </w:tc>
        <w:tc>
          <w:tcPr>
            <w:tcW w:w="1053" w:type="dxa"/>
            <w:tcBorders>
              <w:bottom w:val="single" w:color="000000" w:sz="8" w:space="0"/>
            </w:tcBorders>
          </w:tcPr>
          <w:p w14:paraId="648EBFDA">
            <w:pPr>
              <w:pStyle w:val="18"/>
              <w:rPr>
                <w:rFonts w:ascii="Times New Roman"/>
                <w:sz w:val="20"/>
              </w:rPr>
            </w:pPr>
          </w:p>
        </w:tc>
        <w:tc>
          <w:tcPr>
            <w:tcW w:w="1053" w:type="dxa"/>
            <w:tcBorders>
              <w:bottom w:val="single" w:color="000000" w:sz="8" w:space="0"/>
            </w:tcBorders>
          </w:tcPr>
          <w:p w14:paraId="73A2A712">
            <w:pPr>
              <w:pStyle w:val="18"/>
              <w:rPr>
                <w:rFonts w:ascii="Times New Roman"/>
                <w:sz w:val="20"/>
              </w:rPr>
            </w:pPr>
          </w:p>
        </w:tc>
      </w:tr>
      <w:tr w14:paraId="732F3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7" w:hRule="atLeast"/>
        </w:trPr>
        <w:tc>
          <w:tcPr>
            <w:tcW w:w="706" w:type="dxa"/>
            <w:tcBorders>
              <w:top w:val="single" w:color="000000" w:sz="8" w:space="0"/>
              <w:left w:val="single" w:color="000000" w:sz="8" w:space="0"/>
            </w:tcBorders>
          </w:tcPr>
          <w:p w14:paraId="28B2EF76">
            <w:pPr>
              <w:pStyle w:val="18"/>
              <w:rPr>
                <w:rFonts w:ascii="Times New Roman"/>
                <w:sz w:val="20"/>
              </w:rPr>
            </w:pPr>
          </w:p>
        </w:tc>
        <w:tc>
          <w:tcPr>
            <w:tcW w:w="1397" w:type="dxa"/>
            <w:tcBorders>
              <w:top w:val="single" w:color="000000" w:sz="8" w:space="0"/>
            </w:tcBorders>
          </w:tcPr>
          <w:p w14:paraId="2A0C950B">
            <w:pPr>
              <w:pStyle w:val="18"/>
              <w:rPr>
                <w:rFonts w:ascii="Times New Roman"/>
                <w:sz w:val="20"/>
              </w:rPr>
            </w:pPr>
          </w:p>
        </w:tc>
        <w:tc>
          <w:tcPr>
            <w:tcW w:w="1066" w:type="dxa"/>
            <w:tcBorders>
              <w:top w:val="single" w:color="000000" w:sz="8" w:space="0"/>
            </w:tcBorders>
          </w:tcPr>
          <w:p w14:paraId="0EDFA1EC">
            <w:pPr>
              <w:pStyle w:val="18"/>
              <w:rPr>
                <w:rFonts w:ascii="Times New Roman"/>
                <w:sz w:val="20"/>
              </w:rPr>
            </w:pPr>
          </w:p>
        </w:tc>
        <w:tc>
          <w:tcPr>
            <w:tcW w:w="1052" w:type="dxa"/>
            <w:tcBorders>
              <w:top w:val="single" w:color="000000" w:sz="8" w:space="0"/>
            </w:tcBorders>
          </w:tcPr>
          <w:p w14:paraId="25C88A60">
            <w:pPr>
              <w:pStyle w:val="18"/>
              <w:rPr>
                <w:rFonts w:ascii="Times New Roman"/>
                <w:sz w:val="20"/>
              </w:rPr>
            </w:pPr>
          </w:p>
        </w:tc>
        <w:tc>
          <w:tcPr>
            <w:tcW w:w="1052" w:type="dxa"/>
            <w:tcBorders>
              <w:top w:val="single" w:color="000000" w:sz="8" w:space="0"/>
            </w:tcBorders>
          </w:tcPr>
          <w:p w14:paraId="69575F96">
            <w:pPr>
              <w:pStyle w:val="18"/>
              <w:rPr>
                <w:rFonts w:ascii="Times New Roman"/>
                <w:sz w:val="20"/>
              </w:rPr>
            </w:pPr>
          </w:p>
        </w:tc>
        <w:tc>
          <w:tcPr>
            <w:tcW w:w="1052" w:type="dxa"/>
            <w:tcBorders>
              <w:top w:val="single" w:color="000000" w:sz="8" w:space="0"/>
            </w:tcBorders>
          </w:tcPr>
          <w:p w14:paraId="0813B977">
            <w:pPr>
              <w:pStyle w:val="18"/>
              <w:rPr>
                <w:rFonts w:ascii="Times New Roman"/>
                <w:sz w:val="20"/>
              </w:rPr>
            </w:pPr>
          </w:p>
        </w:tc>
        <w:tc>
          <w:tcPr>
            <w:tcW w:w="1053" w:type="dxa"/>
            <w:tcBorders>
              <w:top w:val="single" w:color="000000" w:sz="8" w:space="0"/>
            </w:tcBorders>
          </w:tcPr>
          <w:p w14:paraId="23673E89">
            <w:pPr>
              <w:pStyle w:val="18"/>
              <w:rPr>
                <w:rFonts w:ascii="Times New Roman"/>
                <w:sz w:val="20"/>
              </w:rPr>
            </w:pPr>
          </w:p>
        </w:tc>
        <w:tc>
          <w:tcPr>
            <w:tcW w:w="1053" w:type="dxa"/>
            <w:tcBorders>
              <w:top w:val="single" w:color="000000" w:sz="8" w:space="0"/>
            </w:tcBorders>
          </w:tcPr>
          <w:p w14:paraId="12C80C7B">
            <w:pPr>
              <w:pStyle w:val="18"/>
              <w:rPr>
                <w:rFonts w:ascii="Times New Roman"/>
                <w:sz w:val="20"/>
              </w:rPr>
            </w:pPr>
          </w:p>
        </w:tc>
      </w:tr>
      <w:tr w14:paraId="7734B4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06" w:type="dxa"/>
            <w:tcBorders>
              <w:left w:val="single" w:color="000000" w:sz="8" w:space="0"/>
            </w:tcBorders>
          </w:tcPr>
          <w:p w14:paraId="2D3DC372">
            <w:pPr>
              <w:pStyle w:val="18"/>
              <w:rPr>
                <w:rFonts w:ascii="Times New Roman"/>
                <w:sz w:val="20"/>
              </w:rPr>
            </w:pPr>
          </w:p>
        </w:tc>
        <w:tc>
          <w:tcPr>
            <w:tcW w:w="1397" w:type="dxa"/>
          </w:tcPr>
          <w:p w14:paraId="775A17AD">
            <w:pPr>
              <w:pStyle w:val="18"/>
              <w:rPr>
                <w:rFonts w:ascii="Times New Roman"/>
                <w:sz w:val="20"/>
              </w:rPr>
            </w:pPr>
          </w:p>
        </w:tc>
        <w:tc>
          <w:tcPr>
            <w:tcW w:w="1066" w:type="dxa"/>
          </w:tcPr>
          <w:p w14:paraId="6B774B9B">
            <w:pPr>
              <w:pStyle w:val="18"/>
              <w:rPr>
                <w:rFonts w:ascii="Times New Roman"/>
                <w:sz w:val="20"/>
              </w:rPr>
            </w:pPr>
          </w:p>
        </w:tc>
        <w:tc>
          <w:tcPr>
            <w:tcW w:w="1052" w:type="dxa"/>
          </w:tcPr>
          <w:p w14:paraId="289027D8">
            <w:pPr>
              <w:pStyle w:val="18"/>
              <w:rPr>
                <w:rFonts w:ascii="Times New Roman"/>
                <w:sz w:val="20"/>
              </w:rPr>
            </w:pPr>
          </w:p>
        </w:tc>
        <w:tc>
          <w:tcPr>
            <w:tcW w:w="1052" w:type="dxa"/>
          </w:tcPr>
          <w:p w14:paraId="60FD3FC1">
            <w:pPr>
              <w:pStyle w:val="18"/>
              <w:rPr>
                <w:rFonts w:ascii="Times New Roman"/>
                <w:sz w:val="20"/>
              </w:rPr>
            </w:pPr>
          </w:p>
        </w:tc>
        <w:tc>
          <w:tcPr>
            <w:tcW w:w="1052" w:type="dxa"/>
          </w:tcPr>
          <w:p w14:paraId="27A261C5">
            <w:pPr>
              <w:pStyle w:val="18"/>
              <w:rPr>
                <w:rFonts w:ascii="Times New Roman"/>
                <w:sz w:val="20"/>
              </w:rPr>
            </w:pPr>
          </w:p>
        </w:tc>
        <w:tc>
          <w:tcPr>
            <w:tcW w:w="1053" w:type="dxa"/>
          </w:tcPr>
          <w:p w14:paraId="6B6D9E52">
            <w:pPr>
              <w:pStyle w:val="18"/>
              <w:rPr>
                <w:rFonts w:ascii="Times New Roman"/>
                <w:sz w:val="20"/>
              </w:rPr>
            </w:pPr>
          </w:p>
        </w:tc>
        <w:tc>
          <w:tcPr>
            <w:tcW w:w="1053" w:type="dxa"/>
          </w:tcPr>
          <w:p w14:paraId="4207F9F4">
            <w:pPr>
              <w:pStyle w:val="18"/>
              <w:rPr>
                <w:rFonts w:ascii="Times New Roman"/>
                <w:sz w:val="20"/>
              </w:rPr>
            </w:pPr>
          </w:p>
        </w:tc>
      </w:tr>
      <w:tr w14:paraId="792D5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20" w:hRule="atLeast"/>
        </w:trPr>
        <w:tc>
          <w:tcPr>
            <w:tcW w:w="706" w:type="dxa"/>
            <w:tcBorders>
              <w:left w:val="single" w:color="000000" w:sz="8" w:space="0"/>
            </w:tcBorders>
          </w:tcPr>
          <w:p w14:paraId="658D154C">
            <w:pPr>
              <w:pStyle w:val="18"/>
              <w:rPr>
                <w:rFonts w:ascii="Times New Roman"/>
                <w:sz w:val="20"/>
              </w:rPr>
            </w:pPr>
          </w:p>
        </w:tc>
        <w:tc>
          <w:tcPr>
            <w:tcW w:w="1397" w:type="dxa"/>
          </w:tcPr>
          <w:p w14:paraId="128FCD89">
            <w:pPr>
              <w:pStyle w:val="18"/>
              <w:rPr>
                <w:rFonts w:ascii="Times New Roman"/>
                <w:sz w:val="20"/>
              </w:rPr>
            </w:pPr>
          </w:p>
        </w:tc>
        <w:tc>
          <w:tcPr>
            <w:tcW w:w="1066" w:type="dxa"/>
          </w:tcPr>
          <w:p w14:paraId="4C9EA2A1">
            <w:pPr>
              <w:pStyle w:val="18"/>
              <w:rPr>
                <w:rFonts w:ascii="Times New Roman"/>
                <w:sz w:val="20"/>
              </w:rPr>
            </w:pPr>
          </w:p>
        </w:tc>
        <w:tc>
          <w:tcPr>
            <w:tcW w:w="1052" w:type="dxa"/>
          </w:tcPr>
          <w:p w14:paraId="6C344BE0">
            <w:pPr>
              <w:pStyle w:val="18"/>
              <w:rPr>
                <w:rFonts w:ascii="Times New Roman"/>
                <w:sz w:val="20"/>
              </w:rPr>
            </w:pPr>
          </w:p>
        </w:tc>
        <w:tc>
          <w:tcPr>
            <w:tcW w:w="1052" w:type="dxa"/>
          </w:tcPr>
          <w:p w14:paraId="0BDCD590">
            <w:pPr>
              <w:pStyle w:val="18"/>
              <w:rPr>
                <w:rFonts w:ascii="Times New Roman"/>
                <w:sz w:val="20"/>
              </w:rPr>
            </w:pPr>
          </w:p>
        </w:tc>
        <w:tc>
          <w:tcPr>
            <w:tcW w:w="1052" w:type="dxa"/>
          </w:tcPr>
          <w:p w14:paraId="3DDB5DAC">
            <w:pPr>
              <w:pStyle w:val="18"/>
              <w:rPr>
                <w:rFonts w:ascii="Times New Roman"/>
                <w:sz w:val="20"/>
              </w:rPr>
            </w:pPr>
          </w:p>
        </w:tc>
        <w:tc>
          <w:tcPr>
            <w:tcW w:w="1053" w:type="dxa"/>
          </w:tcPr>
          <w:p w14:paraId="489F6C90">
            <w:pPr>
              <w:pStyle w:val="18"/>
              <w:rPr>
                <w:rFonts w:ascii="Times New Roman"/>
                <w:sz w:val="20"/>
              </w:rPr>
            </w:pPr>
          </w:p>
        </w:tc>
        <w:tc>
          <w:tcPr>
            <w:tcW w:w="1053" w:type="dxa"/>
          </w:tcPr>
          <w:p w14:paraId="543A96BD">
            <w:pPr>
              <w:pStyle w:val="18"/>
              <w:rPr>
                <w:rFonts w:ascii="Times New Roman"/>
                <w:sz w:val="20"/>
              </w:rPr>
            </w:pPr>
          </w:p>
        </w:tc>
      </w:tr>
      <w:tr w14:paraId="216495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20" w:hRule="atLeast"/>
        </w:trPr>
        <w:tc>
          <w:tcPr>
            <w:tcW w:w="706" w:type="dxa"/>
            <w:tcBorders>
              <w:left w:val="single" w:color="000000" w:sz="8" w:space="0"/>
            </w:tcBorders>
          </w:tcPr>
          <w:p w14:paraId="2A708A5C">
            <w:pPr>
              <w:pStyle w:val="18"/>
              <w:rPr>
                <w:rFonts w:ascii="Times New Roman"/>
                <w:sz w:val="20"/>
              </w:rPr>
            </w:pPr>
          </w:p>
        </w:tc>
        <w:tc>
          <w:tcPr>
            <w:tcW w:w="1397" w:type="dxa"/>
          </w:tcPr>
          <w:p w14:paraId="6D432AFB">
            <w:pPr>
              <w:pStyle w:val="18"/>
              <w:rPr>
                <w:rFonts w:ascii="Times New Roman"/>
                <w:sz w:val="20"/>
              </w:rPr>
            </w:pPr>
          </w:p>
        </w:tc>
        <w:tc>
          <w:tcPr>
            <w:tcW w:w="1066" w:type="dxa"/>
          </w:tcPr>
          <w:p w14:paraId="7B3813EB">
            <w:pPr>
              <w:pStyle w:val="18"/>
              <w:rPr>
                <w:rFonts w:ascii="Times New Roman"/>
                <w:sz w:val="20"/>
              </w:rPr>
            </w:pPr>
          </w:p>
        </w:tc>
        <w:tc>
          <w:tcPr>
            <w:tcW w:w="1052" w:type="dxa"/>
          </w:tcPr>
          <w:p w14:paraId="32B7D18E">
            <w:pPr>
              <w:pStyle w:val="18"/>
              <w:rPr>
                <w:rFonts w:ascii="Times New Roman"/>
                <w:sz w:val="20"/>
              </w:rPr>
            </w:pPr>
          </w:p>
        </w:tc>
        <w:tc>
          <w:tcPr>
            <w:tcW w:w="1052" w:type="dxa"/>
          </w:tcPr>
          <w:p w14:paraId="35D57B6E">
            <w:pPr>
              <w:pStyle w:val="18"/>
              <w:rPr>
                <w:rFonts w:ascii="Times New Roman"/>
                <w:sz w:val="20"/>
              </w:rPr>
            </w:pPr>
          </w:p>
        </w:tc>
        <w:tc>
          <w:tcPr>
            <w:tcW w:w="1052" w:type="dxa"/>
          </w:tcPr>
          <w:p w14:paraId="35D60FE4">
            <w:pPr>
              <w:pStyle w:val="18"/>
              <w:rPr>
                <w:rFonts w:ascii="Times New Roman"/>
                <w:sz w:val="20"/>
              </w:rPr>
            </w:pPr>
          </w:p>
        </w:tc>
        <w:tc>
          <w:tcPr>
            <w:tcW w:w="1053" w:type="dxa"/>
          </w:tcPr>
          <w:p w14:paraId="50B1611F">
            <w:pPr>
              <w:pStyle w:val="18"/>
              <w:rPr>
                <w:rFonts w:ascii="Times New Roman"/>
                <w:sz w:val="20"/>
              </w:rPr>
            </w:pPr>
          </w:p>
        </w:tc>
        <w:tc>
          <w:tcPr>
            <w:tcW w:w="1053" w:type="dxa"/>
          </w:tcPr>
          <w:p w14:paraId="7D3F462B">
            <w:pPr>
              <w:pStyle w:val="18"/>
              <w:rPr>
                <w:rFonts w:ascii="Times New Roman"/>
                <w:sz w:val="20"/>
              </w:rPr>
            </w:pPr>
          </w:p>
        </w:tc>
      </w:tr>
      <w:tr w14:paraId="5450B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706" w:type="dxa"/>
            <w:tcBorders>
              <w:left w:val="single" w:color="000000" w:sz="8" w:space="0"/>
            </w:tcBorders>
          </w:tcPr>
          <w:p w14:paraId="0DFDCE6E">
            <w:pPr>
              <w:pStyle w:val="18"/>
              <w:rPr>
                <w:rFonts w:ascii="Times New Roman"/>
                <w:sz w:val="20"/>
              </w:rPr>
            </w:pPr>
          </w:p>
        </w:tc>
        <w:tc>
          <w:tcPr>
            <w:tcW w:w="1397" w:type="dxa"/>
          </w:tcPr>
          <w:p w14:paraId="0757DC6E">
            <w:pPr>
              <w:pStyle w:val="18"/>
              <w:rPr>
                <w:rFonts w:ascii="Times New Roman"/>
                <w:sz w:val="20"/>
              </w:rPr>
            </w:pPr>
          </w:p>
        </w:tc>
        <w:tc>
          <w:tcPr>
            <w:tcW w:w="1066" w:type="dxa"/>
          </w:tcPr>
          <w:p w14:paraId="16C2B2D9">
            <w:pPr>
              <w:pStyle w:val="18"/>
              <w:rPr>
                <w:rFonts w:ascii="Times New Roman"/>
                <w:sz w:val="20"/>
              </w:rPr>
            </w:pPr>
          </w:p>
        </w:tc>
        <w:tc>
          <w:tcPr>
            <w:tcW w:w="1052" w:type="dxa"/>
          </w:tcPr>
          <w:p w14:paraId="47C1C046">
            <w:pPr>
              <w:pStyle w:val="18"/>
              <w:rPr>
                <w:rFonts w:ascii="Times New Roman"/>
                <w:sz w:val="20"/>
              </w:rPr>
            </w:pPr>
          </w:p>
        </w:tc>
        <w:tc>
          <w:tcPr>
            <w:tcW w:w="1052" w:type="dxa"/>
          </w:tcPr>
          <w:p w14:paraId="0654BCCC">
            <w:pPr>
              <w:pStyle w:val="18"/>
              <w:rPr>
                <w:rFonts w:ascii="Times New Roman"/>
                <w:sz w:val="20"/>
              </w:rPr>
            </w:pPr>
          </w:p>
        </w:tc>
        <w:tc>
          <w:tcPr>
            <w:tcW w:w="1052" w:type="dxa"/>
          </w:tcPr>
          <w:p w14:paraId="7B05F41B">
            <w:pPr>
              <w:pStyle w:val="18"/>
              <w:rPr>
                <w:rFonts w:ascii="Times New Roman"/>
                <w:sz w:val="20"/>
              </w:rPr>
            </w:pPr>
          </w:p>
        </w:tc>
        <w:tc>
          <w:tcPr>
            <w:tcW w:w="1053" w:type="dxa"/>
          </w:tcPr>
          <w:p w14:paraId="7D402DAF">
            <w:pPr>
              <w:pStyle w:val="18"/>
              <w:rPr>
                <w:rFonts w:ascii="Times New Roman"/>
                <w:sz w:val="20"/>
              </w:rPr>
            </w:pPr>
          </w:p>
        </w:tc>
        <w:tc>
          <w:tcPr>
            <w:tcW w:w="1053" w:type="dxa"/>
          </w:tcPr>
          <w:p w14:paraId="03814197">
            <w:pPr>
              <w:pStyle w:val="18"/>
              <w:rPr>
                <w:rFonts w:ascii="Times New Roman"/>
                <w:sz w:val="20"/>
              </w:rPr>
            </w:pPr>
          </w:p>
        </w:tc>
      </w:tr>
    </w:tbl>
    <w:p w14:paraId="7ACF1F63">
      <w:pPr>
        <w:spacing w:after="0"/>
        <w:rPr>
          <w:rFonts w:ascii="Times New Roman"/>
          <w:sz w:val="20"/>
        </w:rPr>
        <w:sectPr>
          <w:pgSz w:w="11910" w:h="16850"/>
          <w:pgMar w:top="1940" w:right="820" w:bottom="1080" w:left="1260" w:header="0" w:footer="891" w:gutter="0"/>
          <w:cols w:space="720" w:num="1"/>
        </w:sectPr>
      </w:pPr>
    </w:p>
    <w:p w14:paraId="3EEED16C">
      <w:pPr>
        <w:pStyle w:val="8"/>
      </w:pPr>
      <w:bookmarkStart w:id="665" w:name="_bookmark358"/>
      <w:bookmarkEnd w:id="665"/>
      <w:bookmarkStart w:id="666" w:name="附表四：计划开、竣工日期和施工进度网络图"/>
      <w:bookmarkEnd w:id="666"/>
      <w:r>
        <w:rPr>
          <w:spacing w:val="-3"/>
        </w:rPr>
        <w:t>附表四：计划开、竣工日期和施工进度网络图</w:t>
      </w:r>
    </w:p>
    <w:p w14:paraId="64EEAF66">
      <w:pPr>
        <w:pStyle w:val="17"/>
        <w:numPr>
          <w:ilvl w:val="0"/>
          <w:numId w:val="199"/>
        </w:numPr>
        <w:tabs>
          <w:tab w:val="left" w:pos="1277"/>
        </w:tabs>
        <w:spacing w:before="154" w:after="0" w:line="369" w:lineRule="auto"/>
        <w:ind w:left="542" w:right="971" w:firstLine="420"/>
        <w:jc w:val="left"/>
        <w:rPr>
          <w:sz w:val="21"/>
        </w:rPr>
      </w:pPr>
      <w:r>
        <w:rPr>
          <w:spacing w:val="-2"/>
          <w:sz w:val="21"/>
        </w:rPr>
        <w:t>投标人应递交施工进度网络图或施工进度表，说明按招标文件要求的计划工期进行施工的各个关键日期。</w:t>
      </w:r>
    </w:p>
    <w:p w14:paraId="4EB5AD7A">
      <w:pPr>
        <w:pStyle w:val="17"/>
        <w:numPr>
          <w:ilvl w:val="0"/>
          <w:numId w:val="199"/>
        </w:numPr>
        <w:tabs>
          <w:tab w:val="left" w:pos="1278"/>
        </w:tabs>
        <w:spacing w:before="0" w:after="0" w:line="273" w:lineRule="exact"/>
        <w:ind w:left="1278" w:right="0" w:hanging="315"/>
        <w:jc w:val="left"/>
        <w:rPr>
          <w:sz w:val="21"/>
        </w:rPr>
      </w:pPr>
      <w:r>
        <w:rPr>
          <w:sz w:val="21"/>
        </w:rPr>
        <w:t>施工进度表可采用网络图和（或）</w:t>
      </w:r>
      <w:r>
        <w:rPr>
          <w:spacing w:val="-2"/>
          <w:sz w:val="21"/>
        </w:rPr>
        <w:t>横道图表示。</w:t>
      </w:r>
    </w:p>
    <w:p w14:paraId="7AF6D3DC">
      <w:pPr>
        <w:spacing w:after="0" w:line="273" w:lineRule="exact"/>
        <w:jc w:val="left"/>
        <w:rPr>
          <w:sz w:val="21"/>
        </w:rPr>
        <w:sectPr>
          <w:pgSz w:w="11910" w:h="16850"/>
          <w:pgMar w:top="1880" w:right="820" w:bottom="1080" w:left="1260" w:header="0" w:footer="891" w:gutter="0"/>
          <w:cols w:space="720" w:num="1"/>
        </w:sectPr>
      </w:pPr>
    </w:p>
    <w:p w14:paraId="598074DE">
      <w:pPr>
        <w:pStyle w:val="8"/>
      </w:pPr>
      <w:bookmarkStart w:id="667" w:name="_bookmark359"/>
      <w:bookmarkEnd w:id="667"/>
      <w:bookmarkStart w:id="668" w:name="附表五：施工总平面图"/>
      <w:bookmarkEnd w:id="668"/>
      <w:r>
        <w:rPr>
          <w:spacing w:val="-1"/>
        </w:rPr>
        <w:t>附表五：施工总平面图</w:t>
      </w:r>
    </w:p>
    <w:p w14:paraId="61C3AB6F">
      <w:pPr>
        <w:pStyle w:val="10"/>
        <w:spacing w:before="154" w:line="369" w:lineRule="auto"/>
        <w:ind w:left="542" w:right="957" w:firstLine="420"/>
        <w:jc w:val="both"/>
      </w:pPr>
      <w:r>
        <w:rPr>
          <w:spacing w:val="-4"/>
        </w:rPr>
        <w:t>投标人应递交一份施工总平面图，绘出现场临时设施布置图表并附文字说明，说明临时</w:t>
      </w:r>
      <w:r>
        <w:rPr>
          <w:spacing w:val="-3"/>
        </w:rPr>
        <w:t>设施、加工车间、现场办公、设备及仓储、供电、供水、卫生、生活、道路、消防等设施的</w:t>
      </w:r>
      <w:r>
        <w:rPr>
          <w:spacing w:val="-2"/>
        </w:rPr>
        <w:t>情况和布置。</w:t>
      </w:r>
    </w:p>
    <w:p w14:paraId="1C2FBCCE">
      <w:pPr>
        <w:spacing w:after="0" w:line="369" w:lineRule="auto"/>
        <w:jc w:val="both"/>
        <w:sectPr>
          <w:pgSz w:w="11910" w:h="16850"/>
          <w:pgMar w:top="1460" w:right="820" w:bottom="1080" w:left="1260" w:header="0" w:footer="891" w:gutter="0"/>
          <w:cols w:space="720" w:num="1"/>
        </w:sectPr>
      </w:pPr>
    </w:p>
    <w:p w14:paraId="4E54A040">
      <w:pPr>
        <w:pStyle w:val="8"/>
        <w:spacing w:after="23"/>
      </w:pPr>
      <w:bookmarkStart w:id="669" w:name="附表六：临时用地表"/>
      <w:bookmarkEnd w:id="669"/>
      <w:bookmarkStart w:id="670" w:name="_bookmark360"/>
      <w:bookmarkEnd w:id="670"/>
      <w:r>
        <w:rPr>
          <w:spacing w:val="-2"/>
        </w:rPr>
        <w:t>附表六：临时用地表</w:t>
      </w:r>
    </w:p>
    <w:tbl>
      <w:tblPr>
        <w:tblStyle w:val="14"/>
        <w:tblW w:w="0" w:type="auto"/>
        <w:tblInd w:w="54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253"/>
        <w:gridCol w:w="2058"/>
        <w:gridCol w:w="2058"/>
        <w:gridCol w:w="2059"/>
      </w:tblGrid>
      <w:tr w14:paraId="178C8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0" w:hRule="atLeast"/>
        </w:trPr>
        <w:tc>
          <w:tcPr>
            <w:tcW w:w="2253" w:type="dxa"/>
            <w:tcBorders>
              <w:left w:val="single" w:color="000000" w:sz="8" w:space="0"/>
            </w:tcBorders>
          </w:tcPr>
          <w:p w14:paraId="052BBAE0">
            <w:pPr>
              <w:pStyle w:val="18"/>
              <w:spacing w:before="41"/>
              <w:ind w:right="1"/>
              <w:jc w:val="center"/>
              <w:rPr>
                <w:sz w:val="21"/>
              </w:rPr>
            </w:pPr>
            <w:r>
              <w:rPr>
                <w:sz w:val="21"/>
              </w:rPr>
              <w:t>用</w:t>
            </w:r>
            <w:r>
              <w:rPr>
                <w:spacing w:val="52"/>
                <w:w w:val="150"/>
                <w:sz w:val="21"/>
              </w:rPr>
              <w:t xml:space="preserve"> </w:t>
            </w:r>
            <w:r>
              <w:rPr>
                <w:spacing w:val="-10"/>
                <w:sz w:val="21"/>
              </w:rPr>
              <w:t>途</w:t>
            </w:r>
          </w:p>
        </w:tc>
        <w:tc>
          <w:tcPr>
            <w:tcW w:w="2058" w:type="dxa"/>
          </w:tcPr>
          <w:p w14:paraId="41F885B9">
            <w:pPr>
              <w:pStyle w:val="18"/>
              <w:spacing w:before="41"/>
              <w:ind w:left="248"/>
              <w:rPr>
                <w:sz w:val="21"/>
              </w:rPr>
            </w:pPr>
            <w:r>
              <w:rPr>
                <w:sz w:val="21"/>
              </w:rPr>
              <w:t>面 积（平方米</w:t>
            </w:r>
            <w:r>
              <w:rPr>
                <w:spacing w:val="-10"/>
                <w:sz w:val="21"/>
              </w:rPr>
              <w:t>）</w:t>
            </w:r>
          </w:p>
        </w:tc>
        <w:tc>
          <w:tcPr>
            <w:tcW w:w="2058" w:type="dxa"/>
          </w:tcPr>
          <w:p w14:paraId="5FE6761E">
            <w:pPr>
              <w:pStyle w:val="18"/>
              <w:spacing w:before="41"/>
              <w:ind w:left="16" w:right="3"/>
              <w:jc w:val="center"/>
              <w:rPr>
                <w:sz w:val="21"/>
              </w:rPr>
            </w:pPr>
            <w:r>
              <w:rPr>
                <w:sz w:val="21"/>
              </w:rPr>
              <w:t>位</w:t>
            </w:r>
            <w:r>
              <w:rPr>
                <w:spacing w:val="52"/>
                <w:w w:val="150"/>
                <w:sz w:val="21"/>
              </w:rPr>
              <w:t xml:space="preserve"> </w:t>
            </w:r>
            <w:r>
              <w:rPr>
                <w:spacing w:val="-10"/>
                <w:sz w:val="21"/>
              </w:rPr>
              <w:t>置</w:t>
            </w:r>
          </w:p>
        </w:tc>
        <w:tc>
          <w:tcPr>
            <w:tcW w:w="2059" w:type="dxa"/>
          </w:tcPr>
          <w:p w14:paraId="1BA61B15">
            <w:pPr>
              <w:pStyle w:val="18"/>
              <w:spacing w:before="41"/>
              <w:ind w:left="607"/>
              <w:rPr>
                <w:sz w:val="21"/>
              </w:rPr>
            </w:pPr>
            <w:r>
              <w:rPr>
                <w:spacing w:val="-3"/>
                <w:sz w:val="21"/>
              </w:rPr>
              <w:t>需用时间</w:t>
            </w:r>
          </w:p>
        </w:tc>
      </w:tr>
      <w:tr w14:paraId="4882EA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53" w:type="dxa"/>
            <w:tcBorders>
              <w:left w:val="single" w:color="000000" w:sz="8" w:space="0"/>
            </w:tcBorders>
          </w:tcPr>
          <w:p w14:paraId="5E590834">
            <w:pPr>
              <w:pStyle w:val="18"/>
              <w:rPr>
                <w:rFonts w:ascii="Times New Roman"/>
                <w:sz w:val="20"/>
              </w:rPr>
            </w:pPr>
          </w:p>
        </w:tc>
        <w:tc>
          <w:tcPr>
            <w:tcW w:w="2058" w:type="dxa"/>
          </w:tcPr>
          <w:p w14:paraId="2E75D731">
            <w:pPr>
              <w:pStyle w:val="18"/>
              <w:rPr>
                <w:rFonts w:ascii="Times New Roman"/>
                <w:sz w:val="20"/>
              </w:rPr>
            </w:pPr>
          </w:p>
        </w:tc>
        <w:tc>
          <w:tcPr>
            <w:tcW w:w="2058" w:type="dxa"/>
          </w:tcPr>
          <w:p w14:paraId="101EECB1">
            <w:pPr>
              <w:pStyle w:val="18"/>
              <w:rPr>
                <w:rFonts w:ascii="Times New Roman"/>
                <w:sz w:val="20"/>
              </w:rPr>
            </w:pPr>
          </w:p>
        </w:tc>
        <w:tc>
          <w:tcPr>
            <w:tcW w:w="2059" w:type="dxa"/>
          </w:tcPr>
          <w:p w14:paraId="2C5CDEBB">
            <w:pPr>
              <w:pStyle w:val="18"/>
              <w:rPr>
                <w:rFonts w:ascii="Times New Roman"/>
                <w:sz w:val="20"/>
              </w:rPr>
            </w:pPr>
          </w:p>
        </w:tc>
      </w:tr>
      <w:tr w14:paraId="018F1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53" w:type="dxa"/>
            <w:tcBorders>
              <w:left w:val="single" w:color="000000" w:sz="8" w:space="0"/>
            </w:tcBorders>
          </w:tcPr>
          <w:p w14:paraId="7E8B4B2D">
            <w:pPr>
              <w:pStyle w:val="18"/>
              <w:rPr>
                <w:rFonts w:ascii="Times New Roman"/>
                <w:sz w:val="20"/>
              </w:rPr>
            </w:pPr>
          </w:p>
        </w:tc>
        <w:tc>
          <w:tcPr>
            <w:tcW w:w="2058" w:type="dxa"/>
          </w:tcPr>
          <w:p w14:paraId="2E1061E2">
            <w:pPr>
              <w:pStyle w:val="18"/>
              <w:rPr>
                <w:rFonts w:ascii="Times New Roman"/>
                <w:sz w:val="20"/>
              </w:rPr>
            </w:pPr>
          </w:p>
        </w:tc>
        <w:tc>
          <w:tcPr>
            <w:tcW w:w="2058" w:type="dxa"/>
          </w:tcPr>
          <w:p w14:paraId="7B8D5F26">
            <w:pPr>
              <w:pStyle w:val="18"/>
              <w:rPr>
                <w:rFonts w:ascii="Times New Roman"/>
                <w:sz w:val="20"/>
              </w:rPr>
            </w:pPr>
          </w:p>
        </w:tc>
        <w:tc>
          <w:tcPr>
            <w:tcW w:w="2059" w:type="dxa"/>
          </w:tcPr>
          <w:p w14:paraId="61004202">
            <w:pPr>
              <w:pStyle w:val="18"/>
              <w:rPr>
                <w:rFonts w:ascii="Times New Roman"/>
                <w:sz w:val="20"/>
              </w:rPr>
            </w:pPr>
          </w:p>
        </w:tc>
      </w:tr>
      <w:tr w14:paraId="019CC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53" w:type="dxa"/>
            <w:tcBorders>
              <w:left w:val="single" w:color="000000" w:sz="8" w:space="0"/>
            </w:tcBorders>
          </w:tcPr>
          <w:p w14:paraId="114DD8F0">
            <w:pPr>
              <w:pStyle w:val="18"/>
              <w:rPr>
                <w:rFonts w:ascii="Times New Roman"/>
                <w:sz w:val="20"/>
              </w:rPr>
            </w:pPr>
          </w:p>
        </w:tc>
        <w:tc>
          <w:tcPr>
            <w:tcW w:w="2058" w:type="dxa"/>
          </w:tcPr>
          <w:p w14:paraId="67FBA662">
            <w:pPr>
              <w:pStyle w:val="18"/>
              <w:rPr>
                <w:rFonts w:ascii="Times New Roman"/>
                <w:sz w:val="20"/>
              </w:rPr>
            </w:pPr>
          </w:p>
        </w:tc>
        <w:tc>
          <w:tcPr>
            <w:tcW w:w="2058" w:type="dxa"/>
          </w:tcPr>
          <w:p w14:paraId="0C9B3A84">
            <w:pPr>
              <w:pStyle w:val="18"/>
              <w:rPr>
                <w:rFonts w:ascii="Times New Roman"/>
                <w:sz w:val="20"/>
              </w:rPr>
            </w:pPr>
          </w:p>
        </w:tc>
        <w:tc>
          <w:tcPr>
            <w:tcW w:w="2059" w:type="dxa"/>
          </w:tcPr>
          <w:p w14:paraId="5333CDC9">
            <w:pPr>
              <w:pStyle w:val="18"/>
              <w:rPr>
                <w:rFonts w:ascii="Times New Roman"/>
                <w:sz w:val="20"/>
              </w:rPr>
            </w:pPr>
          </w:p>
        </w:tc>
      </w:tr>
      <w:tr w14:paraId="2C0DB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53" w:type="dxa"/>
            <w:tcBorders>
              <w:left w:val="single" w:color="000000" w:sz="8" w:space="0"/>
            </w:tcBorders>
          </w:tcPr>
          <w:p w14:paraId="68E27D5B">
            <w:pPr>
              <w:pStyle w:val="18"/>
              <w:rPr>
                <w:rFonts w:ascii="Times New Roman"/>
                <w:sz w:val="20"/>
              </w:rPr>
            </w:pPr>
          </w:p>
        </w:tc>
        <w:tc>
          <w:tcPr>
            <w:tcW w:w="2058" w:type="dxa"/>
          </w:tcPr>
          <w:p w14:paraId="41F2D54A">
            <w:pPr>
              <w:pStyle w:val="18"/>
              <w:rPr>
                <w:rFonts w:ascii="Times New Roman"/>
                <w:sz w:val="20"/>
              </w:rPr>
            </w:pPr>
          </w:p>
        </w:tc>
        <w:tc>
          <w:tcPr>
            <w:tcW w:w="2058" w:type="dxa"/>
          </w:tcPr>
          <w:p w14:paraId="2D75E7D6">
            <w:pPr>
              <w:pStyle w:val="18"/>
              <w:rPr>
                <w:rFonts w:ascii="Times New Roman"/>
                <w:sz w:val="20"/>
              </w:rPr>
            </w:pPr>
          </w:p>
        </w:tc>
        <w:tc>
          <w:tcPr>
            <w:tcW w:w="2059" w:type="dxa"/>
          </w:tcPr>
          <w:p w14:paraId="3519E923">
            <w:pPr>
              <w:pStyle w:val="18"/>
              <w:rPr>
                <w:rFonts w:ascii="Times New Roman"/>
                <w:sz w:val="20"/>
              </w:rPr>
            </w:pPr>
          </w:p>
        </w:tc>
      </w:tr>
      <w:tr w14:paraId="283BE9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0" w:hRule="atLeast"/>
        </w:trPr>
        <w:tc>
          <w:tcPr>
            <w:tcW w:w="2253" w:type="dxa"/>
            <w:tcBorders>
              <w:left w:val="single" w:color="000000" w:sz="8" w:space="0"/>
            </w:tcBorders>
          </w:tcPr>
          <w:p w14:paraId="5F220FBF">
            <w:pPr>
              <w:pStyle w:val="18"/>
              <w:rPr>
                <w:rFonts w:ascii="Times New Roman"/>
                <w:sz w:val="20"/>
              </w:rPr>
            </w:pPr>
          </w:p>
        </w:tc>
        <w:tc>
          <w:tcPr>
            <w:tcW w:w="2058" w:type="dxa"/>
          </w:tcPr>
          <w:p w14:paraId="0F33EBF9">
            <w:pPr>
              <w:pStyle w:val="18"/>
              <w:rPr>
                <w:rFonts w:ascii="Times New Roman"/>
                <w:sz w:val="20"/>
              </w:rPr>
            </w:pPr>
          </w:p>
        </w:tc>
        <w:tc>
          <w:tcPr>
            <w:tcW w:w="2058" w:type="dxa"/>
          </w:tcPr>
          <w:p w14:paraId="39641859">
            <w:pPr>
              <w:pStyle w:val="18"/>
              <w:rPr>
                <w:rFonts w:ascii="Times New Roman"/>
                <w:sz w:val="20"/>
              </w:rPr>
            </w:pPr>
          </w:p>
        </w:tc>
        <w:tc>
          <w:tcPr>
            <w:tcW w:w="2059" w:type="dxa"/>
          </w:tcPr>
          <w:p w14:paraId="5859B6BB">
            <w:pPr>
              <w:pStyle w:val="18"/>
              <w:rPr>
                <w:rFonts w:ascii="Times New Roman"/>
                <w:sz w:val="20"/>
              </w:rPr>
            </w:pPr>
          </w:p>
        </w:tc>
      </w:tr>
      <w:tr w14:paraId="2F206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02" w:hRule="atLeast"/>
        </w:trPr>
        <w:tc>
          <w:tcPr>
            <w:tcW w:w="2253" w:type="dxa"/>
            <w:tcBorders>
              <w:left w:val="single" w:color="000000" w:sz="8" w:space="0"/>
              <w:bottom w:val="single" w:color="000000" w:sz="8" w:space="0"/>
            </w:tcBorders>
          </w:tcPr>
          <w:p w14:paraId="7F1C4C75">
            <w:pPr>
              <w:pStyle w:val="18"/>
              <w:rPr>
                <w:rFonts w:ascii="Times New Roman"/>
                <w:sz w:val="20"/>
              </w:rPr>
            </w:pPr>
          </w:p>
        </w:tc>
        <w:tc>
          <w:tcPr>
            <w:tcW w:w="2058" w:type="dxa"/>
            <w:tcBorders>
              <w:bottom w:val="single" w:color="000000" w:sz="8" w:space="0"/>
            </w:tcBorders>
          </w:tcPr>
          <w:p w14:paraId="6EEE5842">
            <w:pPr>
              <w:pStyle w:val="18"/>
              <w:rPr>
                <w:rFonts w:ascii="Times New Roman"/>
                <w:sz w:val="20"/>
              </w:rPr>
            </w:pPr>
          </w:p>
        </w:tc>
        <w:tc>
          <w:tcPr>
            <w:tcW w:w="2058" w:type="dxa"/>
            <w:tcBorders>
              <w:bottom w:val="single" w:color="000000" w:sz="8" w:space="0"/>
            </w:tcBorders>
          </w:tcPr>
          <w:p w14:paraId="4D9882DE">
            <w:pPr>
              <w:pStyle w:val="18"/>
              <w:rPr>
                <w:rFonts w:ascii="Times New Roman"/>
                <w:sz w:val="20"/>
              </w:rPr>
            </w:pPr>
          </w:p>
        </w:tc>
        <w:tc>
          <w:tcPr>
            <w:tcW w:w="2059" w:type="dxa"/>
            <w:tcBorders>
              <w:bottom w:val="single" w:color="000000" w:sz="8" w:space="0"/>
            </w:tcBorders>
          </w:tcPr>
          <w:p w14:paraId="562AF4A1">
            <w:pPr>
              <w:pStyle w:val="18"/>
              <w:rPr>
                <w:rFonts w:ascii="Times New Roman"/>
                <w:sz w:val="20"/>
              </w:rPr>
            </w:pPr>
          </w:p>
        </w:tc>
      </w:tr>
      <w:tr w14:paraId="4C358C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87" w:hRule="atLeast"/>
        </w:trPr>
        <w:tc>
          <w:tcPr>
            <w:tcW w:w="2253" w:type="dxa"/>
            <w:tcBorders>
              <w:top w:val="single" w:color="000000" w:sz="8" w:space="0"/>
              <w:left w:val="single" w:color="000000" w:sz="8" w:space="0"/>
            </w:tcBorders>
          </w:tcPr>
          <w:p w14:paraId="5CD0FF15">
            <w:pPr>
              <w:pStyle w:val="18"/>
              <w:rPr>
                <w:rFonts w:ascii="Times New Roman"/>
                <w:sz w:val="20"/>
              </w:rPr>
            </w:pPr>
          </w:p>
        </w:tc>
        <w:tc>
          <w:tcPr>
            <w:tcW w:w="2058" w:type="dxa"/>
            <w:tcBorders>
              <w:top w:val="single" w:color="000000" w:sz="8" w:space="0"/>
            </w:tcBorders>
          </w:tcPr>
          <w:p w14:paraId="7D2C0C1C">
            <w:pPr>
              <w:pStyle w:val="18"/>
              <w:rPr>
                <w:rFonts w:ascii="Times New Roman"/>
                <w:sz w:val="20"/>
              </w:rPr>
            </w:pPr>
          </w:p>
        </w:tc>
        <w:tc>
          <w:tcPr>
            <w:tcW w:w="2058" w:type="dxa"/>
            <w:tcBorders>
              <w:top w:val="single" w:color="000000" w:sz="8" w:space="0"/>
            </w:tcBorders>
          </w:tcPr>
          <w:p w14:paraId="413D8FB3">
            <w:pPr>
              <w:pStyle w:val="18"/>
              <w:rPr>
                <w:rFonts w:ascii="Times New Roman"/>
                <w:sz w:val="20"/>
              </w:rPr>
            </w:pPr>
          </w:p>
        </w:tc>
        <w:tc>
          <w:tcPr>
            <w:tcW w:w="2059" w:type="dxa"/>
            <w:tcBorders>
              <w:top w:val="single" w:color="000000" w:sz="8" w:space="0"/>
            </w:tcBorders>
          </w:tcPr>
          <w:p w14:paraId="51CB9F30">
            <w:pPr>
              <w:pStyle w:val="18"/>
              <w:rPr>
                <w:rFonts w:ascii="Times New Roman"/>
                <w:sz w:val="20"/>
              </w:rPr>
            </w:pPr>
          </w:p>
        </w:tc>
      </w:tr>
      <w:tr w14:paraId="2261E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0" w:hRule="atLeast"/>
        </w:trPr>
        <w:tc>
          <w:tcPr>
            <w:tcW w:w="2253" w:type="dxa"/>
            <w:tcBorders>
              <w:left w:val="single" w:color="000000" w:sz="8" w:space="0"/>
            </w:tcBorders>
          </w:tcPr>
          <w:p w14:paraId="65913F7A">
            <w:pPr>
              <w:pStyle w:val="18"/>
              <w:rPr>
                <w:rFonts w:ascii="Times New Roman"/>
                <w:sz w:val="20"/>
              </w:rPr>
            </w:pPr>
          </w:p>
        </w:tc>
        <w:tc>
          <w:tcPr>
            <w:tcW w:w="2058" w:type="dxa"/>
          </w:tcPr>
          <w:p w14:paraId="35ACF2D5">
            <w:pPr>
              <w:pStyle w:val="18"/>
              <w:rPr>
                <w:rFonts w:ascii="Times New Roman"/>
                <w:sz w:val="20"/>
              </w:rPr>
            </w:pPr>
          </w:p>
        </w:tc>
        <w:tc>
          <w:tcPr>
            <w:tcW w:w="2058" w:type="dxa"/>
          </w:tcPr>
          <w:p w14:paraId="180894C1">
            <w:pPr>
              <w:pStyle w:val="18"/>
              <w:rPr>
                <w:rFonts w:ascii="Times New Roman"/>
                <w:sz w:val="20"/>
              </w:rPr>
            </w:pPr>
          </w:p>
        </w:tc>
        <w:tc>
          <w:tcPr>
            <w:tcW w:w="2059" w:type="dxa"/>
          </w:tcPr>
          <w:p w14:paraId="5AAAFEF5">
            <w:pPr>
              <w:pStyle w:val="18"/>
              <w:rPr>
                <w:rFonts w:ascii="Times New Roman"/>
                <w:sz w:val="20"/>
              </w:rPr>
            </w:pPr>
          </w:p>
        </w:tc>
      </w:tr>
      <w:tr w14:paraId="4C966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0" w:hRule="atLeast"/>
        </w:trPr>
        <w:tc>
          <w:tcPr>
            <w:tcW w:w="2253" w:type="dxa"/>
            <w:tcBorders>
              <w:left w:val="single" w:color="000000" w:sz="8" w:space="0"/>
            </w:tcBorders>
          </w:tcPr>
          <w:p w14:paraId="70DFB80F">
            <w:pPr>
              <w:pStyle w:val="18"/>
              <w:rPr>
                <w:rFonts w:ascii="Times New Roman"/>
                <w:sz w:val="20"/>
              </w:rPr>
            </w:pPr>
          </w:p>
        </w:tc>
        <w:tc>
          <w:tcPr>
            <w:tcW w:w="2058" w:type="dxa"/>
          </w:tcPr>
          <w:p w14:paraId="68655E58">
            <w:pPr>
              <w:pStyle w:val="18"/>
              <w:rPr>
                <w:rFonts w:ascii="Times New Roman"/>
                <w:sz w:val="20"/>
              </w:rPr>
            </w:pPr>
          </w:p>
        </w:tc>
        <w:tc>
          <w:tcPr>
            <w:tcW w:w="2058" w:type="dxa"/>
          </w:tcPr>
          <w:p w14:paraId="50BE8383">
            <w:pPr>
              <w:pStyle w:val="18"/>
              <w:rPr>
                <w:rFonts w:ascii="Times New Roman"/>
                <w:sz w:val="20"/>
              </w:rPr>
            </w:pPr>
          </w:p>
        </w:tc>
        <w:tc>
          <w:tcPr>
            <w:tcW w:w="2059" w:type="dxa"/>
          </w:tcPr>
          <w:p w14:paraId="16A5D837">
            <w:pPr>
              <w:pStyle w:val="18"/>
              <w:rPr>
                <w:rFonts w:ascii="Times New Roman"/>
                <w:sz w:val="20"/>
              </w:rPr>
            </w:pPr>
          </w:p>
        </w:tc>
      </w:tr>
      <w:tr w14:paraId="7C7AE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0" w:hRule="atLeast"/>
        </w:trPr>
        <w:tc>
          <w:tcPr>
            <w:tcW w:w="2253" w:type="dxa"/>
            <w:tcBorders>
              <w:left w:val="single" w:color="000000" w:sz="8" w:space="0"/>
            </w:tcBorders>
          </w:tcPr>
          <w:p w14:paraId="6BAE7FAF">
            <w:pPr>
              <w:pStyle w:val="18"/>
              <w:rPr>
                <w:rFonts w:ascii="Times New Roman"/>
                <w:sz w:val="20"/>
              </w:rPr>
            </w:pPr>
          </w:p>
        </w:tc>
        <w:tc>
          <w:tcPr>
            <w:tcW w:w="2058" w:type="dxa"/>
          </w:tcPr>
          <w:p w14:paraId="65E4ECA5">
            <w:pPr>
              <w:pStyle w:val="18"/>
              <w:rPr>
                <w:rFonts w:ascii="Times New Roman"/>
                <w:sz w:val="20"/>
              </w:rPr>
            </w:pPr>
          </w:p>
        </w:tc>
        <w:tc>
          <w:tcPr>
            <w:tcW w:w="2058" w:type="dxa"/>
          </w:tcPr>
          <w:p w14:paraId="1123B70C">
            <w:pPr>
              <w:pStyle w:val="18"/>
              <w:rPr>
                <w:rFonts w:ascii="Times New Roman"/>
                <w:sz w:val="20"/>
              </w:rPr>
            </w:pPr>
          </w:p>
        </w:tc>
        <w:tc>
          <w:tcPr>
            <w:tcW w:w="2059" w:type="dxa"/>
          </w:tcPr>
          <w:p w14:paraId="6E60DCD1">
            <w:pPr>
              <w:pStyle w:val="18"/>
              <w:rPr>
                <w:rFonts w:ascii="Times New Roman"/>
                <w:sz w:val="20"/>
              </w:rPr>
            </w:pPr>
          </w:p>
        </w:tc>
      </w:tr>
      <w:tr w14:paraId="1D728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0" w:hRule="atLeast"/>
        </w:trPr>
        <w:tc>
          <w:tcPr>
            <w:tcW w:w="2253" w:type="dxa"/>
            <w:tcBorders>
              <w:left w:val="single" w:color="000000" w:sz="8" w:space="0"/>
            </w:tcBorders>
          </w:tcPr>
          <w:p w14:paraId="4E19EF5A">
            <w:pPr>
              <w:pStyle w:val="18"/>
              <w:rPr>
                <w:rFonts w:ascii="Times New Roman"/>
                <w:sz w:val="20"/>
              </w:rPr>
            </w:pPr>
          </w:p>
        </w:tc>
        <w:tc>
          <w:tcPr>
            <w:tcW w:w="2058" w:type="dxa"/>
          </w:tcPr>
          <w:p w14:paraId="64BF5F19">
            <w:pPr>
              <w:pStyle w:val="18"/>
              <w:rPr>
                <w:rFonts w:ascii="Times New Roman"/>
                <w:sz w:val="20"/>
              </w:rPr>
            </w:pPr>
          </w:p>
        </w:tc>
        <w:tc>
          <w:tcPr>
            <w:tcW w:w="2058" w:type="dxa"/>
          </w:tcPr>
          <w:p w14:paraId="372C70CE">
            <w:pPr>
              <w:pStyle w:val="18"/>
              <w:rPr>
                <w:rFonts w:ascii="Times New Roman"/>
                <w:sz w:val="20"/>
              </w:rPr>
            </w:pPr>
          </w:p>
        </w:tc>
        <w:tc>
          <w:tcPr>
            <w:tcW w:w="2059" w:type="dxa"/>
          </w:tcPr>
          <w:p w14:paraId="0F2A03F7">
            <w:pPr>
              <w:pStyle w:val="18"/>
              <w:rPr>
                <w:rFonts w:ascii="Times New Roman"/>
                <w:sz w:val="20"/>
              </w:rPr>
            </w:pPr>
          </w:p>
        </w:tc>
      </w:tr>
      <w:tr w14:paraId="10AD4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0" w:hRule="atLeast"/>
        </w:trPr>
        <w:tc>
          <w:tcPr>
            <w:tcW w:w="2253" w:type="dxa"/>
            <w:tcBorders>
              <w:left w:val="single" w:color="000000" w:sz="8" w:space="0"/>
            </w:tcBorders>
          </w:tcPr>
          <w:p w14:paraId="1F2FB019">
            <w:pPr>
              <w:pStyle w:val="18"/>
              <w:rPr>
                <w:rFonts w:ascii="Times New Roman"/>
                <w:sz w:val="20"/>
              </w:rPr>
            </w:pPr>
          </w:p>
        </w:tc>
        <w:tc>
          <w:tcPr>
            <w:tcW w:w="2058" w:type="dxa"/>
          </w:tcPr>
          <w:p w14:paraId="7609DAB9">
            <w:pPr>
              <w:pStyle w:val="18"/>
              <w:rPr>
                <w:rFonts w:ascii="Times New Roman"/>
                <w:sz w:val="20"/>
              </w:rPr>
            </w:pPr>
          </w:p>
        </w:tc>
        <w:tc>
          <w:tcPr>
            <w:tcW w:w="2058" w:type="dxa"/>
          </w:tcPr>
          <w:p w14:paraId="3414737F">
            <w:pPr>
              <w:pStyle w:val="18"/>
              <w:rPr>
                <w:rFonts w:ascii="Times New Roman"/>
                <w:sz w:val="20"/>
              </w:rPr>
            </w:pPr>
          </w:p>
        </w:tc>
        <w:tc>
          <w:tcPr>
            <w:tcW w:w="2059" w:type="dxa"/>
          </w:tcPr>
          <w:p w14:paraId="454A40BE">
            <w:pPr>
              <w:pStyle w:val="18"/>
              <w:rPr>
                <w:rFonts w:ascii="Times New Roman"/>
                <w:sz w:val="20"/>
              </w:rPr>
            </w:pPr>
          </w:p>
        </w:tc>
      </w:tr>
      <w:tr w14:paraId="05AC5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05" w:hRule="atLeast"/>
        </w:trPr>
        <w:tc>
          <w:tcPr>
            <w:tcW w:w="2253" w:type="dxa"/>
            <w:tcBorders>
              <w:left w:val="single" w:color="000000" w:sz="8" w:space="0"/>
            </w:tcBorders>
          </w:tcPr>
          <w:p w14:paraId="5A6D2735">
            <w:pPr>
              <w:pStyle w:val="18"/>
              <w:rPr>
                <w:rFonts w:ascii="Times New Roman"/>
                <w:sz w:val="20"/>
              </w:rPr>
            </w:pPr>
          </w:p>
        </w:tc>
        <w:tc>
          <w:tcPr>
            <w:tcW w:w="2058" w:type="dxa"/>
          </w:tcPr>
          <w:p w14:paraId="22EF5F0C">
            <w:pPr>
              <w:pStyle w:val="18"/>
              <w:rPr>
                <w:rFonts w:ascii="Times New Roman"/>
                <w:sz w:val="20"/>
              </w:rPr>
            </w:pPr>
          </w:p>
        </w:tc>
        <w:tc>
          <w:tcPr>
            <w:tcW w:w="2058" w:type="dxa"/>
          </w:tcPr>
          <w:p w14:paraId="72F8E3D4">
            <w:pPr>
              <w:pStyle w:val="18"/>
              <w:rPr>
                <w:rFonts w:ascii="Times New Roman"/>
                <w:sz w:val="20"/>
              </w:rPr>
            </w:pPr>
          </w:p>
        </w:tc>
        <w:tc>
          <w:tcPr>
            <w:tcW w:w="2059" w:type="dxa"/>
          </w:tcPr>
          <w:p w14:paraId="2369EBAE">
            <w:pPr>
              <w:pStyle w:val="18"/>
              <w:rPr>
                <w:rFonts w:ascii="Times New Roman"/>
                <w:sz w:val="20"/>
              </w:rPr>
            </w:pPr>
          </w:p>
        </w:tc>
      </w:tr>
      <w:tr w14:paraId="5B37B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0" w:hRule="atLeast"/>
        </w:trPr>
        <w:tc>
          <w:tcPr>
            <w:tcW w:w="2253" w:type="dxa"/>
            <w:tcBorders>
              <w:left w:val="single" w:color="000000" w:sz="8" w:space="0"/>
            </w:tcBorders>
          </w:tcPr>
          <w:p w14:paraId="4D4383C9">
            <w:pPr>
              <w:pStyle w:val="18"/>
              <w:rPr>
                <w:rFonts w:ascii="Times New Roman"/>
                <w:sz w:val="20"/>
              </w:rPr>
            </w:pPr>
          </w:p>
        </w:tc>
        <w:tc>
          <w:tcPr>
            <w:tcW w:w="2058" w:type="dxa"/>
          </w:tcPr>
          <w:p w14:paraId="49075500">
            <w:pPr>
              <w:pStyle w:val="18"/>
              <w:rPr>
                <w:rFonts w:ascii="Times New Roman"/>
                <w:sz w:val="20"/>
              </w:rPr>
            </w:pPr>
          </w:p>
        </w:tc>
        <w:tc>
          <w:tcPr>
            <w:tcW w:w="2058" w:type="dxa"/>
          </w:tcPr>
          <w:p w14:paraId="44568015">
            <w:pPr>
              <w:pStyle w:val="18"/>
              <w:rPr>
                <w:rFonts w:ascii="Times New Roman"/>
                <w:sz w:val="20"/>
              </w:rPr>
            </w:pPr>
          </w:p>
        </w:tc>
        <w:tc>
          <w:tcPr>
            <w:tcW w:w="2059" w:type="dxa"/>
          </w:tcPr>
          <w:p w14:paraId="74C13D47">
            <w:pPr>
              <w:pStyle w:val="18"/>
              <w:rPr>
                <w:rFonts w:ascii="Times New Roman"/>
                <w:sz w:val="20"/>
              </w:rPr>
            </w:pPr>
          </w:p>
        </w:tc>
      </w:tr>
      <w:tr w14:paraId="6B5C7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0" w:hRule="atLeast"/>
        </w:trPr>
        <w:tc>
          <w:tcPr>
            <w:tcW w:w="2253" w:type="dxa"/>
            <w:tcBorders>
              <w:left w:val="single" w:color="000000" w:sz="8" w:space="0"/>
            </w:tcBorders>
          </w:tcPr>
          <w:p w14:paraId="5BB7B2C8">
            <w:pPr>
              <w:pStyle w:val="18"/>
              <w:rPr>
                <w:rFonts w:ascii="Times New Roman"/>
                <w:sz w:val="20"/>
              </w:rPr>
            </w:pPr>
          </w:p>
        </w:tc>
        <w:tc>
          <w:tcPr>
            <w:tcW w:w="2058" w:type="dxa"/>
          </w:tcPr>
          <w:p w14:paraId="6CDD60A3">
            <w:pPr>
              <w:pStyle w:val="18"/>
              <w:rPr>
                <w:rFonts w:ascii="Times New Roman"/>
                <w:sz w:val="20"/>
              </w:rPr>
            </w:pPr>
          </w:p>
        </w:tc>
        <w:tc>
          <w:tcPr>
            <w:tcW w:w="2058" w:type="dxa"/>
          </w:tcPr>
          <w:p w14:paraId="576FF857">
            <w:pPr>
              <w:pStyle w:val="18"/>
              <w:rPr>
                <w:rFonts w:ascii="Times New Roman"/>
                <w:sz w:val="20"/>
              </w:rPr>
            </w:pPr>
          </w:p>
        </w:tc>
        <w:tc>
          <w:tcPr>
            <w:tcW w:w="2059" w:type="dxa"/>
          </w:tcPr>
          <w:p w14:paraId="58EC7020">
            <w:pPr>
              <w:pStyle w:val="18"/>
              <w:rPr>
                <w:rFonts w:ascii="Times New Roman"/>
                <w:sz w:val="20"/>
              </w:rPr>
            </w:pPr>
          </w:p>
        </w:tc>
      </w:tr>
      <w:tr w14:paraId="7B55B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0" w:hRule="atLeast"/>
        </w:trPr>
        <w:tc>
          <w:tcPr>
            <w:tcW w:w="2253" w:type="dxa"/>
            <w:tcBorders>
              <w:left w:val="single" w:color="000000" w:sz="8" w:space="0"/>
            </w:tcBorders>
          </w:tcPr>
          <w:p w14:paraId="00BFC3A2">
            <w:pPr>
              <w:pStyle w:val="18"/>
              <w:rPr>
                <w:rFonts w:ascii="Times New Roman"/>
                <w:sz w:val="20"/>
              </w:rPr>
            </w:pPr>
          </w:p>
        </w:tc>
        <w:tc>
          <w:tcPr>
            <w:tcW w:w="2058" w:type="dxa"/>
          </w:tcPr>
          <w:p w14:paraId="067F8032">
            <w:pPr>
              <w:pStyle w:val="18"/>
              <w:rPr>
                <w:rFonts w:ascii="Times New Roman"/>
                <w:sz w:val="20"/>
              </w:rPr>
            </w:pPr>
          </w:p>
        </w:tc>
        <w:tc>
          <w:tcPr>
            <w:tcW w:w="2058" w:type="dxa"/>
          </w:tcPr>
          <w:p w14:paraId="2230B5C5">
            <w:pPr>
              <w:pStyle w:val="18"/>
              <w:rPr>
                <w:rFonts w:ascii="Times New Roman"/>
                <w:sz w:val="20"/>
              </w:rPr>
            </w:pPr>
          </w:p>
        </w:tc>
        <w:tc>
          <w:tcPr>
            <w:tcW w:w="2059" w:type="dxa"/>
          </w:tcPr>
          <w:p w14:paraId="4076980E">
            <w:pPr>
              <w:pStyle w:val="18"/>
              <w:rPr>
                <w:rFonts w:ascii="Times New Roman"/>
                <w:sz w:val="20"/>
              </w:rPr>
            </w:pPr>
          </w:p>
        </w:tc>
      </w:tr>
      <w:tr w14:paraId="1D13D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0" w:hRule="atLeast"/>
        </w:trPr>
        <w:tc>
          <w:tcPr>
            <w:tcW w:w="2253" w:type="dxa"/>
            <w:tcBorders>
              <w:left w:val="single" w:color="000000" w:sz="8" w:space="0"/>
            </w:tcBorders>
          </w:tcPr>
          <w:p w14:paraId="5C43DCE6">
            <w:pPr>
              <w:pStyle w:val="18"/>
              <w:rPr>
                <w:rFonts w:ascii="Times New Roman"/>
                <w:sz w:val="20"/>
              </w:rPr>
            </w:pPr>
          </w:p>
        </w:tc>
        <w:tc>
          <w:tcPr>
            <w:tcW w:w="2058" w:type="dxa"/>
          </w:tcPr>
          <w:p w14:paraId="3219FC21">
            <w:pPr>
              <w:pStyle w:val="18"/>
              <w:rPr>
                <w:rFonts w:ascii="Times New Roman"/>
                <w:sz w:val="20"/>
              </w:rPr>
            </w:pPr>
          </w:p>
        </w:tc>
        <w:tc>
          <w:tcPr>
            <w:tcW w:w="2058" w:type="dxa"/>
          </w:tcPr>
          <w:p w14:paraId="1F473F60">
            <w:pPr>
              <w:pStyle w:val="18"/>
              <w:rPr>
                <w:rFonts w:ascii="Times New Roman"/>
                <w:sz w:val="20"/>
              </w:rPr>
            </w:pPr>
          </w:p>
        </w:tc>
        <w:tc>
          <w:tcPr>
            <w:tcW w:w="2059" w:type="dxa"/>
          </w:tcPr>
          <w:p w14:paraId="07725756">
            <w:pPr>
              <w:pStyle w:val="18"/>
              <w:rPr>
                <w:rFonts w:ascii="Times New Roman"/>
                <w:sz w:val="20"/>
              </w:rPr>
            </w:pPr>
          </w:p>
        </w:tc>
      </w:tr>
      <w:tr w14:paraId="4E4BA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0" w:hRule="atLeast"/>
        </w:trPr>
        <w:tc>
          <w:tcPr>
            <w:tcW w:w="2253" w:type="dxa"/>
            <w:tcBorders>
              <w:left w:val="single" w:color="000000" w:sz="8" w:space="0"/>
            </w:tcBorders>
          </w:tcPr>
          <w:p w14:paraId="1A982A4A">
            <w:pPr>
              <w:pStyle w:val="18"/>
              <w:rPr>
                <w:rFonts w:ascii="Times New Roman"/>
                <w:sz w:val="20"/>
              </w:rPr>
            </w:pPr>
          </w:p>
        </w:tc>
        <w:tc>
          <w:tcPr>
            <w:tcW w:w="2058" w:type="dxa"/>
          </w:tcPr>
          <w:p w14:paraId="364A7576">
            <w:pPr>
              <w:pStyle w:val="18"/>
              <w:rPr>
                <w:rFonts w:ascii="Times New Roman"/>
                <w:sz w:val="20"/>
              </w:rPr>
            </w:pPr>
          </w:p>
        </w:tc>
        <w:tc>
          <w:tcPr>
            <w:tcW w:w="2058" w:type="dxa"/>
          </w:tcPr>
          <w:p w14:paraId="3B1802D1">
            <w:pPr>
              <w:pStyle w:val="18"/>
              <w:rPr>
                <w:rFonts w:ascii="Times New Roman"/>
                <w:sz w:val="20"/>
              </w:rPr>
            </w:pPr>
          </w:p>
        </w:tc>
        <w:tc>
          <w:tcPr>
            <w:tcW w:w="2059" w:type="dxa"/>
          </w:tcPr>
          <w:p w14:paraId="11976467">
            <w:pPr>
              <w:pStyle w:val="18"/>
              <w:rPr>
                <w:rFonts w:ascii="Times New Roman"/>
                <w:sz w:val="20"/>
              </w:rPr>
            </w:pPr>
          </w:p>
        </w:tc>
      </w:tr>
      <w:tr w14:paraId="32A4A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0" w:hRule="atLeast"/>
        </w:trPr>
        <w:tc>
          <w:tcPr>
            <w:tcW w:w="2253" w:type="dxa"/>
            <w:tcBorders>
              <w:left w:val="single" w:color="000000" w:sz="8" w:space="0"/>
            </w:tcBorders>
          </w:tcPr>
          <w:p w14:paraId="66F2F9E1">
            <w:pPr>
              <w:pStyle w:val="18"/>
              <w:rPr>
                <w:rFonts w:ascii="Times New Roman"/>
                <w:sz w:val="20"/>
              </w:rPr>
            </w:pPr>
          </w:p>
        </w:tc>
        <w:tc>
          <w:tcPr>
            <w:tcW w:w="2058" w:type="dxa"/>
          </w:tcPr>
          <w:p w14:paraId="773C9FA6">
            <w:pPr>
              <w:pStyle w:val="18"/>
              <w:rPr>
                <w:rFonts w:ascii="Times New Roman"/>
                <w:sz w:val="20"/>
              </w:rPr>
            </w:pPr>
          </w:p>
        </w:tc>
        <w:tc>
          <w:tcPr>
            <w:tcW w:w="2058" w:type="dxa"/>
          </w:tcPr>
          <w:p w14:paraId="232A4E9B">
            <w:pPr>
              <w:pStyle w:val="18"/>
              <w:rPr>
                <w:rFonts w:ascii="Times New Roman"/>
                <w:sz w:val="20"/>
              </w:rPr>
            </w:pPr>
          </w:p>
        </w:tc>
        <w:tc>
          <w:tcPr>
            <w:tcW w:w="2059" w:type="dxa"/>
          </w:tcPr>
          <w:p w14:paraId="045EB1EF">
            <w:pPr>
              <w:pStyle w:val="18"/>
              <w:rPr>
                <w:rFonts w:ascii="Times New Roman"/>
                <w:sz w:val="20"/>
              </w:rPr>
            </w:pPr>
          </w:p>
        </w:tc>
      </w:tr>
      <w:tr w14:paraId="5C89F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0" w:hRule="atLeast"/>
        </w:trPr>
        <w:tc>
          <w:tcPr>
            <w:tcW w:w="2253" w:type="dxa"/>
            <w:tcBorders>
              <w:left w:val="single" w:color="000000" w:sz="8" w:space="0"/>
            </w:tcBorders>
          </w:tcPr>
          <w:p w14:paraId="792F7ABC">
            <w:pPr>
              <w:pStyle w:val="18"/>
              <w:rPr>
                <w:rFonts w:ascii="Times New Roman"/>
                <w:sz w:val="20"/>
              </w:rPr>
            </w:pPr>
          </w:p>
        </w:tc>
        <w:tc>
          <w:tcPr>
            <w:tcW w:w="2058" w:type="dxa"/>
          </w:tcPr>
          <w:p w14:paraId="744CF363">
            <w:pPr>
              <w:pStyle w:val="18"/>
              <w:rPr>
                <w:rFonts w:ascii="Times New Roman"/>
                <w:sz w:val="20"/>
              </w:rPr>
            </w:pPr>
          </w:p>
        </w:tc>
        <w:tc>
          <w:tcPr>
            <w:tcW w:w="2058" w:type="dxa"/>
          </w:tcPr>
          <w:p w14:paraId="6B9BECBA">
            <w:pPr>
              <w:pStyle w:val="18"/>
              <w:rPr>
                <w:rFonts w:ascii="Times New Roman"/>
                <w:sz w:val="20"/>
              </w:rPr>
            </w:pPr>
          </w:p>
        </w:tc>
        <w:tc>
          <w:tcPr>
            <w:tcW w:w="2059" w:type="dxa"/>
          </w:tcPr>
          <w:p w14:paraId="46E37747">
            <w:pPr>
              <w:pStyle w:val="18"/>
              <w:rPr>
                <w:rFonts w:ascii="Times New Roman"/>
                <w:sz w:val="20"/>
              </w:rPr>
            </w:pPr>
          </w:p>
        </w:tc>
      </w:tr>
      <w:tr w14:paraId="1BBCA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05" w:hRule="atLeast"/>
        </w:trPr>
        <w:tc>
          <w:tcPr>
            <w:tcW w:w="2253" w:type="dxa"/>
            <w:tcBorders>
              <w:left w:val="single" w:color="000000" w:sz="8" w:space="0"/>
            </w:tcBorders>
          </w:tcPr>
          <w:p w14:paraId="5CE70556">
            <w:pPr>
              <w:pStyle w:val="18"/>
              <w:rPr>
                <w:rFonts w:ascii="Times New Roman"/>
                <w:sz w:val="20"/>
              </w:rPr>
            </w:pPr>
          </w:p>
        </w:tc>
        <w:tc>
          <w:tcPr>
            <w:tcW w:w="2058" w:type="dxa"/>
          </w:tcPr>
          <w:p w14:paraId="428CC303">
            <w:pPr>
              <w:pStyle w:val="18"/>
              <w:rPr>
                <w:rFonts w:ascii="Times New Roman"/>
                <w:sz w:val="20"/>
              </w:rPr>
            </w:pPr>
          </w:p>
        </w:tc>
        <w:tc>
          <w:tcPr>
            <w:tcW w:w="2058" w:type="dxa"/>
          </w:tcPr>
          <w:p w14:paraId="7E4CFDC4">
            <w:pPr>
              <w:pStyle w:val="18"/>
              <w:rPr>
                <w:rFonts w:ascii="Times New Roman"/>
                <w:sz w:val="20"/>
              </w:rPr>
            </w:pPr>
          </w:p>
        </w:tc>
        <w:tc>
          <w:tcPr>
            <w:tcW w:w="2059" w:type="dxa"/>
          </w:tcPr>
          <w:p w14:paraId="3E0F50FF">
            <w:pPr>
              <w:pStyle w:val="18"/>
              <w:rPr>
                <w:rFonts w:ascii="Times New Roman"/>
                <w:sz w:val="20"/>
              </w:rPr>
            </w:pPr>
          </w:p>
        </w:tc>
      </w:tr>
      <w:tr w14:paraId="485BD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0" w:hRule="atLeast"/>
        </w:trPr>
        <w:tc>
          <w:tcPr>
            <w:tcW w:w="2253" w:type="dxa"/>
            <w:tcBorders>
              <w:left w:val="single" w:color="000000" w:sz="8" w:space="0"/>
            </w:tcBorders>
          </w:tcPr>
          <w:p w14:paraId="36727A9B">
            <w:pPr>
              <w:pStyle w:val="18"/>
              <w:rPr>
                <w:rFonts w:ascii="Times New Roman"/>
                <w:sz w:val="20"/>
              </w:rPr>
            </w:pPr>
          </w:p>
        </w:tc>
        <w:tc>
          <w:tcPr>
            <w:tcW w:w="2058" w:type="dxa"/>
          </w:tcPr>
          <w:p w14:paraId="6E1AA985">
            <w:pPr>
              <w:pStyle w:val="18"/>
              <w:rPr>
                <w:rFonts w:ascii="Times New Roman"/>
                <w:sz w:val="20"/>
              </w:rPr>
            </w:pPr>
          </w:p>
        </w:tc>
        <w:tc>
          <w:tcPr>
            <w:tcW w:w="2058" w:type="dxa"/>
          </w:tcPr>
          <w:p w14:paraId="7111151D">
            <w:pPr>
              <w:pStyle w:val="18"/>
              <w:rPr>
                <w:rFonts w:ascii="Times New Roman"/>
                <w:sz w:val="20"/>
              </w:rPr>
            </w:pPr>
          </w:p>
        </w:tc>
        <w:tc>
          <w:tcPr>
            <w:tcW w:w="2059" w:type="dxa"/>
          </w:tcPr>
          <w:p w14:paraId="729A7570">
            <w:pPr>
              <w:pStyle w:val="18"/>
              <w:rPr>
                <w:rFonts w:ascii="Times New Roman"/>
                <w:sz w:val="20"/>
              </w:rPr>
            </w:pPr>
          </w:p>
        </w:tc>
      </w:tr>
      <w:tr w14:paraId="59982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0" w:hRule="atLeast"/>
        </w:trPr>
        <w:tc>
          <w:tcPr>
            <w:tcW w:w="2253" w:type="dxa"/>
            <w:tcBorders>
              <w:left w:val="single" w:color="000000" w:sz="8" w:space="0"/>
            </w:tcBorders>
          </w:tcPr>
          <w:p w14:paraId="7EFCA512">
            <w:pPr>
              <w:pStyle w:val="18"/>
              <w:rPr>
                <w:rFonts w:ascii="Times New Roman"/>
                <w:sz w:val="20"/>
              </w:rPr>
            </w:pPr>
          </w:p>
        </w:tc>
        <w:tc>
          <w:tcPr>
            <w:tcW w:w="2058" w:type="dxa"/>
          </w:tcPr>
          <w:p w14:paraId="18EDD197">
            <w:pPr>
              <w:pStyle w:val="18"/>
              <w:rPr>
                <w:rFonts w:ascii="Times New Roman"/>
                <w:sz w:val="20"/>
              </w:rPr>
            </w:pPr>
          </w:p>
        </w:tc>
        <w:tc>
          <w:tcPr>
            <w:tcW w:w="2058" w:type="dxa"/>
          </w:tcPr>
          <w:p w14:paraId="66A97619">
            <w:pPr>
              <w:pStyle w:val="18"/>
              <w:rPr>
                <w:rFonts w:ascii="Times New Roman"/>
                <w:sz w:val="20"/>
              </w:rPr>
            </w:pPr>
          </w:p>
        </w:tc>
        <w:tc>
          <w:tcPr>
            <w:tcW w:w="2059" w:type="dxa"/>
          </w:tcPr>
          <w:p w14:paraId="3B2F7BF4">
            <w:pPr>
              <w:pStyle w:val="18"/>
              <w:rPr>
                <w:rFonts w:ascii="Times New Roman"/>
                <w:sz w:val="20"/>
              </w:rPr>
            </w:pPr>
          </w:p>
        </w:tc>
      </w:tr>
      <w:tr w14:paraId="3DA8C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0" w:hRule="atLeast"/>
        </w:trPr>
        <w:tc>
          <w:tcPr>
            <w:tcW w:w="2253" w:type="dxa"/>
            <w:tcBorders>
              <w:left w:val="single" w:color="000000" w:sz="8" w:space="0"/>
            </w:tcBorders>
          </w:tcPr>
          <w:p w14:paraId="038B1E74">
            <w:pPr>
              <w:pStyle w:val="18"/>
              <w:rPr>
                <w:rFonts w:ascii="Times New Roman"/>
                <w:sz w:val="20"/>
              </w:rPr>
            </w:pPr>
          </w:p>
        </w:tc>
        <w:tc>
          <w:tcPr>
            <w:tcW w:w="2058" w:type="dxa"/>
          </w:tcPr>
          <w:p w14:paraId="70D2B016">
            <w:pPr>
              <w:pStyle w:val="18"/>
              <w:rPr>
                <w:rFonts w:ascii="Times New Roman"/>
                <w:sz w:val="20"/>
              </w:rPr>
            </w:pPr>
          </w:p>
        </w:tc>
        <w:tc>
          <w:tcPr>
            <w:tcW w:w="2058" w:type="dxa"/>
          </w:tcPr>
          <w:p w14:paraId="29B04925">
            <w:pPr>
              <w:pStyle w:val="18"/>
              <w:rPr>
                <w:rFonts w:ascii="Times New Roman"/>
                <w:sz w:val="20"/>
              </w:rPr>
            </w:pPr>
          </w:p>
        </w:tc>
        <w:tc>
          <w:tcPr>
            <w:tcW w:w="2059" w:type="dxa"/>
          </w:tcPr>
          <w:p w14:paraId="3656D648">
            <w:pPr>
              <w:pStyle w:val="18"/>
              <w:rPr>
                <w:rFonts w:ascii="Times New Roman"/>
                <w:sz w:val="20"/>
              </w:rPr>
            </w:pPr>
          </w:p>
        </w:tc>
      </w:tr>
      <w:tr w14:paraId="460687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0" w:hRule="atLeast"/>
        </w:trPr>
        <w:tc>
          <w:tcPr>
            <w:tcW w:w="2253" w:type="dxa"/>
            <w:tcBorders>
              <w:left w:val="single" w:color="000000" w:sz="8" w:space="0"/>
            </w:tcBorders>
          </w:tcPr>
          <w:p w14:paraId="039DAF35">
            <w:pPr>
              <w:pStyle w:val="18"/>
              <w:rPr>
                <w:rFonts w:ascii="Times New Roman"/>
                <w:sz w:val="20"/>
              </w:rPr>
            </w:pPr>
          </w:p>
        </w:tc>
        <w:tc>
          <w:tcPr>
            <w:tcW w:w="2058" w:type="dxa"/>
          </w:tcPr>
          <w:p w14:paraId="1A35DB9D">
            <w:pPr>
              <w:pStyle w:val="18"/>
              <w:rPr>
                <w:rFonts w:ascii="Times New Roman"/>
                <w:sz w:val="20"/>
              </w:rPr>
            </w:pPr>
          </w:p>
        </w:tc>
        <w:tc>
          <w:tcPr>
            <w:tcW w:w="2058" w:type="dxa"/>
          </w:tcPr>
          <w:p w14:paraId="0782D1C8">
            <w:pPr>
              <w:pStyle w:val="18"/>
              <w:rPr>
                <w:rFonts w:ascii="Times New Roman"/>
                <w:sz w:val="20"/>
              </w:rPr>
            </w:pPr>
          </w:p>
        </w:tc>
        <w:tc>
          <w:tcPr>
            <w:tcW w:w="2059" w:type="dxa"/>
          </w:tcPr>
          <w:p w14:paraId="186C90BF">
            <w:pPr>
              <w:pStyle w:val="18"/>
              <w:rPr>
                <w:rFonts w:ascii="Times New Roman"/>
                <w:sz w:val="20"/>
              </w:rPr>
            </w:pPr>
          </w:p>
        </w:tc>
      </w:tr>
      <w:tr w14:paraId="3FFDB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0" w:hRule="atLeast"/>
        </w:trPr>
        <w:tc>
          <w:tcPr>
            <w:tcW w:w="2253" w:type="dxa"/>
            <w:tcBorders>
              <w:left w:val="single" w:color="000000" w:sz="8" w:space="0"/>
            </w:tcBorders>
          </w:tcPr>
          <w:p w14:paraId="2FA66578">
            <w:pPr>
              <w:pStyle w:val="18"/>
              <w:rPr>
                <w:rFonts w:ascii="Times New Roman"/>
                <w:sz w:val="20"/>
              </w:rPr>
            </w:pPr>
          </w:p>
        </w:tc>
        <w:tc>
          <w:tcPr>
            <w:tcW w:w="2058" w:type="dxa"/>
          </w:tcPr>
          <w:p w14:paraId="18E8D720">
            <w:pPr>
              <w:pStyle w:val="18"/>
              <w:rPr>
                <w:rFonts w:ascii="Times New Roman"/>
                <w:sz w:val="20"/>
              </w:rPr>
            </w:pPr>
          </w:p>
        </w:tc>
        <w:tc>
          <w:tcPr>
            <w:tcW w:w="2058" w:type="dxa"/>
          </w:tcPr>
          <w:p w14:paraId="5C2281F9">
            <w:pPr>
              <w:pStyle w:val="18"/>
              <w:rPr>
                <w:rFonts w:ascii="Times New Roman"/>
                <w:sz w:val="20"/>
              </w:rPr>
            </w:pPr>
          </w:p>
        </w:tc>
        <w:tc>
          <w:tcPr>
            <w:tcW w:w="2059" w:type="dxa"/>
          </w:tcPr>
          <w:p w14:paraId="484B296B">
            <w:pPr>
              <w:pStyle w:val="18"/>
              <w:rPr>
                <w:rFonts w:ascii="Times New Roman"/>
                <w:sz w:val="20"/>
              </w:rPr>
            </w:pPr>
          </w:p>
        </w:tc>
      </w:tr>
      <w:tr w14:paraId="7DFE8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0" w:hRule="atLeast"/>
        </w:trPr>
        <w:tc>
          <w:tcPr>
            <w:tcW w:w="2253" w:type="dxa"/>
            <w:tcBorders>
              <w:left w:val="single" w:color="000000" w:sz="8" w:space="0"/>
            </w:tcBorders>
          </w:tcPr>
          <w:p w14:paraId="79363315">
            <w:pPr>
              <w:pStyle w:val="18"/>
              <w:rPr>
                <w:rFonts w:ascii="Times New Roman"/>
                <w:sz w:val="20"/>
              </w:rPr>
            </w:pPr>
          </w:p>
        </w:tc>
        <w:tc>
          <w:tcPr>
            <w:tcW w:w="2058" w:type="dxa"/>
          </w:tcPr>
          <w:p w14:paraId="39090517">
            <w:pPr>
              <w:pStyle w:val="18"/>
              <w:rPr>
                <w:rFonts w:ascii="Times New Roman"/>
                <w:sz w:val="20"/>
              </w:rPr>
            </w:pPr>
          </w:p>
        </w:tc>
        <w:tc>
          <w:tcPr>
            <w:tcW w:w="2058" w:type="dxa"/>
          </w:tcPr>
          <w:p w14:paraId="54421DB3">
            <w:pPr>
              <w:pStyle w:val="18"/>
              <w:rPr>
                <w:rFonts w:ascii="Times New Roman"/>
                <w:sz w:val="20"/>
              </w:rPr>
            </w:pPr>
          </w:p>
        </w:tc>
        <w:tc>
          <w:tcPr>
            <w:tcW w:w="2059" w:type="dxa"/>
          </w:tcPr>
          <w:p w14:paraId="070E606A">
            <w:pPr>
              <w:pStyle w:val="18"/>
              <w:rPr>
                <w:rFonts w:ascii="Times New Roman"/>
                <w:sz w:val="20"/>
              </w:rPr>
            </w:pPr>
          </w:p>
        </w:tc>
      </w:tr>
      <w:tr w14:paraId="4B613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0" w:hRule="atLeast"/>
        </w:trPr>
        <w:tc>
          <w:tcPr>
            <w:tcW w:w="2253" w:type="dxa"/>
            <w:tcBorders>
              <w:left w:val="single" w:color="000000" w:sz="8" w:space="0"/>
            </w:tcBorders>
          </w:tcPr>
          <w:p w14:paraId="0AB225B4">
            <w:pPr>
              <w:pStyle w:val="18"/>
              <w:rPr>
                <w:rFonts w:ascii="Times New Roman"/>
                <w:sz w:val="20"/>
              </w:rPr>
            </w:pPr>
          </w:p>
        </w:tc>
        <w:tc>
          <w:tcPr>
            <w:tcW w:w="2058" w:type="dxa"/>
          </w:tcPr>
          <w:p w14:paraId="730BB975">
            <w:pPr>
              <w:pStyle w:val="18"/>
              <w:rPr>
                <w:rFonts w:ascii="Times New Roman"/>
                <w:sz w:val="20"/>
              </w:rPr>
            </w:pPr>
          </w:p>
        </w:tc>
        <w:tc>
          <w:tcPr>
            <w:tcW w:w="2058" w:type="dxa"/>
          </w:tcPr>
          <w:p w14:paraId="37C4E99D">
            <w:pPr>
              <w:pStyle w:val="18"/>
              <w:rPr>
                <w:rFonts w:ascii="Times New Roman"/>
                <w:sz w:val="20"/>
              </w:rPr>
            </w:pPr>
          </w:p>
        </w:tc>
        <w:tc>
          <w:tcPr>
            <w:tcW w:w="2059" w:type="dxa"/>
          </w:tcPr>
          <w:p w14:paraId="6E64B9B8">
            <w:pPr>
              <w:pStyle w:val="18"/>
              <w:rPr>
                <w:rFonts w:ascii="Times New Roman"/>
                <w:sz w:val="20"/>
              </w:rPr>
            </w:pPr>
          </w:p>
        </w:tc>
      </w:tr>
    </w:tbl>
    <w:p w14:paraId="4613ADC2">
      <w:pPr>
        <w:spacing w:after="0"/>
        <w:rPr>
          <w:rFonts w:ascii="Times New Roman"/>
          <w:sz w:val="20"/>
        </w:rPr>
        <w:sectPr>
          <w:pgSz w:w="11910" w:h="16850"/>
          <w:pgMar w:top="1460" w:right="820" w:bottom="1080" w:left="1260" w:header="0" w:footer="891" w:gutter="0"/>
          <w:cols w:space="720" w:num="1"/>
        </w:sectPr>
      </w:pPr>
    </w:p>
    <w:p w14:paraId="26955315">
      <w:pPr>
        <w:spacing w:before="40"/>
        <w:ind w:left="542" w:right="0" w:firstLine="0"/>
        <w:jc w:val="left"/>
        <w:rPr>
          <w:sz w:val="31"/>
        </w:rPr>
      </w:pPr>
      <w:bookmarkStart w:id="671" w:name="_bookmark361"/>
      <w:bookmarkEnd w:id="671"/>
      <w:bookmarkStart w:id="672" w:name="十二、投标所需其他资料"/>
      <w:bookmarkEnd w:id="672"/>
      <w:r>
        <w:rPr>
          <w:spacing w:val="5"/>
          <w:sz w:val="31"/>
        </w:rPr>
        <w:t>十二、投标所需其他资料</w:t>
      </w:r>
    </w:p>
    <w:sectPr>
      <w:pgSz w:w="11910" w:h="16850"/>
      <w:pgMar w:top="1500" w:right="820" w:bottom="1080" w:left="1260" w:header="0" w:footer="891"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icrosoft JhengHei">
    <w:panose1 w:val="020B0604030504040204"/>
    <w:charset w:val="88"/>
    <w:family w:val="swiss"/>
    <w:pitch w:val="default"/>
    <w:sig w:usb0="00000087" w:usb1="28AF4000" w:usb2="00000016" w:usb3="00000000" w:csb0="00100009" w:csb1="00000000"/>
  </w:font>
  <w:font w:name="微软雅黑">
    <w:panose1 w:val="020B0503020204020204"/>
    <w:charset w:val="86"/>
    <w:family w:val="swiss"/>
    <w:pitch w:val="default"/>
    <w:sig w:usb0="80000287" w:usb1="280F3C52" w:usb2="00000016" w:usb3="00000000" w:csb0="0004001F" w:csb1="00000000"/>
  </w:font>
  <w:font w:name="Segoe UI Symbol">
    <w:panose1 w:val="020B0502040204020203"/>
    <w:charset w:val="00"/>
    <w:family w:val="swiss"/>
    <w:pitch w:val="default"/>
    <w:sig w:usb0="8000006F" w:usb1="1200FBEF" w:usb2="0064C000" w:usb3="00000002"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3F11EF">
    <w:pPr>
      <w:pStyle w:val="10"/>
      <w:spacing w:line="14" w:lineRule="auto"/>
      <w:rPr>
        <w:sz w:val="20"/>
      </w:rPr>
    </w:pPr>
    <w:r>
      <mc:AlternateContent>
        <mc:Choice Requires="wps">
          <w:drawing>
            <wp:anchor distT="0" distB="0" distL="0" distR="0" simplePos="0" relativeHeight="251773952" behindDoc="1" locked="0" layoutInCell="1" allowOverlap="1">
              <wp:simplePos x="0" y="0"/>
              <wp:positionH relativeFrom="page">
                <wp:posOffset>3804920</wp:posOffset>
              </wp:positionH>
              <wp:positionV relativeFrom="page">
                <wp:posOffset>9991090</wp:posOffset>
              </wp:positionV>
              <wp:extent cx="203200" cy="152400"/>
              <wp:effectExtent l="0" t="0" r="0" b="0"/>
              <wp:wrapNone/>
              <wp:docPr id="3" name="Textbox 3"/>
              <wp:cNvGraphicFramePr/>
              <a:graphic xmlns:a="http://schemas.openxmlformats.org/drawingml/2006/main">
                <a:graphicData uri="http://schemas.microsoft.com/office/word/2010/wordprocessingShape">
                  <wps:wsp>
                    <wps:cNvSpPr txBox="1"/>
                    <wps:spPr>
                      <a:xfrm>
                        <a:off x="0" y="0"/>
                        <a:ext cx="203200" cy="152400"/>
                      </a:xfrm>
                      <a:prstGeom prst="rect">
                        <a:avLst/>
                      </a:prstGeom>
                    </wps:spPr>
                    <wps:txbx>
                      <w:txbxContent>
                        <w:p w14:paraId="62155D2A">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xml:space="preserve"> PAGE </w:instrText>
                          </w:r>
                          <w:r>
                            <w:rPr>
                              <w:rFonts w:ascii="Times New Roman"/>
                              <w:spacing w:val="-5"/>
                              <w:sz w:val="18"/>
                            </w:rPr>
                            <w:fldChar w:fldCharType="separate"/>
                          </w:r>
                          <w:r>
                            <w:rPr>
                              <w:rFonts w:ascii="Times New Roman"/>
                              <w:spacing w:val="-5"/>
                              <w:sz w:val="18"/>
                            </w:rPr>
                            <w:t>10</w:t>
                          </w:r>
                          <w:r>
                            <w:rPr>
                              <w:rFonts w:ascii="Times New Roman"/>
                              <w:spacing w:val="-5"/>
                              <w:sz w:val="18"/>
                            </w:rPr>
                            <w:fldChar w:fldCharType="end"/>
                          </w:r>
                        </w:p>
                      </w:txbxContent>
                    </wps:txbx>
                    <wps:bodyPr wrap="square" lIns="0" tIns="0" rIns="0" bIns="0" rtlCol="0">
                      <a:noAutofit/>
                    </wps:bodyPr>
                  </wps:wsp>
                </a:graphicData>
              </a:graphic>
            </wp:anchor>
          </w:drawing>
        </mc:Choice>
        <mc:Fallback>
          <w:pict>
            <v:shape id="Textbox 3" o:spid="_x0000_s1026" o:spt="202" type="#_x0000_t202" style="position:absolute;left:0pt;margin-left:299.6pt;margin-top:786.7pt;height:12pt;width:16pt;mso-position-horizontal-relative:page;mso-position-vertical-relative:page;z-index:-251542528;mso-width-relative:page;mso-height-relative:page;" filled="f" stroked="f" coordsize="21600,21600" o:gfxdata="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f&#10;8am12wAAAA0BAAAPAAAAAAAAAAEAIAAAACIAAABkcnMvZG93bnJldi54bWxQSwECFAAUAAAACACH&#10;TuJAS4WUYa8BAABzAwAADgAAAAAAAAABACAAAAAqAQAAZHJzL2Uyb0RvYy54bWxQSwUGAAAAAAYA&#10;BgBZAQAASwUAAAAA&#10;">
              <v:fill on="f" focussize="0,0"/>
              <v:stroke on="f"/>
              <v:imagedata o:title=""/>
              <o:lock v:ext="edit" aspectratio="f"/>
              <v:textbox inset="0mm,0mm,0mm,0mm">
                <w:txbxContent>
                  <w:p w14:paraId="62155D2A">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xml:space="preserve"> PAGE </w:instrText>
                    </w:r>
                    <w:r>
                      <w:rPr>
                        <w:rFonts w:ascii="Times New Roman"/>
                        <w:spacing w:val="-5"/>
                        <w:sz w:val="18"/>
                      </w:rPr>
                      <w:fldChar w:fldCharType="separate"/>
                    </w:r>
                    <w:r>
                      <w:rPr>
                        <w:rFonts w:ascii="Times New Roman"/>
                        <w:spacing w:val="-5"/>
                        <w:sz w:val="18"/>
                      </w:rPr>
                      <w:t>10</w:t>
                    </w:r>
                    <w:r>
                      <w:rPr>
                        <w:rFonts w:ascii="Times New Roman"/>
                        <w:spacing w:val="-5"/>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71FE9D">
    <w:pPr>
      <w:pStyle w:val="10"/>
      <w:spacing w:line="14" w:lineRule="auto"/>
      <w:rPr>
        <w:sz w:val="20"/>
      </w:rPr>
    </w:pPr>
    <w:r>
      <mc:AlternateContent>
        <mc:Choice Requires="wps">
          <w:drawing>
            <wp:anchor distT="0" distB="0" distL="0" distR="0" simplePos="0" relativeHeight="251773952" behindDoc="1" locked="0" layoutInCell="1" allowOverlap="1">
              <wp:simplePos x="0" y="0"/>
              <wp:positionH relativeFrom="page">
                <wp:posOffset>5392420</wp:posOffset>
              </wp:positionH>
              <wp:positionV relativeFrom="page">
                <wp:posOffset>6856730</wp:posOffset>
              </wp:positionV>
              <wp:extent cx="139700" cy="152400"/>
              <wp:effectExtent l="0" t="0" r="0" b="0"/>
              <wp:wrapNone/>
              <wp:docPr id="4" name="Textbox 4"/>
              <wp:cNvGraphicFramePr/>
              <a:graphic xmlns:a="http://schemas.openxmlformats.org/drawingml/2006/main">
                <a:graphicData uri="http://schemas.microsoft.com/office/word/2010/wordprocessingShape">
                  <wps:wsp>
                    <wps:cNvSpPr txBox="1"/>
                    <wps:spPr>
                      <a:xfrm>
                        <a:off x="0" y="0"/>
                        <a:ext cx="139700" cy="152400"/>
                      </a:xfrm>
                      <a:prstGeom prst="rect">
                        <a:avLst/>
                      </a:prstGeom>
                    </wps:spPr>
                    <wps:txbx>
                      <w:txbxContent>
                        <w:p w14:paraId="2412D77C">
                          <w:pPr>
                            <w:spacing w:before="12"/>
                            <w:ind w:left="20" w:right="0" w:firstLine="0"/>
                            <w:jc w:val="left"/>
                            <w:rPr>
                              <w:rFonts w:ascii="Times New Roman"/>
                              <w:sz w:val="18"/>
                            </w:rPr>
                          </w:pPr>
                          <w:r>
                            <w:rPr>
                              <w:rFonts w:ascii="Times New Roman"/>
                              <w:spacing w:val="-5"/>
                              <w:sz w:val="18"/>
                            </w:rPr>
                            <w:t>35</w:t>
                          </w:r>
                        </w:p>
                      </w:txbxContent>
                    </wps:txbx>
                    <wps:bodyPr wrap="square" lIns="0" tIns="0" rIns="0" bIns="0" rtlCol="0">
                      <a:noAutofit/>
                    </wps:bodyPr>
                  </wps:wsp>
                </a:graphicData>
              </a:graphic>
            </wp:anchor>
          </w:drawing>
        </mc:Choice>
        <mc:Fallback>
          <w:pict>
            <v:shape id="Textbox 4" o:spid="_x0000_s1026" o:spt="202" type="#_x0000_t202" style="position:absolute;left:0pt;margin-left:424.6pt;margin-top:539.9pt;height:12pt;width:11pt;mso-position-horizontal-relative:page;mso-position-vertical-relative:page;z-index:-251542528;mso-width-relative:page;mso-height-relative:page;" filled="f" stroked="f" coordsize="21600,21600" o:gfxdata="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9&#10;Ft5K2gAAAA0BAAAPAAAAAAAAAAEAIAAAACIAAABkcnMvZG93bnJldi54bWxQSwECFAAUAAAACACH&#10;TuJA4xxnDrABAABzAwAADgAAAAAAAAABACAAAAApAQAAZHJzL2Uyb0RvYy54bWxQSwUGAAAAAAYA&#10;BgBZAQAASwUAAAAA&#10;">
              <v:fill on="f" focussize="0,0"/>
              <v:stroke on="f"/>
              <v:imagedata o:title=""/>
              <o:lock v:ext="edit" aspectratio="f"/>
              <v:textbox inset="0mm,0mm,0mm,0mm">
                <w:txbxContent>
                  <w:p w14:paraId="2412D77C">
                    <w:pPr>
                      <w:spacing w:before="12"/>
                      <w:ind w:left="20" w:right="0" w:firstLine="0"/>
                      <w:jc w:val="left"/>
                      <w:rPr>
                        <w:rFonts w:ascii="Times New Roman"/>
                        <w:sz w:val="18"/>
                      </w:rPr>
                    </w:pPr>
                    <w:r>
                      <w:rPr>
                        <w:rFonts w:ascii="Times New Roman"/>
                        <w:spacing w:val="-5"/>
                        <w:sz w:val="18"/>
                      </w:rPr>
                      <w:t>35</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8345F3">
    <w:pPr>
      <w:pStyle w:val="10"/>
      <w:spacing w:line="14" w:lineRule="auto"/>
      <w:rPr>
        <w:sz w:val="20"/>
      </w:rPr>
    </w:pPr>
    <w:r>
      <mc:AlternateContent>
        <mc:Choice Requires="wps">
          <w:drawing>
            <wp:anchor distT="0" distB="0" distL="0" distR="0" simplePos="0" relativeHeight="251774976" behindDoc="1" locked="0" layoutInCell="1" allowOverlap="1">
              <wp:simplePos x="0" y="0"/>
              <wp:positionH relativeFrom="page">
                <wp:posOffset>3776345</wp:posOffset>
              </wp:positionH>
              <wp:positionV relativeFrom="page">
                <wp:posOffset>9991090</wp:posOffset>
              </wp:positionV>
              <wp:extent cx="260350" cy="152400"/>
              <wp:effectExtent l="0" t="0" r="0" b="0"/>
              <wp:wrapNone/>
              <wp:docPr id="7" name="Textbox 7"/>
              <wp:cNvGraphicFramePr/>
              <a:graphic xmlns:a="http://schemas.openxmlformats.org/drawingml/2006/main">
                <a:graphicData uri="http://schemas.microsoft.com/office/word/2010/wordprocessingShape">
                  <wps:wsp>
                    <wps:cNvSpPr txBox="1"/>
                    <wps:spPr>
                      <a:xfrm>
                        <a:off x="0" y="0"/>
                        <a:ext cx="260350" cy="152400"/>
                      </a:xfrm>
                      <a:prstGeom prst="rect">
                        <a:avLst/>
                      </a:prstGeom>
                    </wps:spPr>
                    <wps:txbx>
                      <w:txbxContent>
                        <w:p w14:paraId="328986FA">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xml:space="preserve"> PAGE </w:instrText>
                          </w:r>
                          <w:r>
                            <w:rPr>
                              <w:rFonts w:ascii="Times New Roman"/>
                              <w:spacing w:val="-5"/>
                              <w:sz w:val="18"/>
                            </w:rPr>
                            <w:fldChar w:fldCharType="separate"/>
                          </w:r>
                          <w:r>
                            <w:rPr>
                              <w:rFonts w:ascii="Times New Roman"/>
                              <w:spacing w:val="-5"/>
                              <w:sz w:val="18"/>
                            </w:rPr>
                            <w:t>100</w:t>
                          </w:r>
                          <w:r>
                            <w:rPr>
                              <w:rFonts w:ascii="Times New Roman"/>
                              <w:spacing w:val="-5"/>
                              <w:sz w:val="18"/>
                            </w:rPr>
                            <w:fldChar w:fldCharType="end"/>
                          </w:r>
                        </w:p>
                      </w:txbxContent>
                    </wps:txbx>
                    <wps:bodyPr wrap="square" lIns="0" tIns="0" rIns="0" bIns="0" rtlCol="0">
                      <a:noAutofit/>
                    </wps:bodyPr>
                  </wps:wsp>
                </a:graphicData>
              </a:graphic>
            </wp:anchor>
          </w:drawing>
        </mc:Choice>
        <mc:Fallback>
          <w:pict>
            <v:shape id="Textbox 7" o:spid="_x0000_s1026" o:spt="202" type="#_x0000_t202" style="position:absolute;left:0pt;margin-left:297.35pt;margin-top:786.7pt;height:12pt;width:20.5pt;mso-position-horizontal-relative:page;mso-position-vertical-relative:page;z-index:-251541504;mso-width-relative:page;mso-height-relative:page;" filled="f" stroked="f" coordsize="21600,21600" o:gfxdata="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CkbXnF2wAAAA0BAAAPAAAAAAAAAAEAIAAAACIAAABkcnMvZG93bnJldi54bWxQSwECFAAUAAAA&#10;CACHTuJADEPNJLIBAABzAwAADgAAAAAAAAABACAAAAAqAQAAZHJzL2Uyb0RvYy54bWxQSwUGAAAA&#10;AAYABgBZAQAATgUAAAAA&#10;">
              <v:fill on="f" focussize="0,0"/>
              <v:stroke on="f"/>
              <v:imagedata o:title=""/>
              <o:lock v:ext="edit" aspectratio="f"/>
              <v:textbox inset="0mm,0mm,0mm,0mm">
                <w:txbxContent>
                  <w:p w14:paraId="328986FA">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xml:space="preserve"> PAGE </w:instrText>
                    </w:r>
                    <w:r>
                      <w:rPr>
                        <w:rFonts w:ascii="Times New Roman"/>
                        <w:spacing w:val="-5"/>
                        <w:sz w:val="18"/>
                      </w:rPr>
                      <w:fldChar w:fldCharType="separate"/>
                    </w:r>
                    <w:r>
                      <w:rPr>
                        <w:rFonts w:ascii="Times New Roman"/>
                        <w:spacing w:val="-5"/>
                        <w:sz w:val="18"/>
                      </w:rPr>
                      <w:t>100</w:t>
                    </w:r>
                    <w:r>
                      <w:rPr>
                        <w:rFonts w:ascii="Times New Roman"/>
                        <w:spacing w:val="-5"/>
                        <w:sz w:val="18"/>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137E45">
    <w:pPr>
      <w:pStyle w:val="10"/>
      <w:spacing w:line="14" w:lineRule="auto"/>
      <w:rPr>
        <w:sz w:val="20"/>
      </w:rPr>
    </w:pPr>
    <w:r>
      <mc:AlternateContent>
        <mc:Choice Requires="wps">
          <w:drawing>
            <wp:anchor distT="0" distB="0" distL="0" distR="0" simplePos="0" relativeHeight="251774976" behindDoc="1" locked="0" layoutInCell="1" allowOverlap="1">
              <wp:simplePos x="0" y="0"/>
              <wp:positionH relativeFrom="page">
                <wp:posOffset>1411605</wp:posOffset>
              </wp:positionH>
              <wp:positionV relativeFrom="page">
                <wp:posOffset>9647555</wp:posOffset>
              </wp:positionV>
              <wp:extent cx="600710" cy="9525"/>
              <wp:effectExtent l="0" t="0" r="0" b="0"/>
              <wp:wrapNone/>
              <wp:docPr id="159" name="Graphic 159"/>
              <wp:cNvGraphicFramePr/>
              <a:graphic xmlns:a="http://schemas.openxmlformats.org/drawingml/2006/main">
                <a:graphicData uri="http://schemas.microsoft.com/office/word/2010/wordprocessingShape">
                  <wps:wsp>
                    <wps:cNvSpPr/>
                    <wps:spPr>
                      <a:xfrm>
                        <a:off x="0" y="0"/>
                        <a:ext cx="600710" cy="9525"/>
                      </a:xfrm>
                      <a:custGeom>
                        <a:avLst/>
                        <a:gdLst/>
                        <a:ahLst/>
                        <a:cxnLst/>
                        <a:rect l="l" t="t" r="r" b="b"/>
                        <a:pathLst>
                          <a:path w="600710" h="9525">
                            <a:moveTo>
                              <a:pt x="600709" y="0"/>
                            </a:moveTo>
                            <a:lnTo>
                              <a:pt x="0" y="0"/>
                            </a:lnTo>
                            <a:lnTo>
                              <a:pt x="0" y="9525"/>
                            </a:lnTo>
                            <a:lnTo>
                              <a:pt x="600709" y="9525"/>
                            </a:lnTo>
                            <a:lnTo>
                              <a:pt x="600709" y="0"/>
                            </a:lnTo>
                            <a:close/>
                          </a:path>
                        </a:pathLst>
                      </a:custGeom>
                      <a:solidFill>
                        <a:srgbClr val="000000"/>
                      </a:solidFill>
                    </wps:spPr>
                    <wps:bodyPr wrap="square" lIns="0" tIns="0" rIns="0" bIns="0" rtlCol="0">
                      <a:noAutofit/>
                    </wps:bodyPr>
                  </wps:wsp>
                </a:graphicData>
              </a:graphic>
            </wp:anchor>
          </w:drawing>
        </mc:Choice>
        <mc:Fallback>
          <w:pict>
            <v:shape id="Graphic 159" o:spid="_x0000_s1026" o:spt="100" style="position:absolute;left:0pt;margin-left:111.15pt;margin-top:759.65pt;height:0.75pt;width:47.3pt;mso-position-horizontal-relative:page;mso-position-vertical-relative:page;z-index:-251541504;mso-width-relative:page;mso-height-relative:page;" fillcolor="#000000" filled="t" stroked="f" coordsize="600710,9525" o:gfxdata="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VkkSk&#10;3AAAAA0BAAAPAAAAAAAAAAEAIAAAACIAAABkcnMvZG93bnJldi54bWxQSwECFAAUAAAACACHTuJA&#10;HZiWFR0CAADbBAAADgAAAAAAAAABACAAAAArAQAAZHJzL2Uyb0RvYy54bWxQSwUGAAAAAAYABgBZ&#10;AQAAugUAAAAA&#10;" path="m600709,0l0,0,0,9525,600709,9525,600709,0xe">
              <v:fill on="t" focussize="0,0"/>
              <v:stroke on="f"/>
              <v:imagedata o:title=""/>
              <o:lock v:ext="edit" aspectratio="f"/>
              <v:textbox inset="0mm,0mm,0mm,0mm"/>
            </v:shape>
          </w:pict>
        </mc:Fallback>
      </mc:AlternateContent>
    </w:r>
    <w:r>
      <mc:AlternateContent>
        <mc:Choice Requires="wps">
          <w:drawing>
            <wp:anchor distT="0" distB="0" distL="0" distR="0" simplePos="0" relativeHeight="251776000" behindDoc="1" locked="0" layoutInCell="1" allowOverlap="1">
              <wp:simplePos x="0" y="0"/>
              <wp:positionH relativeFrom="page">
                <wp:posOffset>3776345</wp:posOffset>
              </wp:positionH>
              <wp:positionV relativeFrom="page">
                <wp:posOffset>9991090</wp:posOffset>
              </wp:positionV>
              <wp:extent cx="260350" cy="152400"/>
              <wp:effectExtent l="0" t="0" r="0" b="0"/>
              <wp:wrapNone/>
              <wp:docPr id="160" name="Textbox 160"/>
              <wp:cNvGraphicFramePr/>
              <a:graphic xmlns:a="http://schemas.openxmlformats.org/drawingml/2006/main">
                <a:graphicData uri="http://schemas.microsoft.com/office/word/2010/wordprocessingShape">
                  <wps:wsp>
                    <wps:cNvSpPr txBox="1"/>
                    <wps:spPr>
                      <a:xfrm>
                        <a:off x="0" y="0"/>
                        <a:ext cx="260350" cy="152400"/>
                      </a:xfrm>
                      <a:prstGeom prst="rect">
                        <a:avLst/>
                      </a:prstGeom>
                    </wps:spPr>
                    <wps:txbx>
                      <w:txbxContent>
                        <w:p w14:paraId="36459659">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xml:space="preserve"> PAGE </w:instrText>
                          </w:r>
                          <w:r>
                            <w:rPr>
                              <w:rFonts w:ascii="Times New Roman"/>
                              <w:spacing w:val="-5"/>
                              <w:sz w:val="18"/>
                            </w:rPr>
                            <w:fldChar w:fldCharType="separate"/>
                          </w:r>
                          <w:r>
                            <w:rPr>
                              <w:rFonts w:ascii="Times New Roman"/>
                              <w:spacing w:val="-5"/>
                              <w:sz w:val="18"/>
                            </w:rPr>
                            <w:t>118</w:t>
                          </w:r>
                          <w:r>
                            <w:rPr>
                              <w:rFonts w:ascii="Times New Roman"/>
                              <w:spacing w:val="-5"/>
                              <w:sz w:val="18"/>
                            </w:rPr>
                            <w:fldChar w:fldCharType="end"/>
                          </w:r>
                        </w:p>
                      </w:txbxContent>
                    </wps:txbx>
                    <wps:bodyPr wrap="square" lIns="0" tIns="0" rIns="0" bIns="0" rtlCol="0">
                      <a:noAutofit/>
                    </wps:bodyPr>
                  </wps:wsp>
                </a:graphicData>
              </a:graphic>
            </wp:anchor>
          </w:drawing>
        </mc:Choice>
        <mc:Fallback>
          <w:pict>
            <v:shape id="Textbox 160" o:spid="_x0000_s1026" o:spt="202" type="#_x0000_t202" style="position:absolute;left:0pt;margin-left:297.35pt;margin-top:786.7pt;height:12pt;width:20.5pt;mso-position-horizontal-relative:page;mso-position-vertical-relative:page;z-index:-251540480;mso-width-relative:page;mso-height-relative:page;" filled="f" stroked="f" coordsize="21600,21600" o:gfxdata="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CkbXnF2wAAAA0BAAAPAAAAAAAAAAEAIAAAACIAAABkcnMvZG93bnJldi54bWxQSwECFAAUAAAA&#10;CACHTuJAgA5z/rIBAAB3AwAADgAAAAAAAAABACAAAAAqAQAAZHJzL2Uyb0RvYy54bWxQSwUGAAAA&#10;AAYABgBZAQAATgUAAAAA&#10;">
              <v:fill on="f" focussize="0,0"/>
              <v:stroke on="f"/>
              <v:imagedata o:title=""/>
              <o:lock v:ext="edit" aspectratio="f"/>
              <v:textbox inset="0mm,0mm,0mm,0mm">
                <w:txbxContent>
                  <w:p w14:paraId="36459659">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xml:space="preserve"> PAGE </w:instrText>
                    </w:r>
                    <w:r>
                      <w:rPr>
                        <w:rFonts w:ascii="Times New Roman"/>
                        <w:spacing w:val="-5"/>
                        <w:sz w:val="18"/>
                      </w:rPr>
                      <w:fldChar w:fldCharType="separate"/>
                    </w:r>
                    <w:r>
                      <w:rPr>
                        <w:rFonts w:ascii="Times New Roman"/>
                        <w:spacing w:val="-5"/>
                        <w:sz w:val="18"/>
                      </w:rPr>
                      <w:t>118</w:t>
                    </w:r>
                    <w:r>
                      <w:rPr>
                        <w:rFonts w:ascii="Times New Roman"/>
                        <w:spacing w:val="-5"/>
                        <w:sz w:val="18"/>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408EA8">
    <w:pPr>
      <w:pStyle w:val="10"/>
      <w:spacing w:line="14" w:lineRule="auto"/>
      <w:rPr>
        <w:sz w:val="20"/>
      </w:rPr>
    </w:pPr>
    <w:r>
      <mc:AlternateContent>
        <mc:Choice Requires="wps">
          <w:drawing>
            <wp:anchor distT="0" distB="0" distL="0" distR="0" simplePos="0" relativeHeight="251776000" behindDoc="1" locked="0" layoutInCell="1" allowOverlap="1">
              <wp:simplePos x="0" y="0"/>
              <wp:positionH relativeFrom="page">
                <wp:posOffset>3776345</wp:posOffset>
              </wp:positionH>
              <wp:positionV relativeFrom="page">
                <wp:posOffset>9991090</wp:posOffset>
              </wp:positionV>
              <wp:extent cx="260350" cy="152400"/>
              <wp:effectExtent l="0" t="0" r="0" b="0"/>
              <wp:wrapNone/>
              <wp:docPr id="196" name="Textbox 196"/>
              <wp:cNvGraphicFramePr/>
              <a:graphic xmlns:a="http://schemas.openxmlformats.org/drawingml/2006/main">
                <a:graphicData uri="http://schemas.microsoft.com/office/word/2010/wordprocessingShape">
                  <wps:wsp>
                    <wps:cNvSpPr txBox="1"/>
                    <wps:spPr>
                      <a:xfrm>
                        <a:off x="0" y="0"/>
                        <a:ext cx="260350" cy="152400"/>
                      </a:xfrm>
                      <a:prstGeom prst="rect">
                        <a:avLst/>
                      </a:prstGeom>
                    </wps:spPr>
                    <wps:txbx>
                      <w:txbxContent>
                        <w:p w14:paraId="320ECB80">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xml:space="preserve"> PAGE </w:instrText>
                          </w:r>
                          <w:r>
                            <w:rPr>
                              <w:rFonts w:ascii="Times New Roman"/>
                              <w:spacing w:val="-5"/>
                              <w:sz w:val="18"/>
                            </w:rPr>
                            <w:fldChar w:fldCharType="separate"/>
                          </w:r>
                          <w:r>
                            <w:rPr>
                              <w:rFonts w:ascii="Times New Roman"/>
                              <w:spacing w:val="-5"/>
                              <w:sz w:val="18"/>
                            </w:rPr>
                            <w:t>121</w:t>
                          </w:r>
                          <w:r>
                            <w:rPr>
                              <w:rFonts w:ascii="Times New Roman"/>
                              <w:spacing w:val="-5"/>
                              <w:sz w:val="18"/>
                            </w:rPr>
                            <w:fldChar w:fldCharType="end"/>
                          </w:r>
                        </w:p>
                      </w:txbxContent>
                    </wps:txbx>
                    <wps:bodyPr wrap="square" lIns="0" tIns="0" rIns="0" bIns="0" rtlCol="0">
                      <a:noAutofit/>
                    </wps:bodyPr>
                  </wps:wsp>
                </a:graphicData>
              </a:graphic>
            </wp:anchor>
          </w:drawing>
        </mc:Choice>
        <mc:Fallback>
          <w:pict>
            <v:shape id="Textbox 196" o:spid="_x0000_s1026" o:spt="202" type="#_x0000_t202" style="position:absolute;left:0pt;margin-left:297.35pt;margin-top:786.7pt;height:12pt;width:20.5pt;mso-position-horizontal-relative:page;mso-position-vertical-relative:page;z-index:-251540480;mso-width-relative:page;mso-height-relative:page;" filled="f" stroked="f" coordsize="21600,21600" o:gfxdata="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pG15xdsAAAANAQAADwAAAAAAAAABACAAAAAiAAAAZHJzL2Rvd25yZXYueG1sUEsBAhQAFAAA&#10;AAgAh07iQDwyS5izAQAAdwMAAA4AAAAAAAAAAQAgAAAAKgEAAGRycy9lMm9Eb2MueG1sUEsFBgAA&#10;AAAGAAYAWQEAAE8FAAAAAA==&#10;">
              <v:fill on="f" focussize="0,0"/>
              <v:stroke on="f"/>
              <v:imagedata o:title=""/>
              <o:lock v:ext="edit" aspectratio="f"/>
              <v:textbox inset="0mm,0mm,0mm,0mm">
                <w:txbxContent>
                  <w:p w14:paraId="320ECB80">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xml:space="preserve"> PAGE </w:instrText>
                    </w:r>
                    <w:r>
                      <w:rPr>
                        <w:rFonts w:ascii="Times New Roman"/>
                        <w:spacing w:val="-5"/>
                        <w:sz w:val="18"/>
                      </w:rPr>
                      <w:fldChar w:fldCharType="separate"/>
                    </w:r>
                    <w:r>
                      <w:rPr>
                        <w:rFonts w:ascii="Times New Roman"/>
                        <w:spacing w:val="-5"/>
                        <w:sz w:val="18"/>
                      </w:rPr>
                      <w:t>121</w:t>
                    </w:r>
                    <w:r>
                      <w:rPr>
                        <w:rFonts w:ascii="Times New Roman"/>
                        <w:spacing w:val="-5"/>
                        <w:sz w:val="1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448F88"/>
    <w:multiLevelType w:val="multilevel"/>
    <w:tmpl w:val="80448F88"/>
    <w:lvl w:ilvl="0" w:tentative="0">
      <w:start w:val="1"/>
      <w:numFmt w:val="decimal"/>
      <w:lvlText w:val="%1."/>
      <w:lvlJc w:val="left"/>
      <w:pPr>
        <w:ind w:left="1174" w:hanging="211"/>
        <w:jc w:val="left"/>
      </w:pPr>
      <w:rPr>
        <w:rFonts w:hint="default" w:ascii="宋体" w:hAnsi="宋体" w:eastAsia="宋体" w:cs="宋体"/>
        <w:b w:val="0"/>
        <w:bCs w:val="0"/>
        <w:i w:val="0"/>
        <w:iCs w:val="0"/>
        <w:spacing w:val="0"/>
        <w:w w:val="99"/>
        <w:sz w:val="19"/>
        <w:szCs w:val="19"/>
        <w:lang w:val="en-US" w:eastAsia="zh-CN" w:bidi="ar-SA"/>
      </w:rPr>
    </w:lvl>
    <w:lvl w:ilvl="1" w:tentative="0">
      <w:start w:val="0"/>
      <w:numFmt w:val="bullet"/>
      <w:lvlText w:val="•"/>
      <w:lvlJc w:val="left"/>
      <w:pPr>
        <w:ind w:left="2045" w:hanging="211"/>
      </w:pPr>
      <w:rPr>
        <w:rFonts w:hint="default"/>
        <w:lang w:val="en-US" w:eastAsia="zh-CN" w:bidi="ar-SA"/>
      </w:rPr>
    </w:lvl>
    <w:lvl w:ilvl="2" w:tentative="0">
      <w:start w:val="0"/>
      <w:numFmt w:val="bullet"/>
      <w:lvlText w:val="•"/>
      <w:lvlJc w:val="left"/>
      <w:pPr>
        <w:ind w:left="2910" w:hanging="211"/>
      </w:pPr>
      <w:rPr>
        <w:rFonts w:hint="default"/>
        <w:lang w:val="en-US" w:eastAsia="zh-CN" w:bidi="ar-SA"/>
      </w:rPr>
    </w:lvl>
    <w:lvl w:ilvl="3" w:tentative="0">
      <w:start w:val="0"/>
      <w:numFmt w:val="bullet"/>
      <w:lvlText w:val="•"/>
      <w:lvlJc w:val="left"/>
      <w:pPr>
        <w:ind w:left="3775" w:hanging="211"/>
      </w:pPr>
      <w:rPr>
        <w:rFonts w:hint="default"/>
        <w:lang w:val="en-US" w:eastAsia="zh-CN" w:bidi="ar-SA"/>
      </w:rPr>
    </w:lvl>
    <w:lvl w:ilvl="4" w:tentative="0">
      <w:start w:val="0"/>
      <w:numFmt w:val="bullet"/>
      <w:lvlText w:val="•"/>
      <w:lvlJc w:val="left"/>
      <w:pPr>
        <w:ind w:left="4640" w:hanging="211"/>
      </w:pPr>
      <w:rPr>
        <w:rFonts w:hint="default"/>
        <w:lang w:val="en-US" w:eastAsia="zh-CN" w:bidi="ar-SA"/>
      </w:rPr>
    </w:lvl>
    <w:lvl w:ilvl="5" w:tentative="0">
      <w:start w:val="0"/>
      <w:numFmt w:val="bullet"/>
      <w:lvlText w:val="•"/>
      <w:lvlJc w:val="left"/>
      <w:pPr>
        <w:ind w:left="5505" w:hanging="211"/>
      </w:pPr>
      <w:rPr>
        <w:rFonts w:hint="default"/>
        <w:lang w:val="en-US" w:eastAsia="zh-CN" w:bidi="ar-SA"/>
      </w:rPr>
    </w:lvl>
    <w:lvl w:ilvl="6" w:tentative="0">
      <w:start w:val="0"/>
      <w:numFmt w:val="bullet"/>
      <w:lvlText w:val="•"/>
      <w:lvlJc w:val="left"/>
      <w:pPr>
        <w:ind w:left="6370" w:hanging="211"/>
      </w:pPr>
      <w:rPr>
        <w:rFonts w:hint="default"/>
        <w:lang w:val="en-US" w:eastAsia="zh-CN" w:bidi="ar-SA"/>
      </w:rPr>
    </w:lvl>
    <w:lvl w:ilvl="7" w:tentative="0">
      <w:start w:val="0"/>
      <w:numFmt w:val="bullet"/>
      <w:lvlText w:val="•"/>
      <w:lvlJc w:val="left"/>
      <w:pPr>
        <w:ind w:left="7235" w:hanging="211"/>
      </w:pPr>
      <w:rPr>
        <w:rFonts w:hint="default"/>
        <w:lang w:val="en-US" w:eastAsia="zh-CN" w:bidi="ar-SA"/>
      </w:rPr>
    </w:lvl>
    <w:lvl w:ilvl="8" w:tentative="0">
      <w:start w:val="0"/>
      <w:numFmt w:val="bullet"/>
      <w:lvlText w:val="•"/>
      <w:lvlJc w:val="left"/>
      <w:pPr>
        <w:ind w:left="8100" w:hanging="211"/>
      </w:pPr>
      <w:rPr>
        <w:rFonts w:hint="default"/>
        <w:lang w:val="en-US" w:eastAsia="zh-CN" w:bidi="ar-SA"/>
      </w:rPr>
    </w:lvl>
  </w:abstractNum>
  <w:abstractNum w:abstractNumId="1">
    <w:nsid w:val="81B80C2A"/>
    <w:multiLevelType w:val="multilevel"/>
    <w:tmpl w:val="81B80C2A"/>
    <w:lvl w:ilvl="0" w:tentative="0">
      <w:start w:val="1"/>
      <w:numFmt w:val="decimal"/>
      <w:lvlText w:val="（%1）"/>
      <w:lvlJc w:val="left"/>
      <w:pPr>
        <w:ind w:left="1489"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2">
    <w:nsid w:val="821A38E2"/>
    <w:multiLevelType w:val="multilevel"/>
    <w:tmpl w:val="821A38E2"/>
    <w:lvl w:ilvl="0" w:tentative="0">
      <w:start w:val="1"/>
      <w:numFmt w:val="decimal"/>
      <w:lvlText w:val="%1."/>
      <w:lvlJc w:val="left"/>
      <w:pPr>
        <w:ind w:left="542" w:hanging="31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1469" w:hanging="316"/>
      </w:pPr>
      <w:rPr>
        <w:rFonts w:hint="default"/>
        <w:lang w:val="en-US" w:eastAsia="zh-CN" w:bidi="ar-SA"/>
      </w:rPr>
    </w:lvl>
    <w:lvl w:ilvl="2" w:tentative="0">
      <w:start w:val="0"/>
      <w:numFmt w:val="bullet"/>
      <w:lvlText w:val="•"/>
      <w:lvlJc w:val="left"/>
      <w:pPr>
        <w:ind w:left="2398" w:hanging="316"/>
      </w:pPr>
      <w:rPr>
        <w:rFonts w:hint="default"/>
        <w:lang w:val="en-US" w:eastAsia="zh-CN" w:bidi="ar-SA"/>
      </w:rPr>
    </w:lvl>
    <w:lvl w:ilvl="3" w:tentative="0">
      <w:start w:val="0"/>
      <w:numFmt w:val="bullet"/>
      <w:lvlText w:val="•"/>
      <w:lvlJc w:val="left"/>
      <w:pPr>
        <w:ind w:left="3327" w:hanging="316"/>
      </w:pPr>
      <w:rPr>
        <w:rFonts w:hint="default"/>
        <w:lang w:val="en-US" w:eastAsia="zh-CN" w:bidi="ar-SA"/>
      </w:rPr>
    </w:lvl>
    <w:lvl w:ilvl="4" w:tentative="0">
      <w:start w:val="0"/>
      <w:numFmt w:val="bullet"/>
      <w:lvlText w:val="•"/>
      <w:lvlJc w:val="left"/>
      <w:pPr>
        <w:ind w:left="4256" w:hanging="316"/>
      </w:pPr>
      <w:rPr>
        <w:rFonts w:hint="default"/>
        <w:lang w:val="en-US" w:eastAsia="zh-CN" w:bidi="ar-SA"/>
      </w:rPr>
    </w:lvl>
    <w:lvl w:ilvl="5" w:tentative="0">
      <w:start w:val="0"/>
      <w:numFmt w:val="bullet"/>
      <w:lvlText w:val="•"/>
      <w:lvlJc w:val="left"/>
      <w:pPr>
        <w:ind w:left="5185" w:hanging="316"/>
      </w:pPr>
      <w:rPr>
        <w:rFonts w:hint="default"/>
        <w:lang w:val="en-US" w:eastAsia="zh-CN" w:bidi="ar-SA"/>
      </w:rPr>
    </w:lvl>
    <w:lvl w:ilvl="6" w:tentative="0">
      <w:start w:val="0"/>
      <w:numFmt w:val="bullet"/>
      <w:lvlText w:val="•"/>
      <w:lvlJc w:val="left"/>
      <w:pPr>
        <w:ind w:left="6114" w:hanging="316"/>
      </w:pPr>
      <w:rPr>
        <w:rFonts w:hint="default"/>
        <w:lang w:val="en-US" w:eastAsia="zh-CN" w:bidi="ar-SA"/>
      </w:rPr>
    </w:lvl>
    <w:lvl w:ilvl="7" w:tentative="0">
      <w:start w:val="0"/>
      <w:numFmt w:val="bullet"/>
      <w:lvlText w:val="•"/>
      <w:lvlJc w:val="left"/>
      <w:pPr>
        <w:ind w:left="7043" w:hanging="316"/>
      </w:pPr>
      <w:rPr>
        <w:rFonts w:hint="default"/>
        <w:lang w:val="en-US" w:eastAsia="zh-CN" w:bidi="ar-SA"/>
      </w:rPr>
    </w:lvl>
    <w:lvl w:ilvl="8" w:tentative="0">
      <w:start w:val="0"/>
      <w:numFmt w:val="bullet"/>
      <w:lvlText w:val="•"/>
      <w:lvlJc w:val="left"/>
      <w:pPr>
        <w:ind w:left="7972" w:hanging="316"/>
      </w:pPr>
      <w:rPr>
        <w:rFonts w:hint="default"/>
        <w:lang w:val="en-US" w:eastAsia="zh-CN" w:bidi="ar-SA"/>
      </w:rPr>
    </w:lvl>
  </w:abstractNum>
  <w:abstractNum w:abstractNumId="3">
    <w:nsid w:val="83439A0B"/>
    <w:multiLevelType w:val="multilevel"/>
    <w:tmpl w:val="83439A0B"/>
    <w:lvl w:ilvl="0" w:tentative="0">
      <w:start w:val="1"/>
      <w:numFmt w:val="decimal"/>
      <w:lvlText w:val="（%1）"/>
      <w:lvlJc w:val="left"/>
      <w:pPr>
        <w:ind w:left="542"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1469" w:hanging="526"/>
      </w:pPr>
      <w:rPr>
        <w:rFonts w:hint="default"/>
        <w:lang w:val="en-US" w:eastAsia="zh-CN" w:bidi="ar-SA"/>
      </w:rPr>
    </w:lvl>
    <w:lvl w:ilvl="2" w:tentative="0">
      <w:start w:val="0"/>
      <w:numFmt w:val="bullet"/>
      <w:lvlText w:val="•"/>
      <w:lvlJc w:val="left"/>
      <w:pPr>
        <w:ind w:left="2398" w:hanging="526"/>
      </w:pPr>
      <w:rPr>
        <w:rFonts w:hint="default"/>
        <w:lang w:val="en-US" w:eastAsia="zh-CN" w:bidi="ar-SA"/>
      </w:rPr>
    </w:lvl>
    <w:lvl w:ilvl="3" w:tentative="0">
      <w:start w:val="0"/>
      <w:numFmt w:val="bullet"/>
      <w:lvlText w:val="•"/>
      <w:lvlJc w:val="left"/>
      <w:pPr>
        <w:ind w:left="3327" w:hanging="526"/>
      </w:pPr>
      <w:rPr>
        <w:rFonts w:hint="default"/>
        <w:lang w:val="en-US" w:eastAsia="zh-CN" w:bidi="ar-SA"/>
      </w:rPr>
    </w:lvl>
    <w:lvl w:ilvl="4" w:tentative="0">
      <w:start w:val="0"/>
      <w:numFmt w:val="bullet"/>
      <w:lvlText w:val="•"/>
      <w:lvlJc w:val="left"/>
      <w:pPr>
        <w:ind w:left="4256" w:hanging="526"/>
      </w:pPr>
      <w:rPr>
        <w:rFonts w:hint="default"/>
        <w:lang w:val="en-US" w:eastAsia="zh-CN" w:bidi="ar-SA"/>
      </w:rPr>
    </w:lvl>
    <w:lvl w:ilvl="5" w:tentative="0">
      <w:start w:val="0"/>
      <w:numFmt w:val="bullet"/>
      <w:lvlText w:val="•"/>
      <w:lvlJc w:val="left"/>
      <w:pPr>
        <w:ind w:left="5185" w:hanging="526"/>
      </w:pPr>
      <w:rPr>
        <w:rFonts w:hint="default"/>
        <w:lang w:val="en-US" w:eastAsia="zh-CN" w:bidi="ar-SA"/>
      </w:rPr>
    </w:lvl>
    <w:lvl w:ilvl="6" w:tentative="0">
      <w:start w:val="0"/>
      <w:numFmt w:val="bullet"/>
      <w:lvlText w:val="•"/>
      <w:lvlJc w:val="left"/>
      <w:pPr>
        <w:ind w:left="6114" w:hanging="526"/>
      </w:pPr>
      <w:rPr>
        <w:rFonts w:hint="default"/>
        <w:lang w:val="en-US" w:eastAsia="zh-CN" w:bidi="ar-SA"/>
      </w:rPr>
    </w:lvl>
    <w:lvl w:ilvl="7" w:tentative="0">
      <w:start w:val="0"/>
      <w:numFmt w:val="bullet"/>
      <w:lvlText w:val="•"/>
      <w:lvlJc w:val="left"/>
      <w:pPr>
        <w:ind w:left="7043" w:hanging="526"/>
      </w:pPr>
      <w:rPr>
        <w:rFonts w:hint="default"/>
        <w:lang w:val="en-US" w:eastAsia="zh-CN" w:bidi="ar-SA"/>
      </w:rPr>
    </w:lvl>
    <w:lvl w:ilvl="8" w:tentative="0">
      <w:start w:val="0"/>
      <w:numFmt w:val="bullet"/>
      <w:lvlText w:val="•"/>
      <w:lvlJc w:val="left"/>
      <w:pPr>
        <w:ind w:left="7972" w:hanging="526"/>
      </w:pPr>
      <w:rPr>
        <w:rFonts w:hint="default"/>
        <w:lang w:val="en-US" w:eastAsia="zh-CN" w:bidi="ar-SA"/>
      </w:rPr>
    </w:lvl>
  </w:abstractNum>
  <w:abstractNum w:abstractNumId="4">
    <w:nsid w:val="86005D57"/>
    <w:multiLevelType w:val="multilevel"/>
    <w:tmpl w:val="86005D57"/>
    <w:lvl w:ilvl="0" w:tentative="0">
      <w:start w:val="1"/>
      <w:numFmt w:val="decimal"/>
      <w:lvlText w:val="（%1）"/>
      <w:lvlJc w:val="left"/>
      <w:pPr>
        <w:ind w:left="1489" w:hanging="526"/>
        <w:jc w:val="left"/>
      </w:pPr>
      <w:rPr>
        <w:rFonts w:hint="default" w:ascii="宋体" w:hAnsi="宋体" w:eastAsia="宋体" w:cs="宋体"/>
        <w:b w:val="0"/>
        <w:bCs w:val="0"/>
        <w:i w:val="0"/>
        <w:iCs w:val="0"/>
        <w:spacing w:val="-2"/>
        <w:w w:val="100"/>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5">
    <w:nsid w:val="86D306F9"/>
    <w:multiLevelType w:val="multilevel"/>
    <w:tmpl w:val="86D306F9"/>
    <w:lvl w:ilvl="0" w:tentative="0">
      <w:start w:val="3"/>
      <w:numFmt w:val="decimal"/>
      <w:lvlText w:val="%1"/>
      <w:lvlJc w:val="left"/>
      <w:pPr>
        <w:ind w:left="1593" w:hanging="631"/>
        <w:jc w:val="left"/>
      </w:pPr>
      <w:rPr>
        <w:rFonts w:hint="default"/>
        <w:lang w:val="en-US" w:eastAsia="zh-CN" w:bidi="ar-SA"/>
      </w:rPr>
    </w:lvl>
    <w:lvl w:ilvl="1" w:tentative="0">
      <w:start w:val="2"/>
      <w:numFmt w:val="decimal"/>
      <w:lvlText w:val="%1.%2"/>
      <w:lvlJc w:val="left"/>
      <w:pPr>
        <w:ind w:left="1593" w:hanging="631"/>
        <w:jc w:val="left"/>
      </w:pPr>
      <w:rPr>
        <w:rFonts w:hint="default"/>
        <w:lang w:val="en-US" w:eastAsia="zh-CN" w:bidi="ar-SA"/>
      </w:rPr>
    </w:lvl>
    <w:lvl w:ilvl="2" w:tentative="0">
      <w:start w:val="3"/>
      <w:numFmt w:val="decimal"/>
      <w:lvlText w:val="%1.%2.%3"/>
      <w:lvlJc w:val="left"/>
      <w:pPr>
        <w:ind w:left="1593" w:hanging="631"/>
        <w:jc w:val="left"/>
      </w:pPr>
      <w:rPr>
        <w:rFonts w:hint="default" w:ascii="宋体" w:hAnsi="宋体" w:eastAsia="宋体" w:cs="宋体"/>
        <w:b w:val="0"/>
        <w:bCs w:val="0"/>
        <w:i w:val="0"/>
        <w:iCs w:val="0"/>
        <w:spacing w:val="0"/>
        <w:w w:val="100"/>
        <w:sz w:val="21"/>
        <w:szCs w:val="21"/>
        <w:lang w:val="en-US" w:eastAsia="zh-CN" w:bidi="ar-SA"/>
      </w:rPr>
    </w:lvl>
    <w:lvl w:ilvl="3" w:tentative="0">
      <w:start w:val="0"/>
      <w:numFmt w:val="bullet"/>
      <w:lvlText w:val="•"/>
      <w:lvlJc w:val="left"/>
      <w:pPr>
        <w:ind w:left="4069" w:hanging="631"/>
      </w:pPr>
      <w:rPr>
        <w:rFonts w:hint="default"/>
        <w:lang w:val="en-US" w:eastAsia="zh-CN" w:bidi="ar-SA"/>
      </w:rPr>
    </w:lvl>
    <w:lvl w:ilvl="4" w:tentative="0">
      <w:start w:val="0"/>
      <w:numFmt w:val="bullet"/>
      <w:lvlText w:val="•"/>
      <w:lvlJc w:val="left"/>
      <w:pPr>
        <w:ind w:left="4892" w:hanging="631"/>
      </w:pPr>
      <w:rPr>
        <w:rFonts w:hint="default"/>
        <w:lang w:val="en-US" w:eastAsia="zh-CN" w:bidi="ar-SA"/>
      </w:rPr>
    </w:lvl>
    <w:lvl w:ilvl="5" w:tentative="0">
      <w:start w:val="0"/>
      <w:numFmt w:val="bullet"/>
      <w:lvlText w:val="•"/>
      <w:lvlJc w:val="left"/>
      <w:pPr>
        <w:ind w:left="5715" w:hanging="631"/>
      </w:pPr>
      <w:rPr>
        <w:rFonts w:hint="default"/>
        <w:lang w:val="en-US" w:eastAsia="zh-CN" w:bidi="ar-SA"/>
      </w:rPr>
    </w:lvl>
    <w:lvl w:ilvl="6" w:tentative="0">
      <w:start w:val="0"/>
      <w:numFmt w:val="bullet"/>
      <w:lvlText w:val="•"/>
      <w:lvlJc w:val="left"/>
      <w:pPr>
        <w:ind w:left="6538" w:hanging="631"/>
      </w:pPr>
      <w:rPr>
        <w:rFonts w:hint="default"/>
        <w:lang w:val="en-US" w:eastAsia="zh-CN" w:bidi="ar-SA"/>
      </w:rPr>
    </w:lvl>
    <w:lvl w:ilvl="7" w:tentative="0">
      <w:start w:val="0"/>
      <w:numFmt w:val="bullet"/>
      <w:lvlText w:val="•"/>
      <w:lvlJc w:val="left"/>
      <w:pPr>
        <w:ind w:left="7361" w:hanging="631"/>
      </w:pPr>
      <w:rPr>
        <w:rFonts w:hint="default"/>
        <w:lang w:val="en-US" w:eastAsia="zh-CN" w:bidi="ar-SA"/>
      </w:rPr>
    </w:lvl>
    <w:lvl w:ilvl="8" w:tentative="0">
      <w:start w:val="0"/>
      <w:numFmt w:val="bullet"/>
      <w:lvlText w:val="•"/>
      <w:lvlJc w:val="left"/>
      <w:pPr>
        <w:ind w:left="8184" w:hanging="631"/>
      </w:pPr>
      <w:rPr>
        <w:rFonts w:hint="default"/>
        <w:lang w:val="en-US" w:eastAsia="zh-CN" w:bidi="ar-SA"/>
      </w:rPr>
    </w:lvl>
  </w:abstractNum>
  <w:abstractNum w:abstractNumId="6">
    <w:nsid w:val="8AFF622A"/>
    <w:multiLevelType w:val="multilevel"/>
    <w:tmpl w:val="8AFF622A"/>
    <w:lvl w:ilvl="0" w:tentative="0">
      <w:start w:val="1"/>
      <w:numFmt w:val="decimal"/>
      <w:lvlText w:val="（%1）"/>
      <w:lvlJc w:val="left"/>
      <w:pPr>
        <w:ind w:left="1489" w:hanging="526"/>
        <w:jc w:val="left"/>
      </w:pPr>
      <w:rPr>
        <w:rFonts w:hint="default" w:ascii="宋体" w:hAnsi="宋体" w:eastAsia="宋体" w:cs="宋体"/>
        <w:b w:val="0"/>
        <w:bCs w:val="0"/>
        <w:i w:val="0"/>
        <w:iCs w:val="0"/>
        <w:spacing w:val="-31"/>
        <w:w w:val="100"/>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7">
    <w:nsid w:val="8C14057D"/>
    <w:multiLevelType w:val="multilevel"/>
    <w:tmpl w:val="8C14057D"/>
    <w:lvl w:ilvl="0" w:tentative="0">
      <w:start w:val="3"/>
      <w:numFmt w:val="decimal"/>
      <w:lvlText w:val="%1"/>
      <w:lvlJc w:val="left"/>
      <w:pPr>
        <w:ind w:left="1593" w:hanging="631"/>
        <w:jc w:val="left"/>
      </w:pPr>
      <w:rPr>
        <w:rFonts w:hint="default"/>
        <w:lang w:val="en-US" w:eastAsia="zh-CN" w:bidi="ar-SA"/>
      </w:rPr>
    </w:lvl>
    <w:lvl w:ilvl="1" w:tentative="0">
      <w:start w:val="3"/>
      <w:numFmt w:val="decimal"/>
      <w:lvlText w:val="%1.%2"/>
      <w:lvlJc w:val="left"/>
      <w:pPr>
        <w:ind w:left="1593" w:hanging="631"/>
        <w:jc w:val="left"/>
      </w:pPr>
      <w:rPr>
        <w:rFonts w:hint="default"/>
        <w:lang w:val="en-US" w:eastAsia="zh-CN" w:bidi="ar-SA"/>
      </w:rPr>
    </w:lvl>
    <w:lvl w:ilvl="2" w:tentative="0">
      <w:start w:val="3"/>
      <w:numFmt w:val="decimal"/>
      <w:lvlText w:val="%1.%2.%3"/>
      <w:lvlJc w:val="left"/>
      <w:pPr>
        <w:ind w:left="1593" w:hanging="631"/>
        <w:jc w:val="left"/>
      </w:pPr>
      <w:rPr>
        <w:rFonts w:hint="default" w:ascii="宋体" w:hAnsi="宋体" w:eastAsia="宋体" w:cs="宋体"/>
        <w:b w:val="0"/>
        <w:bCs w:val="0"/>
        <w:i w:val="0"/>
        <w:iCs w:val="0"/>
        <w:spacing w:val="0"/>
        <w:w w:val="100"/>
        <w:sz w:val="21"/>
        <w:szCs w:val="21"/>
        <w:lang w:val="en-US" w:eastAsia="zh-CN" w:bidi="ar-SA"/>
      </w:rPr>
    </w:lvl>
    <w:lvl w:ilvl="3" w:tentative="0">
      <w:start w:val="0"/>
      <w:numFmt w:val="bullet"/>
      <w:lvlText w:val="•"/>
      <w:lvlJc w:val="left"/>
      <w:pPr>
        <w:ind w:left="4069" w:hanging="631"/>
      </w:pPr>
      <w:rPr>
        <w:rFonts w:hint="default"/>
        <w:lang w:val="en-US" w:eastAsia="zh-CN" w:bidi="ar-SA"/>
      </w:rPr>
    </w:lvl>
    <w:lvl w:ilvl="4" w:tentative="0">
      <w:start w:val="0"/>
      <w:numFmt w:val="bullet"/>
      <w:lvlText w:val="•"/>
      <w:lvlJc w:val="left"/>
      <w:pPr>
        <w:ind w:left="4892" w:hanging="631"/>
      </w:pPr>
      <w:rPr>
        <w:rFonts w:hint="default"/>
        <w:lang w:val="en-US" w:eastAsia="zh-CN" w:bidi="ar-SA"/>
      </w:rPr>
    </w:lvl>
    <w:lvl w:ilvl="5" w:tentative="0">
      <w:start w:val="0"/>
      <w:numFmt w:val="bullet"/>
      <w:lvlText w:val="•"/>
      <w:lvlJc w:val="left"/>
      <w:pPr>
        <w:ind w:left="5715" w:hanging="631"/>
      </w:pPr>
      <w:rPr>
        <w:rFonts w:hint="default"/>
        <w:lang w:val="en-US" w:eastAsia="zh-CN" w:bidi="ar-SA"/>
      </w:rPr>
    </w:lvl>
    <w:lvl w:ilvl="6" w:tentative="0">
      <w:start w:val="0"/>
      <w:numFmt w:val="bullet"/>
      <w:lvlText w:val="•"/>
      <w:lvlJc w:val="left"/>
      <w:pPr>
        <w:ind w:left="6538" w:hanging="631"/>
      </w:pPr>
      <w:rPr>
        <w:rFonts w:hint="default"/>
        <w:lang w:val="en-US" w:eastAsia="zh-CN" w:bidi="ar-SA"/>
      </w:rPr>
    </w:lvl>
    <w:lvl w:ilvl="7" w:tentative="0">
      <w:start w:val="0"/>
      <w:numFmt w:val="bullet"/>
      <w:lvlText w:val="•"/>
      <w:lvlJc w:val="left"/>
      <w:pPr>
        <w:ind w:left="7361" w:hanging="631"/>
      </w:pPr>
      <w:rPr>
        <w:rFonts w:hint="default"/>
        <w:lang w:val="en-US" w:eastAsia="zh-CN" w:bidi="ar-SA"/>
      </w:rPr>
    </w:lvl>
    <w:lvl w:ilvl="8" w:tentative="0">
      <w:start w:val="0"/>
      <w:numFmt w:val="bullet"/>
      <w:lvlText w:val="•"/>
      <w:lvlJc w:val="left"/>
      <w:pPr>
        <w:ind w:left="8184" w:hanging="631"/>
      </w:pPr>
      <w:rPr>
        <w:rFonts w:hint="default"/>
        <w:lang w:val="en-US" w:eastAsia="zh-CN" w:bidi="ar-SA"/>
      </w:rPr>
    </w:lvl>
  </w:abstractNum>
  <w:abstractNum w:abstractNumId="8">
    <w:nsid w:val="8D34D085"/>
    <w:multiLevelType w:val="multilevel"/>
    <w:tmpl w:val="8D34D085"/>
    <w:lvl w:ilvl="0" w:tentative="0">
      <w:start w:val="1"/>
      <w:numFmt w:val="decimal"/>
      <w:lvlText w:val="（%1）"/>
      <w:lvlJc w:val="left"/>
      <w:pPr>
        <w:ind w:left="1489" w:hanging="526"/>
        <w:jc w:val="left"/>
      </w:pPr>
      <w:rPr>
        <w:rFonts w:hint="default" w:ascii="宋体" w:hAnsi="宋体" w:eastAsia="宋体" w:cs="宋体"/>
        <w:b w:val="0"/>
        <w:bCs w:val="0"/>
        <w:i w:val="0"/>
        <w:iCs w:val="0"/>
        <w:spacing w:val="-45"/>
        <w:w w:val="100"/>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9">
    <w:nsid w:val="8E2A31FA"/>
    <w:multiLevelType w:val="multilevel"/>
    <w:tmpl w:val="8E2A31FA"/>
    <w:lvl w:ilvl="0" w:tentative="0">
      <w:start w:val="11"/>
      <w:numFmt w:val="decimal"/>
      <w:lvlText w:val="%1"/>
      <w:lvlJc w:val="left"/>
      <w:pPr>
        <w:ind w:left="3930" w:hanging="490"/>
        <w:jc w:val="left"/>
      </w:pPr>
      <w:rPr>
        <w:rFonts w:hint="default"/>
        <w:lang w:val="en-US" w:eastAsia="zh-CN" w:bidi="ar-SA"/>
      </w:rPr>
    </w:lvl>
    <w:lvl w:ilvl="1" w:tentative="0">
      <w:start w:val="1"/>
      <w:numFmt w:val="decimal"/>
      <w:lvlText w:val="%1-%2"/>
      <w:lvlJc w:val="left"/>
      <w:pPr>
        <w:ind w:left="3930" w:hanging="490"/>
        <w:jc w:val="right"/>
      </w:pPr>
      <w:rPr>
        <w:rFonts w:hint="default" w:ascii="Times New Roman" w:hAnsi="Times New Roman" w:eastAsia="Times New Roman" w:cs="Times New Roman"/>
        <w:b w:val="0"/>
        <w:bCs w:val="0"/>
        <w:i w:val="0"/>
        <w:iCs w:val="0"/>
        <w:spacing w:val="-23"/>
        <w:w w:val="101"/>
        <w:sz w:val="26"/>
        <w:szCs w:val="26"/>
        <w:lang w:val="en-US" w:eastAsia="zh-CN" w:bidi="ar-SA"/>
      </w:rPr>
    </w:lvl>
    <w:lvl w:ilvl="2" w:tentative="0">
      <w:start w:val="0"/>
      <w:numFmt w:val="bullet"/>
      <w:lvlText w:val="•"/>
      <w:lvlJc w:val="left"/>
      <w:pPr>
        <w:ind w:left="5118" w:hanging="490"/>
      </w:pPr>
      <w:rPr>
        <w:rFonts w:hint="default"/>
        <w:lang w:val="en-US" w:eastAsia="zh-CN" w:bidi="ar-SA"/>
      </w:rPr>
    </w:lvl>
    <w:lvl w:ilvl="3" w:tentative="0">
      <w:start w:val="0"/>
      <w:numFmt w:val="bullet"/>
      <w:lvlText w:val="•"/>
      <w:lvlJc w:val="left"/>
      <w:pPr>
        <w:ind w:left="5707" w:hanging="490"/>
      </w:pPr>
      <w:rPr>
        <w:rFonts w:hint="default"/>
        <w:lang w:val="en-US" w:eastAsia="zh-CN" w:bidi="ar-SA"/>
      </w:rPr>
    </w:lvl>
    <w:lvl w:ilvl="4" w:tentative="0">
      <w:start w:val="0"/>
      <w:numFmt w:val="bullet"/>
      <w:lvlText w:val="•"/>
      <w:lvlJc w:val="left"/>
      <w:pPr>
        <w:ind w:left="6296" w:hanging="490"/>
      </w:pPr>
      <w:rPr>
        <w:rFonts w:hint="default"/>
        <w:lang w:val="en-US" w:eastAsia="zh-CN" w:bidi="ar-SA"/>
      </w:rPr>
    </w:lvl>
    <w:lvl w:ilvl="5" w:tentative="0">
      <w:start w:val="0"/>
      <w:numFmt w:val="bullet"/>
      <w:lvlText w:val="•"/>
      <w:lvlJc w:val="left"/>
      <w:pPr>
        <w:ind w:left="6885" w:hanging="490"/>
      </w:pPr>
      <w:rPr>
        <w:rFonts w:hint="default"/>
        <w:lang w:val="en-US" w:eastAsia="zh-CN" w:bidi="ar-SA"/>
      </w:rPr>
    </w:lvl>
    <w:lvl w:ilvl="6" w:tentative="0">
      <w:start w:val="0"/>
      <w:numFmt w:val="bullet"/>
      <w:lvlText w:val="•"/>
      <w:lvlJc w:val="left"/>
      <w:pPr>
        <w:ind w:left="7474" w:hanging="490"/>
      </w:pPr>
      <w:rPr>
        <w:rFonts w:hint="default"/>
        <w:lang w:val="en-US" w:eastAsia="zh-CN" w:bidi="ar-SA"/>
      </w:rPr>
    </w:lvl>
    <w:lvl w:ilvl="7" w:tentative="0">
      <w:start w:val="0"/>
      <w:numFmt w:val="bullet"/>
      <w:lvlText w:val="•"/>
      <w:lvlJc w:val="left"/>
      <w:pPr>
        <w:ind w:left="8063" w:hanging="490"/>
      </w:pPr>
      <w:rPr>
        <w:rFonts w:hint="default"/>
        <w:lang w:val="en-US" w:eastAsia="zh-CN" w:bidi="ar-SA"/>
      </w:rPr>
    </w:lvl>
    <w:lvl w:ilvl="8" w:tentative="0">
      <w:start w:val="0"/>
      <w:numFmt w:val="bullet"/>
      <w:lvlText w:val="•"/>
      <w:lvlJc w:val="left"/>
      <w:pPr>
        <w:ind w:left="8652" w:hanging="490"/>
      </w:pPr>
      <w:rPr>
        <w:rFonts w:hint="default"/>
        <w:lang w:val="en-US" w:eastAsia="zh-CN" w:bidi="ar-SA"/>
      </w:rPr>
    </w:lvl>
  </w:abstractNum>
  <w:abstractNum w:abstractNumId="10">
    <w:nsid w:val="9005505E"/>
    <w:multiLevelType w:val="multilevel"/>
    <w:tmpl w:val="9005505E"/>
    <w:lvl w:ilvl="0" w:tentative="0">
      <w:start w:val="1"/>
      <w:numFmt w:val="decimal"/>
      <w:lvlText w:val="%1"/>
      <w:lvlJc w:val="left"/>
      <w:pPr>
        <w:ind w:left="902" w:hanging="360"/>
        <w:jc w:val="left"/>
      </w:pPr>
      <w:rPr>
        <w:rFonts w:hint="default"/>
        <w:lang w:val="en-US" w:eastAsia="zh-CN" w:bidi="ar-SA"/>
      </w:rPr>
    </w:lvl>
    <w:lvl w:ilvl="1" w:tentative="0">
      <w:start w:val="3"/>
      <w:numFmt w:val="decimal"/>
      <w:lvlText w:val="%1.%2"/>
      <w:lvlJc w:val="left"/>
      <w:pPr>
        <w:ind w:left="902" w:hanging="360"/>
        <w:jc w:val="left"/>
      </w:pPr>
      <w:rPr>
        <w:rFonts w:hint="default" w:ascii="Times New Roman" w:hAnsi="Times New Roman" w:eastAsia="Times New Roman" w:cs="Times New Roman"/>
        <w:b/>
        <w:bCs/>
        <w:i w:val="0"/>
        <w:iCs w:val="0"/>
        <w:spacing w:val="0"/>
        <w:w w:val="100"/>
        <w:sz w:val="24"/>
        <w:szCs w:val="24"/>
        <w:lang w:val="en-US" w:eastAsia="zh-CN" w:bidi="ar-SA"/>
      </w:rPr>
    </w:lvl>
    <w:lvl w:ilvl="2" w:tentative="0">
      <w:start w:val="1"/>
      <w:numFmt w:val="decimal"/>
      <w:lvlText w:val="%1.%2.%3"/>
      <w:lvlJc w:val="left"/>
      <w:pPr>
        <w:ind w:left="1548" w:hanging="586"/>
        <w:jc w:val="left"/>
      </w:pPr>
      <w:rPr>
        <w:rFonts w:hint="default" w:ascii="宋体" w:hAnsi="宋体" w:eastAsia="宋体" w:cs="宋体"/>
        <w:b w:val="0"/>
        <w:bCs w:val="0"/>
        <w:i w:val="0"/>
        <w:iCs w:val="0"/>
        <w:spacing w:val="0"/>
        <w:w w:val="100"/>
        <w:sz w:val="21"/>
        <w:szCs w:val="21"/>
        <w:lang w:val="en-US" w:eastAsia="zh-CN" w:bidi="ar-SA"/>
      </w:rPr>
    </w:lvl>
    <w:lvl w:ilvl="3" w:tentative="0">
      <w:start w:val="0"/>
      <w:numFmt w:val="bullet"/>
      <w:lvlText w:val="•"/>
      <w:lvlJc w:val="left"/>
      <w:pPr>
        <w:ind w:left="1600" w:hanging="586"/>
      </w:pPr>
      <w:rPr>
        <w:rFonts w:hint="default"/>
        <w:lang w:val="en-US" w:eastAsia="zh-CN" w:bidi="ar-SA"/>
      </w:rPr>
    </w:lvl>
    <w:lvl w:ilvl="4" w:tentative="0">
      <w:start w:val="0"/>
      <w:numFmt w:val="bullet"/>
      <w:lvlText w:val="•"/>
      <w:lvlJc w:val="left"/>
      <w:pPr>
        <w:ind w:left="2775" w:hanging="586"/>
      </w:pPr>
      <w:rPr>
        <w:rFonts w:hint="default"/>
        <w:lang w:val="en-US" w:eastAsia="zh-CN" w:bidi="ar-SA"/>
      </w:rPr>
    </w:lvl>
    <w:lvl w:ilvl="5" w:tentative="0">
      <w:start w:val="0"/>
      <w:numFmt w:val="bullet"/>
      <w:lvlText w:val="•"/>
      <w:lvlJc w:val="left"/>
      <w:pPr>
        <w:ind w:left="3951" w:hanging="586"/>
      </w:pPr>
      <w:rPr>
        <w:rFonts w:hint="default"/>
        <w:lang w:val="en-US" w:eastAsia="zh-CN" w:bidi="ar-SA"/>
      </w:rPr>
    </w:lvl>
    <w:lvl w:ilvl="6" w:tentative="0">
      <w:start w:val="0"/>
      <w:numFmt w:val="bullet"/>
      <w:lvlText w:val="•"/>
      <w:lvlJc w:val="left"/>
      <w:pPr>
        <w:ind w:left="5127" w:hanging="586"/>
      </w:pPr>
      <w:rPr>
        <w:rFonts w:hint="default"/>
        <w:lang w:val="en-US" w:eastAsia="zh-CN" w:bidi="ar-SA"/>
      </w:rPr>
    </w:lvl>
    <w:lvl w:ilvl="7" w:tentative="0">
      <w:start w:val="0"/>
      <w:numFmt w:val="bullet"/>
      <w:lvlText w:val="•"/>
      <w:lvlJc w:val="left"/>
      <w:pPr>
        <w:ind w:left="6302" w:hanging="586"/>
      </w:pPr>
      <w:rPr>
        <w:rFonts w:hint="default"/>
        <w:lang w:val="en-US" w:eastAsia="zh-CN" w:bidi="ar-SA"/>
      </w:rPr>
    </w:lvl>
    <w:lvl w:ilvl="8" w:tentative="0">
      <w:start w:val="0"/>
      <w:numFmt w:val="bullet"/>
      <w:lvlText w:val="•"/>
      <w:lvlJc w:val="left"/>
      <w:pPr>
        <w:ind w:left="7478" w:hanging="586"/>
      </w:pPr>
      <w:rPr>
        <w:rFonts w:hint="default"/>
        <w:lang w:val="en-US" w:eastAsia="zh-CN" w:bidi="ar-SA"/>
      </w:rPr>
    </w:lvl>
  </w:abstractNum>
  <w:abstractNum w:abstractNumId="11">
    <w:nsid w:val="92258093"/>
    <w:multiLevelType w:val="multilevel"/>
    <w:tmpl w:val="92258093"/>
    <w:lvl w:ilvl="0" w:tentative="0">
      <w:start w:val="18"/>
      <w:numFmt w:val="decimal"/>
      <w:lvlText w:val="（%1）"/>
      <w:lvlJc w:val="left"/>
      <w:pPr>
        <w:ind w:left="1274" w:hanging="632"/>
        <w:jc w:val="left"/>
      </w:pPr>
      <w:rPr>
        <w:rFonts w:hint="default" w:ascii="宋体" w:hAnsi="宋体" w:eastAsia="宋体" w:cs="宋体"/>
        <w:b w:val="0"/>
        <w:bCs w:val="0"/>
        <w:i w:val="0"/>
        <w:iCs w:val="0"/>
        <w:spacing w:val="-2"/>
        <w:w w:val="100"/>
        <w:sz w:val="19"/>
        <w:szCs w:val="19"/>
        <w:lang w:val="en-US" w:eastAsia="zh-CN" w:bidi="ar-SA"/>
      </w:rPr>
    </w:lvl>
    <w:lvl w:ilvl="1" w:tentative="0">
      <w:start w:val="0"/>
      <w:numFmt w:val="bullet"/>
      <w:lvlText w:val="•"/>
      <w:lvlJc w:val="left"/>
      <w:pPr>
        <w:ind w:left="2039" w:hanging="632"/>
      </w:pPr>
      <w:rPr>
        <w:rFonts w:hint="default"/>
        <w:lang w:val="en-US" w:eastAsia="zh-CN" w:bidi="ar-SA"/>
      </w:rPr>
    </w:lvl>
    <w:lvl w:ilvl="2" w:tentative="0">
      <w:start w:val="0"/>
      <w:numFmt w:val="bullet"/>
      <w:lvlText w:val="•"/>
      <w:lvlJc w:val="left"/>
      <w:pPr>
        <w:ind w:left="2798" w:hanging="632"/>
      </w:pPr>
      <w:rPr>
        <w:rFonts w:hint="default"/>
        <w:lang w:val="en-US" w:eastAsia="zh-CN" w:bidi="ar-SA"/>
      </w:rPr>
    </w:lvl>
    <w:lvl w:ilvl="3" w:tentative="0">
      <w:start w:val="0"/>
      <w:numFmt w:val="bullet"/>
      <w:lvlText w:val="•"/>
      <w:lvlJc w:val="left"/>
      <w:pPr>
        <w:ind w:left="3557" w:hanging="632"/>
      </w:pPr>
      <w:rPr>
        <w:rFonts w:hint="default"/>
        <w:lang w:val="en-US" w:eastAsia="zh-CN" w:bidi="ar-SA"/>
      </w:rPr>
    </w:lvl>
    <w:lvl w:ilvl="4" w:tentative="0">
      <w:start w:val="0"/>
      <w:numFmt w:val="bullet"/>
      <w:lvlText w:val="•"/>
      <w:lvlJc w:val="left"/>
      <w:pPr>
        <w:ind w:left="4316" w:hanging="632"/>
      </w:pPr>
      <w:rPr>
        <w:rFonts w:hint="default"/>
        <w:lang w:val="en-US" w:eastAsia="zh-CN" w:bidi="ar-SA"/>
      </w:rPr>
    </w:lvl>
    <w:lvl w:ilvl="5" w:tentative="0">
      <w:start w:val="0"/>
      <w:numFmt w:val="bullet"/>
      <w:lvlText w:val="•"/>
      <w:lvlJc w:val="left"/>
      <w:pPr>
        <w:ind w:left="5075" w:hanging="632"/>
      </w:pPr>
      <w:rPr>
        <w:rFonts w:hint="default"/>
        <w:lang w:val="en-US" w:eastAsia="zh-CN" w:bidi="ar-SA"/>
      </w:rPr>
    </w:lvl>
    <w:lvl w:ilvl="6" w:tentative="0">
      <w:start w:val="0"/>
      <w:numFmt w:val="bullet"/>
      <w:lvlText w:val="•"/>
      <w:lvlJc w:val="left"/>
      <w:pPr>
        <w:ind w:left="5834" w:hanging="632"/>
      </w:pPr>
      <w:rPr>
        <w:rFonts w:hint="default"/>
        <w:lang w:val="en-US" w:eastAsia="zh-CN" w:bidi="ar-SA"/>
      </w:rPr>
    </w:lvl>
    <w:lvl w:ilvl="7" w:tentative="0">
      <w:start w:val="0"/>
      <w:numFmt w:val="bullet"/>
      <w:lvlText w:val="•"/>
      <w:lvlJc w:val="left"/>
      <w:pPr>
        <w:ind w:left="6593" w:hanging="632"/>
      </w:pPr>
      <w:rPr>
        <w:rFonts w:hint="default"/>
        <w:lang w:val="en-US" w:eastAsia="zh-CN" w:bidi="ar-SA"/>
      </w:rPr>
    </w:lvl>
    <w:lvl w:ilvl="8" w:tentative="0">
      <w:start w:val="0"/>
      <w:numFmt w:val="bullet"/>
      <w:lvlText w:val="•"/>
      <w:lvlJc w:val="left"/>
      <w:pPr>
        <w:ind w:left="7352" w:hanging="632"/>
      </w:pPr>
      <w:rPr>
        <w:rFonts w:hint="default"/>
        <w:lang w:val="en-US" w:eastAsia="zh-CN" w:bidi="ar-SA"/>
      </w:rPr>
    </w:lvl>
  </w:abstractNum>
  <w:abstractNum w:abstractNumId="12">
    <w:nsid w:val="922C882C"/>
    <w:multiLevelType w:val="multilevel"/>
    <w:tmpl w:val="922C882C"/>
    <w:lvl w:ilvl="0" w:tentative="0">
      <w:start w:val="1"/>
      <w:numFmt w:val="decimal"/>
      <w:lvlText w:val="（%1）"/>
      <w:lvlJc w:val="left"/>
      <w:pPr>
        <w:ind w:left="1169" w:hanging="526"/>
        <w:jc w:val="left"/>
      </w:pPr>
      <w:rPr>
        <w:rFonts w:hint="default" w:ascii="宋体" w:hAnsi="宋体" w:eastAsia="宋体" w:cs="宋体"/>
        <w:b w:val="0"/>
        <w:bCs w:val="0"/>
        <w:i w:val="0"/>
        <w:iCs w:val="0"/>
        <w:spacing w:val="-2"/>
        <w:w w:val="100"/>
        <w:sz w:val="19"/>
        <w:szCs w:val="19"/>
        <w:lang w:val="en-US" w:eastAsia="zh-CN" w:bidi="ar-SA"/>
      </w:rPr>
    </w:lvl>
    <w:lvl w:ilvl="1" w:tentative="0">
      <w:start w:val="0"/>
      <w:numFmt w:val="bullet"/>
      <w:lvlText w:val="•"/>
      <w:lvlJc w:val="left"/>
      <w:pPr>
        <w:ind w:left="1931" w:hanging="526"/>
      </w:pPr>
      <w:rPr>
        <w:rFonts w:hint="default"/>
        <w:lang w:val="en-US" w:eastAsia="zh-CN" w:bidi="ar-SA"/>
      </w:rPr>
    </w:lvl>
    <w:lvl w:ilvl="2" w:tentative="0">
      <w:start w:val="0"/>
      <w:numFmt w:val="bullet"/>
      <w:lvlText w:val="•"/>
      <w:lvlJc w:val="left"/>
      <w:pPr>
        <w:ind w:left="2702" w:hanging="526"/>
      </w:pPr>
      <w:rPr>
        <w:rFonts w:hint="default"/>
        <w:lang w:val="en-US" w:eastAsia="zh-CN" w:bidi="ar-SA"/>
      </w:rPr>
    </w:lvl>
    <w:lvl w:ilvl="3" w:tentative="0">
      <w:start w:val="0"/>
      <w:numFmt w:val="bullet"/>
      <w:lvlText w:val="•"/>
      <w:lvlJc w:val="left"/>
      <w:pPr>
        <w:ind w:left="3473" w:hanging="526"/>
      </w:pPr>
      <w:rPr>
        <w:rFonts w:hint="default"/>
        <w:lang w:val="en-US" w:eastAsia="zh-CN" w:bidi="ar-SA"/>
      </w:rPr>
    </w:lvl>
    <w:lvl w:ilvl="4" w:tentative="0">
      <w:start w:val="0"/>
      <w:numFmt w:val="bullet"/>
      <w:lvlText w:val="•"/>
      <w:lvlJc w:val="left"/>
      <w:pPr>
        <w:ind w:left="4244" w:hanging="526"/>
      </w:pPr>
      <w:rPr>
        <w:rFonts w:hint="default"/>
        <w:lang w:val="en-US" w:eastAsia="zh-CN" w:bidi="ar-SA"/>
      </w:rPr>
    </w:lvl>
    <w:lvl w:ilvl="5" w:tentative="0">
      <w:start w:val="0"/>
      <w:numFmt w:val="bullet"/>
      <w:lvlText w:val="•"/>
      <w:lvlJc w:val="left"/>
      <w:pPr>
        <w:ind w:left="5015" w:hanging="526"/>
      </w:pPr>
      <w:rPr>
        <w:rFonts w:hint="default"/>
        <w:lang w:val="en-US" w:eastAsia="zh-CN" w:bidi="ar-SA"/>
      </w:rPr>
    </w:lvl>
    <w:lvl w:ilvl="6" w:tentative="0">
      <w:start w:val="0"/>
      <w:numFmt w:val="bullet"/>
      <w:lvlText w:val="•"/>
      <w:lvlJc w:val="left"/>
      <w:pPr>
        <w:ind w:left="5786" w:hanging="526"/>
      </w:pPr>
      <w:rPr>
        <w:rFonts w:hint="default"/>
        <w:lang w:val="en-US" w:eastAsia="zh-CN" w:bidi="ar-SA"/>
      </w:rPr>
    </w:lvl>
    <w:lvl w:ilvl="7" w:tentative="0">
      <w:start w:val="0"/>
      <w:numFmt w:val="bullet"/>
      <w:lvlText w:val="•"/>
      <w:lvlJc w:val="left"/>
      <w:pPr>
        <w:ind w:left="6557" w:hanging="526"/>
      </w:pPr>
      <w:rPr>
        <w:rFonts w:hint="default"/>
        <w:lang w:val="en-US" w:eastAsia="zh-CN" w:bidi="ar-SA"/>
      </w:rPr>
    </w:lvl>
    <w:lvl w:ilvl="8" w:tentative="0">
      <w:start w:val="0"/>
      <w:numFmt w:val="bullet"/>
      <w:lvlText w:val="•"/>
      <w:lvlJc w:val="left"/>
      <w:pPr>
        <w:ind w:left="7328" w:hanging="526"/>
      </w:pPr>
      <w:rPr>
        <w:rFonts w:hint="default"/>
        <w:lang w:val="en-US" w:eastAsia="zh-CN" w:bidi="ar-SA"/>
      </w:rPr>
    </w:lvl>
  </w:abstractNum>
  <w:abstractNum w:abstractNumId="13">
    <w:nsid w:val="9239341B"/>
    <w:multiLevelType w:val="multilevel"/>
    <w:tmpl w:val="9239341B"/>
    <w:lvl w:ilvl="0" w:tentative="0">
      <w:start w:val="5"/>
      <w:numFmt w:val="decimal"/>
      <w:lvlText w:val="%1"/>
      <w:lvlJc w:val="left"/>
      <w:pPr>
        <w:ind w:left="1454" w:hanging="391"/>
        <w:jc w:val="left"/>
      </w:pPr>
      <w:rPr>
        <w:rFonts w:hint="default"/>
        <w:lang w:val="en-US" w:eastAsia="zh-CN" w:bidi="ar-SA"/>
      </w:rPr>
    </w:lvl>
    <w:lvl w:ilvl="1" w:tentative="0">
      <w:start w:val="3"/>
      <w:numFmt w:val="decimal"/>
      <w:lvlText w:val="%1.%2"/>
      <w:lvlJc w:val="left"/>
      <w:pPr>
        <w:ind w:left="1454" w:hanging="391"/>
        <w:jc w:val="left"/>
      </w:pPr>
      <w:rPr>
        <w:rFonts w:hint="default" w:ascii="Times New Roman" w:hAnsi="Times New Roman" w:eastAsia="Times New Roman" w:cs="Times New Roman"/>
        <w:b w:val="0"/>
        <w:bCs w:val="0"/>
        <w:i w:val="0"/>
        <w:iCs w:val="0"/>
        <w:spacing w:val="0"/>
        <w:w w:val="100"/>
        <w:sz w:val="21"/>
        <w:szCs w:val="21"/>
        <w:lang w:val="en-US" w:eastAsia="zh-CN" w:bidi="ar-SA"/>
      </w:rPr>
    </w:lvl>
    <w:lvl w:ilvl="2" w:tentative="0">
      <w:start w:val="0"/>
      <w:numFmt w:val="bullet"/>
      <w:lvlText w:val="•"/>
      <w:lvlJc w:val="left"/>
      <w:pPr>
        <w:ind w:left="2942" w:hanging="391"/>
      </w:pPr>
      <w:rPr>
        <w:rFonts w:hint="default"/>
        <w:lang w:val="en-US" w:eastAsia="zh-CN" w:bidi="ar-SA"/>
      </w:rPr>
    </w:lvl>
    <w:lvl w:ilvl="3" w:tentative="0">
      <w:start w:val="0"/>
      <w:numFmt w:val="bullet"/>
      <w:lvlText w:val="•"/>
      <w:lvlJc w:val="left"/>
      <w:pPr>
        <w:ind w:left="3683" w:hanging="391"/>
      </w:pPr>
      <w:rPr>
        <w:rFonts w:hint="default"/>
        <w:lang w:val="en-US" w:eastAsia="zh-CN" w:bidi="ar-SA"/>
      </w:rPr>
    </w:lvl>
    <w:lvl w:ilvl="4" w:tentative="0">
      <w:start w:val="0"/>
      <w:numFmt w:val="bullet"/>
      <w:lvlText w:val="•"/>
      <w:lvlJc w:val="left"/>
      <w:pPr>
        <w:ind w:left="4424" w:hanging="391"/>
      </w:pPr>
      <w:rPr>
        <w:rFonts w:hint="default"/>
        <w:lang w:val="en-US" w:eastAsia="zh-CN" w:bidi="ar-SA"/>
      </w:rPr>
    </w:lvl>
    <w:lvl w:ilvl="5" w:tentative="0">
      <w:start w:val="0"/>
      <w:numFmt w:val="bullet"/>
      <w:lvlText w:val="•"/>
      <w:lvlJc w:val="left"/>
      <w:pPr>
        <w:ind w:left="5165" w:hanging="391"/>
      </w:pPr>
      <w:rPr>
        <w:rFonts w:hint="default"/>
        <w:lang w:val="en-US" w:eastAsia="zh-CN" w:bidi="ar-SA"/>
      </w:rPr>
    </w:lvl>
    <w:lvl w:ilvl="6" w:tentative="0">
      <w:start w:val="0"/>
      <w:numFmt w:val="bullet"/>
      <w:lvlText w:val="•"/>
      <w:lvlJc w:val="left"/>
      <w:pPr>
        <w:ind w:left="5906" w:hanging="391"/>
      </w:pPr>
      <w:rPr>
        <w:rFonts w:hint="default"/>
        <w:lang w:val="en-US" w:eastAsia="zh-CN" w:bidi="ar-SA"/>
      </w:rPr>
    </w:lvl>
    <w:lvl w:ilvl="7" w:tentative="0">
      <w:start w:val="0"/>
      <w:numFmt w:val="bullet"/>
      <w:lvlText w:val="•"/>
      <w:lvlJc w:val="left"/>
      <w:pPr>
        <w:ind w:left="6647" w:hanging="391"/>
      </w:pPr>
      <w:rPr>
        <w:rFonts w:hint="default"/>
        <w:lang w:val="en-US" w:eastAsia="zh-CN" w:bidi="ar-SA"/>
      </w:rPr>
    </w:lvl>
    <w:lvl w:ilvl="8" w:tentative="0">
      <w:start w:val="0"/>
      <w:numFmt w:val="bullet"/>
      <w:lvlText w:val="•"/>
      <w:lvlJc w:val="left"/>
      <w:pPr>
        <w:ind w:left="7388" w:hanging="391"/>
      </w:pPr>
      <w:rPr>
        <w:rFonts w:hint="default"/>
        <w:lang w:val="en-US" w:eastAsia="zh-CN" w:bidi="ar-SA"/>
      </w:rPr>
    </w:lvl>
  </w:abstractNum>
  <w:abstractNum w:abstractNumId="14">
    <w:nsid w:val="92A23109"/>
    <w:multiLevelType w:val="multilevel"/>
    <w:tmpl w:val="92A23109"/>
    <w:lvl w:ilvl="0" w:tentative="0">
      <w:start w:val="1"/>
      <w:numFmt w:val="decimal"/>
      <w:lvlText w:val="（%1）"/>
      <w:lvlJc w:val="left"/>
      <w:pPr>
        <w:ind w:left="542" w:hanging="526"/>
        <w:jc w:val="left"/>
      </w:pPr>
      <w:rPr>
        <w:rFonts w:hint="default" w:ascii="宋体" w:hAnsi="宋体" w:eastAsia="宋体" w:cs="宋体"/>
        <w:b w:val="0"/>
        <w:bCs w:val="0"/>
        <w:i w:val="0"/>
        <w:iCs w:val="0"/>
        <w:spacing w:val="-45"/>
        <w:w w:val="100"/>
        <w:sz w:val="19"/>
        <w:szCs w:val="19"/>
        <w:lang w:val="en-US" w:eastAsia="zh-CN" w:bidi="ar-SA"/>
      </w:rPr>
    </w:lvl>
    <w:lvl w:ilvl="1" w:tentative="0">
      <w:start w:val="0"/>
      <w:numFmt w:val="bullet"/>
      <w:lvlText w:val="•"/>
      <w:lvlJc w:val="left"/>
      <w:pPr>
        <w:ind w:left="1469" w:hanging="526"/>
      </w:pPr>
      <w:rPr>
        <w:rFonts w:hint="default"/>
        <w:lang w:val="en-US" w:eastAsia="zh-CN" w:bidi="ar-SA"/>
      </w:rPr>
    </w:lvl>
    <w:lvl w:ilvl="2" w:tentative="0">
      <w:start w:val="0"/>
      <w:numFmt w:val="bullet"/>
      <w:lvlText w:val="•"/>
      <w:lvlJc w:val="left"/>
      <w:pPr>
        <w:ind w:left="2398" w:hanging="526"/>
      </w:pPr>
      <w:rPr>
        <w:rFonts w:hint="default"/>
        <w:lang w:val="en-US" w:eastAsia="zh-CN" w:bidi="ar-SA"/>
      </w:rPr>
    </w:lvl>
    <w:lvl w:ilvl="3" w:tentative="0">
      <w:start w:val="0"/>
      <w:numFmt w:val="bullet"/>
      <w:lvlText w:val="•"/>
      <w:lvlJc w:val="left"/>
      <w:pPr>
        <w:ind w:left="3327" w:hanging="526"/>
      </w:pPr>
      <w:rPr>
        <w:rFonts w:hint="default"/>
        <w:lang w:val="en-US" w:eastAsia="zh-CN" w:bidi="ar-SA"/>
      </w:rPr>
    </w:lvl>
    <w:lvl w:ilvl="4" w:tentative="0">
      <w:start w:val="0"/>
      <w:numFmt w:val="bullet"/>
      <w:lvlText w:val="•"/>
      <w:lvlJc w:val="left"/>
      <w:pPr>
        <w:ind w:left="4256" w:hanging="526"/>
      </w:pPr>
      <w:rPr>
        <w:rFonts w:hint="default"/>
        <w:lang w:val="en-US" w:eastAsia="zh-CN" w:bidi="ar-SA"/>
      </w:rPr>
    </w:lvl>
    <w:lvl w:ilvl="5" w:tentative="0">
      <w:start w:val="0"/>
      <w:numFmt w:val="bullet"/>
      <w:lvlText w:val="•"/>
      <w:lvlJc w:val="left"/>
      <w:pPr>
        <w:ind w:left="5185" w:hanging="526"/>
      </w:pPr>
      <w:rPr>
        <w:rFonts w:hint="default"/>
        <w:lang w:val="en-US" w:eastAsia="zh-CN" w:bidi="ar-SA"/>
      </w:rPr>
    </w:lvl>
    <w:lvl w:ilvl="6" w:tentative="0">
      <w:start w:val="0"/>
      <w:numFmt w:val="bullet"/>
      <w:lvlText w:val="•"/>
      <w:lvlJc w:val="left"/>
      <w:pPr>
        <w:ind w:left="6114" w:hanging="526"/>
      </w:pPr>
      <w:rPr>
        <w:rFonts w:hint="default"/>
        <w:lang w:val="en-US" w:eastAsia="zh-CN" w:bidi="ar-SA"/>
      </w:rPr>
    </w:lvl>
    <w:lvl w:ilvl="7" w:tentative="0">
      <w:start w:val="0"/>
      <w:numFmt w:val="bullet"/>
      <w:lvlText w:val="•"/>
      <w:lvlJc w:val="left"/>
      <w:pPr>
        <w:ind w:left="7043" w:hanging="526"/>
      </w:pPr>
      <w:rPr>
        <w:rFonts w:hint="default"/>
        <w:lang w:val="en-US" w:eastAsia="zh-CN" w:bidi="ar-SA"/>
      </w:rPr>
    </w:lvl>
    <w:lvl w:ilvl="8" w:tentative="0">
      <w:start w:val="0"/>
      <w:numFmt w:val="bullet"/>
      <w:lvlText w:val="•"/>
      <w:lvlJc w:val="left"/>
      <w:pPr>
        <w:ind w:left="7972" w:hanging="526"/>
      </w:pPr>
      <w:rPr>
        <w:rFonts w:hint="default"/>
        <w:lang w:val="en-US" w:eastAsia="zh-CN" w:bidi="ar-SA"/>
      </w:rPr>
    </w:lvl>
  </w:abstractNum>
  <w:abstractNum w:abstractNumId="15">
    <w:nsid w:val="93292E2C"/>
    <w:multiLevelType w:val="multilevel"/>
    <w:tmpl w:val="93292E2C"/>
    <w:lvl w:ilvl="0" w:tentative="0">
      <w:start w:val="1"/>
      <w:numFmt w:val="decimal"/>
      <w:lvlText w:val="（%1）"/>
      <w:lvlJc w:val="left"/>
      <w:pPr>
        <w:ind w:left="542"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1469" w:hanging="526"/>
      </w:pPr>
      <w:rPr>
        <w:rFonts w:hint="default"/>
        <w:lang w:val="en-US" w:eastAsia="zh-CN" w:bidi="ar-SA"/>
      </w:rPr>
    </w:lvl>
    <w:lvl w:ilvl="2" w:tentative="0">
      <w:start w:val="0"/>
      <w:numFmt w:val="bullet"/>
      <w:lvlText w:val="•"/>
      <w:lvlJc w:val="left"/>
      <w:pPr>
        <w:ind w:left="2398" w:hanging="526"/>
      </w:pPr>
      <w:rPr>
        <w:rFonts w:hint="default"/>
        <w:lang w:val="en-US" w:eastAsia="zh-CN" w:bidi="ar-SA"/>
      </w:rPr>
    </w:lvl>
    <w:lvl w:ilvl="3" w:tentative="0">
      <w:start w:val="0"/>
      <w:numFmt w:val="bullet"/>
      <w:lvlText w:val="•"/>
      <w:lvlJc w:val="left"/>
      <w:pPr>
        <w:ind w:left="3327" w:hanging="526"/>
      </w:pPr>
      <w:rPr>
        <w:rFonts w:hint="default"/>
        <w:lang w:val="en-US" w:eastAsia="zh-CN" w:bidi="ar-SA"/>
      </w:rPr>
    </w:lvl>
    <w:lvl w:ilvl="4" w:tentative="0">
      <w:start w:val="0"/>
      <w:numFmt w:val="bullet"/>
      <w:lvlText w:val="•"/>
      <w:lvlJc w:val="left"/>
      <w:pPr>
        <w:ind w:left="4256" w:hanging="526"/>
      </w:pPr>
      <w:rPr>
        <w:rFonts w:hint="default"/>
        <w:lang w:val="en-US" w:eastAsia="zh-CN" w:bidi="ar-SA"/>
      </w:rPr>
    </w:lvl>
    <w:lvl w:ilvl="5" w:tentative="0">
      <w:start w:val="0"/>
      <w:numFmt w:val="bullet"/>
      <w:lvlText w:val="•"/>
      <w:lvlJc w:val="left"/>
      <w:pPr>
        <w:ind w:left="5185" w:hanging="526"/>
      </w:pPr>
      <w:rPr>
        <w:rFonts w:hint="default"/>
        <w:lang w:val="en-US" w:eastAsia="zh-CN" w:bidi="ar-SA"/>
      </w:rPr>
    </w:lvl>
    <w:lvl w:ilvl="6" w:tentative="0">
      <w:start w:val="0"/>
      <w:numFmt w:val="bullet"/>
      <w:lvlText w:val="•"/>
      <w:lvlJc w:val="left"/>
      <w:pPr>
        <w:ind w:left="6114" w:hanging="526"/>
      </w:pPr>
      <w:rPr>
        <w:rFonts w:hint="default"/>
        <w:lang w:val="en-US" w:eastAsia="zh-CN" w:bidi="ar-SA"/>
      </w:rPr>
    </w:lvl>
    <w:lvl w:ilvl="7" w:tentative="0">
      <w:start w:val="0"/>
      <w:numFmt w:val="bullet"/>
      <w:lvlText w:val="•"/>
      <w:lvlJc w:val="left"/>
      <w:pPr>
        <w:ind w:left="7043" w:hanging="526"/>
      </w:pPr>
      <w:rPr>
        <w:rFonts w:hint="default"/>
        <w:lang w:val="en-US" w:eastAsia="zh-CN" w:bidi="ar-SA"/>
      </w:rPr>
    </w:lvl>
    <w:lvl w:ilvl="8" w:tentative="0">
      <w:start w:val="0"/>
      <w:numFmt w:val="bullet"/>
      <w:lvlText w:val="•"/>
      <w:lvlJc w:val="left"/>
      <w:pPr>
        <w:ind w:left="7972" w:hanging="526"/>
      </w:pPr>
      <w:rPr>
        <w:rFonts w:hint="default"/>
        <w:lang w:val="en-US" w:eastAsia="zh-CN" w:bidi="ar-SA"/>
      </w:rPr>
    </w:lvl>
  </w:abstractNum>
  <w:abstractNum w:abstractNumId="16">
    <w:nsid w:val="94270A3B"/>
    <w:multiLevelType w:val="multilevel"/>
    <w:tmpl w:val="94270A3B"/>
    <w:lvl w:ilvl="0" w:tentative="0">
      <w:start w:val="1"/>
      <w:numFmt w:val="decimal"/>
      <w:lvlText w:val="（%1）"/>
      <w:lvlJc w:val="left"/>
      <w:pPr>
        <w:ind w:left="1489"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17">
    <w:nsid w:val="9486087D"/>
    <w:multiLevelType w:val="multilevel"/>
    <w:tmpl w:val="9486087D"/>
    <w:lvl w:ilvl="0" w:tentative="0">
      <w:start w:val="1"/>
      <w:numFmt w:val="decimal"/>
      <w:lvlText w:val="%1."/>
      <w:lvlJc w:val="left"/>
      <w:pPr>
        <w:ind w:left="542" w:hanging="211"/>
        <w:jc w:val="left"/>
      </w:pPr>
      <w:rPr>
        <w:rFonts w:hint="default" w:ascii="宋体" w:hAnsi="宋体" w:eastAsia="宋体" w:cs="宋体"/>
        <w:b w:val="0"/>
        <w:bCs w:val="0"/>
        <w:i w:val="0"/>
        <w:iCs w:val="0"/>
        <w:spacing w:val="0"/>
        <w:w w:val="99"/>
        <w:sz w:val="19"/>
        <w:szCs w:val="19"/>
        <w:lang w:val="en-US" w:eastAsia="zh-CN" w:bidi="ar-SA"/>
      </w:rPr>
    </w:lvl>
    <w:lvl w:ilvl="1" w:tentative="0">
      <w:start w:val="0"/>
      <w:numFmt w:val="bullet"/>
      <w:lvlText w:val="•"/>
      <w:lvlJc w:val="left"/>
      <w:pPr>
        <w:ind w:left="1469" w:hanging="211"/>
      </w:pPr>
      <w:rPr>
        <w:rFonts w:hint="default"/>
        <w:lang w:val="en-US" w:eastAsia="zh-CN" w:bidi="ar-SA"/>
      </w:rPr>
    </w:lvl>
    <w:lvl w:ilvl="2" w:tentative="0">
      <w:start w:val="0"/>
      <w:numFmt w:val="bullet"/>
      <w:lvlText w:val="•"/>
      <w:lvlJc w:val="left"/>
      <w:pPr>
        <w:ind w:left="2398" w:hanging="211"/>
      </w:pPr>
      <w:rPr>
        <w:rFonts w:hint="default"/>
        <w:lang w:val="en-US" w:eastAsia="zh-CN" w:bidi="ar-SA"/>
      </w:rPr>
    </w:lvl>
    <w:lvl w:ilvl="3" w:tentative="0">
      <w:start w:val="0"/>
      <w:numFmt w:val="bullet"/>
      <w:lvlText w:val="•"/>
      <w:lvlJc w:val="left"/>
      <w:pPr>
        <w:ind w:left="3327" w:hanging="211"/>
      </w:pPr>
      <w:rPr>
        <w:rFonts w:hint="default"/>
        <w:lang w:val="en-US" w:eastAsia="zh-CN" w:bidi="ar-SA"/>
      </w:rPr>
    </w:lvl>
    <w:lvl w:ilvl="4" w:tentative="0">
      <w:start w:val="0"/>
      <w:numFmt w:val="bullet"/>
      <w:lvlText w:val="•"/>
      <w:lvlJc w:val="left"/>
      <w:pPr>
        <w:ind w:left="4256" w:hanging="211"/>
      </w:pPr>
      <w:rPr>
        <w:rFonts w:hint="default"/>
        <w:lang w:val="en-US" w:eastAsia="zh-CN" w:bidi="ar-SA"/>
      </w:rPr>
    </w:lvl>
    <w:lvl w:ilvl="5" w:tentative="0">
      <w:start w:val="0"/>
      <w:numFmt w:val="bullet"/>
      <w:lvlText w:val="•"/>
      <w:lvlJc w:val="left"/>
      <w:pPr>
        <w:ind w:left="5185" w:hanging="211"/>
      </w:pPr>
      <w:rPr>
        <w:rFonts w:hint="default"/>
        <w:lang w:val="en-US" w:eastAsia="zh-CN" w:bidi="ar-SA"/>
      </w:rPr>
    </w:lvl>
    <w:lvl w:ilvl="6" w:tentative="0">
      <w:start w:val="0"/>
      <w:numFmt w:val="bullet"/>
      <w:lvlText w:val="•"/>
      <w:lvlJc w:val="left"/>
      <w:pPr>
        <w:ind w:left="6114" w:hanging="211"/>
      </w:pPr>
      <w:rPr>
        <w:rFonts w:hint="default"/>
        <w:lang w:val="en-US" w:eastAsia="zh-CN" w:bidi="ar-SA"/>
      </w:rPr>
    </w:lvl>
    <w:lvl w:ilvl="7" w:tentative="0">
      <w:start w:val="0"/>
      <w:numFmt w:val="bullet"/>
      <w:lvlText w:val="•"/>
      <w:lvlJc w:val="left"/>
      <w:pPr>
        <w:ind w:left="7043" w:hanging="211"/>
      </w:pPr>
      <w:rPr>
        <w:rFonts w:hint="default"/>
        <w:lang w:val="en-US" w:eastAsia="zh-CN" w:bidi="ar-SA"/>
      </w:rPr>
    </w:lvl>
    <w:lvl w:ilvl="8" w:tentative="0">
      <w:start w:val="0"/>
      <w:numFmt w:val="bullet"/>
      <w:lvlText w:val="•"/>
      <w:lvlJc w:val="left"/>
      <w:pPr>
        <w:ind w:left="7972" w:hanging="211"/>
      </w:pPr>
      <w:rPr>
        <w:rFonts w:hint="default"/>
        <w:lang w:val="en-US" w:eastAsia="zh-CN" w:bidi="ar-SA"/>
      </w:rPr>
    </w:lvl>
  </w:abstractNum>
  <w:abstractNum w:abstractNumId="18">
    <w:nsid w:val="98095B6A"/>
    <w:multiLevelType w:val="multilevel"/>
    <w:tmpl w:val="98095B6A"/>
    <w:lvl w:ilvl="0" w:tentative="0">
      <w:start w:val="1"/>
      <w:numFmt w:val="decimal"/>
      <w:lvlText w:val="%1."/>
      <w:lvlJc w:val="left"/>
      <w:pPr>
        <w:ind w:left="1278" w:hanging="315"/>
        <w:jc w:val="left"/>
      </w:pPr>
      <w:rPr>
        <w:rFonts w:hint="default" w:ascii="宋体" w:hAnsi="宋体" w:eastAsia="宋体" w:cs="宋体"/>
        <w:b w:val="0"/>
        <w:bCs w:val="0"/>
        <w:i w:val="0"/>
        <w:iCs w:val="0"/>
        <w:spacing w:val="0"/>
        <w:w w:val="100"/>
        <w:sz w:val="21"/>
        <w:szCs w:val="21"/>
        <w:lang w:val="en-US" w:eastAsia="zh-CN" w:bidi="ar-SA"/>
      </w:rPr>
    </w:lvl>
    <w:lvl w:ilvl="1" w:tentative="0">
      <w:start w:val="0"/>
      <w:numFmt w:val="bullet"/>
      <w:lvlText w:val="•"/>
      <w:lvlJc w:val="left"/>
      <w:pPr>
        <w:ind w:left="2135" w:hanging="315"/>
      </w:pPr>
      <w:rPr>
        <w:rFonts w:hint="default"/>
        <w:lang w:val="en-US" w:eastAsia="zh-CN" w:bidi="ar-SA"/>
      </w:rPr>
    </w:lvl>
    <w:lvl w:ilvl="2" w:tentative="0">
      <w:start w:val="0"/>
      <w:numFmt w:val="bullet"/>
      <w:lvlText w:val="•"/>
      <w:lvlJc w:val="left"/>
      <w:pPr>
        <w:ind w:left="2990" w:hanging="315"/>
      </w:pPr>
      <w:rPr>
        <w:rFonts w:hint="default"/>
        <w:lang w:val="en-US" w:eastAsia="zh-CN" w:bidi="ar-SA"/>
      </w:rPr>
    </w:lvl>
    <w:lvl w:ilvl="3" w:tentative="0">
      <w:start w:val="0"/>
      <w:numFmt w:val="bullet"/>
      <w:lvlText w:val="•"/>
      <w:lvlJc w:val="left"/>
      <w:pPr>
        <w:ind w:left="3845" w:hanging="315"/>
      </w:pPr>
      <w:rPr>
        <w:rFonts w:hint="default"/>
        <w:lang w:val="en-US" w:eastAsia="zh-CN" w:bidi="ar-SA"/>
      </w:rPr>
    </w:lvl>
    <w:lvl w:ilvl="4" w:tentative="0">
      <w:start w:val="0"/>
      <w:numFmt w:val="bullet"/>
      <w:lvlText w:val="•"/>
      <w:lvlJc w:val="left"/>
      <w:pPr>
        <w:ind w:left="4700" w:hanging="315"/>
      </w:pPr>
      <w:rPr>
        <w:rFonts w:hint="default"/>
        <w:lang w:val="en-US" w:eastAsia="zh-CN" w:bidi="ar-SA"/>
      </w:rPr>
    </w:lvl>
    <w:lvl w:ilvl="5" w:tentative="0">
      <w:start w:val="0"/>
      <w:numFmt w:val="bullet"/>
      <w:lvlText w:val="•"/>
      <w:lvlJc w:val="left"/>
      <w:pPr>
        <w:ind w:left="5555" w:hanging="315"/>
      </w:pPr>
      <w:rPr>
        <w:rFonts w:hint="default"/>
        <w:lang w:val="en-US" w:eastAsia="zh-CN" w:bidi="ar-SA"/>
      </w:rPr>
    </w:lvl>
    <w:lvl w:ilvl="6" w:tentative="0">
      <w:start w:val="0"/>
      <w:numFmt w:val="bullet"/>
      <w:lvlText w:val="•"/>
      <w:lvlJc w:val="left"/>
      <w:pPr>
        <w:ind w:left="6410" w:hanging="315"/>
      </w:pPr>
      <w:rPr>
        <w:rFonts w:hint="default"/>
        <w:lang w:val="en-US" w:eastAsia="zh-CN" w:bidi="ar-SA"/>
      </w:rPr>
    </w:lvl>
    <w:lvl w:ilvl="7" w:tentative="0">
      <w:start w:val="0"/>
      <w:numFmt w:val="bullet"/>
      <w:lvlText w:val="•"/>
      <w:lvlJc w:val="left"/>
      <w:pPr>
        <w:ind w:left="7265" w:hanging="315"/>
      </w:pPr>
      <w:rPr>
        <w:rFonts w:hint="default"/>
        <w:lang w:val="en-US" w:eastAsia="zh-CN" w:bidi="ar-SA"/>
      </w:rPr>
    </w:lvl>
    <w:lvl w:ilvl="8" w:tentative="0">
      <w:start w:val="0"/>
      <w:numFmt w:val="bullet"/>
      <w:lvlText w:val="•"/>
      <w:lvlJc w:val="left"/>
      <w:pPr>
        <w:ind w:left="8120" w:hanging="315"/>
      </w:pPr>
      <w:rPr>
        <w:rFonts w:hint="default"/>
        <w:lang w:val="en-US" w:eastAsia="zh-CN" w:bidi="ar-SA"/>
      </w:rPr>
    </w:lvl>
  </w:abstractNum>
  <w:abstractNum w:abstractNumId="19">
    <w:nsid w:val="9ACF66BB"/>
    <w:multiLevelType w:val="multilevel"/>
    <w:tmpl w:val="9ACF66BB"/>
    <w:lvl w:ilvl="0" w:tentative="0">
      <w:start w:val="1"/>
      <w:numFmt w:val="decimal"/>
      <w:lvlText w:val="（%1）"/>
      <w:lvlJc w:val="left"/>
      <w:pPr>
        <w:ind w:left="1489" w:hanging="526"/>
        <w:jc w:val="left"/>
      </w:pPr>
      <w:rPr>
        <w:rFonts w:hint="default" w:ascii="宋体" w:hAnsi="宋体" w:eastAsia="宋体" w:cs="宋体"/>
        <w:b w:val="0"/>
        <w:bCs w:val="0"/>
        <w:i w:val="0"/>
        <w:iCs w:val="0"/>
        <w:spacing w:val="0"/>
        <w:w w:val="96"/>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20">
    <w:nsid w:val="9C8AC8EF"/>
    <w:multiLevelType w:val="multilevel"/>
    <w:tmpl w:val="9C8AC8EF"/>
    <w:lvl w:ilvl="0" w:tentative="0">
      <w:start w:val="20"/>
      <w:numFmt w:val="decimal"/>
      <w:lvlText w:val="%1."/>
      <w:lvlJc w:val="left"/>
      <w:pPr>
        <w:ind w:left="1033" w:hanging="391"/>
        <w:jc w:val="left"/>
      </w:pPr>
      <w:rPr>
        <w:rFonts w:hint="default" w:ascii="Times New Roman" w:hAnsi="Times New Roman" w:eastAsia="Times New Roman" w:cs="Times New Roman"/>
        <w:b w:val="0"/>
        <w:bCs w:val="0"/>
        <w:i w:val="0"/>
        <w:iCs w:val="0"/>
        <w:spacing w:val="0"/>
        <w:w w:val="100"/>
        <w:sz w:val="21"/>
        <w:szCs w:val="21"/>
        <w:lang w:val="en-US" w:eastAsia="zh-CN" w:bidi="ar-SA"/>
      </w:rPr>
    </w:lvl>
    <w:lvl w:ilvl="1" w:tentative="0">
      <w:start w:val="3"/>
      <w:numFmt w:val="decimal"/>
      <w:lvlText w:val="%1.%2"/>
      <w:lvlJc w:val="left"/>
      <w:pPr>
        <w:ind w:left="1559" w:hanging="496"/>
        <w:jc w:val="left"/>
      </w:pPr>
      <w:rPr>
        <w:rFonts w:hint="default" w:ascii="Times New Roman" w:hAnsi="Times New Roman" w:eastAsia="Times New Roman" w:cs="Times New Roman"/>
        <w:b w:val="0"/>
        <w:bCs w:val="0"/>
        <w:i w:val="0"/>
        <w:iCs w:val="0"/>
        <w:spacing w:val="0"/>
        <w:w w:val="100"/>
        <w:sz w:val="21"/>
        <w:szCs w:val="21"/>
        <w:lang w:val="en-US" w:eastAsia="zh-CN" w:bidi="ar-SA"/>
      </w:rPr>
    </w:lvl>
    <w:lvl w:ilvl="2" w:tentative="0">
      <w:start w:val="0"/>
      <w:numFmt w:val="bullet"/>
      <w:lvlText w:val="•"/>
      <w:lvlJc w:val="left"/>
      <w:pPr>
        <w:ind w:left="2372" w:hanging="496"/>
      </w:pPr>
      <w:rPr>
        <w:rFonts w:hint="default"/>
        <w:lang w:val="en-US" w:eastAsia="zh-CN" w:bidi="ar-SA"/>
      </w:rPr>
    </w:lvl>
    <w:lvl w:ilvl="3" w:tentative="0">
      <w:start w:val="0"/>
      <w:numFmt w:val="bullet"/>
      <w:lvlText w:val="•"/>
      <w:lvlJc w:val="left"/>
      <w:pPr>
        <w:ind w:left="3184" w:hanging="496"/>
      </w:pPr>
      <w:rPr>
        <w:rFonts w:hint="default"/>
        <w:lang w:val="en-US" w:eastAsia="zh-CN" w:bidi="ar-SA"/>
      </w:rPr>
    </w:lvl>
    <w:lvl w:ilvl="4" w:tentative="0">
      <w:start w:val="0"/>
      <w:numFmt w:val="bullet"/>
      <w:lvlText w:val="•"/>
      <w:lvlJc w:val="left"/>
      <w:pPr>
        <w:ind w:left="3996" w:hanging="496"/>
      </w:pPr>
      <w:rPr>
        <w:rFonts w:hint="default"/>
        <w:lang w:val="en-US" w:eastAsia="zh-CN" w:bidi="ar-SA"/>
      </w:rPr>
    </w:lvl>
    <w:lvl w:ilvl="5" w:tentative="0">
      <w:start w:val="0"/>
      <w:numFmt w:val="bullet"/>
      <w:lvlText w:val="•"/>
      <w:lvlJc w:val="left"/>
      <w:pPr>
        <w:ind w:left="4808" w:hanging="496"/>
      </w:pPr>
      <w:rPr>
        <w:rFonts w:hint="default"/>
        <w:lang w:val="en-US" w:eastAsia="zh-CN" w:bidi="ar-SA"/>
      </w:rPr>
    </w:lvl>
    <w:lvl w:ilvl="6" w:tentative="0">
      <w:start w:val="0"/>
      <w:numFmt w:val="bullet"/>
      <w:lvlText w:val="•"/>
      <w:lvlJc w:val="left"/>
      <w:pPr>
        <w:ind w:left="5621" w:hanging="496"/>
      </w:pPr>
      <w:rPr>
        <w:rFonts w:hint="default"/>
        <w:lang w:val="en-US" w:eastAsia="zh-CN" w:bidi="ar-SA"/>
      </w:rPr>
    </w:lvl>
    <w:lvl w:ilvl="7" w:tentative="0">
      <w:start w:val="0"/>
      <w:numFmt w:val="bullet"/>
      <w:lvlText w:val="•"/>
      <w:lvlJc w:val="left"/>
      <w:pPr>
        <w:ind w:left="6433" w:hanging="496"/>
      </w:pPr>
      <w:rPr>
        <w:rFonts w:hint="default"/>
        <w:lang w:val="en-US" w:eastAsia="zh-CN" w:bidi="ar-SA"/>
      </w:rPr>
    </w:lvl>
    <w:lvl w:ilvl="8" w:tentative="0">
      <w:start w:val="0"/>
      <w:numFmt w:val="bullet"/>
      <w:lvlText w:val="•"/>
      <w:lvlJc w:val="left"/>
      <w:pPr>
        <w:ind w:left="7245" w:hanging="496"/>
      </w:pPr>
      <w:rPr>
        <w:rFonts w:hint="default"/>
        <w:lang w:val="en-US" w:eastAsia="zh-CN" w:bidi="ar-SA"/>
      </w:rPr>
    </w:lvl>
  </w:abstractNum>
  <w:abstractNum w:abstractNumId="21">
    <w:nsid w:val="9D1B963A"/>
    <w:multiLevelType w:val="multilevel"/>
    <w:tmpl w:val="9D1B963A"/>
    <w:lvl w:ilvl="0" w:tentative="0">
      <w:start w:val="1"/>
      <w:numFmt w:val="decimal"/>
      <w:lvlText w:val="%1."/>
      <w:lvlJc w:val="left"/>
      <w:pPr>
        <w:ind w:left="808" w:hanging="165"/>
        <w:jc w:val="left"/>
      </w:pPr>
      <w:rPr>
        <w:rFonts w:hint="default" w:ascii="Calibri" w:hAnsi="Calibri" w:eastAsia="Calibri" w:cs="Calibri"/>
        <w:b w:val="0"/>
        <w:bCs w:val="0"/>
        <w:i w:val="0"/>
        <w:iCs w:val="0"/>
        <w:spacing w:val="-2"/>
        <w:w w:val="100"/>
        <w:sz w:val="19"/>
        <w:szCs w:val="19"/>
        <w:lang w:val="en-US" w:eastAsia="zh-CN" w:bidi="ar-SA"/>
      </w:rPr>
    </w:lvl>
    <w:lvl w:ilvl="1" w:tentative="0">
      <w:start w:val="0"/>
      <w:numFmt w:val="bullet"/>
      <w:lvlText w:val="•"/>
      <w:lvlJc w:val="left"/>
      <w:pPr>
        <w:ind w:left="1607" w:hanging="165"/>
      </w:pPr>
      <w:rPr>
        <w:rFonts w:hint="default"/>
        <w:lang w:val="en-US" w:eastAsia="zh-CN" w:bidi="ar-SA"/>
      </w:rPr>
    </w:lvl>
    <w:lvl w:ilvl="2" w:tentative="0">
      <w:start w:val="0"/>
      <w:numFmt w:val="bullet"/>
      <w:lvlText w:val="•"/>
      <w:lvlJc w:val="left"/>
      <w:pPr>
        <w:ind w:left="2414" w:hanging="165"/>
      </w:pPr>
      <w:rPr>
        <w:rFonts w:hint="default"/>
        <w:lang w:val="en-US" w:eastAsia="zh-CN" w:bidi="ar-SA"/>
      </w:rPr>
    </w:lvl>
    <w:lvl w:ilvl="3" w:tentative="0">
      <w:start w:val="0"/>
      <w:numFmt w:val="bullet"/>
      <w:lvlText w:val="•"/>
      <w:lvlJc w:val="left"/>
      <w:pPr>
        <w:ind w:left="3221" w:hanging="165"/>
      </w:pPr>
      <w:rPr>
        <w:rFonts w:hint="default"/>
        <w:lang w:val="en-US" w:eastAsia="zh-CN" w:bidi="ar-SA"/>
      </w:rPr>
    </w:lvl>
    <w:lvl w:ilvl="4" w:tentative="0">
      <w:start w:val="0"/>
      <w:numFmt w:val="bullet"/>
      <w:lvlText w:val="•"/>
      <w:lvlJc w:val="left"/>
      <w:pPr>
        <w:ind w:left="4028" w:hanging="165"/>
      </w:pPr>
      <w:rPr>
        <w:rFonts w:hint="default"/>
        <w:lang w:val="en-US" w:eastAsia="zh-CN" w:bidi="ar-SA"/>
      </w:rPr>
    </w:lvl>
    <w:lvl w:ilvl="5" w:tentative="0">
      <w:start w:val="0"/>
      <w:numFmt w:val="bullet"/>
      <w:lvlText w:val="•"/>
      <w:lvlJc w:val="left"/>
      <w:pPr>
        <w:ind w:left="4835" w:hanging="165"/>
      </w:pPr>
      <w:rPr>
        <w:rFonts w:hint="default"/>
        <w:lang w:val="en-US" w:eastAsia="zh-CN" w:bidi="ar-SA"/>
      </w:rPr>
    </w:lvl>
    <w:lvl w:ilvl="6" w:tentative="0">
      <w:start w:val="0"/>
      <w:numFmt w:val="bullet"/>
      <w:lvlText w:val="•"/>
      <w:lvlJc w:val="left"/>
      <w:pPr>
        <w:ind w:left="5642" w:hanging="165"/>
      </w:pPr>
      <w:rPr>
        <w:rFonts w:hint="default"/>
        <w:lang w:val="en-US" w:eastAsia="zh-CN" w:bidi="ar-SA"/>
      </w:rPr>
    </w:lvl>
    <w:lvl w:ilvl="7" w:tentative="0">
      <w:start w:val="0"/>
      <w:numFmt w:val="bullet"/>
      <w:lvlText w:val="•"/>
      <w:lvlJc w:val="left"/>
      <w:pPr>
        <w:ind w:left="6449" w:hanging="165"/>
      </w:pPr>
      <w:rPr>
        <w:rFonts w:hint="default"/>
        <w:lang w:val="en-US" w:eastAsia="zh-CN" w:bidi="ar-SA"/>
      </w:rPr>
    </w:lvl>
    <w:lvl w:ilvl="8" w:tentative="0">
      <w:start w:val="0"/>
      <w:numFmt w:val="bullet"/>
      <w:lvlText w:val="•"/>
      <w:lvlJc w:val="left"/>
      <w:pPr>
        <w:ind w:left="7256" w:hanging="165"/>
      </w:pPr>
      <w:rPr>
        <w:rFonts w:hint="default"/>
        <w:lang w:val="en-US" w:eastAsia="zh-CN" w:bidi="ar-SA"/>
      </w:rPr>
    </w:lvl>
  </w:abstractNum>
  <w:abstractNum w:abstractNumId="22">
    <w:nsid w:val="9D70D12B"/>
    <w:multiLevelType w:val="multilevel"/>
    <w:tmpl w:val="9D70D12B"/>
    <w:lvl w:ilvl="0" w:tentative="0">
      <w:start w:val="4"/>
      <w:numFmt w:val="decimal"/>
      <w:lvlText w:val="%1"/>
      <w:lvlJc w:val="left"/>
      <w:pPr>
        <w:ind w:left="963" w:hanging="421"/>
        <w:jc w:val="left"/>
      </w:pPr>
      <w:rPr>
        <w:rFonts w:hint="default"/>
        <w:lang w:val="en-US" w:eastAsia="zh-CN" w:bidi="ar-SA"/>
      </w:rPr>
    </w:lvl>
    <w:lvl w:ilvl="1" w:tentative="0">
      <w:start w:val="4"/>
      <w:numFmt w:val="decimal"/>
      <w:lvlText w:val="%1.%2"/>
      <w:lvlJc w:val="left"/>
      <w:pPr>
        <w:ind w:left="963" w:hanging="421"/>
        <w:jc w:val="left"/>
      </w:pPr>
      <w:rPr>
        <w:rFonts w:hint="default" w:ascii="Times New Roman" w:hAnsi="Times New Roman" w:eastAsia="Times New Roman" w:cs="Times New Roman"/>
        <w:b/>
        <w:bCs/>
        <w:i w:val="0"/>
        <w:iCs w:val="0"/>
        <w:spacing w:val="0"/>
        <w:w w:val="100"/>
        <w:sz w:val="24"/>
        <w:szCs w:val="24"/>
        <w:lang w:val="en-US" w:eastAsia="zh-CN" w:bidi="ar-SA"/>
      </w:rPr>
    </w:lvl>
    <w:lvl w:ilvl="2" w:tentative="0">
      <w:start w:val="0"/>
      <w:numFmt w:val="bullet"/>
      <w:lvlText w:val="•"/>
      <w:lvlJc w:val="left"/>
      <w:pPr>
        <w:ind w:left="2734" w:hanging="421"/>
      </w:pPr>
      <w:rPr>
        <w:rFonts w:hint="default"/>
        <w:lang w:val="en-US" w:eastAsia="zh-CN" w:bidi="ar-SA"/>
      </w:rPr>
    </w:lvl>
    <w:lvl w:ilvl="3" w:tentative="0">
      <w:start w:val="0"/>
      <w:numFmt w:val="bullet"/>
      <w:lvlText w:val="•"/>
      <w:lvlJc w:val="left"/>
      <w:pPr>
        <w:ind w:left="3621" w:hanging="421"/>
      </w:pPr>
      <w:rPr>
        <w:rFonts w:hint="default"/>
        <w:lang w:val="en-US" w:eastAsia="zh-CN" w:bidi="ar-SA"/>
      </w:rPr>
    </w:lvl>
    <w:lvl w:ilvl="4" w:tentative="0">
      <w:start w:val="0"/>
      <w:numFmt w:val="bullet"/>
      <w:lvlText w:val="•"/>
      <w:lvlJc w:val="left"/>
      <w:pPr>
        <w:ind w:left="4508" w:hanging="421"/>
      </w:pPr>
      <w:rPr>
        <w:rFonts w:hint="default"/>
        <w:lang w:val="en-US" w:eastAsia="zh-CN" w:bidi="ar-SA"/>
      </w:rPr>
    </w:lvl>
    <w:lvl w:ilvl="5" w:tentative="0">
      <w:start w:val="0"/>
      <w:numFmt w:val="bullet"/>
      <w:lvlText w:val="•"/>
      <w:lvlJc w:val="left"/>
      <w:pPr>
        <w:ind w:left="5395" w:hanging="421"/>
      </w:pPr>
      <w:rPr>
        <w:rFonts w:hint="default"/>
        <w:lang w:val="en-US" w:eastAsia="zh-CN" w:bidi="ar-SA"/>
      </w:rPr>
    </w:lvl>
    <w:lvl w:ilvl="6" w:tentative="0">
      <w:start w:val="0"/>
      <w:numFmt w:val="bullet"/>
      <w:lvlText w:val="•"/>
      <w:lvlJc w:val="left"/>
      <w:pPr>
        <w:ind w:left="6282" w:hanging="421"/>
      </w:pPr>
      <w:rPr>
        <w:rFonts w:hint="default"/>
        <w:lang w:val="en-US" w:eastAsia="zh-CN" w:bidi="ar-SA"/>
      </w:rPr>
    </w:lvl>
    <w:lvl w:ilvl="7" w:tentative="0">
      <w:start w:val="0"/>
      <w:numFmt w:val="bullet"/>
      <w:lvlText w:val="•"/>
      <w:lvlJc w:val="left"/>
      <w:pPr>
        <w:ind w:left="7169" w:hanging="421"/>
      </w:pPr>
      <w:rPr>
        <w:rFonts w:hint="default"/>
        <w:lang w:val="en-US" w:eastAsia="zh-CN" w:bidi="ar-SA"/>
      </w:rPr>
    </w:lvl>
    <w:lvl w:ilvl="8" w:tentative="0">
      <w:start w:val="0"/>
      <w:numFmt w:val="bullet"/>
      <w:lvlText w:val="•"/>
      <w:lvlJc w:val="left"/>
      <w:pPr>
        <w:ind w:left="8056" w:hanging="421"/>
      </w:pPr>
      <w:rPr>
        <w:rFonts w:hint="default"/>
        <w:lang w:val="en-US" w:eastAsia="zh-CN" w:bidi="ar-SA"/>
      </w:rPr>
    </w:lvl>
  </w:abstractNum>
  <w:abstractNum w:abstractNumId="23">
    <w:nsid w:val="A225CF82"/>
    <w:multiLevelType w:val="multilevel"/>
    <w:tmpl w:val="A225CF82"/>
    <w:lvl w:ilvl="0" w:tentative="0">
      <w:start w:val="2"/>
      <w:numFmt w:val="decimal"/>
      <w:lvlText w:val="%1."/>
      <w:lvlJc w:val="left"/>
      <w:pPr>
        <w:ind w:left="1383" w:hanging="286"/>
        <w:jc w:val="left"/>
      </w:pPr>
      <w:rPr>
        <w:rFonts w:hint="default" w:ascii="Times New Roman" w:hAnsi="Times New Roman" w:eastAsia="Times New Roman" w:cs="Times New Roman"/>
        <w:b w:val="0"/>
        <w:bCs w:val="0"/>
        <w:i w:val="0"/>
        <w:iCs w:val="0"/>
        <w:spacing w:val="0"/>
        <w:w w:val="100"/>
        <w:sz w:val="21"/>
        <w:szCs w:val="21"/>
        <w:lang w:val="en-US" w:eastAsia="zh-CN" w:bidi="ar-SA"/>
      </w:rPr>
    </w:lvl>
    <w:lvl w:ilvl="1" w:tentative="0">
      <w:start w:val="0"/>
      <w:numFmt w:val="bullet"/>
      <w:lvlText w:val="•"/>
      <w:lvlJc w:val="left"/>
      <w:pPr>
        <w:ind w:left="2225" w:hanging="286"/>
      </w:pPr>
      <w:rPr>
        <w:rFonts w:hint="default"/>
        <w:lang w:val="en-US" w:eastAsia="zh-CN" w:bidi="ar-SA"/>
      </w:rPr>
    </w:lvl>
    <w:lvl w:ilvl="2" w:tentative="0">
      <w:start w:val="0"/>
      <w:numFmt w:val="bullet"/>
      <w:lvlText w:val="•"/>
      <w:lvlJc w:val="left"/>
      <w:pPr>
        <w:ind w:left="3070" w:hanging="286"/>
      </w:pPr>
      <w:rPr>
        <w:rFonts w:hint="default"/>
        <w:lang w:val="en-US" w:eastAsia="zh-CN" w:bidi="ar-SA"/>
      </w:rPr>
    </w:lvl>
    <w:lvl w:ilvl="3" w:tentative="0">
      <w:start w:val="0"/>
      <w:numFmt w:val="bullet"/>
      <w:lvlText w:val="•"/>
      <w:lvlJc w:val="left"/>
      <w:pPr>
        <w:ind w:left="3915" w:hanging="286"/>
      </w:pPr>
      <w:rPr>
        <w:rFonts w:hint="default"/>
        <w:lang w:val="en-US" w:eastAsia="zh-CN" w:bidi="ar-SA"/>
      </w:rPr>
    </w:lvl>
    <w:lvl w:ilvl="4" w:tentative="0">
      <w:start w:val="0"/>
      <w:numFmt w:val="bullet"/>
      <w:lvlText w:val="•"/>
      <w:lvlJc w:val="left"/>
      <w:pPr>
        <w:ind w:left="4760" w:hanging="286"/>
      </w:pPr>
      <w:rPr>
        <w:rFonts w:hint="default"/>
        <w:lang w:val="en-US" w:eastAsia="zh-CN" w:bidi="ar-SA"/>
      </w:rPr>
    </w:lvl>
    <w:lvl w:ilvl="5" w:tentative="0">
      <w:start w:val="0"/>
      <w:numFmt w:val="bullet"/>
      <w:lvlText w:val="•"/>
      <w:lvlJc w:val="left"/>
      <w:pPr>
        <w:ind w:left="5605" w:hanging="286"/>
      </w:pPr>
      <w:rPr>
        <w:rFonts w:hint="default"/>
        <w:lang w:val="en-US" w:eastAsia="zh-CN" w:bidi="ar-SA"/>
      </w:rPr>
    </w:lvl>
    <w:lvl w:ilvl="6" w:tentative="0">
      <w:start w:val="0"/>
      <w:numFmt w:val="bullet"/>
      <w:lvlText w:val="•"/>
      <w:lvlJc w:val="left"/>
      <w:pPr>
        <w:ind w:left="6450" w:hanging="286"/>
      </w:pPr>
      <w:rPr>
        <w:rFonts w:hint="default"/>
        <w:lang w:val="en-US" w:eastAsia="zh-CN" w:bidi="ar-SA"/>
      </w:rPr>
    </w:lvl>
    <w:lvl w:ilvl="7" w:tentative="0">
      <w:start w:val="0"/>
      <w:numFmt w:val="bullet"/>
      <w:lvlText w:val="•"/>
      <w:lvlJc w:val="left"/>
      <w:pPr>
        <w:ind w:left="7295" w:hanging="286"/>
      </w:pPr>
      <w:rPr>
        <w:rFonts w:hint="default"/>
        <w:lang w:val="en-US" w:eastAsia="zh-CN" w:bidi="ar-SA"/>
      </w:rPr>
    </w:lvl>
    <w:lvl w:ilvl="8" w:tentative="0">
      <w:start w:val="0"/>
      <w:numFmt w:val="bullet"/>
      <w:lvlText w:val="•"/>
      <w:lvlJc w:val="left"/>
      <w:pPr>
        <w:ind w:left="8140" w:hanging="286"/>
      </w:pPr>
      <w:rPr>
        <w:rFonts w:hint="default"/>
        <w:lang w:val="en-US" w:eastAsia="zh-CN" w:bidi="ar-SA"/>
      </w:rPr>
    </w:lvl>
  </w:abstractNum>
  <w:abstractNum w:abstractNumId="24">
    <w:nsid w:val="A259F2D2"/>
    <w:multiLevelType w:val="multilevel"/>
    <w:tmpl w:val="A259F2D2"/>
    <w:lvl w:ilvl="0" w:tentative="0">
      <w:start w:val="8"/>
      <w:numFmt w:val="decimal"/>
      <w:lvlText w:val="%1"/>
      <w:lvlJc w:val="left"/>
      <w:pPr>
        <w:ind w:left="963" w:hanging="421"/>
        <w:jc w:val="left"/>
      </w:pPr>
      <w:rPr>
        <w:rFonts w:hint="default"/>
        <w:lang w:val="en-US" w:eastAsia="zh-CN" w:bidi="ar-SA"/>
      </w:rPr>
    </w:lvl>
    <w:lvl w:ilvl="1" w:tentative="0">
      <w:start w:val="6"/>
      <w:numFmt w:val="decimal"/>
      <w:lvlText w:val="%1.%2"/>
      <w:lvlJc w:val="left"/>
      <w:pPr>
        <w:ind w:left="963" w:hanging="421"/>
        <w:jc w:val="left"/>
      </w:pPr>
      <w:rPr>
        <w:rFonts w:hint="default" w:ascii="Times New Roman" w:hAnsi="Times New Roman" w:eastAsia="Times New Roman" w:cs="Times New Roman"/>
        <w:b/>
        <w:bCs/>
        <w:i w:val="0"/>
        <w:iCs w:val="0"/>
        <w:spacing w:val="0"/>
        <w:w w:val="100"/>
        <w:sz w:val="24"/>
        <w:szCs w:val="24"/>
        <w:lang w:val="en-US" w:eastAsia="zh-CN" w:bidi="ar-SA"/>
      </w:rPr>
    </w:lvl>
    <w:lvl w:ilvl="2" w:tentative="0">
      <w:start w:val="1"/>
      <w:numFmt w:val="decimal"/>
      <w:lvlText w:val="%1.%2.%3"/>
      <w:lvlJc w:val="left"/>
      <w:pPr>
        <w:ind w:left="1548" w:hanging="586"/>
        <w:jc w:val="left"/>
      </w:pPr>
      <w:rPr>
        <w:rFonts w:hint="default" w:ascii="宋体" w:hAnsi="宋体" w:eastAsia="宋体" w:cs="宋体"/>
        <w:b w:val="0"/>
        <w:bCs w:val="0"/>
        <w:i w:val="0"/>
        <w:iCs w:val="0"/>
        <w:spacing w:val="0"/>
        <w:w w:val="100"/>
        <w:sz w:val="21"/>
        <w:szCs w:val="21"/>
        <w:lang w:val="en-US" w:eastAsia="zh-CN" w:bidi="ar-SA"/>
      </w:rPr>
    </w:lvl>
    <w:lvl w:ilvl="3" w:tentative="0">
      <w:start w:val="0"/>
      <w:numFmt w:val="bullet"/>
      <w:lvlText w:val="•"/>
      <w:lvlJc w:val="left"/>
      <w:pPr>
        <w:ind w:left="3382" w:hanging="586"/>
      </w:pPr>
      <w:rPr>
        <w:rFonts w:hint="default"/>
        <w:lang w:val="en-US" w:eastAsia="zh-CN" w:bidi="ar-SA"/>
      </w:rPr>
    </w:lvl>
    <w:lvl w:ilvl="4" w:tentative="0">
      <w:start w:val="0"/>
      <w:numFmt w:val="bullet"/>
      <w:lvlText w:val="•"/>
      <w:lvlJc w:val="left"/>
      <w:pPr>
        <w:ind w:left="4303" w:hanging="586"/>
      </w:pPr>
      <w:rPr>
        <w:rFonts w:hint="default"/>
        <w:lang w:val="en-US" w:eastAsia="zh-CN" w:bidi="ar-SA"/>
      </w:rPr>
    </w:lvl>
    <w:lvl w:ilvl="5" w:tentative="0">
      <w:start w:val="0"/>
      <w:numFmt w:val="bullet"/>
      <w:lvlText w:val="•"/>
      <w:lvlJc w:val="left"/>
      <w:pPr>
        <w:ind w:left="5224" w:hanging="586"/>
      </w:pPr>
      <w:rPr>
        <w:rFonts w:hint="default"/>
        <w:lang w:val="en-US" w:eastAsia="zh-CN" w:bidi="ar-SA"/>
      </w:rPr>
    </w:lvl>
    <w:lvl w:ilvl="6" w:tentative="0">
      <w:start w:val="0"/>
      <w:numFmt w:val="bullet"/>
      <w:lvlText w:val="•"/>
      <w:lvlJc w:val="left"/>
      <w:pPr>
        <w:ind w:left="6145" w:hanging="586"/>
      </w:pPr>
      <w:rPr>
        <w:rFonts w:hint="default"/>
        <w:lang w:val="en-US" w:eastAsia="zh-CN" w:bidi="ar-SA"/>
      </w:rPr>
    </w:lvl>
    <w:lvl w:ilvl="7" w:tentative="0">
      <w:start w:val="0"/>
      <w:numFmt w:val="bullet"/>
      <w:lvlText w:val="•"/>
      <w:lvlJc w:val="left"/>
      <w:pPr>
        <w:ind w:left="7066" w:hanging="586"/>
      </w:pPr>
      <w:rPr>
        <w:rFonts w:hint="default"/>
        <w:lang w:val="en-US" w:eastAsia="zh-CN" w:bidi="ar-SA"/>
      </w:rPr>
    </w:lvl>
    <w:lvl w:ilvl="8" w:tentative="0">
      <w:start w:val="0"/>
      <w:numFmt w:val="bullet"/>
      <w:lvlText w:val="•"/>
      <w:lvlJc w:val="left"/>
      <w:pPr>
        <w:ind w:left="7987" w:hanging="586"/>
      </w:pPr>
      <w:rPr>
        <w:rFonts w:hint="default"/>
        <w:lang w:val="en-US" w:eastAsia="zh-CN" w:bidi="ar-SA"/>
      </w:rPr>
    </w:lvl>
  </w:abstractNum>
  <w:abstractNum w:abstractNumId="25">
    <w:nsid w:val="A3DB41B3"/>
    <w:multiLevelType w:val="multilevel"/>
    <w:tmpl w:val="A3DB41B3"/>
    <w:lvl w:ilvl="0" w:tentative="0">
      <w:start w:val="1"/>
      <w:numFmt w:val="decimal"/>
      <w:lvlText w:val="（%1）"/>
      <w:lvlJc w:val="left"/>
      <w:pPr>
        <w:ind w:left="542" w:hanging="526"/>
        <w:jc w:val="left"/>
      </w:pPr>
      <w:rPr>
        <w:rFonts w:hint="default" w:ascii="宋体" w:hAnsi="宋体" w:eastAsia="宋体" w:cs="宋体"/>
        <w:b w:val="0"/>
        <w:bCs w:val="0"/>
        <w:i w:val="0"/>
        <w:iCs w:val="0"/>
        <w:spacing w:val="0"/>
        <w:w w:val="96"/>
        <w:sz w:val="19"/>
        <w:szCs w:val="19"/>
        <w:lang w:val="en-US" w:eastAsia="zh-CN" w:bidi="ar-SA"/>
      </w:rPr>
    </w:lvl>
    <w:lvl w:ilvl="1" w:tentative="0">
      <w:start w:val="0"/>
      <w:numFmt w:val="bullet"/>
      <w:lvlText w:val="•"/>
      <w:lvlJc w:val="left"/>
      <w:pPr>
        <w:ind w:left="1469" w:hanging="526"/>
      </w:pPr>
      <w:rPr>
        <w:rFonts w:hint="default"/>
        <w:lang w:val="en-US" w:eastAsia="zh-CN" w:bidi="ar-SA"/>
      </w:rPr>
    </w:lvl>
    <w:lvl w:ilvl="2" w:tentative="0">
      <w:start w:val="0"/>
      <w:numFmt w:val="bullet"/>
      <w:lvlText w:val="•"/>
      <w:lvlJc w:val="left"/>
      <w:pPr>
        <w:ind w:left="2398" w:hanging="526"/>
      </w:pPr>
      <w:rPr>
        <w:rFonts w:hint="default"/>
        <w:lang w:val="en-US" w:eastAsia="zh-CN" w:bidi="ar-SA"/>
      </w:rPr>
    </w:lvl>
    <w:lvl w:ilvl="3" w:tentative="0">
      <w:start w:val="0"/>
      <w:numFmt w:val="bullet"/>
      <w:lvlText w:val="•"/>
      <w:lvlJc w:val="left"/>
      <w:pPr>
        <w:ind w:left="3327" w:hanging="526"/>
      </w:pPr>
      <w:rPr>
        <w:rFonts w:hint="default"/>
        <w:lang w:val="en-US" w:eastAsia="zh-CN" w:bidi="ar-SA"/>
      </w:rPr>
    </w:lvl>
    <w:lvl w:ilvl="4" w:tentative="0">
      <w:start w:val="0"/>
      <w:numFmt w:val="bullet"/>
      <w:lvlText w:val="•"/>
      <w:lvlJc w:val="left"/>
      <w:pPr>
        <w:ind w:left="4256" w:hanging="526"/>
      </w:pPr>
      <w:rPr>
        <w:rFonts w:hint="default"/>
        <w:lang w:val="en-US" w:eastAsia="zh-CN" w:bidi="ar-SA"/>
      </w:rPr>
    </w:lvl>
    <w:lvl w:ilvl="5" w:tentative="0">
      <w:start w:val="0"/>
      <w:numFmt w:val="bullet"/>
      <w:lvlText w:val="•"/>
      <w:lvlJc w:val="left"/>
      <w:pPr>
        <w:ind w:left="5185" w:hanging="526"/>
      </w:pPr>
      <w:rPr>
        <w:rFonts w:hint="default"/>
        <w:lang w:val="en-US" w:eastAsia="zh-CN" w:bidi="ar-SA"/>
      </w:rPr>
    </w:lvl>
    <w:lvl w:ilvl="6" w:tentative="0">
      <w:start w:val="0"/>
      <w:numFmt w:val="bullet"/>
      <w:lvlText w:val="•"/>
      <w:lvlJc w:val="left"/>
      <w:pPr>
        <w:ind w:left="6114" w:hanging="526"/>
      </w:pPr>
      <w:rPr>
        <w:rFonts w:hint="default"/>
        <w:lang w:val="en-US" w:eastAsia="zh-CN" w:bidi="ar-SA"/>
      </w:rPr>
    </w:lvl>
    <w:lvl w:ilvl="7" w:tentative="0">
      <w:start w:val="0"/>
      <w:numFmt w:val="bullet"/>
      <w:lvlText w:val="•"/>
      <w:lvlJc w:val="left"/>
      <w:pPr>
        <w:ind w:left="7043" w:hanging="526"/>
      </w:pPr>
      <w:rPr>
        <w:rFonts w:hint="default"/>
        <w:lang w:val="en-US" w:eastAsia="zh-CN" w:bidi="ar-SA"/>
      </w:rPr>
    </w:lvl>
    <w:lvl w:ilvl="8" w:tentative="0">
      <w:start w:val="0"/>
      <w:numFmt w:val="bullet"/>
      <w:lvlText w:val="•"/>
      <w:lvlJc w:val="left"/>
      <w:pPr>
        <w:ind w:left="7972" w:hanging="526"/>
      </w:pPr>
      <w:rPr>
        <w:rFonts w:hint="default"/>
        <w:lang w:val="en-US" w:eastAsia="zh-CN" w:bidi="ar-SA"/>
      </w:rPr>
    </w:lvl>
  </w:abstractNum>
  <w:abstractNum w:abstractNumId="26">
    <w:nsid w:val="A3F73403"/>
    <w:multiLevelType w:val="multilevel"/>
    <w:tmpl w:val="A3F73403"/>
    <w:lvl w:ilvl="0" w:tentative="0">
      <w:start w:val="1"/>
      <w:numFmt w:val="decimal"/>
      <w:lvlText w:val="（%1）"/>
      <w:lvlJc w:val="left"/>
      <w:pPr>
        <w:ind w:left="1489"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27">
    <w:nsid w:val="AE04283B"/>
    <w:multiLevelType w:val="multilevel"/>
    <w:tmpl w:val="AE04283B"/>
    <w:lvl w:ilvl="0" w:tentative="0">
      <w:start w:val="1"/>
      <w:numFmt w:val="decimal"/>
      <w:lvlText w:val="（%1）"/>
      <w:lvlJc w:val="left"/>
      <w:pPr>
        <w:ind w:left="1489"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28">
    <w:nsid w:val="B0F1ACD9"/>
    <w:multiLevelType w:val="multilevel"/>
    <w:tmpl w:val="B0F1ACD9"/>
    <w:lvl w:ilvl="0" w:tentative="0">
      <w:start w:val="2"/>
      <w:numFmt w:val="decimal"/>
      <w:lvlText w:val="%1"/>
      <w:lvlJc w:val="left"/>
      <w:pPr>
        <w:ind w:left="1439" w:hanging="376"/>
        <w:jc w:val="left"/>
      </w:pPr>
      <w:rPr>
        <w:rFonts w:hint="default"/>
        <w:lang w:val="en-US" w:eastAsia="zh-CN" w:bidi="ar-SA"/>
      </w:rPr>
    </w:lvl>
    <w:lvl w:ilvl="1" w:tentative="0">
      <w:start w:val="1"/>
      <w:numFmt w:val="decimal"/>
      <w:lvlText w:val="%1-%2"/>
      <w:lvlJc w:val="left"/>
      <w:pPr>
        <w:ind w:left="1439" w:hanging="376"/>
        <w:jc w:val="left"/>
      </w:pPr>
      <w:rPr>
        <w:rFonts w:hint="default" w:ascii="宋体" w:hAnsi="宋体" w:eastAsia="宋体" w:cs="宋体"/>
        <w:b w:val="0"/>
        <w:bCs w:val="0"/>
        <w:i w:val="0"/>
        <w:iCs w:val="0"/>
        <w:spacing w:val="0"/>
        <w:w w:val="100"/>
        <w:sz w:val="21"/>
        <w:szCs w:val="21"/>
        <w:lang w:val="en-US" w:eastAsia="zh-CN" w:bidi="ar-SA"/>
      </w:rPr>
    </w:lvl>
    <w:lvl w:ilvl="2" w:tentative="0">
      <w:start w:val="0"/>
      <w:numFmt w:val="bullet"/>
      <w:lvlText w:val="•"/>
      <w:lvlJc w:val="left"/>
      <w:pPr>
        <w:ind w:left="2926" w:hanging="376"/>
      </w:pPr>
      <w:rPr>
        <w:rFonts w:hint="default"/>
        <w:lang w:val="en-US" w:eastAsia="zh-CN" w:bidi="ar-SA"/>
      </w:rPr>
    </w:lvl>
    <w:lvl w:ilvl="3" w:tentative="0">
      <w:start w:val="0"/>
      <w:numFmt w:val="bullet"/>
      <w:lvlText w:val="•"/>
      <w:lvlJc w:val="left"/>
      <w:pPr>
        <w:ind w:left="3669" w:hanging="376"/>
      </w:pPr>
      <w:rPr>
        <w:rFonts w:hint="default"/>
        <w:lang w:val="en-US" w:eastAsia="zh-CN" w:bidi="ar-SA"/>
      </w:rPr>
    </w:lvl>
    <w:lvl w:ilvl="4" w:tentative="0">
      <w:start w:val="0"/>
      <w:numFmt w:val="bullet"/>
      <w:lvlText w:val="•"/>
      <w:lvlJc w:val="left"/>
      <w:pPr>
        <w:ind w:left="4412" w:hanging="376"/>
      </w:pPr>
      <w:rPr>
        <w:rFonts w:hint="default"/>
        <w:lang w:val="en-US" w:eastAsia="zh-CN" w:bidi="ar-SA"/>
      </w:rPr>
    </w:lvl>
    <w:lvl w:ilvl="5" w:tentative="0">
      <w:start w:val="0"/>
      <w:numFmt w:val="bullet"/>
      <w:lvlText w:val="•"/>
      <w:lvlJc w:val="left"/>
      <w:pPr>
        <w:ind w:left="5155" w:hanging="376"/>
      </w:pPr>
      <w:rPr>
        <w:rFonts w:hint="default"/>
        <w:lang w:val="en-US" w:eastAsia="zh-CN" w:bidi="ar-SA"/>
      </w:rPr>
    </w:lvl>
    <w:lvl w:ilvl="6" w:tentative="0">
      <w:start w:val="0"/>
      <w:numFmt w:val="bullet"/>
      <w:lvlText w:val="•"/>
      <w:lvlJc w:val="left"/>
      <w:pPr>
        <w:ind w:left="5898" w:hanging="376"/>
      </w:pPr>
      <w:rPr>
        <w:rFonts w:hint="default"/>
        <w:lang w:val="en-US" w:eastAsia="zh-CN" w:bidi="ar-SA"/>
      </w:rPr>
    </w:lvl>
    <w:lvl w:ilvl="7" w:tentative="0">
      <w:start w:val="0"/>
      <w:numFmt w:val="bullet"/>
      <w:lvlText w:val="•"/>
      <w:lvlJc w:val="left"/>
      <w:pPr>
        <w:ind w:left="6641" w:hanging="376"/>
      </w:pPr>
      <w:rPr>
        <w:rFonts w:hint="default"/>
        <w:lang w:val="en-US" w:eastAsia="zh-CN" w:bidi="ar-SA"/>
      </w:rPr>
    </w:lvl>
    <w:lvl w:ilvl="8" w:tentative="0">
      <w:start w:val="0"/>
      <w:numFmt w:val="bullet"/>
      <w:lvlText w:val="•"/>
      <w:lvlJc w:val="left"/>
      <w:pPr>
        <w:ind w:left="7384" w:hanging="376"/>
      </w:pPr>
      <w:rPr>
        <w:rFonts w:hint="default"/>
        <w:lang w:val="en-US" w:eastAsia="zh-CN" w:bidi="ar-SA"/>
      </w:rPr>
    </w:lvl>
  </w:abstractNum>
  <w:abstractNum w:abstractNumId="29">
    <w:nsid w:val="B1803B42"/>
    <w:multiLevelType w:val="multilevel"/>
    <w:tmpl w:val="B1803B42"/>
    <w:lvl w:ilvl="0" w:tentative="0">
      <w:start w:val="1"/>
      <w:numFmt w:val="decimal"/>
      <w:lvlText w:val="（%1）"/>
      <w:lvlJc w:val="left"/>
      <w:pPr>
        <w:ind w:left="1489" w:hanging="526"/>
        <w:jc w:val="left"/>
      </w:pPr>
      <w:rPr>
        <w:rFonts w:hint="default" w:ascii="宋体" w:hAnsi="宋体" w:eastAsia="宋体" w:cs="宋体"/>
        <w:b w:val="0"/>
        <w:bCs w:val="0"/>
        <w:i w:val="0"/>
        <w:iCs w:val="0"/>
        <w:spacing w:val="-2"/>
        <w:w w:val="100"/>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30">
    <w:nsid w:val="B580D712"/>
    <w:multiLevelType w:val="multilevel"/>
    <w:tmpl w:val="B580D712"/>
    <w:lvl w:ilvl="0" w:tentative="0">
      <w:start w:val="1"/>
      <w:numFmt w:val="decimal"/>
      <w:lvlText w:val="（%1）"/>
      <w:lvlJc w:val="left"/>
      <w:pPr>
        <w:ind w:left="542" w:hanging="526"/>
        <w:jc w:val="left"/>
      </w:pPr>
      <w:rPr>
        <w:rFonts w:hint="default" w:ascii="宋体" w:hAnsi="宋体" w:eastAsia="宋体" w:cs="宋体"/>
        <w:b w:val="0"/>
        <w:bCs w:val="0"/>
        <w:i w:val="0"/>
        <w:iCs w:val="0"/>
        <w:spacing w:val="-15"/>
        <w:w w:val="100"/>
        <w:sz w:val="19"/>
        <w:szCs w:val="19"/>
        <w:lang w:val="en-US" w:eastAsia="zh-CN" w:bidi="ar-SA"/>
      </w:rPr>
    </w:lvl>
    <w:lvl w:ilvl="1" w:tentative="0">
      <w:start w:val="0"/>
      <w:numFmt w:val="bullet"/>
      <w:lvlText w:val="•"/>
      <w:lvlJc w:val="left"/>
      <w:pPr>
        <w:ind w:left="1469" w:hanging="526"/>
      </w:pPr>
      <w:rPr>
        <w:rFonts w:hint="default"/>
        <w:lang w:val="en-US" w:eastAsia="zh-CN" w:bidi="ar-SA"/>
      </w:rPr>
    </w:lvl>
    <w:lvl w:ilvl="2" w:tentative="0">
      <w:start w:val="0"/>
      <w:numFmt w:val="bullet"/>
      <w:lvlText w:val="•"/>
      <w:lvlJc w:val="left"/>
      <w:pPr>
        <w:ind w:left="2398" w:hanging="526"/>
      </w:pPr>
      <w:rPr>
        <w:rFonts w:hint="default"/>
        <w:lang w:val="en-US" w:eastAsia="zh-CN" w:bidi="ar-SA"/>
      </w:rPr>
    </w:lvl>
    <w:lvl w:ilvl="3" w:tentative="0">
      <w:start w:val="0"/>
      <w:numFmt w:val="bullet"/>
      <w:lvlText w:val="•"/>
      <w:lvlJc w:val="left"/>
      <w:pPr>
        <w:ind w:left="3327" w:hanging="526"/>
      </w:pPr>
      <w:rPr>
        <w:rFonts w:hint="default"/>
        <w:lang w:val="en-US" w:eastAsia="zh-CN" w:bidi="ar-SA"/>
      </w:rPr>
    </w:lvl>
    <w:lvl w:ilvl="4" w:tentative="0">
      <w:start w:val="0"/>
      <w:numFmt w:val="bullet"/>
      <w:lvlText w:val="•"/>
      <w:lvlJc w:val="left"/>
      <w:pPr>
        <w:ind w:left="4256" w:hanging="526"/>
      </w:pPr>
      <w:rPr>
        <w:rFonts w:hint="default"/>
        <w:lang w:val="en-US" w:eastAsia="zh-CN" w:bidi="ar-SA"/>
      </w:rPr>
    </w:lvl>
    <w:lvl w:ilvl="5" w:tentative="0">
      <w:start w:val="0"/>
      <w:numFmt w:val="bullet"/>
      <w:lvlText w:val="•"/>
      <w:lvlJc w:val="left"/>
      <w:pPr>
        <w:ind w:left="5185" w:hanging="526"/>
      </w:pPr>
      <w:rPr>
        <w:rFonts w:hint="default"/>
        <w:lang w:val="en-US" w:eastAsia="zh-CN" w:bidi="ar-SA"/>
      </w:rPr>
    </w:lvl>
    <w:lvl w:ilvl="6" w:tentative="0">
      <w:start w:val="0"/>
      <w:numFmt w:val="bullet"/>
      <w:lvlText w:val="•"/>
      <w:lvlJc w:val="left"/>
      <w:pPr>
        <w:ind w:left="6114" w:hanging="526"/>
      </w:pPr>
      <w:rPr>
        <w:rFonts w:hint="default"/>
        <w:lang w:val="en-US" w:eastAsia="zh-CN" w:bidi="ar-SA"/>
      </w:rPr>
    </w:lvl>
    <w:lvl w:ilvl="7" w:tentative="0">
      <w:start w:val="0"/>
      <w:numFmt w:val="bullet"/>
      <w:lvlText w:val="•"/>
      <w:lvlJc w:val="left"/>
      <w:pPr>
        <w:ind w:left="7043" w:hanging="526"/>
      </w:pPr>
      <w:rPr>
        <w:rFonts w:hint="default"/>
        <w:lang w:val="en-US" w:eastAsia="zh-CN" w:bidi="ar-SA"/>
      </w:rPr>
    </w:lvl>
    <w:lvl w:ilvl="8" w:tentative="0">
      <w:start w:val="0"/>
      <w:numFmt w:val="bullet"/>
      <w:lvlText w:val="•"/>
      <w:lvlJc w:val="left"/>
      <w:pPr>
        <w:ind w:left="7972" w:hanging="526"/>
      </w:pPr>
      <w:rPr>
        <w:rFonts w:hint="default"/>
        <w:lang w:val="en-US" w:eastAsia="zh-CN" w:bidi="ar-SA"/>
      </w:rPr>
    </w:lvl>
  </w:abstractNum>
  <w:abstractNum w:abstractNumId="31">
    <w:nsid w:val="B5B6E938"/>
    <w:multiLevelType w:val="multilevel"/>
    <w:tmpl w:val="B5B6E938"/>
    <w:lvl w:ilvl="0" w:tentative="0">
      <w:start w:val="10"/>
      <w:numFmt w:val="decimal"/>
      <w:lvlText w:val="%1"/>
      <w:lvlJc w:val="left"/>
      <w:pPr>
        <w:ind w:left="1083" w:hanging="541"/>
        <w:jc w:val="left"/>
      </w:pPr>
      <w:rPr>
        <w:rFonts w:hint="default"/>
        <w:lang w:val="en-US" w:eastAsia="zh-CN" w:bidi="ar-SA"/>
      </w:rPr>
    </w:lvl>
    <w:lvl w:ilvl="1" w:tentative="0">
      <w:start w:val="7"/>
      <w:numFmt w:val="decimal"/>
      <w:lvlText w:val="%1.%2"/>
      <w:lvlJc w:val="left"/>
      <w:pPr>
        <w:ind w:left="1083" w:hanging="541"/>
        <w:jc w:val="left"/>
      </w:pPr>
      <w:rPr>
        <w:rFonts w:hint="default" w:ascii="Times New Roman" w:hAnsi="Times New Roman" w:eastAsia="Times New Roman" w:cs="Times New Roman"/>
        <w:b/>
        <w:bCs/>
        <w:i w:val="0"/>
        <w:iCs w:val="0"/>
        <w:spacing w:val="0"/>
        <w:w w:val="100"/>
        <w:sz w:val="24"/>
        <w:szCs w:val="24"/>
        <w:lang w:val="en-US" w:eastAsia="zh-CN" w:bidi="ar-SA"/>
      </w:rPr>
    </w:lvl>
    <w:lvl w:ilvl="2" w:tentative="0">
      <w:start w:val="1"/>
      <w:numFmt w:val="decimal"/>
      <w:lvlText w:val="%1.%2.%3"/>
      <w:lvlJc w:val="left"/>
      <w:pPr>
        <w:ind w:left="1698" w:hanging="736"/>
        <w:jc w:val="left"/>
      </w:pPr>
      <w:rPr>
        <w:rFonts w:hint="default" w:ascii="宋体" w:hAnsi="宋体" w:eastAsia="宋体" w:cs="宋体"/>
        <w:b w:val="0"/>
        <w:bCs w:val="0"/>
        <w:i w:val="0"/>
        <w:iCs w:val="0"/>
        <w:spacing w:val="0"/>
        <w:w w:val="100"/>
        <w:sz w:val="21"/>
        <w:szCs w:val="21"/>
        <w:lang w:val="en-US" w:eastAsia="zh-CN" w:bidi="ar-SA"/>
      </w:rPr>
    </w:lvl>
    <w:lvl w:ilvl="3" w:tentative="0">
      <w:start w:val="0"/>
      <w:numFmt w:val="bullet"/>
      <w:lvlText w:val="•"/>
      <w:lvlJc w:val="left"/>
      <w:pPr>
        <w:ind w:left="3506" w:hanging="736"/>
      </w:pPr>
      <w:rPr>
        <w:rFonts w:hint="default"/>
        <w:lang w:val="en-US" w:eastAsia="zh-CN" w:bidi="ar-SA"/>
      </w:rPr>
    </w:lvl>
    <w:lvl w:ilvl="4" w:tentative="0">
      <w:start w:val="0"/>
      <w:numFmt w:val="bullet"/>
      <w:lvlText w:val="•"/>
      <w:lvlJc w:val="left"/>
      <w:pPr>
        <w:ind w:left="4410" w:hanging="736"/>
      </w:pPr>
      <w:rPr>
        <w:rFonts w:hint="default"/>
        <w:lang w:val="en-US" w:eastAsia="zh-CN" w:bidi="ar-SA"/>
      </w:rPr>
    </w:lvl>
    <w:lvl w:ilvl="5" w:tentative="0">
      <w:start w:val="0"/>
      <w:numFmt w:val="bullet"/>
      <w:lvlText w:val="•"/>
      <w:lvlJc w:val="left"/>
      <w:pPr>
        <w:ind w:left="5313" w:hanging="736"/>
      </w:pPr>
      <w:rPr>
        <w:rFonts w:hint="default"/>
        <w:lang w:val="en-US" w:eastAsia="zh-CN" w:bidi="ar-SA"/>
      </w:rPr>
    </w:lvl>
    <w:lvl w:ilvl="6" w:tentative="0">
      <w:start w:val="0"/>
      <w:numFmt w:val="bullet"/>
      <w:lvlText w:val="•"/>
      <w:lvlJc w:val="left"/>
      <w:pPr>
        <w:ind w:left="6216" w:hanging="736"/>
      </w:pPr>
      <w:rPr>
        <w:rFonts w:hint="default"/>
        <w:lang w:val="en-US" w:eastAsia="zh-CN" w:bidi="ar-SA"/>
      </w:rPr>
    </w:lvl>
    <w:lvl w:ilvl="7" w:tentative="0">
      <w:start w:val="0"/>
      <w:numFmt w:val="bullet"/>
      <w:lvlText w:val="•"/>
      <w:lvlJc w:val="left"/>
      <w:pPr>
        <w:ind w:left="7120" w:hanging="736"/>
      </w:pPr>
      <w:rPr>
        <w:rFonts w:hint="default"/>
        <w:lang w:val="en-US" w:eastAsia="zh-CN" w:bidi="ar-SA"/>
      </w:rPr>
    </w:lvl>
    <w:lvl w:ilvl="8" w:tentative="0">
      <w:start w:val="0"/>
      <w:numFmt w:val="bullet"/>
      <w:lvlText w:val="•"/>
      <w:lvlJc w:val="left"/>
      <w:pPr>
        <w:ind w:left="8023" w:hanging="736"/>
      </w:pPr>
      <w:rPr>
        <w:rFonts w:hint="default"/>
        <w:lang w:val="en-US" w:eastAsia="zh-CN" w:bidi="ar-SA"/>
      </w:rPr>
    </w:lvl>
  </w:abstractNum>
  <w:abstractNum w:abstractNumId="32">
    <w:nsid w:val="B5E306ED"/>
    <w:multiLevelType w:val="multilevel"/>
    <w:tmpl w:val="B5E306ED"/>
    <w:lvl w:ilvl="0" w:tentative="0">
      <w:start w:val="1"/>
      <w:numFmt w:val="decimal"/>
      <w:lvlText w:val="%1"/>
      <w:lvlJc w:val="left"/>
      <w:pPr>
        <w:ind w:left="1559" w:hanging="496"/>
        <w:jc w:val="left"/>
      </w:pPr>
      <w:rPr>
        <w:rFonts w:hint="default"/>
        <w:lang w:val="en-US" w:eastAsia="zh-CN" w:bidi="ar-SA"/>
      </w:rPr>
    </w:lvl>
    <w:lvl w:ilvl="1" w:tentative="0">
      <w:start w:val="10"/>
      <w:numFmt w:val="decimal"/>
      <w:lvlText w:val="%1.%2"/>
      <w:lvlJc w:val="left"/>
      <w:pPr>
        <w:ind w:left="1559" w:hanging="496"/>
        <w:jc w:val="left"/>
      </w:pPr>
      <w:rPr>
        <w:rFonts w:hint="default" w:ascii="Times New Roman" w:hAnsi="Times New Roman" w:eastAsia="Times New Roman" w:cs="Times New Roman"/>
        <w:b w:val="0"/>
        <w:bCs w:val="0"/>
        <w:i w:val="0"/>
        <w:iCs w:val="0"/>
        <w:spacing w:val="0"/>
        <w:w w:val="100"/>
        <w:sz w:val="21"/>
        <w:szCs w:val="21"/>
        <w:lang w:val="en-US" w:eastAsia="zh-CN" w:bidi="ar-SA"/>
      </w:rPr>
    </w:lvl>
    <w:lvl w:ilvl="2" w:tentative="0">
      <w:start w:val="0"/>
      <w:numFmt w:val="bullet"/>
      <w:lvlText w:val="•"/>
      <w:lvlJc w:val="left"/>
      <w:pPr>
        <w:ind w:left="3022" w:hanging="496"/>
      </w:pPr>
      <w:rPr>
        <w:rFonts w:hint="default"/>
        <w:lang w:val="en-US" w:eastAsia="zh-CN" w:bidi="ar-SA"/>
      </w:rPr>
    </w:lvl>
    <w:lvl w:ilvl="3" w:tentative="0">
      <w:start w:val="0"/>
      <w:numFmt w:val="bullet"/>
      <w:lvlText w:val="•"/>
      <w:lvlJc w:val="left"/>
      <w:pPr>
        <w:ind w:left="3753" w:hanging="496"/>
      </w:pPr>
      <w:rPr>
        <w:rFonts w:hint="default"/>
        <w:lang w:val="en-US" w:eastAsia="zh-CN" w:bidi="ar-SA"/>
      </w:rPr>
    </w:lvl>
    <w:lvl w:ilvl="4" w:tentative="0">
      <w:start w:val="0"/>
      <w:numFmt w:val="bullet"/>
      <w:lvlText w:val="•"/>
      <w:lvlJc w:val="left"/>
      <w:pPr>
        <w:ind w:left="4484" w:hanging="496"/>
      </w:pPr>
      <w:rPr>
        <w:rFonts w:hint="default"/>
        <w:lang w:val="en-US" w:eastAsia="zh-CN" w:bidi="ar-SA"/>
      </w:rPr>
    </w:lvl>
    <w:lvl w:ilvl="5" w:tentative="0">
      <w:start w:val="0"/>
      <w:numFmt w:val="bullet"/>
      <w:lvlText w:val="•"/>
      <w:lvlJc w:val="left"/>
      <w:pPr>
        <w:ind w:left="5215" w:hanging="496"/>
      </w:pPr>
      <w:rPr>
        <w:rFonts w:hint="default"/>
        <w:lang w:val="en-US" w:eastAsia="zh-CN" w:bidi="ar-SA"/>
      </w:rPr>
    </w:lvl>
    <w:lvl w:ilvl="6" w:tentative="0">
      <w:start w:val="0"/>
      <w:numFmt w:val="bullet"/>
      <w:lvlText w:val="•"/>
      <w:lvlJc w:val="left"/>
      <w:pPr>
        <w:ind w:left="5946" w:hanging="496"/>
      </w:pPr>
      <w:rPr>
        <w:rFonts w:hint="default"/>
        <w:lang w:val="en-US" w:eastAsia="zh-CN" w:bidi="ar-SA"/>
      </w:rPr>
    </w:lvl>
    <w:lvl w:ilvl="7" w:tentative="0">
      <w:start w:val="0"/>
      <w:numFmt w:val="bullet"/>
      <w:lvlText w:val="•"/>
      <w:lvlJc w:val="left"/>
      <w:pPr>
        <w:ind w:left="6677" w:hanging="496"/>
      </w:pPr>
      <w:rPr>
        <w:rFonts w:hint="default"/>
        <w:lang w:val="en-US" w:eastAsia="zh-CN" w:bidi="ar-SA"/>
      </w:rPr>
    </w:lvl>
    <w:lvl w:ilvl="8" w:tentative="0">
      <w:start w:val="0"/>
      <w:numFmt w:val="bullet"/>
      <w:lvlText w:val="•"/>
      <w:lvlJc w:val="left"/>
      <w:pPr>
        <w:ind w:left="7408" w:hanging="496"/>
      </w:pPr>
      <w:rPr>
        <w:rFonts w:hint="default"/>
        <w:lang w:val="en-US" w:eastAsia="zh-CN" w:bidi="ar-SA"/>
      </w:rPr>
    </w:lvl>
  </w:abstractNum>
  <w:abstractNum w:abstractNumId="33">
    <w:nsid w:val="B6A53E26"/>
    <w:multiLevelType w:val="multilevel"/>
    <w:tmpl w:val="B6A53E26"/>
    <w:lvl w:ilvl="0" w:tentative="0">
      <w:start w:val="1"/>
      <w:numFmt w:val="decimal"/>
      <w:lvlText w:val="%1."/>
      <w:lvlJc w:val="left"/>
      <w:pPr>
        <w:ind w:left="827" w:hanging="285"/>
        <w:jc w:val="left"/>
      </w:pPr>
      <w:rPr>
        <w:rFonts w:hint="default" w:ascii="Arial" w:hAnsi="Arial" w:eastAsia="Arial" w:cs="Arial"/>
        <w:b/>
        <w:bCs/>
        <w:i w:val="0"/>
        <w:iCs w:val="0"/>
        <w:spacing w:val="0"/>
        <w:w w:val="100"/>
        <w:sz w:val="21"/>
        <w:szCs w:val="21"/>
        <w:lang w:val="en-US" w:eastAsia="zh-CN" w:bidi="ar-SA"/>
      </w:rPr>
    </w:lvl>
    <w:lvl w:ilvl="1" w:tentative="0">
      <w:start w:val="1"/>
      <w:numFmt w:val="decimal"/>
      <w:lvlText w:val="%1.%2"/>
      <w:lvlJc w:val="left"/>
      <w:pPr>
        <w:ind w:left="1038" w:hanging="496"/>
        <w:jc w:val="left"/>
      </w:pPr>
      <w:rPr>
        <w:rFonts w:hint="default" w:ascii="Times New Roman" w:hAnsi="Times New Roman" w:eastAsia="Times New Roman" w:cs="Times New Roman"/>
        <w:b/>
        <w:bCs/>
        <w:i w:val="0"/>
        <w:iCs w:val="0"/>
        <w:spacing w:val="0"/>
        <w:w w:val="101"/>
        <w:sz w:val="28"/>
        <w:szCs w:val="28"/>
        <w:lang w:val="en-US" w:eastAsia="zh-CN" w:bidi="ar-SA"/>
      </w:rPr>
    </w:lvl>
    <w:lvl w:ilvl="2" w:tentative="0">
      <w:start w:val="1"/>
      <w:numFmt w:val="decimal"/>
      <w:lvlText w:val="%1.%2.%3"/>
      <w:lvlJc w:val="left"/>
      <w:pPr>
        <w:ind w:left="1488" w:hanging="526"/>
        <w:jc w:val="left"/>
      </w:pPr>
      <w:rPr>
        <w:rFonts w:hint="default" w:ascii="Calibri" w:hAnsi="Calibri" w:eastAsia="Calibri" w:cs="Calibri"/>
        <w:b w:val="0"/>
        <w:bCs w:val="0"/>
        <w:i w:val="0"/>
        <w:iCs w:val="0"/>
        <w:spacing w:val="-2"/>
        <w:w w:val="100"/>
        <w:sz w:val="21"/>
        <w:szCs w:val="21"/>
        <w:lang w:val="en-US" w:eastAsia="zh-CN" w:bidi="ar-SA"/>
      </w:rPr>
    </w:lvl>
    <w:lvl w:ilvl="3" w:tentative="0">
      <w:start w:val="0"/>
      <w:numFmt w:val="bullet"/>
      <w:lvlText w:val="•"/>
      <w:lvlJc w:val="left"/>
      <w:pPr>
        <w:ind w:left="1480" w:hanging="526"/>
      </w:pPr>
      <w:rPr>
        <w:rFonts w:hint="default"/>
        <w:lang w:val="en-US" w:eastAsia="zh-CN" w:bidi="ar-SA"/>
      </w:rPr>
    </w:lvl>
    <w:lvl w:ilvl="4" w:tentative="0">
      <w:start w:val="0"/>
      <w:numFmt w:val="bullet"/>
      <w:lvlText w:val="•"/>
      <w:lvlJc w:val="left"/>
      <w:pPr>
        <w:ind w:left="1500" w:hanging="526"/>
      </w:pPr>
      <w:rPr>
        <w:rFonts w:hint="default"/>
        <w:lang w:val="en-US" w:eastAsia="zh-CN" w:bidi="ar-SA"/>
      </w:rPr>
    </w:lvl>
    <w:lvl w:ilvl="5" w:tentative="0">
      <w:start w:val="0"/>
      <w:numFmt w:val="bullet"/>
      <w:lvlText w:val="•"/>
      <w:lvlJc w:val="left"/>
      <w:pPr>
        <w:ind w:left="2888" w:hanging="526"/>
      </w:pPr>
      <w:rPr>
        <w:rFonts w:hint="default"/>
        <w:lang w:val="en-US" w:eastAsia="zh-CN" w:bidi="ar-SA"/>
      </w:rPr>
    </w:lvl>
    <w:lvl w:ilvl="6" w:tentative="0">
      <w:start w:val="0"/>
      <w:numFmt w:val="bullet"/>
      <w:lvlText w:val="•"/>
      <w:lvlJc w:val="left"/>
      <w:pPr>
        <w:ind w:left="4276" w:hanging="526"/>
      </w:pPr>
      <w:rPr>
        <w:rFonts w:hint="default"/>
        <w:lang w:val="en-US" w:eastAsia="zh-CN" w:bidi="ar-SA"/>
      </w:rPr>
    </w:lvl>
    <w:lvl w:ilvl="7" w:tentative="0">
      <w:start w:val="0"/>
      <w:numFmt w:val="bullet"/>
      <w:lvlText w:val="•"/>
      <w:lvlJc w:val="left"/>
      <w:pPr>
        <w:ind w:left="5665" w:hanging="526"/>
      </w:pPr>
      <w:rPr>
        <w:rFonts w:hint="default"/>
        <w:lang w:val="en-US" w:eastAsia="zh-CN" w:bidi="ar-SA"/>
      </w:rPr>
    </w:lvl>
    <w:lvl w:ilvl="8" w:tentative="0">
      <w:start w:val="0"/>
      <w:numFmt w:val="bullet"/>
      <w:lvlText w:val="•"/>
      <w:lvlJc w:val="left"/>
      <w:pPr>
        <w:ind w:left="7053" w:hanging="526"/>
      </w:pPr>
      <w:rPr>
        <w:rFonts w:hint="default"/>
        <w:lang w:val="en-US" w:eastAsia="zh-CN" w:bidi="ar-SA"/>
      </w:rPr>
    </w:lvl>
  </w:abstractNum>
  <w:abstractNum w:abstractNumId="34">
    <w:nsid w:val="B77C3A6F"/>
    <w:multiLevelType w:val="multilevel"/>
    <w:tmpl w:val="B77C3A6F"/>
    <w:lvl w:ilvl="0" w:tentative="0">
      <w:start w:val="1"/>
      <w:numFmt w:val="decimal"/>
      <w:lvlText w:val="（%1）"/>
      <w:lvlJc w:val="left"/>
      <w:pPr>
        <w:ind w:left="542"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1469" w:hanging="526"/>
      </w:pPr>
      <w:rPr>
        <w:rFonts w:hint="default"/>
        <w:lang w:val="en-US" w:eastAsia="zh-CN" w:bidi="ar-SA"/>
      </w:rPr>
    </w:lvl>
    <w:lvl w:ilvl="2" w:tentative="0">
      <w:start w:val="0"/>
      <w:numFmt w:val="bullet"/>
      <w:lvlText w:val="•"/>
      <w:lvlJc w:val="left"/>
      <w:pPr>
        <w:ind w:left="2398" w:hanging="526"/>
      </w:pPr>
      <w:rPr>
        <w:rFonts w:hint="default"/>
        <w:lang w:val="en-US" w:eastAsia="zh-CN" w:bidi="ar-SA"/>
      </w:rPr>
    </w:lvl>
    <w:lvl w:ilvl="3" w:tentative="0">
      <w:start w:val="0"/>
      <w:numFmt w:val="bullet"/>
      <w:lvlText w:val="•"/>
      <w:lvlJc w:val="left"/>
      <w:pPr>
        <w:ind w:left="3327" w:hanging="526"/>
      </w:pPr>
      <w:rPr>
        <w:rFonts w:hint="default"/>
        <w:lang w:val="en-US" w:eastAsia="zh-CN" w:bidi="ar-SA"/>
      </w:rPr>
    </w:lvl>
    <w:lvl w:ilvl="4" w:tentative="0">
      <w:start w:val="0"/>
      <w:numFmt w:val="bullet"/>
      <w:lvlText w:val="•"/>
      <w:lvlJc w:val="left"/>
      <w:pPr>
        <w:ind w:left="4256" w:hanging="526"/>
      </w:pPr>
      <w:rPr>
        <w:rFonts w:hint="default"/>
        <w:lang w:val="en-US" w:eastAsia="zh-CN" w:bidi="ar-SA"/>
      </w:rPr>
    </w:lvl>
    <w:lvl w:ilvl="5" w:tentative="0">
      <w:start w:val="0"/>
      <w:numFmt w:val="bullet"/>
      <w:lvlText w:val="•"/>
      <w:lvlJc w:val="left"/>
      <w:pPr>
        <w:ind w:left="5185" w:hanging="526"/>
      </w:pPr>
      <w:rPr>
        <w:rFonts w:hint="default"/>
        <w:lang w:val="en-US" w:eastAsia="zh-CN" w:bidi="ar-SA"/>
      </w:rPr>
    </w:lvl>
    <w:lvl w:ilvl="6" w:tentative="0">
      <w:start w:val="0"/>
      <w:numFmt w:val="bullet"/>
      <w:lvlText w:val="•"/>
      <w:lvlJc w:val="left"/>
      <w:pPr>
        <w:ind w:left="6114" w:hanging="526"/>
      </w:pPr>
      <w:rPr>
        <w:rFonts w:hint="default"/>
        <w:lang w:val="en-US" w:eastAsia="zh-CN" w:bidi="ar-SA"/>
      </w:rPr>
    </w:lvl>
    <w:lvl w:ilvl="7" w:tentative="0">
      <w:start w:val="0"/>
      <w:numFmt w:val="bullet"/>
      <w:lvlText w:val="•"/>
      <w:lvlJc w:val="left"/>
      <w:pPr>
        <w:ind w:left="7043" w:hanging="526"/>
      </w:pPr>
      <w:rPr>
        <w:rFonts w:hint="default"/>
        <w:lang w:val="en-US" w:eastAsia="zh-CN" w:bidi="ar-SA"/>
      </w:rPr>
    </w:lvl>
    <w:lvl w:ilvl="8" w:tentative="0">
      <w:start w:val="0"/>
      <w:numFmt w:val="bullet"/>
      <w:lvlText w:val="•"/>
      <w:lvlJc w:val="left"/>
      <w:pPr>
        <w:ind w:left="7972" w:hanging="526"/>
      </w:pPr>
      <w:rPr>
        <w:rFonts w:hint="default"/>
        <w:lang w:val="en-US" w:eastAsia="zh-CN" w:bidi="ar-SA"/>
      </w:rPr>
    </w:lvl>
  </w:abstractNum>
  <w:abstractNum w:abstractNumId="35">
    <w:nsid w:val="B933C818"/>
    <w:multiLevelType w:val="multilevel"/>
    <w:tmpl w:val="B933C818"/>
    <w:lvl w:ilvl="0" w:tentative="0">
      <w:start w:val="1"/>
      <w:numFmt w:val="decimal"/>
      <w:lvlText w:val="（%1）"/>
      <w:lvlJc w:val="left"/>
      <w:pPr>
        <w:ind w:left="1489"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36">
    <w:nsid w:val="B98AEEC5"/>
    <w:multiLevelType w:val="multilevel"/>
    <w:tmpl w:val="B98AEEC5"/>
    <w:lvl w:ilvl="0" w:tentative="0">
      <w:start w:val="1"/>
      <w:numFmt w:val="decimal"/>
      <w:lvlText w:val="（%1）"/>
      <w:lvlJc w:val="left"/>
      <w:pPr>
        <w:ind w:left="1489"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37">
    <w:nsid w:val="BD89245F"/>
    <w:multiLevelType w:val="multilevel"/>
    <w:tmpl w:val="BD89245F"/>
    <w:lvl w:ilvl="0" w:tentative="0">
      <w:start w:val="1"/>
      <w:numFmt w:val="decimal"/>
      <w:lvlText w:val="（%1）"/>
      <w:lvlJc w:val="left"/>
      <w:pPr>
        <w:ind w:left="1489"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38">
    <w:nsid w:val="BE6BB982"/>
    <w:multiLevelType w:val="multilevel"/>
    <w:tmpl w:val="BE6BB982"/>
    <w:lvl w:ilvl="0" w:tentative="0">
      <w:start w:val="10"/>
      <w:numFmt w:val="decimal"/>
      <w:lvlText w:val="%1"/>
      <w:lvlJc w:val="left"/>
      <w:pPr>
        <w:ind w:left="1083" w:hanging="541"/>
        <w:jc w:val="left"/>
      </w:pPr>
      <w:rPr>
        <w:rFonts w:hint="default"/>
        <w:lang w:val="en-US" w:eastAsia="zh-CN" w:bidi="ar-SA"/>
      </w:rPr>
    </w:lvl>
    <w:lvl w:ilvl="1" w:tentative="0">
      <w:start w:val="4"/>
      <w:numFmt w:val="decimal"/>
      <w:lvlText w:val="%1.%2"/>
      <w:lvlJc w:val="left"/>
      <w:pPr>
        <w:ind w:left="1083" w:hanging="541"/>
        <w:jc w:val="left"/>
      </w:pPr>
      <w:rPr>
        <w:rFonts w:hint="default" w:ascii="Times New Roman" w:hAnsi="Times New Roman" w:eastAsia="Times New Roman" w:cs="Times New Roman"/>
        <w:b/>
        <w:bCs/>
        <w:i w:val="0"/>
        <w:iCs w:val="0"/>
        <w:spacing w:val="0"/>
        <w:w w:val="100"/>
        <w:sz w:val="24"/>
        <w:szCs w:val="24"/>
        <w:lang w:val="en-US" w:eastAsia="zh-CN" w:bidi="ar-SA"/>
      </w:rPr>
    </w:lvl>
    <w:lvl w:ilvl="2" w:tentative="0">
      <w:start w:val="1"/>
      <w:numFmt w:val="decimal"/>
      <w:lvlText w:val="%1.%2.%3"/>
      <w:lvlJc w:val="left"/>
      <w:pPr>
        <w:ind w:left="963" w:hanging="736"/>
        <w:jc w:val="left"/>
      </w:pPr>
      <w:rPr>
        <w:rFonts w:hint="default" w:ascii="宋体" w:hAnsi="宋体" w:eastAsia="宋体" w:cs="宋体"/>
        <w:b w:val="0"/>
        <w:bCs w:val="0"/>
        <w:i w:val="0"/>
        <w:iCs w:val="0"/>
        <w:spacing w:val="0"/>
        <w:w w:val="100"/>
        <w:sz w:val="21"/>
        <w:szCs w:val="21"/>
        <w:lang w:val="en-US" w:eastAsia="zh-CN" w:bidi="ar-SA"/>
      </w:rPr>
    </w:lvl>
    <w:lvl w:ilvl="3" w:tentative="0">
      <w:start w:val="0"/>
      <w:numFmt w:val="bullet"/>
      <w:lvlText w:val="•"/>
      <w:lvlJc w:val="left"/>
      <w:pPr>
        <w:ind w:left="3024" w:hanging="736"/>
      </w:pPr>
      <w:rPr>
        <w:rFonts w:hint="default"/>
        <w:lang w:val="en-US" w:eastAsia="zh-CN" w:bidi="ar-SA"/>
      </w:rPr>
    </w:lvl>
    <w:lvl w:ilvl="4" w:tentative="0">
      <w:start w:val="0"/>
      <w:numFmt w:val="bullet"/>
      <w:lvlText w:val="•"/>
      <w:lvlJc w:val="left"/>
      <w:pPr>
        <w:ind w:left="3996" w:hanging="736"/>
      </w:pPr>
      <w:rPr>
        <w:rFonts w:hint="default"/>
        <w:lang w:val="en-US" w:eastAsia="zh-CN" w:bidi="ar-SA"/>
      </w:rPr>
    </w:lvl>
    <w:lvl w:ilvl="5" w:tentative="0">
      <w:start w:val="0"/>
      <w:numFmt w:val="bullet"/>
      <w:lvlText w:val="•"/>
      <w:lvlJc w:val="left"/>
      <w:pPr>
        <w:ind w:left="4968" w:hanging="736"/>
      </w:pPr>
      <w:rPr>
        <w:rFonts w:hint="default"/>
        <w:lang w:val="en-US" w:eastAsia="zh-CN" w:bidi="ar-SA"/>
      </w:rPr>
    </w:lvl>
    <w:lvl w:ilvl="6" w:tentative="0">
      <w:start w:val="0"/>
      <w:numFmt w:val="bullet"/>
      <w:lvlText w:val="•"/>
      <w:lvlJc w:val="left"/>
      <w:pPr>
        <w:ind w:left="5941" w:hanging="736"/>
      </w:pPr>
      <w:rPr>
        <w:rFonts w:hint="default"/>
        <w:lang w:val="en-US" w:eastAsia="zh-CN" w:bidi="ar-SA"/>
      </w:rPr>
    </w:lvl>
    <w:lvl w:ilvl="7" w:tentative="0">
      <w:start w:val="0"/>
      <w:numFmt w:val="bullet"/>
      <w:lvlText w:val="•"/>
      <w:lvlJc w:val="left"/>
      <w:pPr>
        <w:ind w:left="6913" w:hanging="736"/>
      </w:pPr>
      <w:rPr>
        <w:rFonts w:hint="default"/>
        <w:lang w:val="en-US" w:eastAsia="zh-CN" w:bidi="ar-SA"/>
      </w:rPr>
    </w:lvl>
    <w:lvl w:ilvl="8" w:tentative="0">
      <w:start w:val="0"/>
      <w:numFmt w:val="bullet"/>
      <w:lvlText w:val="•"/>
      <w:lvlJc w:val="left"/>
      <w:pPr>
        <w:ind w:left="7885" w:hanging="736"/>
      </w:pPr>
      <w:rPr>
        <w:rFonts w:hint="default"/>
        <w:lang w:val="en-US" w:eastAsia="zh-CN" w:bidi="ar-SA"/>
      </w:rPr>
    </w:lvl>
  </w:abstractNum>
  <w:abstractNum w:abstractNumId="39">
    <w:nsid w:val="BF205925"/>
    <w:multiLevelType w:val="multilevel"/>
    <w:tmpl w:val="BF205925"/>
    <w:lvl w:ilvl="0" w:tentative="0">
      <w:start w:val="1"/>
      <w:numFmt w:val="decimal"/>
      <w:lvlText w:val="%1"/>
      <w:lvlJc w:val="left"/>
      <w:pPr>
        <w:ind w:left="1393" w:hanging="330"/>
        <w:jc w:val="left"/>
      </w:pPr>
      <w:rPr>
        <w:rFonts w:hint="default"/>
        <w:lang w:val="en-US" w:eastAsia="zh-CN" w:bidi="ar-SA"/>
      </w:rPr>
    </w:lvl>
    <w:lvl w:ilvl="1" w:tentative="0">
      <w:start w:val="3"/>
      <w:numFmt w:val="decimal"/>
      <w:lvlText w:val="%1.%2"/>
      <w:lvlJc w:val="left"/>
      <w:pPr>
        <w:ind w:left="1393" w:hanging="330"/>
        <w:jc w:val="left"/>
      </w:pPr>
      <w:rPr>
        <w:rFonts w:hint="default" w:ascii="Times New Roman" w:hAnsi="Times New Roman" w:eastAsia="Times New Roman" w:cs="Times New Roman"/>
        <w:b w:val="0"/>
        <w:bCs w:val="0"/>
        <w:i w:val="0"/>
        <w:iCs w:val="0"/>
        <w:spacing w:val="0"/>
        <w:w w:val="100"/>
        <w:sz w:val="21"/>
        <w:szCs w:val="21"/>
        <w:lang w:val="en-US" w:eastAsia="zh-CN" w:bidi="ar-SA"/>
      </w:rPr>
    </w:lvl>
    <w:lvl w:ilvl="2" w:tentative="0">
      <w:start w:val="0"/>
      <w:numFmt w:val="bullet"/>
      <w:lvlText w:val="•"/>
      <w:lvlJc w:val="left"/>
      <w:pPr>
        <w:ind w:left="2894" w:hanging="330"/>
      </w:pPr>
      <w:rPr>
        <w:rFonts w:hint="default"/>
        <w:lang w:val="en-US" w:eastAsia="zh-CN" w:bidi="ar-SA"/>
      </w:rPr>
    </w:lvl>
    <w:lvl w:ilvl="3" w:tentative="0">
      <w:start w:val="0"/>
      <w:numFmt w:val="bullet"/>
      <w:lvlText w:val="•"/>
      <w:lvlJc w:val="left"/>
      <w:pPr>
        <w:ind w:left="3641" w:hanging="330"/>
      </w:pPr>
      <w:rPr>
        <w:rFonts w:hint="default"/>
        <w:lang w:val="en-US" w:eastAsia="zh-CN" w:bidi="ar-SA"/>
      </w:rPr>
    </w:lvl>
    <w:lvl w:ilvl="4" w:tentative="0">
      <w:start w:val="0"/>
      <w:numFmt w:val="bullet"/>
      <w:lvlText w:val="•"/>
      <w:lvlJc w:val="left"/>
      <w:pPr>
        <w:ind w:left="4388" w:hanging="330"/>
      </w:pPr>
      <w:rPr>
        <w:rFonts w:hint="default"/>
        <w:lang w:val="en-US" w:eastAsia="zh-CN" w:bidi="ar-SA"/>
      </w:rPr>
    </w:lvl>
    <w:lvl w:ilvl="5" w:tentative="0">
      <w:start w:val="0"/>
      <w:numFmt w:val="bullet"/>
      <w:lvlText w:val="•"/>
      <w:lvlJc w:val="left"/>
      <w:pPr>
        <w:ind w:left="5135" w:hanging="330"/>
      </w:pPr>
      <w:rPr>
        <w:rFonts w:hint="default"/>
        <w:lang w:val="en-US" w:eastAsia="zh-CN" w:bidi="ar-SA"/>
      </w:rPr>
    </w:lvl>
    <w:lvl w:ilvl="6" w:tentative="0">
      <w:start w:val="0"/>
      <w:numFmt w:val="bullet"/>
      <w:lvlText w:val="•"/>
      <w:lvlJc w:val="left"/>
      <w:pPr>
        <w:ind w:left="5882" w:hanging="330"/>
      </w:pPr>
      <w:rPr>
        <w:rFonts w:hint="default"/>
        <w:lang w:val="en-US" w:eastAsia="zh-CN" w:bidi="ar-SA"/>
      </w:rPr>
    </w:lvl>
    <w:lvl w:ilvl="7" w:tentative="0">
      <w:start w:val="0"/>
      <w:numFmt w:val="bullet"/>
      <w:lvlText w:val="•"/>
      <w:lvlJc w:val="left"/>
      <w:pPr>
        <w:ind w:left="6629" w:hanging="330"/>
      </w:pPr>
      <w:rPr>
        <w:rFonts w:hint="default"/>
        <w:lang w:val="en-US" w:eastAsia="zh-CN" w:bidi="ar-SA"/>
      </w:rPr>
    </w:lvl>
    <w:lvl w:ilvl="8" w:tentative="0">
      <w:start w:val="0"/>
      <w:numFmt w:val="bullet"/>
      <w:lvlText w:val="•"/>
      <w:lvlJc w:val="left"/>
      <w:pPr>
        <w:ind w:left="7376" w:hanging="330"/>
      </w:pPr>
      <w:rPr>
        <w:rFonts w:hint="default"/>
        <w:lang w:val="en-US" w:eastAsia="zh-CN" w:bidi="ar-SA"/>
      </w:rPr>
    </w:lvl>
  </w:abstractNum>
  <w:abstractNum w:abstractNumId="40">
    <w:nsid w:val="C047EBCD"/>
    <w:multiLevelType w:val="multilevel"/>
    <w:tmpl w:val="C047EBCD"/>
    <w:lvl w:ilvl="0" w:tentative="0">
      <w:start w:val="1"/>
      <w:numFmt w:val="decimal"/>
      <w:lvlText w:val="%1."/>
      <w:lvlJc w:val="left"/>
      <w:pPr>
        <w:ind w:left="1052" w:hanging="511"/>
        <w:jc w:val="right"/>
      </w:pPr>
      <w:rPr>
        <w:rFonts w:hint="default" w:ascii="Times New Roman" w:hAnsi="Times New Roman" w:eastAsia="Times New Roman" w:cs="Times New Roman"/>
        <w:b/>
        <w:bCs/>
        <w:i w:val="0"/>
        <w:iCs w:val="0"/>
        <w:spacing w:val="0"/>
        <w:w w:val="97"/>
        <w:sz w:val="31"/>
        <w:szCs w:val="31"/>
        <w:lang w:val="en-US" w:eastAsia="zh-CN" w:bidi="ar-SA"/>
      </w:rPr>
    </w:lvl>
    <w:lvl w:ilvl="1" w:tentative="0">
      <w:start w:val="0"/>
      <w:numFmt w:val="bullet"/>
      <w:lvlText w:val="•"/>
      <w:lvlJc w:val="left"/>
      <w:pPr>
        <w:ind w:left="1937" w:hanging="511"/>
      </w:pPr>
      <w:rPr>
        <w:rFonts w:hint="default"/>
        <w:lang w:val="en-US" w:eastAsia="zh-CN" w:bidi="ar-SA"/>
      </w:rPr>
    </w:lvl>
    <w:lvl w:ilvl="2" w:tentative="0">
      <w:start w:val="0"/>
      <w:numFmt w:val="bullet"/>
      <w:lvlText w:val="•"/>
      <w:lvlJc w:val="left"/>
      <w:pPr>
        <w:ind w:left="2814" w:hanging="511"/>
      </w:pPr>
      <w:rPr>
        <w:rFonts w:hint="default"/>
        <w:lang w:val="en-US" w:eastAsia="zh-CN" w:bidi="ar-SA"/>
      </w:rPr>
    </w:lvl>
    <w:lvl w:ilvl="3" w:tentative="0">
      <w:start w:val="0"/>
      <w:numFmt w:val="bullet"/>
      <w:lvlText w:val="•"/>
      <w:lvlJc w:val="left"/>
      <w:pPr>
        <w:ind w:left="3691" w:hanging="511"/>
      </w:pPr>
      <w:rPr>
        <w:rFonts w:hint="default"/>
        <w:lang w:val="en-US" w:eastAsia="zh-CN" w:bidi="ar-SA"/>
      </w:rPr>
    </w:lvl>
    <w:lvl w:ilvl="4" w:tentative="0">
      <w:start w:val="0"/>
      <w:numFmt w:val="bullet"/>
      <w:lvlText w:val="•"/>
      <w:lvlJc w:val="left"/>
      <w:pPr>
        <w:ind w:left="4568" w:hanging="511"/>
      </w:pPr>
      <w:rPr>
        <w:rFonts w:hint="default"/>
        <w:lang w:val="en-US" w:eastAsia="zh-CN" w:bidi="ar-SA"/>
      </w:rPr>
    </w:lvl>
    <w:lvl w:ilvl="5" w:tentative="0">
      <w:start w:val="0"/>
      <w:numFmt w:val="bullet"/>
      <w:lvlText w:val="•"/>
      <w:lvlJc w:val="left"/>
      <w:pPr>
        <w:ind w:left="5445" w:hanging="511"/>
      </w:pPr>
      <w:rPr>
        <w:rFonts w:hint="default"/>
        <w:lang w:val="en-US" w:eastAsia="zh-CN" w:bidi="ar-SA"/>
      </w:rPr>
    </w:lvl>
    <w:lvl w:ilvl="6" w:tentative="0">
      <w:start w:val="0"/>
      <w:numFmt w:val="bullet"/>
      <w:lvlText w:val="•"/>
      <w:lvlJc w:val="left"/>
      <w:pPr>
        <w:ind w:left="6322" w:hanging="511"/>
      </w:pPr>
      <w:rPr>
        <w:rFonts w:hint="default"/>
        <w:lang w:val="en-US" w:eastAsia="zh-CN" w:bidi="ar-SA"/>
      </w:rPr>
    </w:lvl>
    <w:lvl w:ilvl="7" w:tentative="0">
      <w:start w:val="0"/>
      <w:numFmt w:val="bullet"/>
      <w:lvlText w:val="•"/>
      <w:lvlJc w:val="left"/>
      <w:pPr>
        <w:ind w:left="7199" w:hanging="511"/>
      </w:pPr>
      <w:rPr>
        <w:rFonts w:hint="default"/>
        <w:lang w:val="en-US" w:eastAsia="zh-CN" w:bidi="ar-SA"/>
      </w:rPr>
    </w:lvl>
    <w:lvl w:ilvl="8" w:tentative="0">
      <w:start w:val="0"/>
      <w:numFmt w:val="bullet"/>
      <w:lvlText w:val="•"/>
      <w:lvlJc w:val="left"/>
      <w:pPr>
        <w:ind w:left="8076" w:hanging="511"/>
      </w:pPr>
      <w:rPr>
        <w:rFonts w:hint="default"/>
        <w:lang w:val="en-US" w:eastAsia="zh-CN" w:bidi="ar-SA"/>
      </w:rPr>
    </w:lvl>
  </w:abstractNum>
  <w:abstractNum w:abstractNumId="41">
    <w:nsid w:val="C20FCD0A"/>
    <w:multiLevelType w:val="multilevel"/>
    <w:tmpl w:val="C20FCD0A"/>
    <w:lvl w:ilvl="0" w:tentative="0">
      <w:start w:val="2"/>
      <w:numFmt w:val="decimal"/>
      <w:lvlText w:val="%1)"/>
      <w:lvlJc w:val="left"/>
      <w:pPr>
        <w:ind w:left="1143" w:hanging="180"/>
        <w:jc w:val="left"/>
      </w:pPr>
      <w:rPr>
        <w:rFonts w:hint="default" w:ascii="Times New Roman" w:hAnsi="Times New Roman" w:eastAsia="Times New Roman" w:cs="Times New Roman"/>
        <w:b w:val="0"/>
        <w:bCs w:val="0"/>
        <w:i w:val="0"/>
        <w:iCs w:val="0"/>
        <w:spacing w:val="0"/>
        <w:w w:val="100"/>
        <w:sz w:val="19"/>
        <w:szCs w:val="19"/>
        <w:lang w:val="en-US" w:eastAsia="zh-CN" w:bidi="ar-SA"/>
      </w:rPr>
    </w:lvl>
    <w:lvl w:ilvl="1" w:tentative="0">
      <w:start w:val="0"/>
      <w:numFmt w:val="bullet"/>
      <w:lvlText w:val="•"/>
      <w:lvlJc w:val="left"/>
      <w:pPr>
        <w:ind w:left="2009" w:hanging="180"/>
      </w:pPr>
      <w:rPr>
        <w:rFonts w:hint="default"/>
        <w:lang w:val="en-US" w:eastAsia="zh-CN" w:bidi="ar-SA"/>
      </w:rPr>
    </w:lvl>
    <w:lvl w:ilvl="2" w:tentative="0">
      <w:start w:val="0"/>
      <w:numFmt w:val="bullet"/>
      <w:lvlText w:val="•"/>
      <w:lvlJc w:val="left"/>
      <w:pPr>
        <w:ind w:left="2878" w:hanging="180"/>
      </w:pPr>
      <w:rPr>
        <w:rFonts w:hint="default"/>
        <w:lang w:val="en-US" w:eastAsia="zh-CN" w:bidi="ar-SA"/>
      </w:rPr>
    </w:lvl>
    <w:lvl w:ilvl="3" w:tentative="0">
      <w:start w:val="0"/>
      <w:numFmt w:val="bullet"/>
      <w:lvlText w:val="•"/>
      <w:lvlJc w:val="left"/>
      <w:pPr>
        <w:ind w:left="3747" w:hanging="180"/>
      </w:pPr>
      <w:rPr>
        <w:rFonts w:hint="default"/>
        <w:lang w:val="en-US" w:eastAsia="zh-CN" w:bidi="ar-SA"/>
      </w:rPr>
    </w:lvl>
    <w:lvl w:ilvl="4" w:tentative="0">
      <w:start w:val="0"/>
      <w:numFmt w:val="bullet"/>
      <w:lvlText w:val="•"/>
      <w:lvlJc w:val="left"/>
      <w:pPr>
        <w:ind w:left="4616" w:hanging="180"/>
      </w:pPr>
      <w:rPr>
        <w:rFonts w:hint="default"/>
        <w:lang w:val="en-US" w:eastAsia="zh-CN" w:bidi="ar-SA"/>
      </w:rPr>
    </w:lvl>
    <w:lvl w:ilvl="5" w:tentative="0">
      <w:start w:val="0"/>
      <w:numFmt w:val="bullet"/>
      <w:lvlText w:val="•"/>
      <w:lvlJc w:val="left"/>
      <w:pPr>
        <w:ind w:left="5485" w:hanging="180"/>
      </w:pPr>
      <w:rPr>
        <w:rFonts w:hint="default"/>
        <w:lang w:val="en-US" w:eastAsia="zh-CN" w:bidi="ar-SA"/>
      </w:rPr>
    </w:lvl>
    <w:lvl w:ilvl="6" w:tentative="0">
      <w:start w:val="0"/>
      <w:numFmt w:val="bullet"/>
      <w:lvlText w:val="•"/>
      <w:lvlJc w:val="left"/>
      <w:pPr>
        <w:ind w:left="6354" w:hanging="180"/>
      </w:pPr>
      <w:rPr>
        <w:rFonts w:hint="default"/>
        <w:lang w:val="en-US" w:eastAsia="zh-CN" w:bidi="ar-SA"/>
      </w:rPr>
    </w:lvl>
    <w:lvl w:ilvl="7" w:tentative="0">
      <w:start w:val="0"/>
      <w:numFmt w:val="bullet"/>
      <w:lvlText w:val="•"/>
      <w:lvlJc w:val="left"/>
      <w:pPr>
        <w:ind w:left="7223" w:hanging="180"/>
      </w:pPr>
      <w:rPr>
        <w:rFonts w:hint="default"/>
        <w:lang w:val="en-US" w:eastAsia="zh-CN" w:bidi="ar-SA"/>
      </w:rPr>
    </w:lvl>
    <w:lvl w:ilvl="8" w:tentative="0">
      <w:start w:val="0"/>
      <w:numFmt w:val="bullet"/>
      <w:lvlText w:val="•"/>
      <w:lvlJc w:val="left"/>
      <w:pPr>
        <w:ind w:left="8092" w:hanging="180"/>
      </w:pPr>
      <w:rPr>
        <w:rFonts w:hint="default"/>
        <w:lang w:val="en-US" w:eastAsia="zh-CN" w:bidi="ar-SA"/>
      </w:rPr>
    </w:lvl>
  </w:abstractNum>
  <w:abstractNum w:abstractNumId="42">
    <w:nsid w:val="C30D18E8"/>
    <w:multiLevelType w:val="multilevel"/>
    <w:tmpl w:val="C30D18E8"/>
    <w:lvl w:ilvl="0" w:tentative="0">
      <w:start w:val="1"/>
      <w:numFmt w:val="decimal"/>
      <w:lvlText w:val="%1."/>
      <w:lvlJc w:val="left"/>
      <w:pPr>
        <w:ind w:left="1278" w:hanging="315"/>
        <w:jc w:val="left"/>
      </w:pPr>
      <w:rPr>
        <w:rFonts w:hint="default" w:ascii="宋体" w:hAnsi="宋体" w:eastAsia="宋体" w:cs="宋体"/>
        <w:b w:val="0"/>
        <w:bCs w:val="0"/>
        <w:i w:val="0"/>
        <w:iCs w:val="0"/>
        <w:spacing w:val="0"/>
        <w:w w:val="100"/>
        <w:sz w:val="21"/>
        <w:szCs w:val="21"/>
        <w:lang w:val="en-US" w:eastAsia="zh-CN" w:bidi="ar-SA"/>
      </w:rPr>
    </w:lvl>
    <w:lvl w:ilvl="1" w:tentative="0">
      <w:start w:val="0"/>
      <w:numFmt w:val="bullet"/>
      <w:lvlText w:val="•"/>
      <w:lvlJc w:val="left"/>
      <w:pPr>
        <w:ind w:left="2135" w:hanging="315"/>
      </w:pPr>
      <w:rPr>
        <w:rFonts w:hint="default"/>
        <w:lang w:val="en-US" w:eastAsia="zh-CN" w:bidi="ar-SA"/>
      </w:rPr>
    </w:lvl>
    <w:lvl w:ilvl="2" w:tentative="0">
      <w:start w:val="0"/>
      <w:numFmt w:val="bullet"/>
      <w:lvlText w:val="•"/>
      <w:lvlJc w:val="left"/>
      <w:pPr>
        <w:ind w:left="2990" w:hanging="315"/>
      </w:pPr>
      <w:rPr>
        <w:rFonts w:hint="default"/>
        <w:lang w:val="en-US" w:eastAsia="zh-CN" w:bidi="ar-SA"/>
      </w:rPr>
    </w:lvl>
    <w:lvl w:ilvl="3" w:tentative="0">
      <w:start w:val="0"/>
      <w:numFmt w:val="bullet"/>
      <w:lvlText w:val="•"/>
      <w:lvlJc w:val="left"/>
      <w:pPr>
        <w:ind w:left="3845" w:hanging="315"/>
      </w:pPr>
      <w:rPr>
        <w:rFonts w:hint="default"/>
        <w:lang w:val="en-US" w:eastAsia="zh-CN" w:bidi="ar-SA"/>
      </w:rPr>
    </w:lvl>
    <w:lvl w:ilvl="4" w:tentative="0">
      <w:start w:val="0"/>
      <w:numFmt w:val="bullet"/>
      <w:lvlText w:val="•"/>
      <w:lvlJc w:val="left"/>
      <w:pPr>
        <w:ind w:left="4700" w:hanging="315"/>
      </w:pPr>
      <w:rPr>
        <w:rFonts w:hint="default"/>
        <w:lang w:val="en-US" w:eastAsia="zh-CN" w:bidi="ar-SA"/>
      </w:rPr>
    </w:lvl>
    <w:lvl w:ilvl="5" w:tentative="0">
      <w:start w:val="0"/>
      <w:numFmt w:val="bullet"/>
      <w:lvlText w:val="•"/>
      <w:lvlJc w:val="left"/>
      <w:pPr>
        <w:ind w:left="5555" w:hanging="315"/>
      </w:pPr>
      <w:rPr>
        <w:rFonts w:hint="default"/>
        <w:lang w:val="en-US" w:eastAsia="zh-CN" w:bidi="ar-SA"/>
      </w:rPr>
    </w:lvl>
    <w:lvl w:ilvl="6" w:tentative="0">
      <w:start w:val="0"/>
      <w:numFmt w:val="bullet"/>
      <w:lvlText w:val="•"/>
      <w:lvlJc w:val="left"/>
      <w:pPr>
        <w:ind w:left="6410" w:hanging="315"/>
      </w:pPr>
      <w:rPr>
        <w:rFonts w:hint="default"/>
        <w:lang w:val="en-US" w:eastAsia="zh-CN" w:bidi="ar-SA"/>
      </w:rPr>
    </w:lvl>
    <w:lvl w:ilvl="7" w:tentative="0">
      <w:start w:val="0"/>
      <w:numFmt w:val="bullet"/>
      <w:lvlText w:val="•"/>
      <w:lvlJc w:val="left"/>
      <w:pPr>
        <w:ind w:left="7265" w:hanging="315"/>
      </w:pPr>
      <w:rPr>
        <w:rFonts w:hint="default"/>
        <w:lang w:val="en-US" w:eastAsia="zh-CN" w:bidi="ar-SA"/>
      </w:rPr>
    </w:lvl>
    <w:lvl w:ilvl="8" w:tentative="0">
      <w:start w:val="0"/>
      <w:numFmt w:val="bullet"/>
      <w:lvlText w:val="•"/>
      <w:lvlJc w:val="left"/>
      <w:pPr>
        <w:ind w:left="8120" w:hanging="315"/>
      </w:pPr>
      <w:rPr>
        <w:rFonts w:hint="default"/>
        <w:lang w:val="en-US" w:eastAsia="zh-CN" w:bidi="ar-SA"/>
      </w:rPr>
    </w:lvl>
  </w:abstractNum>
  <w:abstractNum w:abstractNumId="43">
    <w:nsid w:val="C369A21F"/>
    <w:multiLevelType w:val="multilevel"/>
    <w:tmpl w:val="C369A21F"/>
    <w:lvl w:ilvl="0" w:tentative="0">
      <w:start w:val="2"/>
      <w:numFmt w:val="decimal"/>
      <w:lvlText w:val="（%1）"/>
      <w:lvlJc w:val="left"/>
      <w:pPr>
        <w:ind w:left="1384" w:hanging="527"/>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2225" w:hanging="527"/>
      </w:pPr>
      <w:rPr>
        <w:rFonts w:hint="default"/>
        <w:lang w:val="en-US" w:eastAsia="zh-CN" w:bidi="ar-SA"/>
      </w:rPr>
    </w:lvl>
    <w:lvl w:ilvl="2" w:tentative="0">
      <w:start w:val="0"/>
      <w:numFmt w:val="bullet"/>
      <w:lvlText w:val="•"/>
      <w:lvlJc w:val="left"/>
      <w:pPr>
        <w:ind w:left="3070" w:hanging="527"/>
      </w:pPr>
      <w:rPr>
        <w:rFonts w:hint="default"/>
        <w:lang w:val="en-US" w:eastAsia="zh-CN" w:bidi="ar-SA"/>
      </w:rPr>
    </w:lvl>
    <w:lvl w:ilvl="3" w:tentative="0">
      <w:start w:val="0"/>
      <w:numFmt w:val="bullet"/>
      <w:lvlText w:val="•"/>
      <w:lvlJc w:val="left"/>
      <w:pPr>
        <w:ind w:left="3915" w:hanging="527"/>
      </w:pPr>
      <w:rPr>
        <w:rFonts w:hint="default"/>
        <w:lang w:val="en-US" w:eastAsia="zh-CN" w:bidi="ar-SA"/>
      </w:rPr>
    </w:lvl>
    <w:lvl w:ilvl="4" w:tentative="0">
      <w:start w:val="0"/>
      <w:numFmt w:val="bullet"/>
      <w:lvlText w:val="•"/>
      <w:lvlJc w:val="left"/>
      <w:pPr>
        <w:ind w:left="4760" w:hanging="527"/>
      </w:pPr>
      <w:rPr>
        <w:rFonts w:hint="default"/>
        <w:lang w:val="en-US" w:eastAsia="zh-CN" w:bidi="ar-SA"/>
      </w:rPr>
    </w:lvl>
    <w:lvl w:ilvl="5" w:tentative="0">
      <w:start w:val="0"/>
      <w:numFmt w:val="bullet"/>
      <w:lvlText w:val="•"/>
      <w:lvlJc w:val="left"/>
      <w:pPr>
        <w:ind w:left="5605" w:hanging="527"/>
      </w:pPr>
      <w:rPr>
        <w:rFonts w:hint="default"/>
        <w:lang w:val="en-US" w:eastAsia="zh-CN" w:bidi="ar-SA"/>
      </w:rPr>
    </w:lvl>
    <w:lvl w:ilvl="6" w:tentative="0">
      <w:start w:val="0"/>
      <w:numFmt w:val="bullet"/>
      <w:lvlText w:val="•"/>
      <w:lvlJc w:val="left"/>
      <w:pPr>
        <w:ind w:left="6450" w:hanging="527"/>
      </w:pPr>
      <w:rPr>
        <w:rFonts w:hint="default"/>
        <w:lang w:val="en-US" w:eastAsia="zh-CN" w:bidi="ar-SA"/>
      </w:rPr>
    </w:lvl>
    <w:lvl w:ilvl="7" w:tentative="0">
      <w:start w:val="0"/>
      <w:numFmt w:val="bullet"/>
      <w:lvlText w:val="•"/>
      <w:lvlJc w:val="left"/>
      <w:pPr>
        <w:ind w:left="7295" w:hanging="527"/>
      </w:pPr>
      <w:rPr>
        <w:rFonts w:hint="default"/>
        <w:lang w:val="en-US" w:eastAsia="zh-CN" w:bidi="ar-SA"/>
      </w:rPr>
    </w:lvl>
    <w:lvl w:ilvl="8" w:tentative="0">
      <w:start w:val="0"/>
      <w:numFmt w:val="bullet"/>
      <w:lvlText w:val="•"/>
      <w:lvlJc w:val="left"/>
      <w:pPr>
        <w:ind w:left="8140" w:hanging="527"/>
      </w:pPr>
      <w:rPr>
        <w:rFonts w:hint="default"/>
        <w:lang w:val="en-US" w:eastAsia="zh-CN" w:bidi="ar-SA"/>
      </w:rPr>
    </w:lvl>
  </w:abstractNum>
  <w:abstractNum w:abstractNumId="44">
    <w:nsid w:val="C6EBD660"/>
    <w:multiLevelType w:val="multilevel"/>
    <w:tmpl w:val="C6EBD660"/>
    <w:lvl w:ilvl="0" w:tentative="0">
      <w:start w:val="1"/>
      <w:numFmt w:val="decimal"/>
      <w:lvlText w:val="(%1)"/>
      <w:lvlJc w:val="left"/>
      <w:pPr>
        <w:ind w:left="1218" w:hanging="255"/>
        <w:jc w:val="left"/>
      </w:pPr>
      <w:rPr>
        <w:rFonts w:hint="default" w:ascii="Times New Roman" w:hAnsi="Times New Roman" w:eastAsia="Times New Roman" w:cs="Times New Roman"/>
        <w:b w:val="0"/>
        <w:bCs w:val="0"/>
        <w:i w:val="0"/>
        <w:iCs w:val="0"/>
        <w:spacing w:val="0"/>
        <w:w w:val="100"/>
        <w:sz w:val="19"/>
        <w:szCs w:val="19"/>
        <w:lang w:val="en-US" w:eastAsia="zh-CN" w:bidi="ar-SA"/>
      </w:rPr>
    </w:lvl>
    <w:lvl w:ilvl="1" w:tentative="0">
      <w:start w:val="0"/>
      <w:numFmt w:val="bullet"/>
      <w:lvlText w:val="•"/>
      <w:lvlJc w:val="left"/>
      <w:pPr>
        <w:ind w:left="2081" w:hanging="255"/>
      </w:pPr>
      <w:rPr>
        <w:rFonts w:hint="default"/>
        <w:lang w:val="en-US" w:eastAsia="zh-CN" w:bidi="ar-SA"/>
      </w:rPr>
    </w:lvl>
    <w:lvl w:ilvl="2" w:tentative="0">
      <w:start w:val="0"/>
      <w:numFmt w:val="bullet"/>
      <w:lvlText w:val="•"/>
      <w:lvlJc w:val="left"/>
      <w:pPr>
        <w:ind w:left="2942" w:hanging="255"/>
      </w:pPr>
      <w:rPr>
        <w:rFonts w:hint="default"/>
        <w:lang w:val="en-US" w:eastAsia="zh-CN" w:bidi="ar-SA"/>
      </w:rPr>
    </w:lvl>
    <w:lvl w:ilvl="3" w:tentative="0">
      <w:start w:val="0"/>
      <w:numFmt w:val="bullet"/>
      <w:lvlText w:val="•"/>
      <w:lvlJc w:val="left"/>
      <w:pPr>
        <w:ind w:left="3803" w:hanging="255"/>
      </w:pPr>
      <w:rPr>
        <w:rFonts w:hint="default"/>
        <w:lang w:val="en-US" w:eastAsia="zh-CN" w:bidi="ar-SA"/>
      </w:rPr>
    </w:lvl>
    <w:lvl w:ilvl="4" w:tentative="0">
      <w:start w:val="0"/>
      <w:numFmt w:val="bullet"/>
      <w:lvlText w:val="•"/>
      <w:lvlJc w:val="left"/>
      <w:pPr>
        <w:ind w:left="4664" w:hanging="255"/>
      </w:pPr>
      <w:rPr>
        <w:rFonts w:hint="default"/>
        <w:lang w:val="en-US" w:eastAsia="zh-CN" w:bidi="ar-SA"/>
      </w:rPr>
    </w:lvl>
    <w:lvl w:ilvl="5" w:tentative="0">
      <w:start w:val="0"/>
      <w:numFmt w:val="bullet"/>
      <w:lvlText w:val="•"/>
      <w:lvlJc w:val="left"/>
      <w:pPr>
        <w:ind w:left="5525" w:hanging="255"/>
      </w:pPr>
      <w:rPr>
        <w:rFonts w:hint="default"/>
        <w:lang w:val="en-US" w:eastAsia="zh-CN" w:bidi="ar-SA"/>
      </w:rPr>
    </w:lvl>
    <w:lvl w:ilvl="6" w:tentative="0">
      <w:start w:val="0"/>
      <w:numFmt w:val="bullet"/>
      <w:lvlText w:val="•"/>
      <w:lvlJc w:val="left"/>
      <w:pPr>
        <w:ind w:left="6386" w:hanging="255"/>
      </w:pPr>
      <w:rPr>
        <w:rFonts w:hint="default"/>
        <w:lang w:val="en-US" w:eastAsia="zh-CN" w:bidi="ar-SA"/>
      </w:rPr>
    </w:lvl>
    <w:lvl w:ilvl="7" w:tentative="0">
      <w:start w:val="0"/>
      <w:numFmt w:val="bullet"/>
      <w:lvlText w:val="•"/>
      <w:lvlJc w:val="left"/>
      <w:pPr>
        <w:ind w:left="7247" w:hanging="255"/>
      </w:pPr>
      <w:rPr>
        <w:rFonts w:hint="default"/>
        <w:lang w:val="en-US" w:eastAsia="zh-CN" w:bidi="ar-SA"/>
      </w:rPr>
    </w:lvl>
    <w:lvl w:ilvl="8" w:tentative="0">
      <w:start w:val="0"/>
      <w:numFmt w:val="bullet"/>
      <w:lvlText w:val="•"/>
      <w:lvlJc w:val="left"/>
      <w:pPr>
        <w:ind w:left="8108" w:hanging="255"/>
      </w:pPr>
      <w:rPr>
        <w:rFonts w:hint="default"/>
        <w:lang w:val="en-US" w:eastAsia="zh-CN" w:bidi="ar-SA"/>
      </w:rPr>
    </w:lvl>
  </w:abstractNum>
  <w:abstractNum w:abstractNumId="45">
    <w:nsid w:val="C735B94D"/>
    <w:multiLevelType w:val="multilevel"/>
    <w:tmpl w:val="C735B94D"/>
    <w:lvl w:ilvl="0" w:tentative="0">
      <w:start w:val="1"/>
      <w:numFmt w:val="decimal"/>
      <w:lvlText w:val="%1."/>
      <w:lvlJc w:val="left"/>
      <w:pPr>
        <w:ind w:left="808" w:hanging="165"/>
        <w:jc w:val="left"/>
      </w:pPr>
      <w:rPr>
        <w:rFonts w:hint="default" w:ascii="Calibri" w:hAnsi="Calibri" w:eastAsia="Calibri" w:cs="Calibri"/>
        <w:b w:val="0"/>
        <w:bCs w:val="0"/>
        <w:i w:val="0"/>
        <w:iCs w:val="0"/>
        <w:spacing w:val="-2"/>
        <w:w w:val="100"/>
        <w:sz w:val="19"/>
        <w:szCs w:val="19"/>
        <w:lang w:val="en-US" w:eastAsia="zh-CN" w:bidi="ar-SA"/>
      </w:rPr>
    </w:lvl>
    <w:lvl w:ilvl="1" w:tentative="0">
      <w:start w:val="0"/>
      <w:numFmt w:val="bullet"/>
      <w:lvlText w:val="•"/>
      <w:lvlJc w:val="left"/>
      <w:pPr>
        <w:ind w:left="1607" w:hanging="165"/>
      </w:pPr>
      <w:rPr>
        <w:rFonts w:hint="default"/>
        <w:lang w:val="en-US" w:eastAsia="zh-CN" w:bidi="ar-SA"/>
      </w:rPr>
    </w:lvl>
    <w:lvl w:ilvl="2" w:tentative="0">
      <w:start w:val="0"/>
      <w:numFmt w:val="bullet"/>
      <w:lvlText w:val="•"/>
      <w:lvlJc w:val="left"/>
      <w:pPr>
        <w:ind w:left="2414" w:hanging="165"/>
      </w:pPr>
      <w:rPr>
        <w:rFonts w:hint="default"/>
        <w:lang w:val="en-US" w:eastAsia="zh-CN" w:bidi="ar-SA"/>
      </w:rPr>
    </w:lvl>
    <w:lvl w:ilvl="3" w:tentative="0">
      <w:start w:val="0"/>
      <w:numFmt w:val="bullet"/>
      <w:lvlText w:val="•"/>
      <w:lvlJc w:val="left"/>
      <w:pPr>
        <w:ind w:left="3221" w:hanging="165"/>
      </w:pPr>
      <w:rPr>
        <w:rFonts w:hint="default"/>
        <w:lang w:val="en-US" w:eastAsia="zh-CN" w:bidi="ar-SA"/>
      </w:rPr>
    </w:lvl>
    <w:lvl w:ilvl="4" w:tentative="0">
      <w:start w:val="0"/>
      <w:numFmt w:val="bullet"/>
      <w:lvlText w:val="•"/>
      <w:lvlJc w:val="left"/>
      <w:pPr>
        <w:ind w:left="4028" w:hanging="165"/>
      </w:pPr>
      <w:rPr>
        <w:rFonts w:hint="default"/>
        <w:lang w:val="en-US" w:eastAsia="zh-CN" w:bidi="ar-SA"/>
      </w:rPr>
    </w:lvl>
    <w:lvl w:ilvl="5" w:tentative="0">
      <w:start w:val="0"/>
      <w:numFmt w:val="bullet"/>
      <w:lvlText w:val="•"/>
      <w:lvlJc w:val="left"/>
      <w:pPr>
        <w:ind w:left="4835" w:hanging="165"/>
      </w:pPr>
      <w:rPr>
        <w:rFonts w:hint="default"/>
        <w:lang w:val="en-US" w:eastAsia="zh-CN" w:bidi="ar-SA"/>
      </w:rPr>
    </w:lvl>
    <w:lvl w:ilvl="6" w:tentative="0">
      <w:start w:val="0"/>
      <w:numFmt w:val="bullet"/>
      <w:lvlText w:val="•"/>
      <w:lvlJc w:val="left"/>
      <w:pPr>
        <w:ind w:left="5642" w:hanging="165"/>
      </w:pPr>
      <w:rPr>
        <w:rFonts w:hint="default"/>
        <w:lang w:val="en-US" w:eastAsia="zh-CN" w:bidi="ar-SA"/>
      </w:rPr>
    </w:lvl>
    <w:lvl w:ilvl="7" w:tentative="0">
      <w:start w:val="0"/>
      <w:numFmt w:val="bullet"/>
      <w:lvlText w:val="•"/>
      <w:lvlJc w:val="left"/>
      <w:pPr>
        <w:ind w:left="6449" w:hanging="165"/>
      </w:pPr>
      <w:rPr>
        <w:rFonts w:hint="default"/>
        <w:lang w:val="en-US" w:eastAsia="zh-CN" w:bidi="ar-SA"/>
      </w:rPr>
    </w:lvl>
    <w:lvl w:ilvl="8" w:tentative="0">
      <w:start w:val="0"/>
      <w:numFmt w:val="bullet"/>
      <w:lvlText w:val="•"/>
      <w:lvlJc w:val="left"/>
      <w:pPr>
        <w:ind w:left="7256" w:hanging="165"/>
      </w:pPr>
      <w:rPr>
        <w:rFonts w:hint="default"/>
        <w:lang w:val="en-US" w:eastAsia="zh-CN" w:bidi="ar-SA"/>
      </w:rPr>
    </w:lvl>
  </w:abstractNum>
  <w:abstractNum w:abstractNumId="46">
    <w:nsid w:val="C8203E85"/>
    <w:multiLevelType w:val="multilevel"/>
    <w:tmpl w:val="C8203E85"/>
    <w:lvl w:ilvl="0" w:tentative="0">
      <w:start w:val="1"/>
      <w:numFmt w:val="decimal"/>
      <w:lvlText w:val="（%1）"/>
      <w:lvlJc w:val="left"/>
      <w:pPr>
        <w:ind w:left="1489"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47">
    <w:nsid w:val="C8879AEF"/>
    <w:multiLevelType w:val="multilevel"/>
    <w:tmpl w:val="C8879AEF"/>
    <w:lvl w:ilvl="0" w:tentative="0">
      <w:start w:val="10"/>
      <w:numFmt w:val="decimal"/>
      <w:lvlText w:val="%1"/>
      <w:lvlJc w:val="left"/>
      <w:pPr>
        <w:ind w:left="1559" w:hanging="496"/>
        <w:jc w:val="left"/>
      </w:pPr>
      <w:rPr>
        <w:rFonts w:hint="default"/>
        <w:lang w:val="en-US" w:eastAsia="zh-CN" w:bidi="ar-SA"/>
      </w:rPr>
    </w:lvl>
    <w:lvl w:ilvl="1" w:tentative="0">
      <w:start w:val="4"/>
      <w:numFmt w:val="decimal"/>
      <w:lvlText w:val="%1.%2"/>
      <w:lvlJc w:val="left"/>
      <w:pPr>
        <w:ind w:left="1559" w:hanging="496"/>
        <w:jc w:val="left"/>
      </w:pPr>
      <w:rPr>
        <w:rFonts w:hint="default" w:ascii="Times New Roman" w:hAnsi="Times New Roman" w:eastAsia="Times New Roman" w:cs="Times New Roman"/>
        <w:b w:val="0"/>
        <w:bCs w:val="0"/>
        <w:i w:val="0"/>
        <w:iCs w:val="0"/>
        <w:spacing w:val="0"/>
        <w:w w:val="100"/>
        <w:sz w:val="21"/>
        <w:szCs w:val="21"/>
        <w:lang w:val="en-US" w:eastAsia="zh-CN" w:bidi="ar-SA"/>
      </w:rPr>
    </w:lvl>
    <w:lvl w:ilvl="2" w:tentative="0">
      <w:start w:val="0"/>
      <w:numFmt w:val="bullet"/>
      <w:lvlText w:val="•"/>
      <w:lvlJc w:val="left"/>
      <w:pPr>
        <w:ind w:left="3022" w:hanging="496"/>
      </w:pPr>
      <w:rPr>
        <w:rFonts w:hint="default"/>
        <w:lang w:val="en-US" w:eastAsia="zh-CN" w:bidi="ar-SA"/>
      </w:rPr>
    </w:lvl>
    <w:lvl w:ilvl="3" w:tentative="0">
      <w:start w:val="0"/>
      <w:numFmt w:val="bullet"/>
      <w:lvlText w:val="•"/>
      <w:lvlJc w:val="left"/>
      <w:pPr>
        <w:ind w:left="3753" w:hanging="496"/>
      </w:pPr>
      <w:rPr>
        <w:rFonts w:hint="default"/>
        <w:lang w:val="en-US" w:eastAsia="zh-CN" w:bidi="ar-SA"/>
      </w:rPr>
    </w:lvl>
    <w:lvl w:ilvl="4" w:tentative="0">
      <w:start w:val="0"/>
      <w:numFmt w:val="bullet"/>
      <w:lvlText w:val="•"/>
      <w:lvlJc w:val="left"/>
      <w:pPr>
        <w:ind w:left="4484" w:hanging="496"/>
      </w:pPr>
      <w:rPr>
        <w:rFonts w:hint="default"/>
        <w:lang w:val="en-US" w:eastAsia="zh-CN" w:bidi="ar-SA"/>
      </w:rPr>
    </w:lvl>
    <w:lvl w:ilvl="5" w:tentative="0">
      <w:start w:val="0"/>
      <w:numFmt w:val="bullet"/>
      <w:lvlText w:val="•"/>
      <w:lvlJc w:val="left"/>
      <w:pPr>
        <w:ind w:left="5215" w:hanging="496"/>
      </w:pPr>
      <w:rPr>
        <w:rFonts w:hint="default"/>
        <w:lang w:val="en-US" w:eastAsia="zh-CN" w:bidi="ar-SA"/>
      </w:rPr>
    </w:lvl>
    <w:lvl w:ilvl="6" w:tentative="0">
      <w:start w:val="0"/>
      <w:numFmt w:val="bullet"/>
      <w:lvlText w:val="•"/>
      <w:lvlJc w:val="left"/>
      <w:pPr>
        <w:ind w:left="5946" w:hanging="496"/>
      </w:pPr>
      <w:rPr>
        <w:rFonts w:hint="default"/>
        <w:lang w:val="en-US" w:eastAsia="zh-CN" w:bidi="ar-SA"/>
      </w:rPr>
    </w:lvl>
    <w:lvl w:ilvl="7" w:tentative="0">
      <w:start w:val="0"/>
      <w:numFmt w:val="bullet"/>
      <w:lvlText w:val="•"/>
      <w:lvlJc w:val="left"/>
      <w:pPr>
        <w:ind w:left="6677" w:hanging="496"/>
      </w:pPr>
      <w:rPr>
        <w:rFonts w:hint="default"/>
        <w:lang w:val="en-US" w:eastAsia="zh-CN" w:bidi="ar-SA"/>
      </w:rPr>
    </w:lvl>
    <w:lvl w:ilvl="8" w:tentative="0">
      <w:start w:val="0"/>
      <w:numFmt w:val="bullet"/>
      <w:lvlText w:val="•"/>
      <w:lvlJc w:val="left"/>
      <w:pPr>
        <w:ind w:left="7408" w:hanging="496"/>
      </w:pPr>
      <w:rPr>
        <w:rFonts w:hint="default"/>
        <w:lang w:val="en-US" w:eastAsia="zh-CN" w:bidi="ar-SA"/>
      </w:rPr>
    </w:lvl>
  </w:abstractNum>
  <w:abstractNum w:abstractNumId="48">
    <w:nsid w:val="CCAFE664"/>
    <w:multiLevelType w:val="multilevel"/>
    <w:tmpl w:val="CCAFE664"/>
    <w:lvl w:ilvl="0" w:tentative="0">
      <w:start w:val="1"/>
      <w:numFmt w:val="decimal"/>
      <w:lvlText w:val="（%1）"/>
      <w:lvlJc w:val="left"/>
      <w:pPr>
        <w:ind w:left="1489" w:hanging="526"/>
        <w:jc w:val="left"/>
      </w:pPr>
      <w:rPr>
        <w:rFonts w:hint="default" w:ascii="宋体" w:hAnsi="宋体" w:eastAsia="宋体" w:cs="宋体"/>
        <w:b w:val="0"/>
        <w:bCs w:val="0"/>
        <w:i w:val="0"/>
        <w:iCs w:val="0"/>
        <w:spacing w:val="-45"/>
        <w:w w:val="100"/>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49">
    <w:nsid w:val="CE57DFCA"/>
    <w:multiLevelType w:val="multilevel"/>
    <w:tmpl w:val="CE57DFCA"/>
    <w:lvl w:ilvl="0" w:tentative="0">
      <w:start w:val="1"/>
      <w:numFmt w:val="decimal"/>
      <w:lvlText w:val="（%1）"/>
      <w:lvlJc w:val="left"/>
      <w:pPr>
        <w:ind w:left="1489"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50">
    <w:nsid w:val="CF092B84"/>
    <w:multiLevelType w:val="multilevel"/>
    <w:tmpl w:val="CF092B84"/>
    <w:lvl w:ilvl="0" w:tentative="0">
      <w:start w:val="1"/>
      <w:numFmt w:val="decimal"/>
      <w:lvlText w:val="%1."/>
      <w:lvlJc w:val="left"/>
      <w:pPr>
        <w:ind w:left="928" w:hanging="285"/>
        <w:jc w:val="left"/>
      </w:pPr>
      <w:rPr>
        <w:rFonts w:hint="default" w:ascii="Times New Roman" w:hAnsi="Times New Roman" w:eastAsia="Times New Roman" w:cs="Times New Roman"/>
        <w:b w:val="0"/>
        <w:bCs w:val="0"/>
        <w:i w:val="0"/>
        <w:iCs w:val="0"/>
        <w:spacing w:val="0"/>
        <w:w w:val="100"/>
        <w:sz w:val="21"/>
        <w:szCs w:val="21"/>
        <w:lang w:val="en-US" w:eastAsia="zh-CN" w:bidi="ar-SA"/>
      </w:rPr>
    </w:lvl>
    <w:lvl w:ilvl="1" w:tentative="0">
      <w:start w:val="1"/>
      <w:numFmt w:val="decimal"/>
      <w:lvlText w:val="%1.%2"/>
      <w:lvlJc w:val="left"/>
      <w:pPr>
        <w:ind w:left="1393" w:hanging="330"/>
        <w:jc w:val="left"/>
      </w:pPr>
      <w:rPr>
        <w:rFonts w:hint="default" w:ascii="Times New Roman" w:hAnsi="Times New Roman" w:eastAsia="Times New Roman" w:cs="Times New Roman"/>
        <w:b w:val="0"/>
        <w:bCs w:val="0"/>
        <w:i w:val="0"/>
        <w:iCs w:val="0"/>
        <w:spacing w:val="0"/>
        <w:w w:val="100"/>
        <w:sz w:val="21"/>
        <w:szCs w:val="21"/>
        <w:lang w:val="en-US" w:eastAsia="zh-CN" w:bidi="ar-SA"/>
      </w:rPr>
    </w:lvl>
    <w:lvl w:ilvl="2" w:tentative="0">
      <w:start w:val="0"/>
      <w:numFmt w:val="bullet"/>
      <w:lvlText w:val="•"/>
      <w:lvlJc w:val="left"/>
      <w:pPr>
        <w:ind w:left="1460" w:hanging="330"/>
      </w:pPr>
      <w:rPr>
        <w:rFonts w:hint="default"/>
        <w:lang w:val="en-US" w:eastAsia="zh-CN" w:bidi="ar-SA"/>
      </w:rPr>
    </w:lvl>
    <w:lvl w:ilvl="3" w:tentative="0">
      <w:start w:val="0"/>
      <w:numFmt w:val="bullet"/>
      <w:lvlText w:val="•"/>
      <w:lvlJc w:val="left"/>
      <w:pPr>
        <w:ind w:left="1480" w:hanging="330"/>
      </w:pPr>
      <w:rPr>
        <w:rFonts w:hint="default"/>
        <w:lang w:val="en-US" w:eastAsia="zh-CN" w:bidi="ar-SA"/>
      </w:rPr>
    </w:lvl>
    <w:lvl w:ilvl="4" w:tentative="0">
      <w:start w:val="0"/>
      <w:numFmt w:val="bullet"/>
      <w:lvlText w:val="•"/>
      <w:lvlJc w:val="left"/>
      <w:pPr>
        <w:ind w:left="1500" w:hanging="330"/>
      </w:pPr>
      <w:rPr>
        <w:rFonts w:hint="default"/>
        <w:lang w:val="en-US" w:eastAsia="zh-CN" w:bidi="ar-SA"/>
      </w:rPr>
    </w:lvl>
    <w:lvl w:ilvl="5" w:tentative="0">
      <w:start w:val="0"/>
      <w:numFmt w:val="bullet"/>
      <w:lvlText w:val="•"/>
      <w:lvlJc w:val="left"/>
      <w:pPr>
        <w:ind w:left="1560" w:hanging="330"/>
      </w:pPr>
      <w:rPr>
        <w:rFonts w:hint="default"/>
        <w:lang w:val="en-US" w:eastAsia="zh-CN" w:bidi="ar-SA"/>
      </w:rPr>
    </w:lvl>
    <w:lvl w:ilvl="6" w:tentative="0">
      <w:start w:val="0"/>
      <w:numFmt w:val="bullet"/>
      <w:lvlText w:val="•"/>
      <w:lvlJc w:val="left"/>
      <w:pPr>
        <w:ind w:left="3022" w:hanging="330"/>
      </w:pPr>
      <w:rPr>
        <w:rFonts w:hint="default"/>
        <w:lang w:val="en-US" w:eastAsia="zh-CN" w:bidi="ar-SA"/>
      </w:rPr>
    </w:lvl>
    <w:lvl w:ilvl="7" w:tentative="0">
      <w:start w:val="0"/>
      <w:numFmt w:val="bullet"/>
      <w:lvlText w:val="•"/>
      <w:lvlJc w:val="left"/>
      <w:pPr>
        <w:ind w:left="4484" w:hanging="330"/>
      </w:pPr>
      <w:rPr>
        <w:rFonts w:hint="default"/>
        <w:lang w:val="en-US" w:eastAsia="zh-CN" w:bidi="ar-SA"/>
      </w:rPr>
    </w:lvl>
    <w:lvl w:ilvl="8" w:tentative="0">
      <w:start w:val="0"/>
      <w:numFmt w:val="bullet"/>
      <w:lvlText w:val="•"/>
      <w:lvlJc w:val="left"/>
      <w:pPr>
        <w:ind w:left="5946" w:hanging="330"/>
      </w:pPr>
      <w:rPr>
        <w:rFonts w:hint="default"/>
        <w:lang w:val="en-US" w:eastAsia="zh-CN" w:bidi="ar-SA"/>
      </w:rPr>
    </w:lvl>
  </w:abstractNum>
  <w:abstractNum w:abstractNumId="51">
    <w:nsid w:val="D0A0E700"/>
    <w:multiLevelType w:val="multilevel"/>
    <w:tmpl w:val="D0A0E700"/>
    <w:lvl w:ilvl="0" w:tentative="0">
      <w:start w:val="1"/>
      <w:numFmt w:val="decimal"/>
      <w:lvlText w:val="（%1）"/>
      <w:lvlJc w:val="left"/>
      <w:pPr>
        <w:ind w:left="1489" w:hanging="526"/>
        <w:jc w:val="left"/>
      </w:pPr>
      <w:rPr>
        <w:rFonts w:hint="default" w:ascii="宋体" w:hAnsi="宋体" w:eastAsia="宋体" w:cs="宋体"/>
        <w:b w:val="0"/>
        <w:bCs w:val="0"/>
        <w:i w:val="0"/>
        <w:iCs w:val="0"/>
        <w:spacing w:val="-2"/>
        <w:w w:val="100"/>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52">
    <w:nsid w:val="D0CB2BC8"/>
    <w:multiLevelType w:val="multilevel"/>
    <w:tmpl w:val="D0CB2BC8"/>
    <w:lvl w:ilvl="0" w:tentative="0">
      <w:start w:val="1"/>
      <w:numFmt w:val="decimal"/>
      <w:lvlText w:val="(%1)"/>
      <w:lvlJc w:val="left"/>
      <w:pPr>
        <w:ind w:left="542" w:hanging="255"/>
        <w:jc w:val="left"/>
      </w:pPr>
      <w:rPr>
        <w:rFonts w:hint="default" w:ascii="Times New Roman" w:hAnsi="Times New Roman" w:eastAsia="Times New Roman" w:cs="Times New Roman"/>
        <w:b w:val="0"/>
        <w:bCs w:val="0"/>
        <w:i w:val="0"/>
        <w:iCs w:val="0"/>
        <w:spacing w:val="0"/>
        <w:w w:val="100"/>
        <w:sz w:val="19"/>
        <w:szCs w:val="19"/>
        <w:lang w:val="en-US" w:eastAsia="zh-CN" w:bidi="ar-SA"/>
      </w:rPr>
    </w:lvl>
    <w:lvl w:ilvl="1" w:tentative="0">
      <w:start w:val="0"/>
      <w:numFmt w:val="bullet"/>
      <w:lvlText w:val="•"/>
      <w:lvlJc w:val="left"/>
      <w:pPr>
        <w:ind w:left="1469" w:hanging="255"/>
      </w:pPr>
      <w:rPr>
        <w:rFonts w:hint="default"/>
        <w:lang w:val="en-US" w:eastAsia="zh-CN" w:bidi="ar-SA"/>
      </w:rPr>
    </w:lvl>
    <w:lvl w:ilvl="2" w:tentative="0">
      <w:start w:val="0"/>
      <w:numFmt w:val="bullet"/>
      <w:lvlText w:val="•"/>
      <w:lvlJc w:val="left"/>
      <w:pPr>
        <w:ind w:left="2398" w:hanging="255"/>
      </w:pPr>
      <w:rPr>
        <w:rFonts w:hint="default"/>
        <w:lang w:val="en-US" w:eastAsia="zh-CN" w:bidi="ar-SA"/>
      </w:rPr>
    </w:lvl>
    <w:lvl w:ilvl="3" w:tentative="0">
      <w:start w:val="0"/>
      <w:numFmt w:val="bullet"/>
      <w:lvlText w:val="•"/>
      <w:lvlJc w:val="left"/>
      <w:pPr>
        <w:ind w:left="3327" w:hanging="255"/>
      </w:pPr>
      <w:rPr>
        <w:rFonts w:hint="default"/>
        <w:lang w:val="en-US" w:eastAsia="zh-CN" w:bidi="ar-SA"/>
      </w:rPr>
    </w:lvl>
    <w:lvl w:ilvl="4" w:tentative="0">
      <w:start w:val="0"/>
      <w:numFmt w:val="bullet"/>
      <w:lvlText w:val="•"/>
      <w:lvlJc w:val="left"/>
      <w:pPr>
        <w:ind w:left="4256" w:hanging="255"/>
      </w:pPr>
      <w:rPr>
        <w:rFonts w:hint="default"/>
        <w:lang w:val="en-US" w:eastAsia="zh-CN" w:bidi="ar-SA"/>
      </w:rPr>
    </w:lvl>
    <w:lvl w:ilvl="5" w:tentative="0">
      <w:start w:val="0"/>
      <w:numFmt w:val="bullet"/>
      <w:lvlText w:val="•"/>
      <w:lvlJc w:val="left"/>
      <w:pPr>
        <w:ind w:left="5185" w:hanging="255"/>
      </w:pPr>
      <w:rPr>
        <w:rFonts w:hint="default"/>
        <w:lang w:val="en-US" w:eastAsia="zh-CN" w:bidi="ar-SA"/>
      </w:rPr>
    </w:lvl>
    <w:lvl w:ilvl="6" w:tentative="0">
      <w:start w:val="0"/>
      <w:numFmt w:val="bullet"/>
      <w:lvlText w:val="•"/>
      <w:lvlJc w:val="left"/>
      <w:pPr>
        <w:ind w:left="6114" w:hanging="255"/>
      </w:pPr>
      <w:rPr>
        <w:rFonts w:hint="default"/>
        <w:lang w:val="en-US" w:eastAsia="zh-CN" w:bidi="ar-SA"/>
      </w:rPr>
    </w:lvl>
    <w:lvl w:ilvl="7" w:tentative="0">
      <w:start w:val="0"/>
      <w:numFmt w:val="bullet"/>
      <w:lvlText w:val="•"/>
      <w:lvlJc w:val="left"/>
      <w:pPr>
        <w:ind w:left="7043" w:hanging="255"/>
      </w:pPr>
      <w:rPr>
        <w:rFonts w:hint="default"/>
        <w:lang w:val="en-US" w:eastAsia="zh-CN" w:bidi="ar-SA"/>
      </w:rPr>
    </w:lvl>
    <w:lvl w:ilvl="8" w:tentative="0">
      <w:start w:val="0"/>
      <w:numFmt w:val="bullet"/>
      <w:lvlText w:val="•"/>
      <w:lvlJc w:val="left"/>
      <w:pPr>
        <w:ind w:left="7972" w:hanging="255"/>
      </w:pPr>
      <w:rPr>
        <w:rFonts w:hint="default"/>
        <w:lang w:val="en-US" w:eastAsia="zh-CN" w:bidi="ar-SA"/>
      </w:rPr>
    </w:lvl>
  </w:abstractNum>
  <w:abstractNum w:abstractNumId="53">
    <w:nsid w:val="D1225FAA"/>
    <w:multiLevelType w:val="multilevel"/>
    <w:tmpl w:val="D1225FAA"/>
    <w:lvl w:ilvl="0" w:tentative="0">
      <w:start w:val="2"/>
      <w:numFmt w:val="decimal"/>
      <w:lvlText w:val="%1."/>
      <w:lvlJc w:val="left"/>
      <w:pPr>
        <w:ind w:left="1383" w:hanging="286"/>
        <w:jc w:val="left"/>
      </w:pPr>
      <w:rPr>
        <w:rFonts w:hint="default" w:ascii="Times New Roman" w:hAnsi="Times New Roman" w:eastAsia="Times New Roman" w:cs="Times New Roman"/>
        <w:b w:val="0"/>
        <w:bCs w:val="0"/>
        <w:i w:val="0"/>
        <w:iCs w:val="0"/>
        <w:spacing w:val="0"/>
        <w:w w:val="100"/>
        <w:sz w:val="21"/>
        <w:szCs w:val="21"/>
        <w:lang w:val="en-US" w:eastAsia="zh-CN" w:bidi="ar-SA"/>
      </w:rPr>
    </w:lvl>
    <w:lvl w:ilvl="1" w:tentative="0">
      <w:start w:val="0"/>
      <w:numFmt w:val="bullet"/>
      <w:lvlText w:val="•"/>
      <w:lvlJc w:val="left"/>
      <w:pPr>
        <w:ind w:left="2225" w:hanging="286"/>
      </w:pPr>
      <w:rPr>
        <w:rFonts w:hint="default"/>
        <w:lang w:val="en-US" w:eastAsia="zh-CN" w:bidi="ar-SA"/>
      </w:rPr>
    </w:lvl>
    <w:lvl w:ilvl="2" w:tentative="0">
      <w:start w:val="0"/>
      <w:numFmt w:val="bullet"/>
      <w:lvlText w:val="•"/>
      <w:lvlJc w:val="left"/>
      <w:pPr>
        <w:ind w:left="3070" w:hanging="286"/>
      </w:pPr>
      <w:rPr>
        <w:rFonts w:hint="default"/>
        <w:lang w:val="en-US" w:eastAsia="zh-CN" w:bidi="ar-SA"/>
      </w:rPr>
    </w:lvl>
    <w:lvl w:ilvl="3" w:tentative="0">
      <w:start w:val="0"/>
      <w:numFmt w:val="bullet"/>
      <w:lvlText w:val="•"/>
      <w:lvlJc w:val="left"/>
      <w:pPr>
        <w:ind w:left="3915" w:hanging="286"/>
      </w:pPr>
      <w:rPr>
        <w:rFonts w:hint="default"/>
        <w:lang w:val="en-US" w:eastAsia="zh-CN" w:bidi="ar-SA"/>
      </w:rPr>
    </w:lvl>
    <w:lvl w:ilvl="4" w:tentative="0">
      <w:start w:val="0"/>
      <w:numFmt w:val="bullet"/>
      <w:lvlText w:val="•"/>
      <w:lvlJc w:val="left"/>
      <w:pPr>
        <w:ind w:left="4760" w:hanging="286"/>
      </w:pPr>
      <w:rPr>
        <w:rFonts w:hint="default"/>
        <w:lang w:val="en-US" w:eastAsia="zh-CN" w:bidi="ar-SA"/>
      </w:rPr>
    </w:lvl>
    <w:lvl w:ilvl="5" w:tentative="0">
      <w:start w:val="0"/>
      <w:numFmt w:val="bullet"/>
      <w:lvlText w:val="•"/>
      <w:lvlJc w:val="left"/>
      <w:pPr>
        <w:ind w:left="5605" w:hanging="286"/>
      </w:pPr>
      <w:rPr>
        <w:rFonts w:hint="default"/>
        <w:lang w:val="en-US" w:eastAsia="zh-CN" w:bidi="ar-SA"/>
      </w:rPr>
    </w:lvl>
    <w:lvl w:ilvl="6" w:tentative="0">
      <w:start w:val="0"/>
      <w:numFmt w:val="bullet"/>
      <w:lvlText w:val="•"/>
      <w:lvlJc w:val="left"/>
      <w:pPr>
        <w:ind w:left="6450" w:hanging="286"/>
      </w:pPr>
      <w:rPr>
        <w:rFonts w:hint="default"/>
        <w:lang w:val="en-US" w:eastAsia="zh-CN" w:bidi="ar-SA"/>
      </w:rPr>
    </w:lvl>
    <w:lvl w:ilvl="7" w:tentative="0">
      <w:start w:val="0"/>
      <w:numFmt w:val="bullet"/>
      <w:lvlText w:val="•"/>
      <w:lvlJc w:val="left"/>
      <w:pPr>
        <w:ind w:left="7295" w:hanging="286"/>
      </w:pPr>
      <w:rPr>
        <w:rFonts w:hint="default"/>
        <w:lang w:val="en-US" w:eastAsia="zh-CN" w:bidi="ar-SA"/>
      </w:rPr>
    </w:lvl>
    <w:lvl w:ilvl="8" w:tentative="0">
      <w:start w:val="0"/>
      <w:numFmt w:val="bullet"/>
      <w:lvlText w:val="•"/>
      <w:lvlJc w:val="left"/>
      <w:pPr>
        <w:ind w:left="8140" w:hanging="286"/>
      </w:pPr>
      <w:rPr>
        <w:rFonts w:hint="default"/>
        <w:lang w:val="en-US" w:eastAsia="zh-CN" w:bidi="ar-SA"/>
      </w:rPr>
    </w:lvl>
  </w:abstractNum>
  <w:abstractNum w:abstractNumId="54">
    <w:nsid w:val="D1BD1E80"/>
    <w:multiLevelType w:val="multilevel"/>
    <w:tmpl w:val="D1BD1E80"/>
    <w:lvl w:ilvl="0" w:tentative="0">
      <w:start w:val="10"/>
      <w:numFmt w:val="decimal"/>
      <w:lvlText w:val="(%1)"/>
      <w:lvlJc w:val="left"/>
      <w:pPr>
        <w:ind w:left="1323" w:hanging="360"/>
        <w:jc w:val="left"/>
      </w:pPr>
      <w:rPr>
        <w:rFonts w:hint="default" w:ascii="Times New Roman" w:hAnsi="Times New Roman" w:eastAsia="Times New Roman" w:cs="Times New Roman"/>
        <w:b w:val="0"/>
        <w:bCs w:val="0"/>
        <w:i w:val="0"/>
        <w:iCs w:val="0"/>
        <w:spacing w:val="0"/>
        <w:w w:val="100"/>
        <w:sz w:val="19"/>
        <w:szCs w:val="19"/>
        <w:lang w:val="en-US" w:eastAsia="zh-CN" w:bidi="ar-SA"/>
      </w:rPr>
    </w:lvl>
    <w:lvl w:ilvl="1" w:tentative="0">
      <w:start w:val="0"/>
      <w:numFmt w:val="bullet"/>
      <w:lvlText w:val="•"/>
      <w:lvlJc w:val="left"/>
      <w:pPr>
        <w:ind w:left="2171" w:hanging="360"/>
      </w:pPr>
      <w:rPr>
        <w:rFonts w:hint="default"/>
        <w:lang w:val="en-US" w:eastAsia="zh-CN" w:bidi="ar-SA"/>
      </w:rPr>
    </w:lvl>
    <w:lvl w:ilvl="2" w:tentative="0">
      <w:start w:val="0"/>
      <w:numFmt w:val="bullet"/>
      <w:lvlText w:val="•"/>
      <w:lvlJc w:val="left"/>
      <w:pPr>
        <w:ind w:left="3022" w:hanging="360"/>
      </w:pPr>
      <w:rPr>
        <w:rFonts w:hint="default"/>
        <w:lang w:val="en-US" w:eastAsia="zh-CN" w:bidi="ar-SA"/>
      </w:rPr>
    </w:lvl>
    <w:lvl w:ilvl="3" w:tentative="0">
      <w:start w:val="0"/>
      <w:numFmt w:val="bullet"/>
      <w:lvlText w:val="•"/>
      <w:lvlJc w:val="left"/>
      <w:pPr>
        <w:ind w:left="3873" w:hanging="360"/>
      </w:pPr>
      <w:rPr>
        <w:rFonts w:hint="default"/>
        <w:lang w:val="en-US" w:eastAsia="zh-CN" w:bidi="ar-SA"/>
      </w:rPr>
    </w:lvl>
    <w:lvl w:ilvl="4" w:tentative="0">
      <w:start w:val="0"/>
      <w:numFmt w:val="bullet"/>
      <w:lvlText w:val="•"/>
      <w:lvlJc w:val="left"/>
      <w:pPr>
        <w:ind w:left="4724" w:hanging="360"/>
      </w:pPr>
      <w:rPr>
        <w:rFonts w:hint="default"/>
        <w:lang w:val="en-US" w:eastAsia="zh-CN" w:bidi="ar-SA"/>
      </w:rPr>
    </w:lvl>
    <w:lvl w:ilvl="5" w:tentative="0">
      <w:start w:val="0"/>
      <w:numFmt w:val="bullet"/>
      <w:lvlText w:val="•"/>
      <w:lvlJc w:val="left"/>
      <w:pPr>
        <w:ind w:left="5575" w:hanging="360"/>
      </w:pPr>
      <w:rPr>
        <w:rFonts w:hint="default"/>
        <w:lang w:val="en-US" w:eastAsia="zh-CN" w:bidi="ar-SA"/>
      </w:rPr>
    </w:lvl>
    <w:lvl w:ilvl="6" w:tentative="0">
      <w:start w:val="0"/>
      <w:numFmt w:val="bullet"/>
      <w:lvlText w:val="•"/>
      <w:lvlJc w:val="left"/>
      <w:pPr>
        <w:ind w:left="6426" w:hanging="360"/>
      </w:pPr>
      <w:rPr>
        <w:rFonts w:hint="default"/>
        <w:lang w:val="en-US" w:eastAsia="zh-CN" w:bidi="ar-SA"/>
      </w:rPr>
    </w:lvl>
    <w:lvl w:ilvl="7" w:tentative="0">
      <w:start w:val="0"/>
      <w:numFmt w:val="bullet"/>
      <w:lvlText w:val="•"/>
      <w:lvlJc w:val="left"/>
      <w:pPr>
        <w:ind w:left="7277" w:hanging="360"/>
      </w:pPr>
      <w:rPr>
        <w:rFonts w:hint="default"/>
        <w:lang w:val="en-US" w:eastAsia="zh-CN" w:bidi="ar-SA"/>
      </w:rPr>
    </w:lvl>
    <w:lvl w:ilvl="8" w:tentative="0">
      <w:start w:val="0"/>
      <w:numFmt w:val="bullet"/>
      <w:lvlText w:val="•"/>
      <w:lvlJc w:val="left"/>
      <w:pPr>
        <w:ind w:left="8128" w:hanging="360"/>
      </w:pPr>
      <w:rPr>
        <w:rFonts w:hint="default"/>
        <w:lang w:val="en-US" w:eastAsia="zh-CN" w:bidi="ar-SA"/>
      </w:rPr>
    </w:lvl>
  </w:abstractNum>
  <w:abstractNum w:abstractNumId="55">
    <w:nsid w:val="D383A55D"/>
    <w:multiLevelType w:val="multilevel"/>
    <w:tmpl w:val="D383A55D"/>
    <w:lvl w:ilvl="0" w:tentative="0">
      <w:start w:val="1"/>
      <w:numFmt w:val="decimal"/>
      <w:lvlText w:val="（%1）"/>
      <w:lvlJc w:val="left"/>
      <w:pPr>
        <w:ind w:left="542"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1469" w:hanging="526"/>
      </w:pPr>
      <w:rPr>
        <w:rFonts w:hint="default"/>
        <w:lang w:val="en-US" w:eastAsia="zh-CN" w:bidi="ar-SA"/>
      </w:rPr>
    </w:lvl>
    <w:lvl w:ilvl="2" w:tentative="0">
      <w:start w:val="0"/>
      <w:numFmt w:val="bullet"/>
      <w:lvlText w:val="•"/>
      <w:lvlJc w:val="left"/>
      <w:pPr>
        <w:ind w:left="2398" w:hanging="526"/>
      </w:pPr>
      <w:rPr>
        <w:rFonts w:hint="default"/>
        <w:lang w:val="en-US" w:eastAsia="zh-CN" w:bidi="ar-SA"/>
      </w:rPr>
    </w:lvl>
    <w:lvl w:ilvl="3" w:tentative="0">
      <w:start w:val="0"/>
      <w:numFmt w:val="bullet"/>
      <w:lvlText w:val="•"/>
      <w:lvlJc w:val="left"/>
      <w:pPr>
        <w:ind w:left="3327" w:hanging="526"/>
      </w:pPr>
      <w:rPr>
        <w:rFonts w:hint="default"/>
        <w:lang w:val="en-US" w:eastAsia="zh-CN" w:bidi="ar-SA"/>
      </w:rPr>
    </w:lvl>
    <w:lvl w:ilvl="4" w:tentative="0">
      <w:start w:val="0"/>
      <w:numFmt w:val="bullet"/>
      <w:lvlText w:val="•"/>
      <w:lvlJc w:val="left"/>
      <w:pPr>
        <w:ind w:left="4256" w:hanging="526"/>
      </w:pPr>
      <w:rPr>
        <w:rFonts w:hint="default"/>
        <w:lang w:val="en-US" w:eastAsia="zh-CN" w:bidi="ar-SA"/>
      </w:rPr>
    </w:lvl>
    <w:lvl w:ilvl="5" w:tentative="0">
      <w:start w:val="0"/>
      <w:numFmt w:val="bullet"/>
      <w:lvlText w:val="•"/>
      <w:lvlJc w:val="left"/>
      <w:pPr>
        <w:ind w:left="5185" w:hanging="526"/>
      </w:pPr>
      <w:rPr>
        <w:rFonts w:hint="default"/>
        <w:lang w:val="en-US" w:eastAsia="zh-CN" w:bidi="ar-SA"/>
      </w:rPr>
    </w:lvl>
    <w:lvl w:ilvl="6" w:tentative="0">
      <w:start w:val="0"/>
      <w:numFmt w:val="bullet"/>
      <w:lvlText w:val="•"/>
      <w:lvlJc w:val="left"/>
      <w:pPr>
        <w:ind w:left="6114" w:hanging="526"/>
      </w:pPr>
      <w:rPr>
        <w:rFonts w:hint="default"/>
        <w:lang w:val="en-US" w:eastAsia="zh-CN" w:bidi="ar-SA"/>
      </w:rPr>
    </w:lvl>
    <w:lvl w:ilvl="7" w:tentative="0">
      <w:start w:val="0"/>
      <w:numFmt w:val="bullet"/>
      <w:lvlText w:val="•"/>
      <w:lvlJc w:val="left"/>
      <w:pPr>
        <w:ind w:left="7043" w:hanging="526"/>
      </w:pPr>
      <w:rPr>
        <w:rFonts w:hint="default"/>
        <w:lang w:val="en-US" w:eastAsia="zh-CN" w:bidi="ar-SA"/>
      </w:rPr>
    </w:lvl>
    <w:lvl w:ilvl="8" w:tentative="0">
      <w:start w:val="0"/>
      <w:numFmt w:val="bullet"/>
      <w:lvlText w:val="•"/>
      <w:lvlJc w:val="left"/>
      <w:pPr>
        <w:ind w:left="7972" w:hanging="526"/>
      </w:pPr>
      <w:rPr>
        <w:rFonts w:hint="default"/>
        <w:lang w:val="en-US" w:eastAsia="zh-CN" w:bidi="ar-SA"/>
      </w:rPr>
    </w:lvl>
  </w:abstractNum>
  <w:abstractNum w:abstractNumId="56">
    <w:nsid w:val="D4CD9B7A"/>
    <w:multiLevelType w:val="multilevel"/>
    <w:tmpl w:val="D4CD9B7A"/>
    <w:lvl w:ilvl="0" w:tentative="0">
      <w:start w:val="1"/>
      <w:numFmt w:val="decimal"/>
      <w:lvlText w:val="（%1）"/>
      <w:lvlJc w:val="left"/>
      <w:pPr>
        <w:ind w:left="1169" w:hanging="526"/>
        <w:jc w:val="left"/>
      </w:pPr>
      <w:rPr>
        <w:rFonts w:hint="default" w:ascii="宋体" w:hAnsi="宋体" w:eastAsia="宋体" w:cs="宋体"/>
        <w:b w:val="0"/>
        <w:bCs w:val="0"/>
        <w:i w:val="0"/>
        <w:iCs w:val="0"/>
        <w:spacing w:val="-2"/>
        <w:w w:val="100"/>
        <w:sz w:val="19"/>
        <w:szCs w:val="19"/>
        <w:lang w:val="en-US" w:eastAsia="zh-CN" w:bidi="ar-SA"/>
      </w:rPr>
    </w:lvl>
    <w:lvl w:ilvl="1" w:tentative="0">
      <w:start w:val="0"/>
      <w:numFmt w:val="bullet"/>
      <w:lvlText w:val="•"/>
      <w:lvlJc w:val="left"/>
      <w:pPr>
        <w:ind w:left="1931" w:hanging="526"/>
      </w:pPr>
      <w:rPr>
        <w:rFonts w:hint="default"/>
        <w:lang w:val="en-US" w:eastAsia="zh-CN" w:bidi="ar-SA"/>
      </w:rPr>
    </w:lvl>
    <w:lvl w:ilvl="2" w:tentative="0">
      <w:start w:val="0"/>
      <w:numFmt w:val="bullet"/>
      <w:lvlText w:val="•"/>
      <w:lvlJc w:val="left"/>
      <w:pPr>
        <w:ind w:left="2702" w:hanging="526"/>
      </w:pPr>
      <w:rPr>
        <w:rFonts w:hint="default"/>
        <w:lang w:val="en-US" w:eastAsia="zh-CN" w:bidi="ar-SA"/>
      </w:rPr>
    </w:lvl>
    <w:lvl w:ilvl="3" w:tentative="0">
      <w:start w:val="0"/>
      <w:numFmt w:val="bullet"/>
      <w:lvlText w:val="•"/>
      <w:lvlJc w:val="left"/>
      <w:pPr>
        <w:ind w:left="3473" w:hanging="526"/>
      </w:pPr>
      <w:rPr>
        <w:rFonts w:hint="default"/>
        <w:lang w:val="en-US" w:eastAsia="zh-CN" w:bidi="ar-SA"/>
      </w:rPr>
    </w:lvl>
    <w:lvl w:ilvl="4" w:tentative="0">
      <w:start w:val="0"/>
      <w:numFmt w:val="bullet"/>
      <w:lvlText w:val="•"/>
      <w:lvlJc w:val="left"/>
      <w:pPr>
        <w:ind w:left="4244" w:hanging="526"/>
      </w:pPr>
      <w:rPr>
        <w:rFonts w:hint="default"/>
        <w:lang w:val="en-US" w:eastAsia="zh-CN" w:bidi="ar-SA"/>
      </w:rPr>
    </w:lvl>
    <w:lvl w:ilvl="5" w:tentative="0">
      <w:start w:val="0"/>
      <w:numFmt w:val="bullet"/>
      <w:lvlText w:val="•"/>
      <w:lvlJc w:val="left"/>
      <w:pPr>
        <w:ind w:left="5015" w:hanging="526"/>
      </w:pPr>
      <w:rPr>
        <w:rFonts w:hint="default"/>
        <w:lang w:val="en-US" w:eastAsia="zh-CN" w:bidi="ar-SA"/>
      </w:rPr>
    </w:lvl>
    <w:lvl w:ilvl="6" w:tentative="0">
      <w:start w:val="0"/>
      <w:numFmt w:val="bullet"/>
      <w:lvlText w:val="•"/>
      <w:lvlJc w:val="left"/>
      <w:pPr>
        <w:ind w:left="5786" w:hanging="526"/>
      </w:pPr>
      <w:rPr>
        <w:rFonts w:hint="default"/>
        <w:lang w:val="en-US" w:eastAsia="zh-CN" w:bidi="ar-SA"/>
      </w:rPr>
    </w:lvl>
    <w:lvl w:ilvl="7" w:tentative="0">
      <w:start w:val="0"/>
      <w:numFmt w:val="bullet"/>
      <w:lvlText w:val="•"/>
      <w:lvlJc w:val="left"/>
      <w:pPr>
        <w:ind w:left="6557" w:hanging="526"/>
      </w:pPr>
      <w:rPr>
        <w:rFonts w:hint="default"/>
        <w:lang w:val="en-US" w:eastAsia="zh-CN" w:bidi="ar-SA"/>
      </w:rPr>
    </w:lvl>
    <w:lvl w:ilvl="8" w:tentative="0">
      <w:start w:val="0"/>
      <w:numFmt w:val="bullet"/>
      <w:lvlText w:val="•"/>
      <w:lvlJc w:val="left"/>
      <w:pPr>
        <w:ind w:left="7328" w:hanging="526"/>
      </w:pPr>
      <w:rPr>
        <w:rFonts w:hint="default"/>
        <w:lang w:val="en-US" w:eastAsia="zh-CN" w:bidi="ar-SA"/>
      </w:rPr>
    </w:lvl>
  </w:abstractNum>
  <w:abstractNum w:abstractNumId="57">
    <w:nsid w:val="D6D697B5"/>
    <w:multiLevelType w:val="multilevel"/>
    <w:tmpl w:val="D6D697B5"/>
    <w:lvl w:ilvl="0" w:tentative="0">
      <w:start w:val="1"/>
      <w:numFmt w:val="decimal"/>
      <w:lvlText w:val="（%1）"/>
      <w:lvlJc w:val="left"/>
      <w:pPr>
        <w:ind w:left="542"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1469" w:hanging="526"/>
      </w:pPr>
      <w:rPr>
        <w:rFonts w:hint="default"/>
        <w:lang w:val="en-US" w:eastAsia="zh-CN" w:bidi="ar-SA"/>
      </w:rPr>
    </w:lvl>
    <w:lvl w:ilvl="2" w:tentative="0">
      <w:start w:val="0"/>
      <w:numFmt w:val="bullet"/>
      <w:lvlText w:val="•"/>
      <w:lvlJc w:val="left"/>
      <w:pPr>
        <w:ind w:left="2398" w:hanging="526"/>
      </w:pPr>
      <w:rPr>
        <w:rFonts w:hint="default"/>
        <w:lang w:val="en-US" w:eastAsia="zh-CN" w:bidi="ar-SA"/>
      </w:rPr>
    </w:lvl>
    <w:lvl w:ilvl="3" w:tentative="0">
      <w:start w:val="0"/>
      <w:numFmt w:val="bullet"/>
      <w:lvlText w:val="•"/>
      <w:lvlJc w:val="left"/>
      <w:pPr>
        <w:ind w:left="3327" w:hanging="526"/>
      </w:pPr>
      <w:rPr>
        <w:rFonts w:hint="default"/>
        <w:lang w:val="en-US" w:eastAsia="zh-CN" w:bidi="ar-SA"/>
      </w:rPr>
    </w:lvl>
    <w:lvl w:ilvl="4" w:tentative="0">
      <w:start w:val="0"/>
      <w:numFmt w:val="bullet"/>
      <w:lvlText w:val="•"/>
      <w:lvlJc w:val="left"/>
      <w:pPr>
        <w:ind w:left="4256" w:hanging="526"/>
      </w:pPr>
      <w:rPr>
        <w:rFonts w:hint="default"/>
        <w:lang w:val="en-US" w:eastAsia="zh-CN" w:bidi="ar-SA"/>
      </w:rPr>
    </w:lvl>
    <w:lvl w:ilvl="5" w:tentative="0">
      <w:start w:val="0"/>
      <w:numFmt w:val="bullet"/>
      <w:lvlText w:val="•"/>
      <w:lvlJc w:val="left"/>
      <w:pPr>
        <w:ind w:left="5185" w:hanging="526"/>
      </w:pPr>
      <w:rPr>
        <w:rFonts w:hint="default"/>
        <w:lang w:val="en-US" w:eastAsia="zh-CN" w:bidi="ar-SA"/>
      </w:rPr>
    </w:lvl>
    <w:lvl w:ilvl="6" w:tentative="0">
      <w:start w:val="0"/>
      <w:numFmt w:val="bullet"/>
      <w:lvlText w:val="•"/>
      <w:lvlJc w:val="left"/>
      <w:pPr>
        <w:ind w:left="6114" w:hanging="526"/>
      </w:pPr>
      <w:rPr>
        <w:rFonts w:hint="default"/>
        <w:lang w:val="en-US" w:eastAsia="zh-CN" w:bidi="ar-SA"/>
      </w:rPr>
    </w:lvl>
    <w:lvl w:ilvl="7" w:tentative="0">
      <w:start w:val="0"/>
      <w:numFmt w:val="bullet"/>
      <w:lvlText w:val="•"/>
      <w:lvlJc w:val="left"/>
      <w:pPr>
        <w:ind w:left="7043" w:hanging="526"/>
      </w:pPr>
      <w:rPr>
        <w:rFonts w:hint="default"/>
        <w:lang w:val="en-US" w:eastAsia="zh-CN" w:bidi="ar-SA"/>
      </w:rPr>
    </w:lvl>
    <w:lvl w:ilvl="8" w:tentative="0">
      <w:start w:val="0"/>
      <w:numFmt w:val="bullet"/>
      <w:lvlText w:val="•"/>
      <w:lvlJc w:val="left"/>
      <w:pPr>
        <w:ind w:left="7972" w:hanging="526"/>
      </w:pPr>
      <w:rPr>
        <w:rFonts w:hint="default"/>
        <w:lang w:val="en-US" w:eastAsia="zh-CN" w:bidi="ar-SA"/>
      </w:rPr>
    </w:lvl>
  </w:abstractNum>
  <w:abstractNum w:abstractNumId="58">
    <w:nsid w:val="D70D10AC"/>
    <w:multiLevelType w:val="multilevel"/>
    <w:tmpl w:val="D70D10AC"/>
    <w:lvl w:ilvl="0" w:tentative="0">
      <w:start w:val="1"/>
      <w:numFmt w:val="decimal"/>
      <w:lvlText w:val="（%1）"/>
      <w:lvlJc w:val="left"/>
      <w:pPr>
        <w:ind w:left="542"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1469" w:hanging="526"/>
      </w:pPr>
      <w:rPr>
        <w:rFonts w:hint="default"/>
        <w:lang w:val="en-US" w:eastAsia="zh-CN" w:bidi="ar-SA"/>
      </w:rPr>
    </w:lvl>
    <w:lvl w:ilvl="2" w:tentative="0">
      <w:start w:val="0"/>
      <w:numFmt w:val="bullet"/>
      <w:lvlText w:val="•"/>
      <w:lvlJc w:val="left"/>
      <w:pPr>
        <w:ind w:left="2398" w:hanging="526"/>
      </w:pPr>
      <w:rPr>
        <w:rFonts w:hint="default"/>
        <w:lang w:val="en-US" w:eastAsia="zh-CN" w:bidi="ar-SA"/>
      </w:rPr>
    </w:lvl>
    <w:lvl w:ilvl="3" w:tentative="0">
      <w:start w:val="0"/>
      <w:numFmt w:val="bullet"/>
      <w:lvlText w:val="•"/>
      <w:lvlJc w:val="left"/>
      <w:pPr>
        <w:ind w:left="3327" w:hanging="526"/>
      </w:pPr>
      <w:rPr>
        <w:rFonts w:hint="default"/>
        <w:lang w:val="en-US" w:eastAsia="zh-CN" w:bidi="ar-SA"/>
      </w:rPr>
    </w:lvl>
    <w:lvl w:ilvl="4" w:tentative="0">
      <w:start w:val="0"/>
      <w:numFmt w:val="bullet"/>
      <w:lvlText w:val="•"/>
      <w:lvlJc w:val="left"/>
      <w:pPr>
        <w:ind w:left="4256" w:hanging="526"/>
      </w:pPr>
      <w:rPr>
        <w:rFonts w:hint="default"/>
        <w:lang w:val="en-US" w:eastAsia="zh-CN" w:bidi="ar-SA"/>
      </w:rPr>
    </w:lvl>
    <w:lvl w:ilvl="5" w:tentative="0">
      <w:start w:val="0"/>
      <w:numFmt w:val="bullet"/>
      <w:lvlText w:val="•"/>
      <w:lvlJc w:val="left"/>
      <w:pPr>
        <w:ind w:left="5185" w:hanging="526"/>
      </w:pPr>
      <w:rPr>
        <w:rFonts w:hint="default"/>
        <w:lang w:val="en-US" w:eastAsia="zh-CN" w:bidi="ar-SA"/>
      </w:rPr>
    </w:lvl>
    <w:lvl w:ilvl="6" w:tentative="0">
      <w:start w:val="0"/>
      <w:numFmt w:val="bullet"/>
      <w:lvlText w:val="•"/>
      <w:lvlJc w:val="left"/>
      <w:pPr>
        <w:ind w:left="6114" w:hanging="526"/>
      </w:pPr>
      <w:rPr>
        <w:rFonts w:hint="default"/>
        <w:lang w:val="en-US" w:eastAsia="zh-CN" w:bidi="ar-SA"/>
      </w:rPr>
    </w:lvl>
    <w:lvl w:ilvl="7" w:tentative="0">
      <w:start w:val="0"/>
      <w:numFmt w:val="bullet"/>
      <w:lvlText w:val="•"/>
      <w:lvlJc w:val="left"/>
      <w:pPr>
        <w:ind w:left="7043" w:hanging="526"/>
      </w:pPr>
      <w:rPr>
        <w:rFonts w:hint="default"/>
        <w:lang w:val="en-US" w:eastAsia="zh-CN" w:bidi="ar-SA"/>
      </w:rPr>
    </w:lvl>
    <w:lvl w:ilvl="8" w:tentative="0">
      <w:start w:val="0"/>
      <w:numFmt w:val="bullet"/>
      <w:lvlText w:val="•"/>
      <w:lvlJc w:val="left"/>
      <w:pPr>
        <w:ind w:left="7972" w:hanging="526"/>
      </w:pPr>
      <w:rPr>
        <w:rFonts w:hint="default"/>
        <w:lang w:val="en-US" w:eastAsia="zh-CN" w:bidi="ar-SA"/>
      </w:rPr>
    </w:lvl>
  </w:abstractNum>
  <w:abstractNum w:abstractNumId="59">
    <w:nsid w:val="D7DDC69D"/>
    <w:multiLevelType w:val="multilevel"/>
    <w:tmpl w:val="D7DDC69D"/>
    <w:lvl w:ilvl="0" w:tentative="0">
      <w:start w:val="1"/>
      <w:numFmt w:val="decimal"/>
      <w:lvlText w:val="（%1）"/>
      <w:lvlJc w:val="left"/>
      <w:pPr>
        <w:ind w:left="1489"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60">
    <w:nsid w:val="D7F9FE59"/>
    <w:multiLevelType w:val="multilevel"/>
    <w:tmpl w:val="D7F9FE59"/>
    <w:lvl w:ilvl="0" w:tentative="0">
      <w:start w:val="18"/>
      <w:numFmt w:val="decimal"/>
      <w:lvlText w:val="%1"/>
      <w:lvlJc w:val="left"/>
      <w:pPr>
        <w:ind w:left="1559" w:hanging="496"/>
        <w:jc w:val="left"/>
      </w:pPr>
      <w:rPr>
        <w:rFonts w:hint="default"/>
        <w:lang w:val="en-US" w:eastAsia="zh-CN" w:bidi="ar-SA"/>
      </w:rPr>
    </w:lvl>
    <w:lvl w:ilvl="1" w:tentative="0">
      <w:start w:val="3"/>
      <w:numFmt w:val="decimal"/>
      <w:lvlText w:val="%1.%2"/>
      <w:lvlJc w:val="left"/>
      <w:pPr>
        <w:ind w:left="1559" w:hanging="496"/>
        <w:jc w:val="left"/>
      </w:pPr>
      <w:rPr>
        <w:rFonts w:hint="default" w:ascii="Times New Roman" w:hAnsi="Times New Roman" w:eastAsia="Times New Roman" w:cs="Times New Roman"/>
        <w:b w:val="0"/>
        <w:bCs w:val="0"/>
        <w:i w:val="0"/>
        <w:iCs w:val="0"/>
        <w:spacing w:val="0"/>
        <w:w w:val="100"/>
        <w:sz w:val="21"/>
        <w:szCs w:val="21"/>
        <w:lang w:val="en-US" w:eastAsia="zh-CN" w:bidi="ar-SA"/>
      </w:rPr>
    </w:lvl>
    <w:lvl w:ilvl="2" w:tentative="0">
      <w:start w:val="0"/>
      <w:numFmt w:val="bullet"/>
      <w:lvlText w:val="•"/>
      <w:lvlJc w:val="left"/>
      <w:pPr>
        <w:ind w:left="3022" w:hanging="496"/>
      </w:pPr>
      <w:rPr>
        <w:rFonts w:hint="default"/>
        <w:lang w:val="en-US" w:eastAsia="zh-CN" w:bidi="ar-SA"/>
      </w:rPr>
    </w:lvl>
    <w:lvl w:ilvl="3" w:tentative="0">
      <w:start w:val="0"/>
      <w:numFmt w:val="bullet"/>
      <w:lvlText w:val="•"/>
      <w:lvlJc w:val="left"/>
      <w:pPr>
        <w:ind w:left="3753" w:hanging="496"/>
      </w:pPr>
      <w:rPr>
        <w:rFonts w:hint="default"/>
        <w:lang w:val="en-US" w:eastAsia="zh-CN" w:bidi="ar-SA"/>
      </w:rPr>
    </w:lvl>
    <w:lvl w:ilvl="4" w:tentative="0">
      <w:start w:val="0"/>
      <w:numFmt w:val="bullet"/>
      <w:lvlText w:val="•"/>
      <w:lvlJc w:val="left"/>
      <w:pPr>
        <w:ind w:left="4484" w:hanging="496"/>
      </w:pPr>
      <w:rPr>
        <w:rFonts w:hint="default"/>
        <w:lang w:val="en-US" w:eastAsia="zh-CN" w:bidi="ar-SA"/>
      </w:rPr>
    </w:lvl>
    <w:lvl w:ilvl="5" w:tentative="0">
      <w:start w:val="0"/>
      <w:numFmt w:val="bullet"/>
      <w:lvlText w:val="•"/>
      <w:lvlJc w:val="left"/>
      <w:pPr>
        <w:ind w:left="5215" w:hanging="496"/>
      </w:pPr>
      <w:rPr>
        <w:rFonts w:hint="default"/>
        <w:lang w:val="en-US" w:eastAsia="zh-CN" w:bidi="ar-SA"/>
      </w:rPr>
    </w:lvl>
    <w:lvl w:ilvl="6" w:tentative="0">
      <w:start w:val="0"/>
      <w:numFmt w:val="bullet"/>
      <w:lvlText w:val="•"/>
      <w:lvlJc w:val="left"/>
      <w:pPr>
        <w:ind w:left="5946" w:hanging="496"/>
      </w:pPr>
      <w:rPr>
        <w:rFonts w:hint="default"/>
        <w:lang w:val="en-US" w:eastAsia="zh-CN" w:bidi="ar-SA"/>
      </w:rPr>
    </w:lvl>
    <w:lvl w:ilvl="7" w:tentative="0">
      <w:start w:val="0"/>
      <w:numFmt w:val="bullet"/>
      <w:lvlText w:val="•"/>
      <w:lvlJc w:val="left"/>
      <w:pPr>
        <w:ind w:left="6677" w:hanging="496"/>
      </w:pPr>
      <w:rPr>
        <w:rFonts w:hint="default"/>
        <w:lang w:val="en-US" w:eastAsia="zh-CN" w:bidi="ar-SA"/>
      </w:rPr>
    </w:lvl>
    <w:lvl w:ilvl="8" w:tentative="0">
      <w:start w:val="0"/>
      <w:numFmt w:val="bullet"/>
      <w:lvlText w:val="•"/>
      <w:lvlJc w:val="left"/>
      <w:pPr>
        <w:ind w:left="7408" w:hanging="496"/>
      </w:pPr>
      <w:rPr>
        <w:rFonts w:hint="default"/>
        <w:lang w:val="en-US" w:eastAsia="zh-CN" w:bidi="ar-SA"/>
      </w:rPr>
    </w:lvl>
  </w:abstractNum>
  <w:abstractNum w:abstractNumId="61">
    <w:nsid w:val="DA014E80"/>
    <w:multiLevelType w:val="multilevel"/>
    <w:tmpl w:val="DA014E80"/>
    <w:lvl w:ilvl="0" w:tentative="0">
      <w:start w:val="1"/>
      <w:numFmt w:val="decimal"/>
      <w:lvlText w:val="（%1）"/>
      <w:lvlJc w:val="left"/>
      <w:pPr>
        <w:ind w:left="542"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1469" w:hanging="526"/>
      </w:pPr>
      <w:rPr>
        <w:rFonts w:hint="default"/>
        <w:lang w:val="en-US" w:eastAsia="zh-CN" w:bidi="ar-SA"/>
      </w:rPr>
    </w:lvl>
    <w:lvl w:ilvl="2" w:tentative="0">
      <w:start w:val="0"/>
      <w:numFmt w:val="bullet"/>
      <w:lvlText w:val="•"/>
      <w:lvlJc w:val="left"/>
      <w:pPr>
        <w:ind w:left="2398" w:hanging="526"/>
      </w:pPr>
      <w:rPr>
        <w:rFonts w:hint="default"/>
        <w:lang w:val="en-US" w:eastAsia="zh-CN" w:bidi="ar-SA"/>
      </w:rPr>
    </w:lvl>
    <w:lvl w:ilvl="3" w:tentative="0">
      <w:start w:val="0"/>
      <w:numFmt w:val="bullet"/>
      <w:lvlText w:val="•"/>
      <w:lvlJc w:val="left"/>
      <w:pPr>
        <w:ind w:left="3327" w:hanging="526"/>
      </w:pPr>
      <w:rPr>
        <w:rFonts w:hint="default"/>
        <w:lang w:val="en-US" w:eastAsia="zh-CN" w:bidi="ar-SA"/>
      </w:rPr>
    </w:lvl>
    <w:lvl w:ilvl="4" w:tentative="0">
      <w:start w:val="0"/>
      <w:numFmt w:val="bullet"/>
      <w:lvlText w:val="•"/>
      <w:lvlJc w:val="left"/>
      <w:pPr>
        <w:ind w:left="4256" w:hanging="526"/>
      </w:pPr>
      <w:rPr>
        <w:rFonts w:hint="default"/>
        <w:lang w:val="en-US" w:eastAsia="zh-CN" w:bidi="ar-SA"/>
      </w:rPr>
    </w:lvl>
    <w:lvl w:ilvl="5" w:tentative="0">
      <w:start w:val="0"/>
      <w:numFmt w:val="bullet"/>
      <w:lvlText w:val="•"/>
      <w:lvlJc w:val="left"/>
      <w:pPr>
        <w:ind w:left="5185" w:hanging="526"/>
      </w:pPr>
      <w:rPr>
        <w:rFonts w:hint="default"/>
        <w:lang w:val="en-US" w:eastAsia="zh-CN" w:bidi="ar-SA"/>
      </w:rPr>
    </w:lvl>
    <w:lvl w:ilvl="6" w:tentative="0">
      <w:start w:val="0"/>
      <w:numFmt w:val="bullet"/>
      <w:lvlText w:val="•"/>
      <w:lvlJc w:val="left"/>
      <w:pPr>
        <w:ind w:left="6114" w:hanging="526"/>
      </w:pPr>
      <w:rPr>
        <w:rFonts w:hint="default"/>
        <w:lang w:val="en-US" w:eastAsia="zh-CN" w:bidi="ar-SA"/>
      </w:rPr>
    </w:lvl>
    <w:lvl w:ilvl="7" w:tentative="0">
      <w:start w:val="0"/>
      <w:numFmt w:val="bullet"/>
      <w:lvlText w:val="•"/>
      <w:lvlJc w:val="left"/>
      <w:pPr>
        <w:ind w:left="7043" w:hanging="526"/>
      </w:pPr>
      <w:rPr>
        <w:rFonts w:hint="default"/>
        <w:lang w:val="en-US" w:eastAsia="zh-CN" w:bidi="ar-SA"/>
      </w:rPr>
    </w:lvl>
    <w:lvl w:ilvl="8" w:tentative="0">
      <w:start w:val="0"/>
      <w:numFmt w:val="bullet"/>
      <w:lvlText w:val="•"/>
      <w:lvlJc w:val="left"/>
      <w:pPr>
        <w:ind w:left="7972" w:hanging="526"/>
      </w:pPr>
      <w:rPr>
        <w:rFonts w:hint="default"/>
        <w:lang w:val="en-US" w:eastAsia="zh-CN" w:bidi="ar-SA"/>
      </w:rPr>
    </w:lvl>
  </w:abstractNum>
  <w:abstractNum w:abstractNumId="62">
    <w:nsid w:val="DCBA6B53"/>
    <w:multiLevelType w:val="multilevel"/>
    <w:tmpl w:val="DCBA6B53"/>
    <w:lvl w:ilvl="0" w:tentative="0">
      <w:start w:val="17"/>
      <w:numFmt w:val="decimal"/>
      <w:lvlText w:val="%1"/>
      <w:lvlJc w:val="left"/>
      <w:pPr>
        <w:ind w:left="1559" w:hanging="496"/>
        <w:jc w:val="left"/>
      </w:pPr>
      <w:rPr>
        <w:rFonts w:hint="default"/>
        <w:lang w:val="en-US" w:eastAsia="zh-CN" w:bidi="ar-SA"/>
      </w:rPr>
    </w:lvl>
    <w:lvl w:ilvl="1" w:tentative="0">
      <w:start w:val="4"/>
      <w:numFmt w:val="decimal"/>
      <w:lvlText w:val="%1.%2"/>
      <w:lvlJc w:val="left"/>
      <w:pPr>
        <w:ind w:left="1559" w:hanging="496"/>
        <w:jc w:val="left"/>
      </w:pPr>
      <w:rPr>
        <w:rFonts w:hint="default" w:ascii="Times New Roman" w:hAnsi="Times New Roman" w:eastAsia="Times New Roman" w:cs="Times New Roman"/>
        <w:b w:val="0"/>
        <w:bCs w:val="0"/>
        <w:i w:val="0"/>
        <w:iCs w:val="0"/>
        <w:spacing w:val="0"/>
        <w:w w:val="100"/>
        <w:sz w:val="21"/>
        <w:szCs w:val="21"/>
        <w:lang w:val="en-US" w:eastAsia="zh-CN" w:bidi="ar-SA"/>
      </w:rPr>
    </w:lvl>
    <w:lvl w:ilvl="2" w:tentative="0">
      <w:start w:val="0"/>
      <w:numFmt w:val="bullet"/>
      <w:lvlText w:val="•"/>
      <w:lvlJc w:val="left"/>
      <w:pPr>
        <w:ind w:left="3022" w:hanging="496"/>
      </w:pPr>
      <w:rPr>
        <w:rFonts w:hint="default"/>
        <w:lang w:val="en-US" w:eastAsia="zh-CN" w:bidi="ar-SA"/>
      </w:rPr>
    </w:lvl>
    <w:lvl w:ilvl="3" w:tentative="0">
      <w:start w:val="0"/>
      <w:numFmt w:val="bullet"/>
      <w:lvlText w:val="•"/>
      <w:lvlJc w:val="left"/>
      <w:pPr>
        <w:ind w:left="3753" w:hanging="496"/>
      </w:pPr>
      <w:rPr>
        <w:rFonts w:hint="default"/>
        <w:lang w:val="en-US" w:eastAsia="zh-CN" w:bidi="ar-SA"/>
      </w:rPr>
    </w:lvl>
    <w:lvl w:ilvl="4" w:tentative="0">
      <w:start w:val="0"/>
      <w:numFmt w:val="bullet"/>
      <w:lvlText w:val="•"/>
      <w:lvlJc w:val="left"/>
      <w:pPr>
        <w:ind w:left="4484" w:hanging="496"/>
      </w:pPr>
      <w:rPr>
        <w:rFonts w:hint="default"/>
        <w:lang w:val="en-US" w:eastAsia="zh-CN" w:bidi="ar-SA"/>
      </w:rPr>
    </w:lvl>
    <w:lvl w:ilvl="5" w:tentative="0">
      <w:start w:val="0"/>
      <w:numFmt w:val="bullet"/>
      <w:lvlText w:val="•"/>
      <w:lvlJc w:val="left"/>
      <w:pPr>
        <w:ind w:left="5215" w:hanging="496"/>
      </w:pPr>
      <w:rPr>
        <w:rFonts w:hint="default"/>
        <w:lang w:val="en-US" w:eastAsia="zh-CN" w:bidi="ar-SA"/>
      </w:rPr>
    </w:lvl>
    <w:lvl w:ilvl="6" w:tentative="0">
      <w:start w:val="0"/>
      <w:numFmt w:val="bullet"/>
      <w:lvlText w:val="•"/>
      <w:lvlJc w:val="left"/>
      <w:pPr>
        <w:ind w:left="5946" w:hanging="496"/>
      </w:pPr>
      <w:rPr>
        <w:rFonts w:hint="default"/>
        <w:lang w:val="en-US" w:eastAsia="zh-CN" w:bidi="ar-SA"/>
      </w:rPr>
    </w:lvl>
    <w:lvl w:ilvl="7" w:tentative="0">
      <w:start w:val="0"/>
      <w:numFmt w:val="bullet"/>
      <w:lvlText w:val="•"/>
      <w:lvlJc w:val="left"/>
      <w:pPr>
        <w:ind w:left="6677" w:hanging="496"/>
      </w:pPr>
      <w:rPr>
        <w:rFonts w:hint="default"/>
        <w:lang w:val="en-US" w:eastAsia="zh-CN" w:bidi="ar-SA"/>
      </w:rPr>
    </w:lvl>
    <w:lvl w:ilvl="8" w:tentative="0">
      <w:start w:val="0"/>
      <w:numFmt w:val="bullet"/>
      <w:lvlText w:val="•"/>
      <w:lvlJc w:val="left"/>
      <w:pPr>
        <w:ind w:left="7408" w:hanging="496"/>
      </w:pPr>
      <w:rPr>
        <w:rFonts w:hint="default"/>
        <w:lang w:val="en-US" w:eastAsia="zh-CN" w:bidi="ar-SA"/>
      </w:rPr>
    </w:lvl>
  </w:abstractNum>
  <w:abstractNum w:abstractNumId="63">
    <w:nsid w:val="DE28FE7D"/>
    <w:multiLevelType w:val="multilevel"/>
    <w:tmpl w:val="DE28FE7D"/>
    <w:lvl w:ilvl="0" w:tentative="0">
      <w:start w:val="1"/>
      <w:numFmt w:val="decimal"/>
      <w:lvlText w:val="%1."/>
      <w:lvlJc w:val="left"/>
      <w:pPr>
        <w:ind w:left="887" w:hanging="345"/>
        <w:jc w:val="left"/>
      </w:pPr>
      <w:rPr>
        <w:rFonts w:hint="default" w:ascii="Times New Roman" w:hAnsi="Times New Roman" w:eastAsia="Times New Roman" w:cs="Times New Roman"/>
        <w:b/>
        <w:bCs/>
        <w:i w:val="0"/>
        <w:iCs w:val="0"/>
        <w:spacing w:val="0"/>
        <w:w w:val="101"/>
        <w:sz w:val="28"/>
        <w:szCs w:val="28"/>
        <w:lang w:val="en-US" w:eastAsia="zh-CN" w:bidi="ar-SA"/>
      </w:rPr>
    </w:lvl>
    <w:lvl w:ilvl="1" w:tentative="0">
      <w:start w:val="1"/>
      <w:numFmt w:val="decimal"/>
      <w:lvlText w:val="%1.%2"/>
      <w:lvlJc w:val="left"/>
      <w:pPr>
        <w:ind w:left="963" w:hanging="421"/>
        <w:jc w:val="left"/>
      </w:pPr>
      <w:rPr>
        <w:rFonts w:hint="default" w:ascii="Times New Roman" w:hAnsi="Times New Roman" w:eastAsia="Times New Roman" w:cs="Times New Roman"/>
        <w:b/>
        <w:bCs/>
        <w:i w:val="0"/>
        <w:iCs w:val="0"/>
        <w:spacing w:val="0"/>
        <w:w w:val="100"/>
        <w:sz w:val="24"/>
        <w:szCs w:val="24"/>
        <w:lang w:val="en-US" w:eastAsia="zh-CN" w:bidi="ar-SA"/>
      </w:rPr>
    </w:lvl>
    <w:lvl w:ilvl="2" w:tentative="0">
      <w:start w:val="1"/>
      <w:numFmt w:val="decimal"/>
      <w:lvlText w:val="%1.%2.%3"/>
      <w:lvlJc w:val="left"/>
      <w:pPr>
        <w:ind w:left="1548" w:hanging="586"/>
        <w:jc w:val="left"/>
      </w:pPr>
      <w:rPr>
        <w:rFonts w:hint="default" w:ascii="宋体" w:hAnsi="宋体" w:eastAsia="宋体" w:cs="宋体"/>
        <w:b w:val="0"/>
        <w:bCs w:val="0"/>
        <w:i w:val="0"/>
        <w:iCs w:val="0"/>
        <w:spacing w:val="0"/>
        <w:w w:val="100"/>
        <w:sz w:val="21"/>
        <w:szCs w:val="21"/>
        <w:lang w:val="en-US" w:eastAsia="zh-CN" w:bidi="ar-SA"/>
      </w:rPr>
    </w:lvl>
    <w:lvl w:ilvl="3" w:tentative="0">
      <w:start w:val="4"/>
      <w:numFmt w:val="decimal"/>
      <w:lvlText w:val="%1.%2.%3.%4"/>
      <w:lvlJc w:val="left"/>
      <w:pPr>
        <w:ind w:left="1759" w:hanging="796"/>
        <w:jc w:val="left"/>
      </w:pPr>
      <w:rPr>
        <w:rFonts w:hint="default" w:ascii="宋体" w:hAnsi="宋体" w:eastAsia="宋体" w:cs="宋体"/>
        <w:b w:val="0"/>
        <w:bCs w:val="0"/>
        <w:i w:val="0"/>
        <w:iCs w:val="0"/>
        <w:spacing w:val="0"/>
        <w:w w:val="100"/>
        <w:sz w:val="21"/>
        <w:szCs w:val="21"/>
        <w:lang w:val="en-US" w:eastAsia="zh-CN" w:bidi="ar-SA"/>
      </w:rPr>
    </w:lvl>
    <w:lvl w:ilvl="4" w:tentative="0">
      <w:start w:val="0"/>
      <w:numFmt w:val="bullet"/>
      <w:lvlText w:val="•"/>
      <w:lvlJc w:val="left"/>
      <w:pPr>
        <w:ind w:left="1020" w:hanging="796"/>
      </w:pPr>
      <w:rPr>
        <w:rFonts w:hint="default"/>
        <w:lang w:val="en-US" w:eastAsia="zh-CN" w:bidi="ar-SA"/>
      </w:rPr>
    </w:lvl>
    <w:lvl w:ilvl="5" w:tentative="0">
      <w:start w:val="0"/>
      <w:numFmt w:val="bullet"/>
      <w:lvlText w:val="•"/>
      <w:lvlJc w:val="left"/>
      <w:pPr>
        <w:ind w:left="1060" w:hanging="796"/>
      </w:pPr>
      <w:rPr>
        <w:rFonts w:hint="default"/>
        <w:lang w:val="en-US" w:eastAsia="zh-CN" w:bidi="ar-SA"/>
      </w:rPr>
    </w:lvl>
    <w:lvl w:ilvl="6" w:tentative="0">
      <w:start w:val="0"/>
      <w:numFmt w:val="bullet"/>
      <w:lvlText w:val="•"/>
      <w:lvlJc w:val="left"/>
      <w:pPr>
        <w:ind w:left="1080" w:hanging="796"/>
      </w:pPr>
      <w:rPr>
        <w:rFonts w:hint="default"/>
        <w:lang w:val="en-US" w:eastAsia="zh-CN" w:bidi="ar-SA"/>
      </w:rPr>
    </w:lvl>
    <w:lvl w:ilvl="7" w:tentative="0">
      <w:start w:val="0"/>
      <w:numFmt w:val="bullet"/>
      <w:lvlText w:val="•"/>
      <w:lvlJc w:val="left"/>
      <w:pPr>
        <w:ind w:left="1540" w:hanging="796"/>
      </w:pPr>
      <w:rPr>
        <w:rFonts w:hint="default"/>
        <w:lang w:val="en-US" w:eastAsia="zh-CN" w:bidi="ar-SA"/>
      </w:rPr>
    </w:lvl>
    <w:lvl w:ilvl="8" w:tentative="0">
      <w:start w:val="0"/>
      <w:numFmt w:val="bullet"/>
      <w:lvlText w:val="•"/>
      <w:lvlJc w:val="left"/>
      <w:pPr>
        <w:ind w:left="1600" w:hanging="796"/>
      </w:pPr>
      <w:rPr>
        <w:rFonts w:hint="default"/>
        <w:lang w:val="en-US" w:eastAsia="zh-CN" w:bidi="ar-SA"/>
      </w:rPr>
    </w:lvl>
  </w:abstractNum>
  <w:abstractNum w:abstractNumId="64">
    <w:nsid w:val="E114FCF1"/>
    <w:multiLevelType w:val="multilevel"/>
    <w:tmpl w:val="E114FCF1"/>
    <w:lvl w:ilvl="0" w:tentative="0">
      <w:start w:val="1"/>
      <w:numFmt w:val="decimal"/>
      <w:lvlText w:val="（%1）"/>
      <w:lvlJc w:val="left"/>
      <w:pPr>
        <w:ind w:left="542"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1469" w:hanging="526"/>
      </w:pPr>
      <w:rPr>
        <w:rFonts w:hint="default"/>
        <w:lang w:val="en-US" w:eastAsia="zh-CN" w:bidi="ar-SA"/>
      </w:rPr>
    </w:lvl>
    <w:lvl w:ilvl="2" w:tentative="0">
      <w:start w:val="0"/>
      <w:numFmt w:val="bullet"/>
      <w:lvlText w:val="•"/>
      <w:lvlJc w:val="left"/>
      <w:pPr>
        <w:ind w:left="2398" w:hanging="526"/>
      </w:pPr>
      <w:rPr>
        <w:rFonts w:hint="default"/>
        <w:lang w:val="en-US" w:eastAsia="zh-CN" w:bidi="ar-SA"/>
      </w:rPr>
    </w:lvl>
    <w:lvl w:ilvl="3" w:tentative="0">
      <w:start w:val="0"/>
      <w:numFmt w:val="bullet"/>
      <w:lvlText w:val="•"/>
      <w:lvlJc w:val="left"/>
      <w:pPr>
        <w:ind w:left="3327" w:hanging="526"/>
      </w:pPr>
      <w:rPr>
        <w:rFonts w:hint="default"/>
        <w:lang w:val="en-US" w:eastAsia="zh-CN" w:bidi="ar-SA"/>
      </w:rPr>
    </w:lvl>
    <w:lvl w:ilvl="4" w:tentative="0">
      <w:start w:val="0"/>
      <w:numFmt w:val="bullet"/>
      <w:lvlText w:val="•"/>
      <w:lvlJc w:val="left"/>
      <w:pPr>
        <w:ind w:left="4256" w:hanging="526"/>
      </w:pPr>
      <w:rPr>
        <w:rFonts w:hint="default"/>
        <w:lang w:val="en-US" w:eastAsia="zh-CN" w:bidi="ar-SA"/>
      </w:rPr>
    </w:lvl>
    <w:lvl w:ilvl="5" w:tentative="0">
      <w:start w:val="0"/>
      <w:numFmt w:val="bullet"/>
      <w:lvlText w:val="•"/>
      <w:lvlJc w:val="left"/>
      <w:pPr>
        <w:ind w:left="5185" w:hanging="526"/>
      </w:pPr>
      <w:rPr>
        <w:rFonts w:hint="default"/>
        <w:lang w:val="en-US" w:eastAsia="zh-CN" w:bidi="ar-SA"/>
      </w:rPr>
    </w:lvl>
    <w:lvl w:ilvl="6" w:tentative="0">
      <w:start w:val="0"/>
      <w:numFmt w:val="bullet"/>
      <w:lvlText w:val="•"/>
      <w:lvlJc w:val="left"/>
      <w:pPr>
        <w:ind w:left="6114" w:hanging="526"/>
      </w:pPr>
      <w:rPr>
        <w:rFonts w:hint="default"/>
        <w:lang w:val="en-US" w:eastAsia="zh-CN" w:bidi="ar-SA"/>
      </w:rPr>
    </w:lvl>
    <w:lvl w:ilvl="7" w:tentative="0">
      <w:start w:val="0"/>
      <w:numFmt w:val="bullet"/>
      <w:lvlText w:val="•"/>
      <w:lvlJc w:val="left"/>
      <w:pPr>
        <w:ind w:left="7043" w:hanging="526"/>
      </w:pPr>
      <w:rPr>
        <w:rFonts w:hint="default"/>
        <w:lang w:val="en-US" w:eastAsia="zh-CN" w:bidi="ar-SA"/>
      </w:rPr>
    </w:lvl>
    <w:lvl w:ilvl="8" w:tentative="0">
      <w:start w:val="0"/>
      <w:numFmt w:val="bullet"/>
      <w:lvlText w:val="•"/>
      <w:lvlJc w:val="left"/>
      <w:pPr>
        <w:ind w:left="7972" w:hanging="526"/>
      </w:pPr>
      <w:rPr>
        <w:rFonts w:hint="default"/>
        <w:lang w:val="en-US" w:eastAsia="zh-CN" w:bidi="ar-SA"/>
      </w:rPr>
    </w:lvl>
  </w:abstractNum>
  <w:abstractNum w:abstractNumId="65">
    <w:nsid w:val="E2860757"/>
    <w:multiLevelType w:val="multilevel"/>
    <w:tmpl w:val="E2860757"/>
    <w:lvl w:ilvl="0" w:tentative="0">
      <w:start w:val="1"/>
      <w:numFmt w:val="decimal"/>
      <w:lvlText w:val="（%1）"/>
      <w:lvlJc w:val="left"/>
      <w:pPr>
        <w:ind w:left="1489" w:hanging="526"/>
        <w:jc w:val="left"/>
      </w:pPr>
      <w:rPr>
        <w:rFonts w:hint="default" w:ascii="宋体" w:hAnsi="宋体" w:eastAsia="宋体" w:cs="宋体"/>
        <w:b w:val="0"/>
        <w:bCs w:val="0"/>
        <w:i w:val="0"/>
        <w:iCs w:val="0"/>
        <w:spacing w:val="-61"/>
        <w:w w:val="100"/>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66">
    <w:nsid w:val="E4C5679C"/>
    <w:multiLevelType w:val="multilevel"/>
    <w:tmpl w:val="E4C5679C"/>
    <w:lvl w:ilvl="0" w:tentative="0">
      <w:start w:val="1"/>
      <w:numFmt w:val="decimal"/>
      <w:lvlText w:val="%1."/>
      <w:lvlJc w:val="left"/>
      <w:pPr>
        <w:ind w:left="277" w:hanging="166"/>
        <w:jc w:val="left"/>
      </w:pPr>
      <w:rPr>
        <w:rFonts w:hint="default" w:ascii="Calibri" w:hAnsi="Calibri" w:eastAsia="Calibri" w:cs="Calibri"/>
        <w:b w:val="0"/>
        <w:bCs w:val="0"/>
        <w:i w:val="0"/>
        <w:iCs w:val="0"/>
        <w:spacing w:val="-2"/>
        <w:w w:val="100"/>
        <w:sz w:val="19"/>
        <w:szCs w:val="19"/>
        <w:lang w:val="en-US" w:eastAsia="zh-CN" w:bidi="ar-SA"/>
      </w:rPr>
    </w:lvl>
    <w:lvl w:ilvl="1" w:tentative="0">
      <w:start w:val="0"/>
      <w:numFmt w:val="bullet"/>
      <w:lvlText w:val="•"/>
      <w:lvlJc w:val="left"/>
      <w:pPr>
        <w:ind w:left="924" w:hanging="166"/>
      </w:pPr>
      <w:rPr>
        <w:rFonts w:hint="default"/>
        <w:lang w:val="en-US" w:eastAsia="zh-CN" w:bidi="ar-SA"/>
      </w:rPr>
    </w:lvl>
    <w:lvl w:ilvl="2" w:tentative="0">
      <w:start w:val="0"/>
      <w:numFmt w:val="bullet"/>
      <w:lvlText w:val="•"/>
      <w:lvlJc w:val="left"/>
      <w:pPr>
        <w:ind w:left="1569" w:hanging="166"/>
      </w:pPr>
      <w:rPr>
        <w:rFonts w:hint="default"/>
        <w:lang w:val="en-US" w:eastAsia="zh-CN" w:bidi="ar-SA"/>
      </w:rPr>
    </w:lvl>
    <w:lvl w:ilvl="3" w:tentative="0">
      <w:start w:val="0"/>
      <w:numFmt w:val="bullet"/>
      <w:lvlText w:val="•"/>
      <w:lvlJc w:val="left"/>
      <w:pPr>
        <w:ind w:left="2214" w:hanging="166"/>
      </w:pPr>
      <w:rPr>
        <w:rFonts w:hint="default"/>
        <w:lang w:val="en-US" w:eastAsia="zh-CN" w:bidi="ar-SA"/>
      </w:rPr>
    </w:lvl>
    <w:lvl w:ilvl="4" w:tentative="0">
      <w:start w:val="0"/>
      <w:numFmt w:val="bullet"/>
      <w:lvlText w:val="•"/>
      <w:lvlJc w:val="left"/>
      <w:pPr>
        <w:ind w:left="2859" w:hanging="166"/>
      </w:pPr>
      <w:rPr>
        <w:rFonts w:hint="default"/>
        <w:lang w:val="en-US" w:eastAsia="zh-CN" w:bidi="ar-SA"/>
      </w:rPr>
    </w:lvl>
    <w:lvl w:ilvl="5" w:tentative="0">
      <w:start w:val="0"/>
      <w:numFmt w:val="bullet"/>
      <w:lvlText w:val="•"/>
      <w:lvlJc w:val="left"/>
      <w:pPr>
        <w:ind w:left="3504" w:hanging="166"/>
      </w:pPr>
      <w:rPr>
        <w:rFonts w:hint="default"/>
        <w:lang w:val="en-US" w:eastAsia="zh-CN" w:bidi="ar-SA"/>
      </w:rPr>
    </w:lvl>
    <w:lvl w:ilvl="6" w:tentative="0">
      <w:start w:val="0"/>
      <w:numFmt w:val="bullet"/>
      <w:lvlText w:val="•"/>
      <w:lvlJc w:val="left"/>
      <w:pPr>
        <w:ind w:left="4149" w:hanging="166"/>
      </w:pPr>
      <w:rPr>
        <w:rFonts w:hint="default"/>
        <w:lang w:val="en-US" w:eastAsia="zh-CN" w:bidi="ar-SA"/>
      </w:rPr>
    </w:lvl>
    <w:lvl w:ilvl="7" w:tentative="0">
      <w:start w:val="0"/>
      <w:numFmt w:val="bullet"/>
      <w:lvlText w:val="•"/>
      <w:lvlJc w:val="left"/>
      <w:pPr>
        <w:ind w:left="4794" w:hanging="166"/>
      </w:pPr>
      <w:rPr>
        <w:rFonts w:hint="default"/>
        <w:lang w:val="en-US" w:eastAsia="zh-CN" w:bidi="ar-SA"/>
      </w:rPr>
    </w:lvl>
    <w:lvl w:ilvl="8" w:tentative="0">
      <w:start w:val="0"/>
      <w:numFmt w:val="bullet"/>
      <w:lvlText w:val="•"/>
      <w:lvlJc w:val="left"/>
      <w:pPr>
        <w:ind w:left="5439" w:hanging="166"/>
      </w:pPr>
      <w:rPr>
        <w:rFonts w:hint="default"/>
        <w:lang w:val="en-US" w:eastAsia="zh-CN" w:bidi="ar-SA"/>
      </w:rPr>
    </w:lvl>
  </w:abstractNum>
  <w:abstractNum w:abstractNumId="67">
    <w:nsid w:val="E7276C06"/>
    <w:multiLevelType w:val="multilevel"/>
    <w:tmpl w:val="E7276C06"/>
    <w:lvl w:ilvl="0" w:tentative="0">
      <w:start w:val="1"/>
      <w:numFmt w:val="decimal"/>
      <w:lvlText w:val="（%1）"/>
      <w:lvlJc w:val="left"/>
      <w:pPr>
        <w:ind w:left="1489"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68">
    <w:nsid w:val="E7581050"/>
    <w:multiLevelType w:val="multilevel"/>
    <w:tmpl w:val="E7581050"/>
    <w:lvl w:ilvl="0" w:tentative="0">
      <w:start w:val="1"/>
      <w:numFmt w:val="decimal"/>
      <w:lvlText w:val="%1."/>
      <w:lvlJc w:val="left"/>
      <w:pPr>
        <w:ind w:left="1174" w:hanging="211"/>
        <w:jc w:val="left"/>
      </w:pPr>
      <w:rPr>
        <w:rFonts w:hint="default" w:ascii="宋体" w:hAnsi="宋体" w:eastAsia="宋体" w:cs="宋体"/>
        <w:b w:val="0"/>
        <w:bCs w:val="0"/>
        <w:i w:val="0"/>
        <w:iCs w:val="0"/>
        <w:spacing w:val="0"/>
        <w:w w:val="99"/>
        <w:sz w:val="19"/>
        <w:szCs w:val="19"/>
        <w:lang w:val="en-US" w:eastAsia="zh-CN" w:bidi="ar-SA"/>
      </w:rPr>
    </w:lvl>
    <w:lvl w:ilvl="1" w:tentative="0">
      <w:start w:val="0"/>
      <w:numFmt w:val="bullet"/>
      <w:lvlText w:val="•"/>
      <w:lvlJc w:val="left"/>
      <w:pPr>
        <w:ind w:left="2045" w:hanging="211"/>
      </w:pPr>
      <w:rPr>
        <w:rFonts w:hint="default"/>
        <w:lang w:val="en-US" w:eastAsia="zh-CN" w:bidi="ar-SA"/>
      </w:rPr>
    </w:lvl>
    <w:lvl w:ilvl="2" w:tentative="0">
      <w:start w:val="0"/>
      <w:numFmt w:val="bullet"/>
      <w:lvlText w:val="•"/>
      <w:lvlJc w:val="left"/>
      <w:pPr>
        <w:ind w:left="2910" w:hanging="211"/>
      </w:pPr>
      <w:rPr>
        <w:rFonts w:hint="default"/>
        <w:lang w:val="en-US" w:eastAsia="zh-CN" w:bidi="ar-SA"/>
      </w:rPr>
    </w:lvl>
    <w:lvl w:ilvl="3" w:tentative="0">
      <w:start w:val="0"/>
      <w:numFmt w:val="bullet"/>
      <w:lvlText w:val="•"/>
      <w:lvlJc w:val="left"/>
      <w:pPr>
        <w:ind w:left="3775" w:hanging="211"/>
      </w:pPr>
      <w:rPr>
        <w:rFonts w:hint="default"/>
        <w:lang w:val="en-US" w:eastAsia="zh-CN" w:bidi="ar-SA"/>
      </w:rPr>
    </w:lvl>
    <w:lvl w:ilvl="4" w:tentative="0">
      <w:start w:val="0"/>
      <w:numFmt w:val="bullet"/>
      <w:lvlText w:val="•"/>
      <w:lvlJc w:val="left"/>
      <w:pPr>
        <w:ind w:left="4640" w:hanging="211"/>
      </w:pPr>
      <w:rPr>
        <w:rFonts w:hint="default"/>
        <w:lang w:val="en-US" w:eastAsia="zh-CN" w:bidi="ar-SA"/>
      </w:rPr>
    </w:lvl>
    <w:lvl w:ilvl="5" w:tentative="0">
      <w:start w:val="0"/>
      <w:numFmt w:val="bullet"/>
      <w:lvlText w:val="•"/>
      <w:lvlJc w:val="left"/>
      <w:pPr>
        <w:ind w:left="5505" w:hanging="211"/>
      </w:pPr>
      <w:rPr>
        <w:rFonts w:hint="default"/>
        <w:lang w:val="en-US" w:eastAsia="zh-CN" w:bidi="ar-SA"/>
      </w:rPr>
    </w:lvl>
    <w:lvl w:ilvl="6" w:tentative="0">
      <w:start w:val="0"/>
      <w:numFmt w:val="bullet"/>
      <w:lvlText w:val="•"/>
      <w:lvlJc w:val="left"/>
      <w:pPr>
        <w:ind w:left="6370" w:hanging="211"/>
      </w:pPr>
      <w:rPr>
        <w:rFonts w:hint="default"/>
        <w:lang w:val="en-US" w:eastAsia="zh-CN" w:bidi="ar-SA"/>
      </w:rPr>
    </w:lvl>
    <w:lvl w:ilvl="7" w:tentative="0">
      <w:start w:val="0"/>
      <w:numFmt w:val="bullet"/>
      <w:lvlText w:val="•"/>
      <w:lvlJc w:val="left"/>
      <w:pPr>
        <w:ind w:left="7235" w:hanging="211"/>
      </w:pPr>
      <w:rPr>
        <w:rFonts w:hint="default"/>
        <w:lang w:val="en-US" w:eastAsia="zh-CN" w:bidi="ar-SA"/>
      </w:rPr>
    </w:lvl>
    <w:lvl w:ilvl="8" w:tentative="0">
      <w:start w:val="0"/>
      <w:numFmt w:val="bullet"/>
      <w:lvlText w:val="•"/>
      <w:lvlJc w:val="left"/>
      <w:pPr>
        <w:ind w:left="8100" w:hanging="211"/>
      </w:pPr>
      <w:rPr>
        <w:rFonts w:hint="default"/>
        <w:lang w:val="en-US" w:eastAsia="zh-CN" w:bidi="ar-SA"/>
      </w:rPr>
    </w:lvl>
  </w:abstractNum>
  <w:abstractNum w:abstractNumId="69">
    <w:nsid w:val="E7DA88D0"/>
    <w:multiLevelType w:val="multilevel"/>
    <w:tmpl w:val="E7DA88D0"/>
    <w:lvl w:ilvl="0" w:tentative="0">
      <w:start w:val="1"/>
      <w:numFmt w:val="decimal"/>
      <w:lvlText w:val="（%1）"/>
      <w:lvlJc w:val="left"/>
      <w:pPr>
        <w:ind w:left="1169" w:hanging="526"/>
        <w:jc w:val="left"/>
      </w:pPr>
      <w:rPr>
        <w:rFonts w:hint="default" w:ascii="宋体" w:hAnsi="宋体" w:eastAsia="宋体" w:cs="宋体"/>
        <w:b w:val="0"/>
        <w:bCs w:val="0"/>
        <w:i w:val="0"/>
        <w:iCs w:val="0"/>
        <w:spacing w:val="-2"/>
        <w:w w:val="100"/>
        <w:sz w:val="19"/>
        <w:szCs w:val="19"/>
        <w:lang w:val="en-US" w:eastAsia="zh-CN" w:bidi="ar-SA"/>
      </w:rPr>
    </w:lvl>
    <w:lvl w:ilvl="1" w:tentative="0">
      <w:start w:val="0"/>
      <w:numFmt w:val="bullet"/>
      <w:lvlText w:val="•"/>
      <w:lvlJc w:val="left"/>
      <w:pPr>
        <w:ind w:left="1931" w:hanging="526"/>
      </w:pPr>
      <w:rPr>
        <w:rFonts w:hint="default"/>
        <w:lang w:val="en-US" w:eastAsia="zh-CN" w:bidi="ar-SA"/>
      </w:rPr>
    </w:lvl>
    <w:lvl w:ilvl="2" w:tentative="0">
      <w:start w:val="0"/>
      <w:numFmt w:val="bullet"/>
      <w:lvlText w:val="•"/>
      <w:lvlJc w:val="left"/>
      <w:pPr>
        <w:ind w:left="2702" w:hanging="526"/>
      </w:pPr>
      <w:rPr>
        <w:rFonts w:hint="default"/>
        <w:lang w:val="en-US" w:eastAsia="zh-CN" w:bidi="ar-SA"/>
      </w:rPr>
    </w:lvl>
    <w:lvl w:ilvl="3" w:tentative="0">
      <w:start w:val="0"/>
      <w:numFmt w:val="bullet"/>
      <w:lvlText w:val="•"/>
      <w:lvlJc w:val="left"/>
      <w:pPr>
        <w:ind w:left="3473" w:hanging="526"/>
      </w:pPr>
      <w:rPr>
        <w:rFonts w:hint="default"/>
        <w:lang w:val="en-US" w:eastAsia="zh-CN" w:bidi="ar-SA"/>
      </w:rPr>
    </w:lvl>
    <w:lvl w:ilvl="4" w:tentative="0">
      <w:start w:val="0"/>
      <w:numFmt w:val="bullet"/>
      <w:lvlText w:val="•"/>
      <w:lvlJc w:val="left"/>
      <w:pPr>
        <w:ind w:left="4244" w:hanging="526"/>
      </w:pPr>
      <w:rPr>
        <w:rFonts w:hint="default"/>
        <w:lang w:val="en-US" w:eastAsia="zh-CN" w:bidi="ar-SA"/>
      </w:rPr>
    </w:lvl>
    <w:lvl w:ilvl="5" w:tentative="0">
      <w:start w:val="0"/>
      <w:numFmt w:val="bullet"/>
      <w:lvlText w:val="•"/>
      <w:lvlJc w:val="left"/>
      <w:pPr>
        <w:ind w:left="5015" w:hanging="526"/>
      </w:pPr>
      <w:rPr>
        <w:rFonts w:hint="default"/>
        <w:lang w:val="en-US" w:eastAsia="zh-CN" w:bidi="ar-SA"/>
      </w:rPr>
    </w:lvl>
    <w:lvl w:ilvl="6" w:tentative="0">
      <w:start w:val="0"/>
      <w:numFmt w:val="bullet"/>
      <w:lvlText w:val="•"/>
      <w:lvlJc w:val="left"/>
      <w:pPr>
        <w:ind w:left="5786" w:hanging="526"/>
      </w:pPr>
      <w:rPr>
        <w:rFonts w:hint="default"/>
        <w:lang w:val="en-US" w:eastAsia="zh-CN" w:bidi="ar-SA"/>
      </w:rPr>
    </w:lvl>
    <w:lvl w:ilvl="7" w:tentative="0">
      <w:start w:val="0"/>
      <w:numFmt w:val="bullet"/>
      <w:lvlText w:val="•"/>
      <w:lvlJc w:val="left"/>
      <w:pPr>
        <w:ind w:left="6557" w:hanging="526"/>
      </w:pPr>
      <w:rPr>
        <w:rFonts w:hint="default"/>
        <w:lang w:val="en-US" w:eastAsia="zh-CN" w:bidi="ar-SA"/>
      </w:rPr>
    </w:lvl>
    <w:lvl w:ilvl="8" w:tentative="0">
      <w:start w:val="0"/>
      <w:numFmt w:val="bullet"/>
      <w:lvlText w:val="•"/>
      <w:lvlJc w:val="left"/>
      <w:pPr>
        <w:ind w:left="7328" w:hanging="526"/>
      </w:pPr>
      <w:rPr>
        <w:rFonts w:hint="default"/>
        <w:lang w:val="en-US" w:eastAsia="zh-CN" w:bidi="ar-SA"/>
      </w:rPr>
    </w:lvl>
  </w:abstractNum>
  <w:abstractNum w:abstractNumId="70">
    <w:nsid w:val="E840F66E"/>
    <w:multiLevelType w:val="multilevel"/>
    <w:tmpl w:val="E840F66E"/>
    <w:lvl w:ilvl="0" w:tentative="0">
      <w:start w:val="1"/>
      <w:numFmt w:val="decimal"/>
      <w:lvlText w:val="%1)"/>
      <w:lvlJc w:val="left"/>
      <w:pPr>
        <w:ind w:left="1143" w:hanging="180"/>
        <w:jc w:val="left"/>
      </w:pPr>
      <w:rPr>
        <w:rFonts w:hint="default" w:ascii="Times New Roman" w:hAnsi="Times New Roman" w:eastAsia="Times New Roman" w:cs="Times New Roman"/>
        <w:b w:val="0"/>
        <w:bCs w:val="0"/>
        <w:i w:val="0"/>
        <w:iCs w:val="0"/>
        <w:spacing w:val="0"/>
        <w:w w:val="100"/>
        <w:sz w:val="19"/>
        <w:szCs w:val="19"/>
        <w:lang w:val="en-US" w:eastAsia="zh-CN" w:bidi="ar-SA"/>
      </w:rPr>
    </w:lvl>
    <w:lvl w:ilvl="1" w:tentative="0">
      <w:start w:val="0"/>
      <w:numFmt w:val="bullet"/>
      <w:lvlText w:val="•"/>
      <w:lvlJc w:val="left"/>
      <w:pPr>
        <w:ind w:left="2009" w:hanging="180"/>
      </w:pPr>
      <w:rPr>
        <w:rFonts w:hint="default"/>
        <w:lang w:val="en-US" w:eastAsia="zh-CN" w:bidi="ar-SA"/>
      </w:rPr>
    </w:lvl>
    <w:lvl w:ilvl="2" w:tentative="0">
      <w:start w:val="0"/>
      <w:numFmt w:val="bullet"/>
      <w:lvlText w:val="•"/>
      <w:lvlJc w:val="left"/>
      <w:pPr>
        <w:ind w:left="2878" w:hanging="180"/>
      </w:pPr>
      <w:rPr>
        <w:rFonts w:hint="default"/>
        <w:lang w:val="en-US" w:eastAsia="zh-CN" w:bidi="ar-SA"/>
      </w:rPr>
    </w:lvl>
    <w:lvl w:ilvl="3" w:tentative="0">
      <w:start w:val="0"/>
      <w:numFmt w:val="bullet"/>
      <w:lvlText w:val="•"/>
      <w:lvlJc w:val="left"/>
      <w:pPr>
        <w:ind w:left="3747" w:hanging="180"/>
      </w:pPr>
      <w:rPr>
        <w:rFonts w:hint="default"/>
        <w:lang w:val="en-US" w:eastAsia="zh-CN" w:bidi="ar-SA"/>
      </w:rPr>
    </w:lvl>
    <w:lvl w:ilvl="4" w:tentative="0">
      <w:start w:val="0"/>
      <w:numFmt w:val="bullet"/>
      <w:lvlText w:val="•"/>
      <w:lvlJc w:val="left"/>
      <w:pPr>
        <w:ind w:left="4616" w:hanging="180"/>
      </w:pPr>
      <w:rPr>
        <w:rFonts w:hint="default"/>
        <w:lang w:val="en-US" w:eastAsia="zh-CN" w:bidi="ar-SA"/>
      </w:rPr>
    </w:lvl>
    <w:lvl w:ilvl="5" w:tentative="0">
      <w:start w:val="0"/>
      <w:numFmt w:val="bullet"/>
      <w:lvlText w:val="•"/>
      <w:lvlJc w:val="left"/>
      <w:pPr>
        <w:ind w:left="5485" w:hanging="180"/>
      </w:pPr>
      <w:rPr>
        <w:rFonts w:hint="default"/>
        <w:lang w:val="en-US" w:eastAsia="zh-CN" w:bidi="ar-SA"/>
      </w:rPr>
    </w:lvl>
    <w:lvl w:ilvl="6" w:tentative="0">
      <w:start w:val="0"/>
      <w:numFmt w:val="bullet"/>
      <w:lvlText w:val="•"/>
      <w:lvlJc w:val="left"/>
      <w:pPr>
        <w:ind w:left="6354" w:hanging="180"/>
      </w:pPr>
      <w:rPr>
        <w:rFonts w:hint="default"/>
        <w:lang w:val="en-US" w:eastAsia="zh-CN" w:bidi="ar-SA"/>
      </w:rPr>
    </w:lvl>
    <w:lvl w:ilvl="7" w:tentative="0">
      <w:start w:val="0"/>
      <w:numFmt w:val="bullet"/>
      <w:lvlText w:val="•"/>
      <w:lvlJc w:val="left"/>
      <w:pPr>
        <w:ind w:left="7223" w:hanging="180"/>
      </w:pPr>
      <w:rPr>
        <w:rFonts w:hint="default"/>
        <w:lang w:val="en-US" w:eastAsia="zh-CN" w:bidi="ar-SA"/>
      </w:rPr>
    </w:lvl>
    <w:lvl w:ilvl="8" w:tentative="0">
      <w:start w:val="0"/>
      <w:numFmt w:val="bullet"/>
      <w:lvlText w:val="•"/>
      <w:lvlJc w:val="left"/>
      <w:pPr>
        <w:ind w:left="8092" w:hanging="180"/>
      </w:pPr>
      <w:rPr>
        <w:rFonts w:hint="default"/>
        <w:lang w:val="en-US" w:eastAsia="zh-CN" w:bidi="ar-SA"/>
      </w:rPr>
    </w:lvl>
  </w:abstractNum>
  <w:abstractNum w:abstractNumId="71">
    <w:nsid w:val="E992DC98"/>
    <w:multiLevelType w:val="multilevel"/>
    <w:tmpl w:val="E992DC98"/>
    <w:lvl w:ilvl="0" w:tentative="0">
      <w:start w:val="1"/>
      <w:numFmt w:val="decimal"/>
      <w:lvlText w:val="%1."/>
      <w:lvlJc w:val="left"/>
      <w:pPr>
        <w:ind w:left="542" w:hanging="285"/>
        <w:jc w:val="left"/>
      </w:pPr>
      <w:rPr>
        <w:rFonts w:hint="default" w:ascii="Times New Roman" w:hAnsi="Times New Roman" w:eastAsia="Times New Roman" w:cs="Times New Roman"/>
        <w:b w:val="0"/>
        <w:bCs w:val="0"/>
        <w:i w:val="0"/>
        <w:iCs w:val="0"/>
        <w:spacing w:val="0"/>
        <w:w w:val="100"/>
        <w:sz w:val="21"/>
        <w:szCs w:val="21"/>
        <w:lang w:val="en-US" w:eastAsia="zh-CN" w:bidi="ar-SA"/>
      </w:rPr>
    </w:lvl>
    <w:lvl w:ilvl="1" w:tentative="0">
      <w:start w:val="0"/>
      <w:numFmt w:val="bullet"/>
      <w:lvlText w:val="•"/>
      <w:lvlJc w:val="left"/>
      <w:pPr>
        <w:ind w:left="1469" w:hanging="285"/>
      </w:pPr>
      <w:rPr>
        <w:rFonts w:hint="default"/>
        <w:lang w:val="en-US" w:eastAsia="zh-CN" w:bidi="ar-SA"/>
      </w:rPr>
    </w:lvl>
    <w:lvl w:ilvl="2" w:tentative="0">
      <w:start w:val="0"/>
      <w:numFmt w:val="bullet"/>
      <w:lvlText w:val="•"/>
      <w:lvlJc w:val="left"/>
      <w:pPr>
        <w:ind w:left="2398" w:hanging="285"/>
      </w:pPr>
      <w:rPr>
        <w:rFonts w:hint="default"/>
        <w:lang w:val="en-US" w:eastAsia="zh-CN" w:bidi="ar-SA"/>
      </w:rPr>
    </w:lvl>
    <w:lvl w:ilvl="3" w:tentative="0">
      <w:start w:val="0"/>
      <w:numFmt w:val="bullet"/>
      <w:lvlText w:val="•"/>
      <w:lvlJc w:val="left"/>
      <w:pPr>
        <w:ind w:left="3327" w:hanging="285"/>
      </w:pPr>
      <w:rPr>
        <w:rFonts w:hint="default"/>
        <w:lang w:val="en-US" w:eastAsia="zh-CN" w:bidi="ar-SA"/>
      </w:rPr>
    </w:lvl>
    <w:lvl w:ilvl="4" w:tentative="0">
      <w:start w:val="0"/>
      <w:numFmt w:val="bullet"/>
      <w:lvlText w:val="•"/>
      <w:lvlJc w:val="left"/>
      <w:pPr>
        <w:ind w:left="4256" w:hanging="285"/>
      </w:pPr>
      <w:rPr>
        <w:rFonts w:hint="default"/>
        <w:lang w:val="en-US" w:eastAsia="zh-CN" w:bidi="ar-SA"/>
      </w:rPr>
    </w:lvl>
    <w:lvl w:ilvl="5" w:tentative="0">
      <w:start w:val="0"/>
      <w:numFmt w:val="bullet"/>
      <w:lvlText w:val="•"/>
      <w:lvlJc w:val="left"/>
      <w:pPr>
        <w:ind w:left="5185" w:hanging="285"/>
      </w:pPr>
      <w:rPr>
        <w:rFonts w:hint="default"/>
        <w:lang w:val="en-US" w:eastAsia="zh-CN" w:bidi="ar-SA"/>
      </w:rPr>
    </w:lvl>
    <w:lvl w:ilvl="6" w:tentative="0">
      <w:start w:val="0"/>
      <w:numFmt w:val="bullet"/>
      <w:lvlText w:val="•"/>
      <w:lvlJc w:val="left"/>
      <w:pPr>
        <w:ind w:left="6114" w:hanging="285"/>
      </w:pPr>
      <w:rPr>
        <w:rFonts w:hint="default"/>
        <w:lang w:val="en-US" w:eastAsia="zh-CN" w:bidi="ar-SA"/>
      </w:rPr>
    </w:lvl>
    <w:lvl w:ilvl="7" w:tentative="0">
      <w:start w:val="0"/>
      <w:numFmt w:val="bullet"/>
      <w:lvlText w:val="•"/>
      <w:lvlJc w:val="left"/>
      <w:pPr>
        <w:ind w:left="7043" w:hanging="285"/>
      </w:pPr>
      <w:rPr>
        <w:rFonts w:hint="default"/>
        <w:lang w:val="en-US" w:eastAsia="zh-CN" w:bidi="ar-SA"/>
      </w:rPr>
    </w:lvl>
    <w:lvl w:ilvl="8" w:tentative="0">
      <w:start w:val="0"/>
      <w:numFmt w:val="bullet"/>
      <w:lvlText w:val="•"/>
      <w:lvlJc w:val="left"/>
      <w:pPr>
        <w:ind w:left="7972" w:hanging="285"/>
      </w:pPr>
      <w:rPr>
        <w:rFonts w:hint="default"/>
        <w:lang w:val="en-US" w:eastAsia="zh-CN" w:bidi="ar-SA"/>
      </w:rPr>
    </w:lvl>
  </w:abstractNum>
  <w:abstractNum w:abstractNumId="72">
    <w:nsid w:val="EC67966D"/>
    <w:multiLevelType w:val="multilevel"/>
    <w:tmpl w:val="EC67966D"/>
    <w:lvl w:ilvl="0" w:tentative="0">
      <w:start w:val="1"/>
      <w:numFmt w:val="decimal"/>
      <w:lvlText w:val="%1."/>
      <w:lvlJc w:val="left"/>
      <w:pPr>
        <w:ind w:left="542" w:hanging="241"/>
        <w:jc w:val="left"/>
      </w:pPr>
      <w:rPr>
        <w:rFonts w:hint="default" w:ascii="宋体" w:hAnsi="宋体" w:eastAsia="宋体" w:cs="宋体"/>
        <w:b w:val="0"/>
        <w:bCs w:val="0"/>
        <w:i w:val="0"/>
        <w:iCs w:val="0"/>
        <w:spacing w:val="0"/>
        <w:w w:val="99"/>
        <w:sz w:val="22"/>
        <w:szCs w:val="22"/>
        <w:lang w:val="en-US" w:eastAsia="zh-CN" w:bidi="ar-SA"/>
      </w:rPr>
    </w:lvl>
    <w:lvl w:ilvl="1" w:tentative="0">
      <w:start w:val="0"/>
      <w:numFmt w:val="bullet"/>
      <w:lvlText w:val="•"/>
      <w:lvlJc w:val="left"/>
      <w:pPr>
        <w:ind w:left="1469" w:hanging="241"/>
      </w:pPr>
      <w:rPr>
        <w:rFonts w:hint="default"/>
        <w:lang w:val="en-US" w:eastAsia="zh-CN" w:bidi="ar-SA"/>
      </w:rPr>
    </w:lvl>
    <w:lvl w:ilvl="2" w:tentative="0">
      <w:start w:val="0"/>
      <w:numFmt w:val="bullet"/>
      <w:lvlText w:val="•"/>
      <w:lvlJc w:val="left"/>
      <w:pPr>
        <w:ind w:left="2398" w:hanging="241"/>
      </w:pPr>
      <w:rPr>
        <w:rFonts w:hint="default"/>
        <w:lang w:val="en-US" w:eastAsia="zh-CN" w:bidi="ar-SA"/>
      </w:rPr>
    </w:lvl>
    <w:lvl w:ilvl="3" w:tentative="0">
      <w:start w:val="0"/>
      <w:numFmt w:val="bullet"/>
      <w:lvlText w:val="•"/>
      <w:lvlJc w:val="left"/>
      <w:pPr>
        <w:ind w:left="3327" w:hanging="241"/>
      </w:pPr>
      <w:rPr>
        <w:rFonts w:hint="default"/>
        <w:lang w:val="en-US" w:eastAsia="zh-CN" w:bidi="ar-SA"/>
      </w:rPr>
    </w:lvl>
    <w:lvl w:ilvl="4" w:tentative="0">
      <w:start w:val="0"/>
      <w:numFmt w:val="bullet"/>
      <w:lvlText w:val="•"/>
      <w:lvlJc w:val="left"/>
      <w:pPr>
        <w:ind w:left="4256" w:hanging="241"/>
      </w:pPr>
      <w:rPr>
        <w:rFonts w:hint="default"/>
        <w:lang w:val="en-US" w:eastAsia="zh-CN" w:bidi="ar-SA"/>
      </w:rPr>
    </w:lvl>
    <w:lvl w:ilvl="5" w:tentative="0">
      <w:start w:val="0"/>
      <w:numFmt w:val="bullet"/>
      <w:lvlText w:val="•"/>
      <w:lvlJc w:val="left"/>
      <w:pPr>
        <w:ind w:left="5185" w:hanging="241"/>
      </w:pPr>
      <w:rPr>
        <w:rFonts w:hint="default"/>
        <w:lang w:val="en-US" w:eastAsia="zh-CN" w:bidi="ar-SA"/>
      </w:rPr>
    </w:lvl>
    <w:lvl w:ilvl="6" w:tentative="0">
      <w:start w:val="0"/>
      <w:numFmt w:val="bullet"/>
      <w:lvlText w:val="•"/>
      <w:lvlJc w:val="left"/>
      <w:pPr>
        <w:ind w:left="6114" w:hanging="241"/>
      </w:pPr>
      <w:rPr>
        <w:rFonts w:hint="default"/>
        <w:lang w:val="en-US" w:eastAsia="zh-CN" w:bidi="ar-SA"/>
      </w:rPr>
    </w:lvl>
    <w:lvl w:ilvl="7" w:tentative="0">
      <w:start w:val="0"/>
      <w:numFmt w:val="bullet"/>
      <w:lvlText w:val="•"/>
      <w:lvlJc w:val="left"/>
      <w:pPr>
        <w:ind w:left="7043" w:hanging="241"/>
      </w:pPr>
      <w:rPr>
        <w:rFonts w:hint="default"/>
        <w:lang w:val="en-US" w:eastAsia="zh-CN" w:bidi="ar-SA"/>
      </w:rPr>
    </w:lvl>
    <w:lvl w:ilvl="8" w:tentative="0">
      <w:start w:val="0"/>
      <w:numFmt w:val="bullet"/>
      <w:lvlText w:val="•"/>
      <w:lvlJc w:val="left"/>
      <w:pPr>
        <w:ind w:left="7972" w:hanging="241"/>
      </w:pPr>
      <w:rPr>
        <w:rFonts w:hint="default"/>
        <w:lang w:val="en-US" w:eastAsia="zh-CN" w:bidi="ar-SA"/>
      </w:rPr>
    </w:lvl>
  </w:abstractNum>
  <w:abstractNum w:abstractNumId="73">
    <w:nsid w:val="EECCDF9A"/>
    <w:multiLevelType w:val="multilevel"/>
    <w:tmpl w:val="EECCDF9A"/>
    <w:lvl w:ilvl="0" w:tentative="0">
      <w:start w:val="1"/>
      <w:numFmt w:val="decimal"/>
      <w:lvlText w:val="%1."/>
      <w:lvlJc w:val="left"/>
      <w:pPr>
        <w:ind w:left="1128" w:hanging="165"/>
        <w:jc w:val="left"/>
      </w:pPr>
      <w:rPr>
        <w:rFonts w:hint="default" w:ascii="Times New Roman" w:hAnsi="Times New Roman" w:eastAsia="Times New Roman" w:cs="Times New Roman"/>
        <w:b w:val="0"/>
        <w:bCs w:val="0"/>
        <w:i w:val="0"/>
        <w:iCs w:val="0"/>
        <w:spacing w:val="0"/>
        <w:w w:val="100"/>
        <w:sz w:val="19"/>
        <w:szCs w:val="19"/>
        <w:lang w:val="en-US" w:eastAsia="zh-CN" w:bidi="ar-SA"/>
      </w:rPr>
    </w:lvl>
    <w:lvl w:ilvl="1" w:tentative="0">
      <w:start w:val="0"/>
      <w:numFmt w:val="bullet"/>
      <w:lvlText w:val="•"/>
      <w:lvlJc w:val="left"/>
      <w:pPr>
        <w:ind w:left="1991" w:hanging="165"/>
      </w:pPr>
      <w:rPr>
        <w:rFonts w:hint="default"/>
        <w:lang w:val="en-US" w:eastAsia="zh-CN" w:bidi="ar-SA"/>
      </w:rPr>
    </w:lvl>
    <w:lvl w:ilvl="2" w:tentative="0">
      <w:start w:val="0"/>
      <w:numFmt w:val="bullet"/>
      <w:lvlText w:val="•"/>
      <w:lvlJc w:val="left"/>
      <w:pPr>
        <w:ind w:left="2862" w:hanging="165"/>
      </w:pPr>
      <w:rPr>
        <w:rFonts w:hint="default"/>
        <w:lang w:val="en-US" w:eastAsia="zh-CN" w:bidi="ar-SA"/>
      </w:rPr>
    </w:lvl>
    <w:lvl w:ilvl="3" w:tentative="0">
      <w:start w:val="0"/>
      <w:numFmt w:val="bullet"/>
      <w:lvlText w:val="•"/>
      <w:lvlJc w:val="left"/>
      <w:pPr>
        <w:ind w:left="3733" w:hanging="165"/>
      </w:pPr>
      <w:rPr>
        <w:rFonts w:hint="default"/>
        <w:lang w:val="en-US" w:eastAsia="zh-CN" w:bidi="ar-SA"/>
      </w:rPr>
    </w:lvl>
    <w:lvl w:ilvl="4" w:tentative="0">
      <w:start w:val="0"/>
      <w:numFmt w:val="bullet"/>
      <w:lvlText w:val="•"/>
      <w:lvlJc w:val="left"/>
      <w:pPr>
        <w:ind w:left="4604" w:hanging="165"/>
      </w:pPr>
      <w:rPr>
        <w:rFonts w:hint="default"/>
        <w:lang w:val="en-US" w:eastAsia="zh-CN" w:bidi="ar-SA"/>
      </w:rPr>
    </w:lvl>
    <w:lvl w:ilvl="5" w:tentative="0">
      <w:start w:val="0"/>
      <w:numFmt w:val="bullet"/>
      <w:lvlText w:val="•"/>
      <w:lvlJc w:val="left"/>
      <w:pPr>
        <w:ind w:left="5475" w:hanging="165"/>
      </w:pPr>
      <w:rPr>
        <w:rFonts w:hint="default"/>
        <w:lang w:val="en-US" w:eastAsia="zh-CN" w:bidi="ar-SA"/>
      </w:rPr>
    </w:lvl>
    <w:lvl w:ilvl="6" w:tentative="0">
      <w:start w:val="0"/>
      <w:numFmt w:val="bullet"/>
      <w:lvlText w:val="•"/>
      <w:lvlJc w:val="left"/>
      <w:pPr>
        <w:ind w:left="6346" w:hanging="165"/>
      </w:pPr>
      <w:rPr>
        <w:rFonts w:hint="default"/>
        <w:lang w:val="en-US" w:eastAsia="zh-CN" w:bidi="ar-SA"/>
      </w:rPr>
    </w:lvl>
    <w:lvl w:ilvl="7" w:tentative="0">
      <w:start w:val="0"/>
      <w:numFmt w:val="bullet"/>
      <w:lvlText w:val="•"/>
      <w:lvlJc w:val="left"/>
      <w:pPr>
        <w:ind w:left="7217" w:hanging="165"/>
      </w:pPr>
      <w:rPr>
        <w:rFonts w:hint="default"/>
        <w:lang w:val="en-US" w:eastAsia="zh-CN" w:bidi="ar-SA"/>
      </w:rPr>
    </w:lvl>
    <w:lvl w:ilvl="8" w:tentative="0">
      <w:start w:val="0"/>
      <w:numFmt w:val="bullet"/>
      <w:lvlText w:val="•"/>
      <w:lvlJc w:val="left"/>
      <w:pPr>
        <w:ind w:left="8088" w:hanging="165"/>
      </w:pPr>
      <w:rPr>
        <w:rFonts w:hint="default"/>
        <w:lang w:val="en-US" w:eastAsia="zh-CN" w:bidi="ar-SA"/>
      </w:rPr>
    </w:lvl>
  </w:abstractNum>
  <w:abstractNum w:abstractNumId="74">
    <w:nsid w:val="EEE85F13"/>
    <w:multiLevelType w:val="multilevel"/>
    <w:tmpl w:val="EEE85F13"/>
    <w:lvl w:ilvl="0" w:tentative="0">
      <w:start w:val="1"/>
      <w:numFmt w:val="decimal"/>
      <w:lvlText w:val="%1."/>
      <w:lvlJc w:val="left"/>
      <w:pPr>
        <w:ind w:left="542" w:hanging="315"/>
        <w:jc w:val="left"/>
      </w:pPr>
      <w:rPr>
        <w:rFonts w:hint="default" w:ascii="宋体" w:hAnsi="宋体" w:eastAsia="宋体" w:cs="宋体"/>
        <w:b w:val="0"/>
        <w:bCs w:val="0"/>
        <w:i w:val="0"/>
        <w:iCs w:val="0"/>
        <w:spacing w:val="0"/>
        <w:w w:val="100"/>
        <w:sz w:val="21"/>
        <w:szCs w:val="21"/>
        <w:lang w:val="en-US" w:eastAsia="zh-CN" w:bidi="ar-SA"/>
      </w:rPr>
    </w:lvl>
    <w:lvl w:ilvl="1" w:tentative="0">
      <w:start w:val="0"/>
      <w:numFmt w:val="bullet"/>
      <w:lvlText w:val="•"/>
      <w:lvlJc w:val="left"/>
      <w:pPr>
        <w:ind w:left="1469" w:hanging="315"/>
      </w:pPr>
      <w:rPr>
        <w:rFonts w:hint="default"/>
        <w:lang w:val="en-US" w:eastAsia="zh-CN" w:bidi="ar-SA"/>
      </w:rPr>
    </w:lvl>
    <w:lvl w:ilvl="2" w:tentative="0">
      <w:start w:val="0"/>
      <w:numFmt w:val="bullet"/>
      <w:lvlText w:val="•"/>
      <w:lvlJc w:val="left"/>
      <w:pPr>
        <w:ind w:left="2398" w:hanging="315"/>
      </w:pPr>
      <w:rPr>
        <w:rFonts w:hint="default"/>
        <w:lang w:val="en-US" w:eastAsia="zh-CN" w:bidi="ar-SA"/>
      </w:rPr>
    </w:lvl>
    <w:lvl w:ilvl="3" w:tentative="0">
      <w:start w:val="0"/>
      <w:numFmt w:val="bullet"/>
      <w:lvlText w:val="•"/>
      <w:lvlJc w:val="left"/>
      <w:pPr>
        <w:ind w:left="3327" w:hanging="315"/>
      </w:pPr>
      <w:rPr>
        <w:rFonts w:hint="default"/>
        <w:lang w:val="en-US" w:eastAsia="zh-CN" w:bidi="ar-SA"/>
      </w:rPr>
    </w:lvl>
    <w:lvl w:ilvl="4" w:tentative="0">
      <w:start w:val="0"/>
      <w:numFmt w:val="bullet"/>
      <w:lvlText w:val="•"/>
      <w:lvlJc w:val="left"/>
      <w:pPr>
        <w:ind w:left="4256" w:hanging="315"/>
      </w:pPr>
      <w:rPr>
        <w:rFonts w:hint="default"/>
        <w:lang w:val="en-US" w:eastAsia="zh-CN" w:bidi="ar-SA"/>
      </w:rPr>
    </w:lvl>
    <w:lvl w:ilvl="5" w:tentative="0">
      <w:start w:val="0"/>
      <w:numFmt w:val="bullet"/>
      <w:lvlText w:val="•"/>
      <w:lvlJc w:val="left"/>
      <w:pPr>
        <w:ind w:left="5185" w:hanging="315"/>
      </w:pPr>
      <w:rPr>
        <w:rFonts w:hint="default"/>
        <w:lang w:val="en-US" w:eastAsia="zh-CN" w:bidi="ar-SA"/>
      </w:rPr>
    </w:lvl>
    <w:lvl w:ilvl="6" w:tentative="0">
      <w:start w:val="0"/>
      <w:numFmt w:val="bullet"/>
      <w:lvlText w:val="•"/>
      <w:lvlJc w:val="left"/>
      <w:pPr>
        <w:ind w:left="6114" w:hanging="315"/>
      </w:pPr>
      <w:rPr>
        <w:rFonts w:hint="default"/>
        <w:lang w:val="en-US" w:eastAsia="zh-CN" w:bidi="ar-SA"/>
      </w:rPr>
    </w:lvl>
    <w:lvl w:ilvl="7" w:tentative="0">
      <w:start w:val="0"/>
      <w:numFmt w:val="bullet"/>
      <w:lvlText w:val="•"/>
      <w:lvlJc w:val="left"/>
      <w:pPr>
        <w:ind w:left="7043" w:hanging="315"/>
      </w:pPr>
      <w:rPr>
        <w:rFonts w:hint="default"/>
        <w:lang w:val="en-US" w:eastAsia="zh-CN" w:bidi="ar-SA"/>
      </w:rPr>
    </w:lvl>
    <w:lvl w:ilvl="8" w:tentative="0">
      <w:start w:val="0"/>
      <w:numFmt w:val="bullet"/>
      <w:lvlText w:val="•"/>
      <w:lvlJc w:val="left"/>
      <w:pPr>
        <w:ind w:left="7972" w:hanging="315"/>
      </w:pPr>
      <w:rPr>
        <w:rFonts w:hint="default"/>
        <w:lang w:val="en-US" w:eastAsia="zh-CN" w:bidi="ar-SA"/>
      </w:rPr>
    </w:lvl>
  </w:abstractNum>
  <w:abstractNum w:abstractNumId="75">
    <w:nsid w:val="EF866A50"/>
    <w:multiLevelType w:val="multilevel"/>
    <w:tmpl w:val="EF866A50"/>
    <w:lvl w:ilvl="0" w:tentative="0">
      <w:start w:val="2"/>
      <w:numFmt w:val="decimal"/>
      <w:lvlText w:val="%1."/>
      <w:lvlJc w:val="left"/>
      <w:pPr>
        <w:ind w:left="112" w:hanging="211"/>
        <w:jc w:val="left"/>
      </w:pPr>
      <w:rPr>
        <w:rFonts w:hint="default" w:ascii="宋体" w:hAnsi="宋体" w:eastAsia="宋体" w:cs="宋体"/>
        <w:b w:val="0"/>
        <w:bCs w:val="0"/>
        <w:i w:val="0"/>
        <w:iCs w:val="0"/>
        <w:spacing w:val="0"/>
        <w:w w:val="99"/>
        <w:sz w:val="19"/>
        <w:szCs w:val="19"/>
        <w:lang w:val="en-US" w:eastAsia="zh-CN" w:bidi="ar-SA"/>
      </w:rPr>
    </w:lvl>
    <w:lvl w:ilvl="1" w:tentative="0">
      <w:start w:val="0"/>
      <w:numFmt w:val="bullet"/>
      <w:lvlText w:val="•"/>
      <w:lvlJc w:val="left"/>
      <w:pPr>
        <w:ind w:left="421" w:hanging="211"/>
      </w:pPr>
      <w:rPr>
        <w:rFonts w:hint="default"/>
        <w:lang w:val="en-US" w:eastAsia="zh-CN" w:bidi="ar-SA"/>
      </w:rPr>
    </w:lvl>
    <w:lvl w:ilvl="2" w:tentative="0">
      <w:start w:val="0"/>
      <w:numFmt w:val="bullet"/>
      <w:lvlText w:val="•"/>
      <w:lvlJc w:val="left"/>
      <w:pPr>
        <w:ind w:left="723" w:hanging="211"/>
      </w:pPr>
      <w:rPr>
        <w:rFonts w:hint="default"/>
        <w:lang w:val="en-US" w:eastAsia="zh-CN" w:bidi="ar-SA"/>
      </w:rPr>
    </w:lvl>
    <w:lvl w:ilvl="3" w:tentative="0">
      <w:start w:val="0"/>
      <w:numFmt w:val="bullet"/>
      <w:lvlText w:val="•"/>
      <w:lvlJc w:val="left"/>
      <w:pPr>
        <w:ind w:left="1025" w:hanging="211"/>
      </w:pPr>
      <w:rPr>
        <w:rFonts w:hint="default"/>
        <w:lang w:val="en-US" w:eastAsia="zh-CN" w:bidi="ar-SA"/>
      </w:rPr>
    </w:lvl>
    <w:lvl w:ilvl="4" w:tentative="0">
      <w:start w:val="0"/>
      <w:numFmt w:val="bullet"/>
      <w:lvlText w:val="•"/>
      <w:lvlJc w:val="left"/>
      <w:pPr>
        <w:ind w:left="1327" w:hanging="211"/>
      </w:pPr>
      <w:rPr>
        <w:rFonts w:hint="default"/>
        <w:lang w:val="en-US" w:eastAsia="zh-CN" w:bidi="ar-SA"/>
      </w:rPr>
    </w:lvl>
    <w:lvl w:ilvl="5" w:tentative="0">
      <w:start w:val="0"/>
      <w:numFmt w:val="bullet"/>
      <w:lvlText w:val="•"/>
      <w:lvlJc w:val="left"/>
      <w:pPr>
        <w:ind w:left="1629" w:hanging="211"/>
      </w:pPr>
      <w:rPr>
        <w:rFonts w:hint="default"/>
        <w:lang w:val="en-US" w:eastAsia="zh-CN" w:bidi="ar-SA"/>
      </w:rPr>
    </w:lvl>
    <w:lvl w:ilvl="6" w:tentative="0">
      <w:start w:val="0"/>
      <w:numFmt w:val="bullet"/>
      <w:lvlText w:val="•"/>
      <w:lvlJc w:val="left"/>
      <w:pPr>
        <w:ind w:left="1931" w:hanging="211"/>
      </w:pPr>
      <w:rPr>
        <w:rFonts w:hint="default"/>
        <w:lang w:val="en-US" w:eastAsia="zh-CN" w:bidi="ar-SA"/>
      </w:rPr>
    </w:lvl>
    <w:lvl w:ilvl="7" w:tentative="0">
      <w:start w:val="0"/>
      <w:numFmt w:val="bullet"/>
      <w:lvlText w:val="•"/>
      <w:lvlJc w:val="left"/>
      <w:pPr>
        <w:ind w:left="2233" w:hanging="211"/>
      </w:pPr>
      <w:rPr>
        <w:rFonts w:hint="default"/>
        <w:lang w:val="en-US" w:eastAsia="zh-CN" w:bidi="ar-SA"/>
      </w:rPr>
    </w:lvl>
    <w:lvl w:ilvl="8" w:tentative="0">
      <w:start w:val="0"/>
      <w:numFmt w:val="bullet"/>
      <w:lvlText w:val="•"/>
      <w:lvlJc w:val="left"/>
      <w:pPr>
        <w:ind w:left="2535" w:hanging="211"/>
      </w:pPr>
      <w:rPr>
        <w:rFonts w:hint="default"/>
        <w:lang w:val="en-US" w:eastAsia="zh-CN" w:bidi="ar-SA"/>
      </w:rPr>
    </w:lvl>
  </w:abstractNum>
  <w:abstractNum w:abstractNumId="76">
    <w:nsid w:val="F4887E2B"/>
    <w:multiLevelType w:val="multilevel"/>
    <w:tmpl w:val="F4887E2B"/>
    <w:lvl w:ilvl="0" w:tentative="0">
      <w:start w:val="13"/>
      <w:numFmt w:val="decimal"/>
      <w:lvlText w:val="%1"/>
      <w:lvlJc w:val="left"/>
      <w:pPr>
        <w:ind w:left="1083" w:hanging="541"/>
        <w:jc w:val="left"/>
      </w:pPr>
      <w:rPr>
        <w:rFonts w:hint="default"/>
        <w:lang w:val="en-US" w:eastAsia="zh-CN" w:bidi="ar-SA"/>
      </w:rPr>
    </w:lvl>
    <w:lvl w:ilvl="1" w:tentative="0">
      <w:start w:val="6"/>
      <w:numFmt w:val="decimal"/>
      <w:lvlText w:val="%1.%2"/>
      <w:lvlJc w:val="left"/>
      <w:pPr>
        <w:ind w:left="1083" w:hanging="541"/>
        <w:jc w:val="left"/>
      </w:pPr>
      <w:rPr>
        <w:rFonts w:hint="default" w:ascii="Times New Roman" w:hAnsi="Times New Roman" w:eastAsia="Times New Roman" w:cs="Times New Roman"/>
        <w:b/>
        <w:bCs/>
        <w:i w:val="0"/>
        <w:iCs w:val="0"/>
        <w:spacing w:val="0"/>
        <w:w w:val="100"/>
        <w:sz w:val="24"/>
        <w:szCs w:val="24"/>
        <w:lang w:val="en-US" w:eastAsia="zh-CN" w:bidi="ar-SA"/>
      </w:rPr>
    </w:lvl>
    <w:lvl w:ilvl="2" w:tentative="0">
      <w:start w:val="1"/>
      <w:numFmt w:val="decimal"/>
      <w:lvlText w:val="%1.%2.%3"/>
      <w:lvlJc w:val="left"/>
      <w:pPr>
        <w:ind w:left="1698" w:hanging="736"/>
        <w:jc w:val="left"/>
      </w:pPr>
      <w:rPr>
        <w:rFonts w:hint="default" w:ascii="宋体" w:hAnsi="宋体" w:eastAsia="宋体" w:cs="宋体"/>
        <w:b w:val="0"/>
        <w:bCs w:val="0"/>
        <w:i w:val="0"/>
        <w:iCs w:val="0"/>
        <w:spacing w:val="0"/>
        <w:w w:val="100"/>
        <w:sz w:val="21"/>
        <w:szCs w:val="21"/>
        <w:lang w:val="en-US" w:eastAsia="zh-CN" w:bidi="ar-SA"/>
      </w:rPr>
    </w:lvl>
    <w:lvl w:ilvl="3" w:tentative="0">
      <w:start w:val="0"/>
      <w:numFmt w:val="bullet"/>
      <w:lvlText w:val="•"/>
      <w:lvlJc w:val="left"/>
      <w:pPr>
        <w:ind w:left="3506" w:hanging="736"/>
      </w:pPr>
      <w:rPr>
        <w:rFonts w:hint="default"/>
        <w:lang w:val="en-US" w:eastAsia="zh-CN" w:bidi="ar-SA"/>
      </w:rPr>
    </w:lvl>
    <w:lvl w:ilvl="4" w:tentative="0">
      <w:start w:val="0"/>
      <w:numFmt w:val="bullet"/>
      <w:lvlText w:val="•"/>
      <w:lvlJc w:val="left"/>
      <w:pPr>
        <w:ind w:left="4410" w:hanging="736"/>
      </w:pPr>
      <w:rPr>
        <w:rFonts w:hint="default"/>
        <w:lang w:val="en-US" w:eastAsia="zh-CN" w:bidi="ar-SA"/>
      </w:rPr>
    </w:lvl>
    <w:lvl w:ilvl="5" w:tentative="0">
      <w:start w:val="0"/>
      <w:numFmt w:val="bullet"/>
      <w:lvlText w:val="•"/>
      <w:lvlJc w:val="left"/>
      <w:pPr>
        <w:ind w:left="5313" w:hanging="736"/>
      </w:pPr>
      <w:rPr>
        <w:rFonts w:hint="default"/>
        <w:lang w:val="en-US" w:eastAsia="zh-CN" w:bidi="ar-SA"/>
      </w:rPr>
    </w:lvl>
    <w:lvl w:ilvl="6" w:tentative="0">
      <w:start w:val="0"/>
      <w:numFmt w:val="bullet"/>
      <w:lvlText w:val="•"/>
      <w:lvlJc w:val="left"/>
      <w:pPr>
        <w:ind w:left="6216" w:hanging="736"/>
      </w:pPr>
      <w:rPr>
        <w:rFonts w:hint="default"/>
        <w:lang w:val="en-US" w:eastAsia="zh-CN" w:bidi="ar-SA"/>
      </w:rPr>
    </w:lvl>
    <w:lvl w:ilvl="7" w:tentative="0">
      <w:start w:val="0"/>
      <w:numFmt w:val="bullet"/>
      <w:lvlText w:val="•"/>
      <w:lvlJc w:val="left"/>
      <w:pPr>
        <w:ind w:left="7120" w:hanging="736"/>
      </w:pPr>
      <w:rPr>
        <w:rFonts w:hint="default"/>
        <w:lang w:val="en-US" w:eastAsia="zh-CN" w:bidi="ar-SA"/>
      </w:rPr>
    </w:lvl>
    <w:lvl w:ilvl="8" w:tentative="0">
      <w:start w:val="0"/>
      <w:numFmt w:val="bullet"/>
      <w:lvlText w:val="•"/>
      <w:lvlJc w:val="left"/>
      <w:pPr>
        <w:ind w:left="8023" w:hanging="736"/>
      </w:pPr>
      <w:rPr>
        <w:rFonts w:hint="default"/>
        <w:lang w:val="en-US" w:eastAsia="zh-CN" w:bidi="ar-SA"/>
      </w:rPr>
    </w:lvl>
  </w:abstractNum>
  <w:abstractNum w:abstractNumId="77">
    <w:nsid w:val="F4B5D9F5"/>
    <w:multiLevelType w:val="multilevel"/>
    <w:tmpl w:val="F4B5D9F5"/>
    <w:lvl w:ilvl="0" w:tentative="0">
      <w:start w:val="14"/>
      <w:numFmt w:val="decimal"/>
      <w:lvlText w:val="%1"/>
      <w:lvlJc w:val="left"/>
      <w:pPr>
        <w:ind w:left="1559" w:hanging="496"/>
        <w:jc w:val="left"/>
      </w:pPr>
      <w:rPr>
        <w:rFonts w:hint="default"/>
        <w:lang w:val="en-US" w:eastAsia="zh-CN" w:bidi="ar-SA"/>
      </w:rPr>
    </w:lvl>
    <w:lvl w:ilvl="1" w:tentative="0">
      <w:start w:val="4"/>
      <w:numFmt w:val="decimal"/>
      <w:lvlText w:val="%1.%2"/>
      <w:lvlJc w:val="left"/>
      <w:pPr>
        <w:ind w:left="1559" w:hanging="496"/>
        <w:jc w:val="left"/>
      </w:pPr>
      <w:rPr>
        <w:rFonts w:hint="default" w:ascii="Times New Roman" w:hAnsi="Times New Roman" w:eastAsia="Times New Roman" w:cs="Times New Roman"/>
        <w:b w:val="0"/>
        <w:bCs w:val="0"/>
        <w:i w:val="0"/>
        <w:iCs w:val="0"/>
        <w:spacing w:val="0"/>
        <w:w w:val="100"/>
        <w:sz w:val="21"/>
        <w:szCs w:val="21"/>
        <w:lang w:val="en-US" w:eastAsia="zh-CN" w:bidi="ar-SA"/>
      </w:rPr>
    </w:lvl>
    <w:lvl w:ilvl="2" w:tentative="0">
      <w:start w:val="0"/>
      <w:numFmt w:val="bullet"/>
      <w:lvlText w:val="•"/>
      <w:lvlJc w:val="left"/>
      <w:pPr>
        <w:ind w:left="3022" w:hanging="496"/>
      </w:pPr>
      <w:rPr>
        <w:rFonts w:hint="default"/>
        <w:lang w:val="en-US" w:eastAsia="zh-CN" w:bidi="ar-SA"/>
      </w:rPr>
    </w:lvl>
    <w:lvl w:ilvl="3" w:tentative="0">
      <w:start w:val="0"/>
      <w:numFmt w:val="bullet"/>
      <w:lvlText w:val="•"/>
      <w:lvlJc w:val="left"/>
      <w:pPr>
        <w:ind w:left="3753" w:hanging="496"/>
      </w:pPr>
      <w:rPr>
        <w:rFonts w:hint="default"/>
        <w:lang w:val="en-US" w:eastAsia="zh-CN" w:bidi="ar-SA"/>
      </w:rPr>
    </w:lvl>
    <w:lvl w:ilvl="4" w:tentative="0">
      <w:start w:val="0"/>
      <w:numFmt w:val="bullet"/>
      <w:lvlText w:val="•"/>
      <w:lvlJc w:val="left"/>
      <w:pPr>
        <w:ind w:left="4484" w:hanging="496"/>
      </w:pPr>
      <w:rPr>
        <w:rFonts w:hint="default"/>
        <w:lang w:val="en-US" w:eastAsia="zh-CN" w:bidi="ar-SA"/>
      </w:rPr>
    </w:lvl>
    <w:lvl w:ilvl="5" w:tentative="0">
      <w:start w:val="0"/>
      <w:numFmt w:val="bullet"/>
      <w:lvlText w:val="•"/>
      <w:lvlJc w:val="left"/>
      <w:pPr>
        <w:ind w:left="5215" w:hanging="496"/>
      </w:pPr>
      <w:rPr>
        <w:rFonts w:hint="default"/>
        <w:lang w:val="en-US" w:eastAsia="zh-CN" w:bidi="ar-SA"/>
      </w:rPr>
    </w:lvl>
    <w:lvl w:ilvl="6" w:tentative="0">
      <w:start w:val="0"/>
      <w:numFmt w:val="bullet"/>
      <w:lvlText w:val="•"/>
      <w:lvlJc w:val="left"/>
      <w:pPr>
        <w:ind w:left="5946" w:hanging="496"/>
      </w:pPr>
      <w:rPr>
        <w:rFonts w:hint="default"/>
        <w:lang w:val="en-US" w:eastAsia="zh-CN" w:bidi="ar-SA"/>
      </w:rPr>
    </w:lvl>
    <w:lvl w:ilvl="7" w:tentative="0">
      <w:start w:val="0"/>
      <w:numFmt w:val="bullet"/>
      <w:lvlText w:val="•"/>
      <w:lvlJc w:val="left"/>
      <w:pPr>
        <w:ind w:left="6677" w:hanging="496"/>
      </w:pPr>
      <w:rPr>
        <w:rFonts w:hint="default"/>
        <w:lang w:val="en-US" w:eastAsia="zh-CN" w:bidi="ar-SA"/>
      </w:rPr>
    </w:lvl>
    <w:lvl w:ilvl="8" w:tentative="0">
      <w:start w:val="0"/>
      <w:numFmt w:val="bullet"/>
      <w:lvlText w:val="•"/>
      <w:lvlJc w:val="left"/>
      <w:pPr>
        <w:ind w:left="7408" w:hanging="496"/>
      </w:pPr>
      <w:rPr>
        <w:rFonts w:hint="default"/>
        <w:lang w:val="en-US" w:eastAsia="zh-CN" w:bidi="ar-SA"/>
      </w:rPr>
    </w:lvl>
  </w:abstractNum>
  <w:abstractNum w:abstractNumId="78">
    <w:nsid w:val="F6BA240C"/>
    <w:multiLevelType w:val="multilevel"/>
    <w:tmpl w:val="F6BA240C"/>
    <w:lvl w:ilvl="0" w:tentative="0">
      <w:start w:val="1"/>
      <w:numFmt w:val="decimal"/>
      <w:lvlText w:val="（%1）"/>
      <w:lvlJc w:val="left"/>
      <w:pPr>
        <w:ind w:left="542"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1469" w:hanging="526"/>
      </w:pPr>
      <w:rPr>
        <w:rFonts w:hint="default"/>
        <w:lang w:val="en-US" w:eastAsia="zh-CN" w:bidi="ar-SA"/>
      </w:rPr>
    </w:lvl>
    <w:lvl w:ilvl="2" w:tentative="0">
      <w:start w:val="0"/>
      <w:numFmt w:val="bullet"/>
      <w:lvlText w:val="•"/>
      <w:lvlJc w:val="left"/>
      <w:pPr>
        <w:ind w:left="2398" w:hanging="526"/>
      </w:pPr>
      <w:rPr>
        <w:rFonts w:hint="default"/>
        <w:lang w:val="en-US" w:eastAsia="zh-CN" w:bidi="ar-SA"/>
      </w:rPr>
    </w:lvl>
    <w:lvl w:ilvl="3" w:tentative="0">
      <w:start w:val="0"/>
      <w:numFmt w:val="bullet"/>
      <w:lvlText w:val="•"/>
      <w:lvlJc w:val="left"/>
      <w:pPr>
        <w:ind w:left="3327" w:hanging="526"/>
      </w:pPr>
      <w:rPr>
        <w:rFonts w:hint="default"/>
        <w:lang w:val="en-US" w:eastAsia="zh-CN" w:bidi="ar-SA"/>
      </w:rPr>
    </w:lvl>
    <w:lvl w:ilvl="4" w:tentative="0">
      <w:start w:val="0"/>
      <w:numFmt w:val="bullet"/>
      <w:lvlText w:val="•"/>
      <w:lvlJc w:val="left"/>
      <w:pPr>
        <w:ind w:left="4256" w:hanging="526"/>
      </w:pPr>
      <w:rPr>
        <w:rFonts w:hint="default"/>
        <w:lang w:val="en-US" w:eastAsia="zh-CN" w:bidi="ar-SA"/>
      </w:rPr>
    </w:lvl>
    <w:lvl w:ilvl="5" w:tentative="0">
      <w:start w:val="0"/>
      <w:numFmt w:val="bullet"/>
      <w:lvlText w:val="•"/>
      <w:lvlJc w:val="left"/>
      <w:pPr>
        <w:ind w:left="5185" w:hanging="526"/>
      </w:pPr>
      <w:rPr>
        <w:rFonts w:hint="default"/>
        <w:lang w:val="en-US" w:eastAsia="zh-CN" w:bidi="ar-SA"/>
      </w:rPr>
    </w:lvl>
    <w:lvl w:ilvl="6" w:tentative="0">
      <w:start w:val="0"/>
      <w:numFmt w:val="bullet"/>
      <w:lvlText w:val="•"/>
      <w:lvlJc w:val="left"/>
      <w:pPr>
        <w:ind w:left="6114" w:hanging="526"/>
      </w:pPr>
      <w:rPr>
        <w:rFonts w:hint="default"/>
        <w:lang w:val="en-US" w:eastAsia="zh-CN" w:bidi="ar-SA"/>
      </w:rPr>
    </w:lvl>
    <w:lvl w:ilvl="7" w:tentative="0">
      <w:start w:val="0"/>
      <w:numFmt w:val="bullet"/>
      <w:lvlText w:val="•"/>
      <w:lvlJc w:val="left"/>
      <w:pPr>
        <w:ind w:left="7043" w:hanging="526"/>
      </w:pPr>
      <w:rPr>
        <w:rFonts w:hint="default"/>
        <w:lang w:val="en-US" w:eastAsia="zh-CN" w:bidi="ar-SA"/>
      </w:rPr>
    </w:lvl>
    <w:lvl w:ilvl="8" w:tentative="0">
      <w:start w:val="0"/>
      <w:numFmt w:val="bullet"/>
      <w:lvlText w:val="•"/>
      <w:lvlJc w:val="left"/>
      <w:pPr>
        <w:ind w:left="7972" w:hanging="526"/>
      </w:pPr>
      <w:rPr>
        <w:rFonts w:hint="default"/>
        <w:lang w:val="en-US" w:eastAsia="zh-CN" w:bidi="ar-SA"/>
      </w:rPr>
    </w:lvl>
  </w:abstractNum>
  <w:abstractNum w:abstractNumId="79">
    <w:nsid w:val="F73D2F38"/>
    <w:multiLevelType w:val="multilevel"/>
    <w:tmpl w:val="F73D2F38"/>
    <w:lvl w:ilvl="0" w:tentative="0">
      <w:start w:val="4"/>
      <w:numFmt w:val="decimal"/>
      <w:lvlText w:val="%1"/>
      <w:lvlJc w:val="left"/>
      <w:pPr>
        <w:ind w:left="50" w:hanging="646"/>
        <w:jc w:val="left"/>
      </w:pPr>
      <w:rPr>
        <w:rFonts w:hint="default"/>
        <w:lang w:val="en-US" w:eastAsia="zh-CN" w:bidi="ar-SA"/>
      </w:rPr>
    </w:lvl>
    <w:lvl w:ilvl="1" w:tentative="0">
      <w:start w:val="1"/>
      <w:numFmt w:val="decimal"/>
      <w:lvlText w:val="%1.%2"/>
      <w:lvlJc w:val="left"/>
      <w:pPr>
        <w:ind w:left="50" w:hanging="646"/>
        <w:jc w:val="left"/>
      </w:pPr>
      <w:rPr>
        <w:rFonts w:hint="default" w:ascii="宋体" w:hAnsi="宋体" w:eastAsia="宋体" w:cs="宋体"/>
        <w:b w:val="0"/>
        <w:bCs w:val="0"/>
        <w:i w:val="0"/>
        <w:iCs w:val="0"/>
        <w:spacing w:val="0"/>
        <w:w w:val="101"/>
        <w:sz w:val="31"/>
        <w:szCs w:val="31"/>
        <w:lang w:val="en-US" w:eastAsia="zh-CN" w:bidi="ar-SA"/>
      </w:rPr>
    </w:lvl>
    <w:lvl w:ilvl="2" w:tentative="0">
      <w:start w:val="0"/>
      <w:numFmt w:val="bullet"/>
      <w:lvlText w:val="•"/>
      <w:lvlJc w:val="left"/>
      <w:pPr>
        <w:ind w:left="1762" w:hanging="646"/>
      </w:pPr>
      <w:rPr>
        <w:rFonts w:hint="default"/>
        <w:lang w:val="en-US" w:eastAsia="zh-CN" w:bidi="ar-SA"/>
      </w:rPr>
    </w:lvl>
    <w:lvl w:ilvl="3" w:tentative="0">
      <w:start w:val="0"/>
      <w:numFmt w:val="bullet"/>
      <w:lvlText w:val="•"/>
      <w:lvlJc w:val="left"/>
      <w:pPr>
        <w:ind w:left="2613" w:hanging="646"/>
      </w:pPr>
      <w:rPr>
        <w:rFonts w:hint="default"/>
        <w:lang w:val="en-US" w:eastAsia="zh-CN" w:bidi="ar-SA"/>
      </w:rPr>
    </w:lvl>
    <w:lvl w:ilvl="4" w:tentative="0">
      <w:start w:val="0"/>
      <w:numFmt w:val="bullet"/>
      <w:lvlText w:val="•"/>
      <w:lvlJc w:val="left"/>
      <w:pPr>
        <w:ind w:left="3464" w:hanging="646"/>
      </w:pPr>
      <w:rPr>
        <w:rFonts w:hint="default"/>
        <w:lang w:val="en-US" w:eastAsia="zh-CN" w:bidi="ar-SA"/>
      </w:rPr>
    </w:lvl>
    <w:lvl w:ilvl="5" w:tentative="0">
      <w:start w:val="0"/>
      <w:numFmt w:val="bullet"/>
      <w:lvlText w:val="•"/>
      <w:lvlJc w:val="left"/>
      <w:pPr>
        <w:ind w:left="4315" w:hanging="646"/>
      </w:pPr>
      <w:rPr>
        <w:rFonts w:hint="default"/>
        <w:lang w:val="en-US" w:eastAsia="zh-CN" w:bidi="ar-SA"/>
      </w:rPr>
    </w:lvl>
    <w:lvl w:ilvl="6" w:tentative="0">
      <w:start w:val="0"/>
      <w:numFmt w:val="bullet"/>
      <w:lvlText w:val="•"/>
      <w:lvlJc w:val="left"/>
      <w:pPr>
        <w:ind w:left="5166" w:hanging="646"/>
      </w:pPr>
      <w:rPr>
        <w:rFonts w:hint="default"/>
        <w:lang w:val="en-US" w:eastAsia="zh-CN" w:bidi="ar-SA"/>
      </w:rPr>
    </w:lvl>
    <w:lvl w:ilvl="7" w:tentative="0">
      <w:start w:val="0"/>
      <w:numFmt w:val="bullet"/>
      <w:lvlText w:val="•"/>
      <w:lvlJc w:val="left"/>
      <w:pPr>
        <w:ind w:left="6017" w:hanging="646"/>
      </w:pPr>
      <w:rPr>
        <w:rFonts w:hint="default"/>
        <w:lang w:val="en-US" w:eastAsia="zh-CN" w:bidi="ar-SA"/>
      </w:rPr>
    </w:lvl>
    <w:lvl w:ilvl="8" w:tentative="0">
      <w:start w:val="0"/>
      <w:numFmt w:val="bullet"/>
      <w:lvlText w:val="•"/>
      <w:lvlJc w:val="left"/>
      <w:pPr>
        <w:ind w:left="6868" w:hanging="646"/>
      </w:pPr>
      <w:rPr>
        <w:rFonts w:hint="default"/>
        <w:lang w:val="en-US" w:eastAsia="zh-CN" w:bidi="ar-SA"/>
      </w:rPr>
    </w:lvl>
  </w:abstractNum>
  <w:abstractNum w:abstractNumId="80">
    <w:nsid w:val="F89E003B"/>
    <w:multiLevelType w:val="multilevel"/>
    <w:tmpl w:val="F89E003B"/>
    <w:lvl w:ilvl="0" w:tentative="0">
      <w:start w:val="1"/>
      <w:numFmt w:val="decimal"/>
      <w:lvlText w:val="(%1)"/>
      <w:lvlJc w:val="left"/>
      <w:pPr>
        <w:ind w:left="1218" w:hanging="255"/>
        <w:jc w:val="left"/>
      </w:pPr>
      <w:rPr>
        <w:rFonts w:hint="default" w:ascii="Times New Roman" w:hAnsi="Times New Roman" w:eastAsia="Times New Roman" w:cs="Times New Roman"/>
        <w:b w:val="0"/>
        <w:bCs w:val="0"/>
        <w:i w:val="0"/>
        <w:iCs w:val="0"/>
        <w:spacing w:val="0"/>
        <w:w w:val="100"/>
        <w:sz w:val="19"/>
        <w:szCs w:val="19"/>
        <w:lang w:val="en-US" w:eastAsia="zh-CN" w:bidi="ar-SA"/>
      </w:rPr>
    </w:lvl>
    <w:lvl w:ilvl="1" w:tentative="0">
      <w:start w:val="0"/>
      <w:numFmt w:val="bullet"/>
      <w:lvlText w:val="•"/>
      <w:lvlJc w:val="left"/>
      <w:pPr>
        <w:ind w:left="2081" w:hanging="255"/>
      </w:pPr>
      <w:rPr>
        <w:rFonts w:hint="default"/>
        <w:lang w:val="en-US" w:eastAsia="zh-CN" w:bidi="ar-SA"/>
      </w:rPr>
    </w:lvl>
    <w:lvl w:ilvl="2" w:tentative="0">
      <w:start w:val="0"/>
      <w:numFmt w:val="bullet"/>
      <w:lvlText w:val="•"/>
      <w:lvlJc w:val="left"/>
      <w:pPr>
        <w:ind w:left="2942" w:hanging="255"/>
      </w:pPr>
      <w:rPr>
        <w:rFonts w:hint="default"/>
        <w:lang w:val="en-US" w:eastAsia="zh-CN" w:bidi="ar-SA"/>
      </w:rPr>
    </w:lvl>
    <w:lvl w:ilvl="3" w:tentative="0">
      <w:start w:val="0"/>
      <w:numFmt w:val="bullet"/>
      <w:lvlText w:val="•"/>
      <w:lvlJc w:val="left"/>
      <w:pPr>
        <w:ind w:left="3803" w:hanging="255"/>
      </w:pPr>
      <w:rPr>
        <w:rFonts w:hint="default"/>
        <w:lang w:val="en-US" w:eastAsia="zh-CN" w:bidi="ar-SA"/>
      </w:rPr>
    </w:lvl>
    <w:lvl w:ilvl="4" w:tentative="0">
      <w:start w:val="0"/>
      <w:numFmt w:val="bullet"/>
      <w:lvlText w:val="•"/>
      <w:lvlJc w:val="left"/>
      <w:pPr>
        <w:ind w:left="4664" w:hanging="255"/>
      </w:pPr>
      <w:rPr>
        <w:rFonts w:hint="default"/>
        <w:lang w:val="en-US" w:eastAsia="zh-CN" w:bidi="ar-SA"/>
      </w:rPr>
    </w:lvl>
    <w:lvl w:ilvl="5" w:tentative="0">
      <w:start w:val="0"/>
      <w:numFmt w:val="bullet"/>
      <w:lvlText w:val="•"/>
      <w:lvlJc w:val="left"/>
      <w:pPr>
        <w:ind w:left="5525" w:hanging="255"/>
      </w:pPr>
      <w:rPr>
        <w:rFonts w:hint="default"/>
        <w:lang w:val="en-US" w:eastAsia="zh-CN" w:bidi="ar-SA"/>
      </w:rPr>
    </w:lvl>
    <w:lvl w:ilvl="6" w:tentative="0">
      <w:start w:val="0"/>
      <w:numFmt w:val="bullet"/>
      <w:lvlText w:val="•"/>
      <w:lvlJc w:val="left"/>
      <w:pPr>
        <w:ind w:left="6386" w:hanging="255"/>
      </w:pPr>
      <w:rPr>
        <w:rFonts w:hint="default"/>
        <w:lang w:val="en-US" w:eastAsia="zh-CN" w:bidi="ar-SA"/>
      </w:rPr>
    </w:lvl>
    <w:lvl w:ilvl="7" w:tentative="0">
      <w:start w:val="0"/>
      <w:numFmt w:val="bullet"/>
      <w:lvlText w:val="•"/>
      <w:lvlJc w:val="left"/>
      <w:pPr>
        <w:ind w:left="7247" w:hanging="255"/>
      </w:pPr>
      <w:rPr>
        <w:rFonts w:hint="default"/>
        <w:lang w:val="en-US" w:eastAsia="zh-CN" w:bidi="ar-SA"/>
      </w:rPr>
    </w:lvl>
    <w:lvl w:ilvl="8" w:tentative="0">
      <w:start w:val="0"/>
      <w:numFmt w:val="bullet"/>
      <w:lvlText w:val="•"/>
      <w:lvlJc w:val="left"/>
      <w:pPr>
        <w:ind w:left="8108" w:hanging="255"/>
      </w:pPr>
      <w:rPr>
        <w:rFonts w:hint="default"/>
        <w:lang w:val="en-US" w:eastAsia="zh-CN" w:bidi="ar-SA"/>
      </w:rPr>
    </w:lvl>
  </w:abstractNum>
  <w:abstractNum w:abstractNumId="81">
    <w:nsid w:val="FA8EE226"/>
    <w:multiLevelType w:val="multilevel"/>
    <w:tmpl w:val="FA8EE226"/>
    <w:lvl w:ilvl="0" w:tentative="0">
      <w:start w:val="1"/>
      <w:numFmt w:val="decimal"/>
      <w:lvlText w:val="（%1）"/>
      <w:lvlJc w:val="left"/>
      <w:pPr>
        <w:ind w:left="1489" w:hanging="526"/>
        <w:jc w:val="left"/>
      </w:pPr>
      <w:rPr>
        <w:rFonts w:hint="default" w:ascii="宋体" w:hAnsi="宋体" w:eastAsia="宋体" w:cs="宋体"/>
        <w:b w:val="0"/>
        <w:bCs w:val="0"/>
        <w:i w:val="0"/>
        <w:iCs w:val="0"/>
        <w:spacing w:val="-2"/>
        <w:w w:val="100"/>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82">
    <w:nsid w:val="FAE6D1AF"/>
    <w:multiLevelType w:val="multilevel"/>
    <w:tmpl w:val="FAE6D1AF"/>
    <w:lvl w:ilvl="0" w:tentative="0">
      <w:start w:val="1"/>
      <w:numFmt w:val="decimal"/>
      <w:lvlText w:val="（%1）"/>
      <w:lvlJc w:val="left"/>
      <w:pPr>
        <w:ind w:left="1489"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83">
    <w:nsid w:val="FEE143E7"/>
    <w:multiLevelType w:val="multilevel"/>
    <w:tmpl w:val="FEE143E7"/>
    <w:lvl w:ilvl="0" w:tentative="0">
      <w:start w:val="2"/>
      <w:numFmt w:val="decimal"/>
      <w:lvlText w:val="%1."/>
      <w:lvlJc w:val="left"/>
      <w:pPr>
        <w:ind w:left="1383" w:hanging="286"/>
        <w:jc w:val="left"/>
      </w:pPr>
      <w:rPr>
        <w:rFonts w:hint="default" w:ascii="Times New Roman" w:hAnsi="Times New Roman" w:eastAsia="Times New Roman" w:cs="Times New Roman"/>
        <w:b w:val="0"/>
        <w:bCs w:val="0"/>
        <w:i w:val="0"/>
        <w:iCs w:val="0"/>
        <w:spacing w:val="0"/>
        <w:w w:val="100"/>
        <w:sz w:val="21"/>
        <w:szCs w:val="21"/>
        <w:lang w:val="en-US" w:eastAsia="zh-CN" w:bidi="ar-SA"/>
      </w:rPr>
    </w:lvl>
    <w:lvl w:ilvl="1" w:tentative="0">
      <w:start w:val="0"/>
      <w:numFmt w:val="bullet"/>
      <w:lvlText w:val="•"/>
      <w:lvlJc w:val="left"/>
      <w:pPr>
        <w:ind w:left="2225" w:hanging="286"/>
      </w:pPr>
      <w:rPr>
        <w:rFonts w:hint="default"/>
        <w:lang w:val="en-US" w:eastAsia="zh-CN" w:bidi="ar-SA"/>
      </w:rPr>
    </w:lvl>
    <w:lvl w:ilvl="2" w:tentative="0">
      <w:start w:val="0"/>
      <w:numFmt w:val="bullet"/>
      <w:lvlText w:val="•"/>
      <w:lvlJc w:val="left"/>
      <w:pPr>
        <w:ind w:left="3070" w:hanging="286"/>
      </w:pPr>
      <w:rPr>
        <w:rFonts w:hint="default"/>
        <w:lang w:val="en-US" w:eastAsia="zh-CN" w:bidi="ar-SA"/>
      </w:rPr>
    </w:lvl>
    <w:lvl w:ilvl="3" w:tentative="0">
      <w:start w:val="0"/>
      <w:numFmt w:val="bullet"/>
      <w:lvlText w:val="•"/>
      <w:lvlJc w:val="left"/>
      <w:pPr>
        <w:ind w:left="3915" w:hanging="286"/>
      </w:pPr>
      <w:rPr>
        <w:rFonts w:hint="default"/>
        <w:lang w:val="en-US" w:eastAsia="zh-CN" w:bidi="ar-SA"/>
      </w:rPr>
    </w:lvl>
    <w:lvl w:ilvl="4" w:tentative="0">
      <w:start w:val="0"/>
      <w:numFmt w:val="bullet"/>
      <w:lvlText w:val="•"/>
      <w:lvlJc w:val="left"/>
      <w:pPr>
        <w:ind w:left="4760" w:hanging="286"/>
      </w:pPr>
      <w:rPr>
        <w:rFonts w:hint="default"/>
        <w:lang w:val="en-US" w:eastAsia="zh-CN" w:bidi="ar-SA"/>
      </w:rPr>
    </w:lvl>
    <w:lvl w:ilvl="5" w:tentative="0">
      <w:start w:val="0"/>
      <w:numFmt w:val="bullet"/>
      <w:lvlText w:val="•"/>
      <w:lvlJc w:val="left"/>
      <w:pPr>
        <w:ind w:left="5605" w:hanging="286"/>
      </w:pPr>
      <w:rPr>
        <w:rFonts w:hint="default"/>
        <w:lang w:val="en-US" w:eastAsia="zh-CN" w:bidi="ar-SA"/>
      </w:rPr>
    </w:lvl>
    <w:lvl w:ilvl="6" w:tentative="0">
      <w:start w:val="0"/>
      <w:numFmt w:val="bullet"/>
      <w:lvlText w:val="•"/>
      <w:lvlJc w:val="left"/>
      <w:pPr>
        <w:ind w:left="6450" w:hanging="286"/>
      </w:pPr>
      <w:rPr>
        <w:rFonts w:hint="default"/>
        <w:lang w:val="en-US" w:eastAsia="zh-CN" w:bidi="ar-SA"/>
      </w:rPr>
    </w:lvl>
    <w:lvl w:ilvl="7" w:tentative="0">
      <w:start w:val="0"/>
      <w:numFmt w:val="bullet"/>
      <w:lvlText w:val="•"/>
      <w:lvlJc w:val="left"/>
      <w:pPr>
        <w:ind w:left="7295" w:hanging="286"/>
      </w:pPr>
      <w:rPr>
        <w:rFonts w:hint="default"/>
        <w:lang w:val="en-US" w:eastAsia="zh-CN" w:bidi="ar-SA"/>
      </w:rPr>
    </w:lvl>
    <w:lvl w:ilvl="8" w:tentative="0">
      <w:start w:val="0"/>
      <w:numFmt w:val="bullet"/>
      <w:lvlText w:val="•"/>
      <w:lvlJc w:val="left"/>
      <w:pPr>
        <w:ind w:left="8140" w:hanging="286"/>
      </w:pPr>
      <w:rPr>
        <w:rFonts w:hint="default"/>
        <w:lang w:val="en-US" w:eastAsia="zh-CN" w:bidi="ar-SA"/>
      </w:rPr>
    </w:lvl>
  </w:abstractNum>
  <w:abstractNum w:abstractNumId="84">
    <w:nsid w:val="FF8F91B4"/>
    <w:multiLevelType w:val="multilevel"/>
    <w:tmpl w:val="FF8F91B4"/>
    <w:lvl w:ilvl="0" w:tentative="0">
      <w:start w:val="5"/>
      <w:numFmt w:val="decimal"/>
      <w:lvlText w:val="%1"/>
      <w:lvlJc w:val="left"/>
      <w:pPr>
        <w:ind w:left="963" w:hanging="421"/>
        <w:jc w:val="left"/>
      </w:pPr>
      <w:rPr>
        <w:rFonts w:hint="default"/>
        <w:lang w:val="en-US" w:eastAsia="zh-CN" w:bidi="ar-SA"/>
      </w:rPr>
    </w:lvl>
    <w:lvl w:ilvl="1" w:tentative="0">
      <w:start w:val="3"/>
      <w:numFmt w:val="decimal"/>
      <w:lvlText w:val="%1.%2"/>
      <w:lvlJc w:val="left"/>
      <w:pPr>
        <w:ind w:left="963" w:hanging="421"/>
        <w:jc w:val="left"/>
      </w:pPr>
      <w:rPr>
        <w:rFonts w:hint="default" w:ascii="Times New Roman" w:hAnsi="Times New Roman" w:eastAsia="Times New Roman" w:cs="Times New Roman"/>
        <w:b/>
        <w:bCs/>
        <w:i w:val="0"/>
        <w:iCs w:val="0"/>
        <w:spacing w:val="0"/>
        <w:w w:val="100"/>
        <w:sz w:val="24"/>
        <w:szCs w:val="24"/>
        <w:lang w:val="en-US" w:eastAsia="zh-CN" w:bidi="ar-SA"/>
      </w:rPr>
    </w:lvl>
    <w:lvl w:ilvl="2" w:tentative="0">
      <w:start w:val="0"/>
      <w:numFmt w:val="bullet"/>
      <w:lvlText w:val="•"/>
      <w:lvlJc w:val="left"/>
      <w:pPr>
        <w:ind w:left="2734" w:hanging="421"/>
      </w:pPr>
      <w:rPr>
        <w:rFonts w:hint="default"/>
        <w:lang w:val="en-US" w:eastAsia="zh-CN" w:bidi="ar-SA"/>
      </w:rPr>
    </w:lvl>
    <w:lvl w:ilvl="3" w:tentative="0">
      <w:start w:val="0"/>
      <w:numFmt w:val="bullet"/>
      <w:lvlText w:val="•"/>
      <w:lvlJc w:val="left"/>
      <w:pPr>
        <w:ind w:left="3621" w:hanging="421"/>
      </w:pPr>
      <w:rPr>
        <w:rFonts w:hint="default"/>
        <w:lang w:val="en-US" w:eastAsia="zh-CN" w:bidi="ar-SA"/>
      </w:rPr>
    </w:lvl>
    <w:lvl w:ilvl="4" w:tentative="0">
      <w:start w:val="0"/>
      <w:numFmt w:val="bullet"/>
      <w:lvlText w:val="•"/>
      <w:lvlJc w:val="left"/>
      <w:pPr>
        <w:ind w:left="4508" w:hanging="421"/>
      </w:pPr>
      <w:rPr>
        <w:rFonts w:hint="default"/>
        <w:lang w:val="en-US" w:eastAsia="zh-CN" w:bidi="ar-SA"/>
      </w:rPr>
    </w:lvl>
    <w:lvl w:ilvl="5" w:tentative="0">
      <w:start w:val="0"/>
      <w:numFmt w:val="bullet"/>
      <w:lvlText w:val="•"/>
      <w:lvlJc w:val="left"/>
      <w:pPr>
        <w:ind w:left="5395" w:hanging="421"/>
      </w:pPr>
      <w:rPr>
        <w:rFonts w:hint="default"/>
        <w:lang w:val="en-US" w:eastAsia="zh-CN" w:bidi="ar-SA"/>
      </w:rPr>
    </w:lvl>
    <w:lvl w:ilvl="6" w:tentative="0">
      <w:start w:val="0"/>
      <w:numFmt w:val="bullet"/>
      <w:lvlText w:val="•"/>
      <w:lvlJc w:val="left"/>
      <w:pPr>
        <w:ind w:left="6282" w:hanging="421"/>
      </w:pPr>
      <w:rPr>
        <w:rFonts w:hint="default"/>
        <w:lang w:val="en-US" w:eastAsia="zh-CN" w:bidi="ar-SA"/>
      </w:rPr>
    </w:lvl>
    <w:lvl w:ilvl="7" w:tentative="0">
      <w:start w:val="0"/>
      <w:numFmt w:val="bullet"/>
      <w:lvlText w:val="•"/>
      <w:lvlJc w:val="left"/>
      <w:pPr>
        <w:ind w:left="7169" w:hanging="421"/>
      </w:pPr>
      <w:rPr>
        <w:rFonts w:hint="default"/>
        <w:lang w:val="en-US" w:eastAsia="zh-CN" w:bidi="ar-SA"/>
      </w:rPr>
    </w:lvl>
    <w:lvl w:ilvl="8" w:tentative="0">
      <w:start w:val="0"/>
      <w:numFmt w:val="bullet"/>
      <w:lvlText w:val="•"/>
      <w:lvlJc w:val="left"/>
      <w:pPr>
        <w:ind w:left="8056" w:hanging="421"/>
      </w:pPr>
      <w:rPr>
        <w:rFonts w:hint="default"/>
        <w:lang w:val="en-US" w:eastAsia="zh-CN" w:bidi="ar-SA"/>
      </w:rPr>
    </w:lvl>
  </w:abstractNum>
  <w:abstractNum w:abstractNumId="85">
    <w:nsid w:val="0053208E"/>
    <w:multiLevelType w:val="multilevel"/>
    <w:tmpl w:val="0053208E"/>
    <w:lvl w:ilvl="0" w:tentative="0">
      <w:start w:val="1"/>
      <w:numFmt w:val="decimal"/>
      <w:lvlText w:val="%1."/>
      <w:lvlJc w:val="left"/>
      <w:pPr>
        <w:ind w:left="1333" w:hanging="270"/>
        <w:jc w:val="left"/>
      </w:pPr>
      <w:rPr>
        <w:rFonts w:hint="default" w:ascii="Calibri" w:hAnsi="Calibri" w:eastAsia="Calibri" w:cs="Calibri"/>
        <w:b w:val="0"/>
        <w:bCs w:val="0"/>
        <w:i w:val="0"/>
        <w:iCs w:val="0"/>
        <w:spacing w:val="-2"/>
        <w:w w:val="100"/>
        <w:sz w:val="21"/>
        <w:szCs w:val="21"/>
        <w:lang w:val="en-US" w:eastAsia="zh-CN" w:bidi="ar-SA"/>
      </w:rPr>
    </w:lvl>
    <w:lvl w:ilvl="1" w:tentative="0">
      <w:start w:val="0"/>
      <w:numFmt w:val="bullet"/>
      <w:lvlText w:val="•"/>
      <w:lvlJc w:val="left"/>
      <w:pPr>
        <w:ind w:left="2093" w:hanging="270"/>
      </w:pPr>
      <w:rPr>
        <w:rFonts w:hint="default"/>
        <w:lang w:val="en-US" w:eastAsia="zh-CN" w:bidi="ar-SA"/>
      </w:rPr>
    </w:lvl>
    <w:lvl w:ilvl="2" w:tentative="0">
      <w:start w:val="0"/>
      <w:numFmt w:val="bullet"/>
      <w:lvlText w:val="•"/>
      <w:lvlJc w:val="left"/>
      <w:pPr>
        <w:ind w:left="2846" w:hanging="270"/>
      </w:pPr>
      <w:rPr>
        <w:rFonts w:hint="default"/>
        <w:lang w:val="en-US" w:eastAsia="zh-CN" w:bidi="ar-SA"/>
      </w:rPr>
    </w:lvl>
    <w:lvl w:ilvl="3" w:tentative="0">
      <w:start w:val="0"/>
      <w:numFmt w:val="bullet"/>
      <w:lvlText w:val="•"/>
      <w:lvlJc w:val="left"/>
      <w:pPr>
        <w:ind w:left="3599" w:hanging="270"/>
      </w:pPr>
      <w:rPr>
        <w:rFonts w:hint="default"/>
        <w:lang w:val="en-US" w:eastAsia="zh-CN" w:bidi="ar-SA"/>
      </w:rPr>
    </w:lvl>
    <w:lvl w:ilvl="4" w:tentative="0">
      <w:start w:val="0"/>
      <w:numFmt w:val="bullet"/>
      <w:lvlText w:val="•"/>
      <w:lvlJc w:val="left"/>
      <w:pPr>
        <w:ind w:left="4352" w:hanging="270"/>
      </w:pPr>
      <w:rPr>
        <w:rFonts w:hint="default"/>
        <w:lang w:val="en-US" w:eastAsia="zh-CN" w:bidi="ar-SA"/>
      </w:rPr>
    </w:lvl>
    <w:lvl w:ilvl="5" w:tentative="0">
      <w:start w:val="0"/>
      <w:numFmt w:val="bullet"/>
      <w:lvlText w:val="•"/>
      <w:lvlJc w:val="left"/>
      <w:pPr>
        <w:ind w:left="5105" w:hanging="270"/>
      </w:pPr>
      <w:rPr>
        <w:rFonts w:hint="default"/>
        <w:lang w:val="en-US" w:eastAsia="zh-CN" w:bidi="ar-SA"/>
      </w:rPr>
    </w:lvl>
    <w:lvl w:ilvl="6" w:tentative="0">
      <w:start w:val="0"/>
      <w:numFmt w:val="bullet"/>
      <w:lvlText w:val="•"/>
      <w:lvlJc w:val="left"/>
      <w:pPr>
        <w:ind w:left="5858" w:hanging="270"/>
      </w:pPr>
      <w:rPr>
        <w:rFonts w:hint="default"/>
        <w:lang w:val="en-US" w:eastAsia="zh-CN" w:bidi="ar-SA"/>
      </w:rPr>
    </w:lvl>
    <w:lvl w:ilvl="7" w:tentative="0">
      <w:start w:val="0"/>
      <w:numFmt w:val="bullet"/>
      <w:lvlText w:val="•"/>
      <w:lvlJc w:val="left"/>
      <w:pPr>
        <w:ind w:left="6611" w:hanging="270"/>
      </w:pPr>
      <w:rPr>
        <w:rFonts w:hint="default"/>
        <w:lang w:val="en-US" w:eastAsia="zh-CN" w:bidi="ar-SA"/>
      </w:rPr>
    </w:lvl>
    <w:lvl w:ilvl="8" w:tentative="0">
      <w:start w:val="0"/>
      <w:numFmt w:val="bullet"/>
      <w:lvlText w:val="•"/>
      <w:lvlJc w:val="left"/>
      <w:pPr>
        <w:ind w:left="7364" w:hanging="270"/>
      </w:pPr>
      <w:rPr>
        <w:rFonts w:hint="default"/>
        <w:lang w:val="en-US" w:eastAsia="zh-CN" w:bidi="ar-SA"/>
      </w:rPr>
    </w:lvl>
  </w:abstractNum>
  <w:abstractNum w:abstractNumId="86">
    <w:nsid w:val="00DC0455"/>
    <w:multiLevelType w:val="multilevel"/>
    <w:tmpl w:val="00DC0455"/>
    <w:lvl w:ilvl="0" w:tentative="0">
      <w:start w:val="1"/>
      <w:numFmt w:val="decimal"/>
      <w:lvlText w:val="（%1）"/>
      <w:lvlJc w:val="left"/>
      <w:pPr>
        <w:ind w:left="1169" w:hanging="526"/>
        <w:jc w:val="left"/>
      </w:pPr>
      <w:rPr>
        <w:rFonts w:hint="default" w:ascii="宋体" w:hAnsi="宋体" w:eastAsia="宋体" w:cs="宋体"/>
        <w:b w:val="0"/>
        <w:bCs w:val="0"/>
        <w:i w:val="0"/>
        <w:iCs w:val="0"/>
        <w:spacing w:val="-2"/>
        <w:w w:val="100"/>
        <w:sz w:val="19"/>
        <w:szCs w:val="19"/>
        <w:lang w:val="en-US" w:eastAsia="zh-CN" w:bidi="ar-SA"/>
      </w:rPr>
    </w:lvl>
    <w:lvl w:ilvl="1" w:tentative="0">
      <w:start w:val="0"/>
      <w:numFmt w:val="bullet"/>
      <w:lvlText w:val="•"/>
      <w:lvlJc w:val="left"/>
      <w:pPr>
        <w:ind w:left="1931" w:hanging="526"/>
      </w:pPr>
      <w:rPr>
        <w:rFonts w:hint="default"/>
        <w:lang w:val="en-US" w:eastAsia="zh-CN" w:bidi="ar-SA"/>
      </w:rPr>
    </w:lvl>
    <w:lvl w:ilvl="2" w:tentative="0">
      <w:start w:val="0"/>
      <w:numFmt w:val="bullet"/>
      <w:lvlText w:val="•"/>
      <w:lvlJc w:val="left"/>
      <w:pPr>
        <w:ind w:left="2702" w:hanging="526"/>
      </w:pPr>
      <w:rPr>
        <w:rFonts w:hint="default"/>
        <w:lang w:val="en-US" w:eastAsia="zh-CN" w:bidi="ar-SA"/>
      </w:rPr>
    </w:lvl>
    <w:lvl w:ilvl="3" w:tentative="0">
      <w:start w:val="0"/>
      <w:numFmt w:val="bullet"/>
      <w:lvlText w:val="•"/>
      <w:lvlJc w:val="left"/>
      <w:pPr>
        <w:ind w:left="3473" w:hanging="526"/>
      </w:pPr>
      <w:rPr>
        <w:rFonts w:hint="default"/>
        <w:lang w:val="en-US" w:eastAsia="zh-CN" w:bidi="ar-SA"/>
      </w:rPr>
    </w:lvl>
    <w:lvl w:ilvl="4" w:tentative="0">
      <w:start w:val="0"/>
      <w:numFmt w:val="bullet"/>
      <w:lvlText w:val="•"/>
      <w:lvlJc w:val="left"/>
      <w:pPr>
        <w:ind w:left="4244" w:hanging="526"/>
      </w:pPr>
      <w:rPr>
        <w:rFonts w:hint="default"/>
        <w:lang w:val="en-US" w:eastAsia="zh-CN" w:bidi="ar-SA"/>
      </w:rPr>
    </w:lvl>
    <w:lvl w:ilvl="5" w:tentative="0">
      <w:start w:val="0"/>
      <w:numFmt w:val="bullet"/>
      <w:lvlText w:val="•"/>
      <w:lvlJc w:val="left"/>
      <w:pPr>
        <w:ind w:left="5015" w:hanging="526"/>
      </w:pPr>
      <w:rPr>
        <w:rFonts w:hint="default"/>
        <w:lang w:val="en-US" w:eastAsia="zh-CN" w:bidi="ar-SA"/>
      </w:rPr>
    </w:lvl>
    <w:lvl w:ilvl="6" w:tentative="0">
      <w:start w:val="0"/>
      <w:numFmt w:val="bullet"/>
      <w:lvlText w:val="•"/>
      <w:lvlJc w:val="left"/>
      <w:pPr>
        <w:ind w:left="5786" w:hanging="526"/>
      </w:pPr>
      <w:rPr>
        <w:rFonts w:hint="default"/>
        <w:lang w:val="en-US" w:eastAsia="zh-CN" w:bidi="ar-SA"/>
      </w:rPr>
    </w:lvl>
    <w:lvl w:ilvl="7" w:tentative="0">
      <w:start w:val="0"/>
      <w:numFmt w:val="bullet"/>
      <w:lvlText w:val="•"/>
      <w:lvlJc w:val="left"/>
      <w:pPr>
        <w:ind w:left="6557" w:hanging="526"/>
      </w:pPr>
      <w:rPr>
        <w:rFonts w:hint="default"/>
        <w:lang w:val="en-US" w:eastAsia="zh-CN" w:bidi="ar-SA"/>
      </w:rPr>
    </w:lvl>
    <w:lvl w:ilvl="8" w:tentative="0">
      <w:start w:val="0"/>
      <w:numFmt w:val="bullet"/>
      <w:lvlText w:val="•"/>
      <w:lvlJc w:val="left"/>
      <w:pPr>
        <w:ind w:left="7328" w:hanging="526"/>
      </w:pPr>
      <w:rPr>
        <w:rFonts w:hint="default"/>
        <w:lang w:val="en-US" w:eastAsia="zh-CN" w:bidi="ar-SA"/>
      </w:rPr>
    </w:lvl>
  </w:abstractNum>
  <w:abstractNum w:abstractNumId="87">
    <w:nsid w:val="0248C179"/>
    <w:multiLevelType w:val="multilevel"/>
    <w:tmpl w:val="0248C179"/>
    <w:lvl w:ilvl="0" w:tentative="0">
      <w:start w:val="4"/>
      <w:numFmt w:val="decimal"/>
      <w:lvlText w:val="%1"/>
      <w:lvlJc w:val="left"/>
      <w:pPr>
        <w:ind w:left="1454" w:hanging="391"/>
        <w:jc w:val="left"/>
      </w:pPr>
      <w:rPr>
        <w:rFonts w:hint="default"/>
        <w:lang w:val="en-US" w:eastAsia="zh-CN" w:bidi="ar-SA"/>
      </w:rPr>
    </w:lvl>
    <w:lvl w:ilvl="1" w:tentative="0">
      <w:start w:val="4"/>
      <w:numFmt w:val="decimal"/>
      <w:lvlText w:val="%1.%2"/>
      <w:lvlJc w:val="left"/>
      <w:pPr>
        <w:ind w:left="1454" w:hanging="391"/>
        <w:jc w:val="left"/>
      </w:pPr>
      <w:rPr>
        <w:rFonts w:hint="default" w:ascii="Times New Roman" w:hAnsi="Times New Roman" w:eastAsia="Times New Roman" w:cs="Times New Roman"/>
        <w:b w:val="0"/>
        <w:bCs w:val="0"/>
        <w:i w:val="0"/>
        <w:iCs w:val="0"/>
        <w:spacing w:val="0"/>
        <w:w w:val="100"/>
        <w:sz w:val="21"/>
        <w:szCs w:val="21"/>
        <w:lang w:val="en-US" w:eastAsia="zh-CN" w:bidi="ar-SA"/>
      </w:rPr>
    </w:lvl>
    <w:lvl w:ilvl="2" w:tentative="0">
      <w:start w:val="0"/>
      <w:numFmt w:val="bullet"/>
      <w:lvlText w:val="•"/>
      <w:lvlJc w:val="left"/>
      <w:pPr>
        <w:ind w:left="2942" w:hanging="391"/>
      </w:pPr>
      <w:rPr>
        <w:rFonts w:hint="default"/>
        <w:lang w:val="en-US" w:eastAsia="zh-CN" w:bidi="ar-SA"/>
      </w:rPr>
    </w:lvl>
    <w:lvl w:ilvl="3" w:tentative="0">
      <w:start w:val="0"/>
      <w:numFmt w:val="bullet"/>
      <w:lvlText w:val="•"/>
      <w:lvlJc w:val="left"/>
      <w:pPr>
        <w:ind w:left="3683" w:hanging="391"/>
      </w:pPr>
      <w:rPr>
        <w:rFonts w:hint="default"/>
        <w:lang w:val="en-US" w:eastAsia="zh-CN" w:bidi="ar-SA"/>
      </w:rPr>
    </w:lvl>
    <w:lvl w:ilvl="4" w:tentative="0">
      <w:start w:val="0"/>
      <w:numFmt w:val="bullet"/>
      <w:lvlText w:val="•"/>
      <w:lvlJc w:val="left"/>
      <w:pPr>
        <w:ind w:left="4424" w:hanging="391"/>
      </w:pPr>
      <w:rPr>
        <w:rFonts w:hint="default"/>
        <w:lang w:val="en-US" w:eastAsia="zh-CN" w:bidi="ar-SA"/>
      </w:rPr>
    </w:lvl>
    <w:lvl w:ilvl="5" w:tentative="0">
      <w:start w:val="0"/>
      <w:numFmt w:val="bullet"/>
      <w:lvlText w:val="•"/>
      <w:lvlJc w:val="left"/>
      <w:pPr>
        <w:ind w:left="5165" w:hanging="391"/>
      </w:pPr>
      <w:rPr>
        <w:rFonts w:hint="default"/>
        <w:lang w:val="en-US" w:eastAsia="zh-CN" w:bidi="ar-SA"/>
      </w:rPr>
    </w:lvl>
    <w:lvl w:ilvl="6" w:tentative="0">
      <w:start w:val="0"/>
      <w:numFmt w:val="bullet"/>
      <w:lvlText w:val="•"/>
      <w:lvlJc w:val="left"/>
      <w:pPr>
        <w:ind w:left="5906" w:hanging="391"/>
      </w:pPr>
      <w:rPr>
        <w:rFonts w:hint="default"/>
        <w:lang w:val="en-US" w:eastAsia="zh-CN" w:bidi="ar-SA"/>
      </w:rPr>
    </w:lvl>
    <w:lvl w:ilvl="7" w:tentative="0">
      <w:start w:val="0"/>
      <w:numFmt w:val="bullet"/>
      <w:lvlText w:val="•"/>
      <w:lvlJc w:val="left"/>
      <w:pPr>
        <w:ind w:left="6647" w:hanging="391"/>
      </w:pPr>
      <w:rPr>
        <w:rFonts w:hint="default"/>
        <w:lang w:val="en-US" w:eastAsia="zh-CN" w:bidi="ar-SA"/>
      </w:rPr>
    </w:lvl>
    <w:lvl w:ilvl="8" w:tentative="0">
      <w:start w:val="0"/>
      <w:numFmt w:val="bullet"/>
      <w:lvlText w:val="•"/>
      <w:lvlJc w:val="left"/>
      <w:pPr>
        <w:ind w:left="7388" w:hanging="391"/>
      </w:pPr>
      <w:rPr>
        <w:rFonts w:hint="default"/>
        <w:lang w:val="en-US" w:eastAsia="zh-CN" w:bidi="ar-SA"/>
      </w:rPr>
    </w:lvl>
  </w:abstractNum>
  <w:abstractNum w:abstractNumId="88">
    <w:nsid w:val="02AAAD6A"/>
    <w:multiLevelType w:val="multilevel"/>
    <w:tmpl w:val="02AAAD6A"/>
    <w:lvl w:ilvl="0" w:tentative="0">
      <w:start w:val="1"/>
      <w:numFmt w:val="decimal"/>
      <w:lvlText w:val="（%1）"/>
      <w:lvlJc w:val="left"/>
      <w:pPr>
        <w:ind w:left="542"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1469" w:hanging="526"/>
      </w:pPr>
      <w:rPr>
        <w:rFonts w:hint="default"/>
        <w:lang w:val="en-US" w:eastAsia="zh-CN" w:bidi="ar-SA"/>
      </w:rPr>
    </w:lvl>
    <w:lvl w:ilvl="2" w:tentative="0">
      <w:start w:val="0"/>
      <w:numFmt w:val="bullet"/>
      <w:lvlText w:val="•"/>
      <w:lvlJc w:val="left"/>
      <w:pPr>
        <w:ind w:left="2398" w:hanging="526"/>
      </w:pPr>
      <w:rPr>
        <w:rFonts w:hint="default"/>
        <w:lang w:val="en-US" w:eastAsia="zh-CN" w:bidi="ar-SA"/>
      </w:rPr>
    </w:lvl>
    <w:lvl w:ilvl="3" w:tentative="0">
      <w:start w:val="0"/>
      <w:numFmt w:val="bullet"/>
      <w:lvlText w:val="•"/>
      <w:lvlJc w:val="left"/>
      <w:pPr>
        <w:ind w:left="3327" w:hanging="526"/>
      </w:pPr>
      <w:rPr>
        <w:rFonts w:hint="default"/>
        <w:lang w:val="en-US" w:eastAsia="zh-CN" w:bidi="ar-SA"/>
      </w:rPr>
    </w:lvl>
    <w:lvl w:ilvl="4" w:tentative="0">
      <w:start w:val="0"/>
      <w:numFmt w:val="bullet"/>
      <w:lvlText w:val="•"/>
      <w:lvlJc w:val="left"/>
      <w:pPr>
        <w:ind w:left="4256" w:hanging="526"/>
      </w:pPr>
      <w:rPr>
        <w:rFonts w:hint="default"/>
        <w:lang w:val="en-US" w:eastAsia="zh-CN" w:bidi="ar-SA"/>
      </w:rPr>
    </w:lvl>
    <w:lvl w:ilvl="5" w:tentative="0">
      <w:start w:val="0"/>
      <w:numFmt w:val="bullet"/>
      <w:lvlText w:val="•"/>
      <w:lvlJc w:val="left"/>
      <w:pPr>
        <w:ind w:left="5185" w:hanging="526"/>
      </w:pPr>
      <w:rPr>
        <w:rFonts w:hint="default"/>
        <w:lang w:val="en-US" w:eastAsia="zh-CN" w:bidi="ar-SA"/>
      </w:rPr>
    </w:lvl>
    <w:lvl w:ilvl="6" w:tentative="0">
      <w:start w:val="0"/>
      <w:numFmt w:val="bullet"/>
      <w:lvlText w:val="•"/>
      <w:lvlJc w:val="left"/>
      <w:pPr>
        <w:ind w:left="6114" w:hanging="526"/>
      </w:pPr>
      <w:rPr>
        <w:rFonts w:hint="default"/>
        <w:lang w:val="en-US" w:eastAsia="zh-CN" w:bidi="ar-SA"/>
      </w:rPr>
    </w:lvl>
    <w:lvl w:ilvl="7" w:tentative="0">
      <w:start w:val="0"/>
      <w:numFmt w:val="bullet"/>
      <w:lvlText w:val="•"/>
      <w:lvlJc w:val="left"/>
      <w:pPr>
        <w:ind w:left="7043" w:hanging="526"/>
      </w:pPr>
      <w:rPr>
        <w:rFonts w:hint="default"/>
        <w:lang w:val="en-US" w:eastAsia="zh-CN" w:bidi="ar-SA"/>
      </w:rPr>
    </w:lvl>
    <w:lvl w:ilvl="8" w:tentative="0">
      <w:start w:val="0"/>
      <w:numFmt w:val="bullet"/>
      <w:lvlText w:val="•"/>
      <w:lvlJc w:val="left"/>
      <w:pPr>
        <w:ind w:left="7972" w:hanging="526"/>
      </w:pPr>
      <w:rPr>
        <w:rFonts w:hint="default"/>
        <w:lang w:val="en-US" w:eastAsia="zh-CN" w:bidi="ar-SA"/>
      </w:rPr>
    </w:lvl>
  </w:abstractNum>
  <w:abstractNum w:abstractNumId="89">
    <w:nsid w:val="02D3A989"/>
    <w:multiLevelType w:val="multilevel"/>
    <w:tmpl w:val="02D3A989"/>
    <w:lvl w:ilvl="0" w:tentative="0">
      <w:start w:val="9"/>
      <w:numFmt w:val="decimal"/>
      <w:lvlText w:val="（%1）"/>
      <w:lvlJc w:val="left"/>
      <w:pPr>
        <w:ind w:left="1489"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90">
    <w:nsid w:val="03AD0A06"/>
    <w:multiLevelType w:val="multilevel"/>
    <w:tmpl w:val="03AD0A06"/>
    <w:lvl w:ilvl="0" w:tentative="0">
      <w:start w:val="1"/>
      <w:numFmt w:val="decimal"/>
      <w:lvlText w:val="%1."/>
      <w:lvlJc w:val="left"/>
      <w:pPr>
        <w:ind w:left="1278" w:hanging="315"/>
        <w:jc w:val="left"/>
      </w:pPr>
      <w:rPr>
        <w:rFonts w:hint="default" w:ascii="宋体" w:hAnsi="宋体" w:eastAsia="宋体" w:cs="宋体"/>
        <w:b w:val="0"/>
        <w:bCs w:val="0"/>
        <w:i w:val="0"/>
        <w:iCs w:val="0"/>
        <w:spacing w:val="0"/>
        <w:w w:val="100"/>
        <w:sz w:val="21"/>
        <w:szCs w:val="21"/>
        <w:lang w:val="en-US" w:eastAsia="zh-CN" w:bidi="ar-SA"/>
      </w:rPr>
    </w:lvl>
    <w:lvl w:ilvl="1" w:tentative="0">
      <w:start w:val="0"/>
      <w:numFmt w:val="bullet"/>
      <w:lvlText w:val="•"/>
      <w:lvlJc w:val="left"/>
      <w:pPr>
        <w:ind w:left="2135" w:hanging="315"/>
      </w:pPr>
      <w:rPr>
        <w:rFonts w:hint="default"/>
        <w:lang w:val="en-US" w:eastAsia="zh-CN" w:bidi="ar-SA"/>
      </w:rPr>
    </w:lvl>
    <w:lvl w:ilvl="2" w:tentative="0">
      <w:start w:val="0"/>
      <w:numFmt w:val="bullet"/>
      <w:lvlText w:val="•"/>
      <w:lvlJc w:val="left"/>
      <w:pPr>
        <w:ind w:left="2990" w:hanging="315"/>
      </w:pPr>
      <w:rPr>
        <w:rFonts w:hint="default"/>
        <w:lang w:val="en-US" w:eastAsia="zh-CN" w:bidi="ar-SA"/>
      </w:rPr>
    </w:lvl>
    <w:lvl w:ilvl="3" w:tentative="0">
      <w:start w:val="0"/>
      <w:numFmt w:val="bullet"/>
      <w:lvlText w:val="•"/>
      <w:lvlJc w:val="left"/>
      <w:pPr>
        <w:ind w:left="3845" w:hanging="315"/>
      </w:pPr>
      <w:rPr>
        <w:rFonts w:hint="default"/>
        <w:lang w:val="en-US" w:eastAsia="zh-CN" w:bidi="ar-SA"/>
      </w:rPr>
    </w:lvl>
    <w:lvl w:ilvl="4" w:tentative="0">
      <w:start w:val="0"/>
      <w:numFmt w:val="bullet"/>
      <w:lvlText w:val="•"/>
      <w:lvlJc w:val="left"/>
      <w:pPr>
        <w:ind w:left="4700" w:hanging="315"/>
      </w:pPr>
      <w:rPr>
        <w:rFonts w:hint="default"/>
        <w:lang w:val="en-US" w:eastAsia="zh-CN" w:bidi="ar-SA"/>
      </w:rPr>
    </w:lvl>
    <w:lvl w:ilvl="5" w:tentative="0">
      <w:start w:val="0"/>
      <w:numFmt w:val="bullet"/>
      <w:lvlText w:val="•"/>
      <w:lvlJc w:val="left"/>
      <w:pPr>
        <w:ind w:left="5555" w:hanging="315"/>
      </w:pPr>
      <w:rPr>
        <w:rFonts w:hint="default"/>
        <w:lang w:val="en-US" w:eastAsia="zh-CN" w:bidi="ar-SA"/>
      </w:rPr>
    </w:lvl>
    <w:lvl w:ilvl="6" w:tentative="0">
      <w:start w:val="0"/>
      <w:numFmt w:val="bullet"/>
      <w:lvlText w:val="•"/>
      <w:lvlJc w:val="left"/>
      <w:pPr>
        <w:ind w:left="6410" w:hanging="315"/>
      </w:pPr>
      <w:rPr>
        <w:rFonts w:hint="default"/>
        <w:lang w:val="en-US" w:eastAsia="zh-CN" w:bidi="ar-SA"/>
      </w:rPr>
    </w:lvl>
    <w:lvl w:ilvl="7" w:tentative="0">
      <w:start w:val="0"/>
      <w:numFmt w:val="bullet"/>
      <w:lvlText w:val="•"/>
      <w:lvlJc w:val="left"/>
      <w:pPr>
        <w:ind w:left="7265" w:hanging="315"/>
      </w:pPr>
      <w:rPr>
        <w:rFonts w:hint="default"/>
        <w:lang w:val="en-US" w:eastAsia="zh-CN" w:bidi="ar-SA"/>
      </w:rPr>
    </w:lvl>
    <w:lvl w:ilvl="8" w:tentative="0">
      <w:start w:val="0"/>
      <w:numFmt w:val="bullet"/>
      <w:lvlText w:val="•"/>
      <w:lvlJc w:val="left"/>
      <w:pPr>
        <w:ind w:left="8120" w:hanging="315"/>
      </w:pPr>
      <w:rPr>
        <w:rFonts w:hint="default"/>
        <w:lang w:val="en-US" w:eastAsia="zh-CN" w:bidi="ar-SA"/>
      </w:rPr>
    </w:lvl>
  </w:abstractNum>
  <w:abstractNum w:abstractNumId="91">
    <w:nsid w:val="03D62ECE"/>
    <w:multiLevelType w:val="multilevel"/>
    <w:tmpl w:val="03D62ECE"/>
    <w:lvl w:ilvl="0" w:tentative="0">
      <w:start w:val="2"/>
      <w:numFmt w:val="decimal"/>
      <w:lvlText w:val="%1"/>
      <w:lvlJc w:val="left"/>
      <w:pPr>
        <w:ind w:left="1454" w:hanging="391"/>
        <w:jc w:val="left"/>
      </w:pPr>
      <w:rPr>
        <w:rFonts w:hint="default"/>
        <w:lang w:val="en-US" w:eastAsia="zh-CN" w:bidi="ar-SA"/>
      </w:rPr>
    </w:lvl>
    <w:lvl w:ilvl="1" w:tentative="0">
      <w:start w:val="2"/>
      <w:numFmt w:val="decimal"/>
      <w:lvlText w:val="%1.%2"/>
      <w:lvlJc w:val="left"/>
      <w:pPr>
        <w:ind w:left="1454" w:hanging="391"/>
        <w:jc w:val="left"/>
      </w:pPr>
      <w:rPr>
        <w:rFonts w:hint="default" w:ascii="Times New Roman" w:hAnsi="Times New Roman" w:eastAsia="Times New Roman" w:cs="Times New Roman"/>
        <w:b w:val="0"/>
        <w:bCs w:val="0"/>
        <w:i w:val="0"/>
        <w:iCs w:val="0"/>
        <w:spacing w:val="0"/>
        <w:w w:val="100"/>
        <w:sz w:val="21"/>
        <w:szCs w:val="21"/>
        <w:lang w:val="en-US" w:eastAsia="zh-CN" w:bidi="ar-SA"/>
      </w:rPr>
    </w:lvl>
    <w:lvl w:ilvl="2" w:tentative="0">
      <w:start w:val="0"/>
      <w:numFmt w:val="bullet"/>
      <w:lvlText w:val="•"/>
      <w:lvlJc w:val="left"/>
      <w:pPr>
        <w:ind w:left="2942" w:hanging="391"/>
      </w:pPr>
      <w:rPr>
        <w:rFonts w:hint="default"/>
        <w:lang w:val="en-US" w:eastAsia="zh-CN" w:bidi="ar-SA"/>
      </w:rPr>
    </w:lvl>
    <w:lvl w:ilvl="3" w:tentative="0">
      <w:start w:val="0"/>
      <w:numFmt w:val="bullet"/>
      <w:lvlText w:val="•"/>
      <w:lvlJc w:val="left"/>
      <w:pPr>
        <w:ind w:left="3683" w:hanging="391"/>
      </w:pPr>
      <w:rPr>
        <w:rFonts w:hint="default"/>
        <w:lang w:val="en-US" w:eastAsia="zh-CN" w:bidi="ar-SA"/>
      </w:rPr>
    </w:lvl>
    <w:lvl w:ilvl="4" w:tentative="0">
      <w:start w:val="0"/>
      <w:numFmt w:val="bullet"/>
      <w:lvlText w:val="•"/>
      <w:lvlJc w:val="left"/>
      <w:pPr>
        <w:ind w:left="4424" w:hanging="391"/>
      </w:pPr>
      <w:rPr>
        <w:rFonts w:hint="default"/>
        <w:lang w:val="en-US" w:eastAsia="zh-CN" w:bidi="ar-SA"/>
      </w:rPr>
    </w:lvl>
    <w:lvl w:ilvl="5" w:tentative="0">
      <w:start w:val="0"/>
      <w:numFmt w:val="bullet"/>
      <w:lvlText w:val="•"/>
      <w:lvlJc w:val="left"/>
      <w:pPr>
        <w:ind w:left="5165" w:hanging="391"/>
      </w:pPr>
      <w:rPr>
        <w:rFonts w:hint="default"/>
        <w:lang w:val="en-US" w:eastAsia="zh-CN" w:bidi="ar-SA"/>
      </w:rPr>
    </w:lvl>
    <w:lvl w:ilvl="6" w:tentative="0">
      <w:start w:val="0"/>
      <w:numFmt w:val="bullet"/>
      <w:lvlText w:val="•"/>
      <w:lvlJc w:val="left"/>
      <w:pPr>
        <w:ind w:left="5906" w:hanging="391"/>
      </w:pPr>
      <w:rPr>
        <w:rFonts w:hint="default"/>
        <w:lang w:val="en-US" w:eastAsia="zh-CN" w:bidi="ar-SA"/>
      </w:rPr>
    </w:lvl>
    <w:lvl w:ilvl="7" w:tentative="0">
      <w:start w:val="0"/>
      <w:numFmt w:val="bullet"/>
      <w:lvlText w:val="•"/>
      <w:lvlJc w:val="left"/>
      <w:pPr>
        <w:ind w:left="6647" w:hanging="391"/>
      </w:pPr>
      <w:rPr>
        <w:rFonts w:hint="default"/>
        <w:lang w:val="en-US" w:eastAsia="zh-CN" w:bidi="ar-SA"/>
      </w:rPr>
    </w:lvl>
    <w:lvl w:ilvl="8" w:tentative="0">
      <w:start w:val="0"/>
      <w:numFmt w:val="bullet"/>
      <w:lvlText w:val="•"/>
      <w:lvlJc w:val="left"/>
      <w:pPr>
        <w:ind w:left="7388" w:hanging="391"/>
      </w:pPr>
      <w:rPr>
        <w:rFonts w:hint="default"/>
        <w:lang w:val="en-US" w:eastAsia="zh-CN" w:bidi="ar-SA"/>
      </w:rPr>
    </w:lvl>
  </w:abstractNum>
  <w:abstractNum w:abstractNumId="92">
    <w:nsid w:val="0510E0A5"/>
    <w:multiLevelType w:val="multilevel"/>
    <w:tmpl w:val="0510E0A5"/>
    <w:lvl w:ilvl="0" w:tentative="0">
      <w:start w:val="1"/>
      <w:numFmt w:val="decimal"/>
      <w:lvlText w:val="（%1）"/>
      <w:lvlJc w:val="left"/>
      <w:pPr>
        <w:ind w:left="1489"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93">
    <w:nsid w:val="05689989"/>
    <w:multiLevelType w:val="multilevel"/>
    <w:tmpl w:val="05689989"/>
    <w:lvl w:ilvl="0" w:tentative="0">
      <w:start w:val="1"/>
      <w:numFmt w:val="decimal"/>
      <w:lvlText w:val="（%1）"/>
      <w:lvlJc w:val="left"/>
      <w:pPr>
        <w:ind w:left="1489"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94">
    <w:nsid w:val="06A9932C"/>
    <w:multiLevelType w:val="multilevel"/>
    <w:tmpl w:val="06A9932C"/>
    <w:lvl w:ilvl="0" w:tentative="0">
      <w:start w:val="1"/>
      <w:numFmt w:val="decimal"/>
      <w:lvlText w:val="%1"/>
      <w:lvlJc w:val="left"/>
      <w:pPr>
        <w:ind w:left="1083" w:hanging="541"/>
        <w:jc w:val="left"/>
      </w:pPr>
      <w:rPr>
        <w:rFonts w:hint="default"/>
        <w:lang w:val="en-US" w:eastAsia="zh-CN" w:bidi="ar-SA"/>
      </w:rPr>
    </w:lvl>
    <w:lvl w:ilvl="1" w:tentative="0">
      <w:start w:val="10"/>
      <w:numFmt w:val="decimal"/>
      <w:lvlText w:val="%1.%2"/>
      <w:lvlJc w:val="left"/>
      <w:pPr>
        <w:ind w:left="1083" w:hanging="541"/>
        <w:jc w:val="left"/>
      </w:pPr>
      <w:rPr>
        <w:rFonts w:hint="default" w:ascii="Times New Roman" w:hAnsi="Times New Roman" w:eastAsia="Times New Roman" w:cs="Times New Roman"/>
        <w:b/>
        <w:bCs/>
        <w:i w:val="0"/>
        <w:iCs w:val="0"/>
        <w:spacing w:val="0"/>
        <w:w w:val="100"/>
        <w:sz w:val="24"/>
        <w:szCs w:val="24"/>
        <w:lang w:val="en-US" w:eastAsia="zh-CN" w:bidi="ar-SA"/>
      </w:rPr>
    </w:lvl>
    <w:lvl w:ilvl="2" w:tentative="0">
      <w:start w:val="1"/>
      <w:numFmt w:val="decimal"/>
      <w:lvlText w:val="%1.%2.%3"/>
      <w:lvlJc w:val="left"/>
      <w:pPr>
        <w:ind w:left="1698" w:hanging="736"/>
        <w:jc w:val="left"/>
      </w:pPr>
      <w:rPr>
        <w:rFonts w:hint="default" w:ascii="宋体" w:hAnsi="宋体" w:eastAsia="宋体" w:cs="宋体"/>
        <w:b w:val="0"/>
        <w:bCs w:val="0"/>
        <w:i w:val="0"/>
        <w:iCs w:val="0"/>
        <w:spacing w:val="0"/>
        <w:w w:val="100"/>
        <w:sz w:val="21"/>
        <w:szCs w:val="21"/>
        <w:lang w:val="en-US" w:eastAsia="zh-CN" w:bidi="ar-SA"/>
      </w:rPr>
    </w:lvl>
    <w:lvl w:ilvl="3" w:tentative="0">
      <w:start w:val="0"/>
      <w:numFmt w:val="bullet"/>
      <w:lvlText w:val="•"/>
      <w:lvlJc w:val="left"/>
      <w:pPr>
        <w:ind w:left="2716" w:hanging="736"/>
      </w:pPr>
      <w:rPr>
        <w:rFonts w:hint="default"/>
        <w:lang w:val="en-US" w:eastAsia="zh-CN" w:bidi="ar-SA"/>
      </w:rPr>
    </w:lvl>
    <w:lvl w:ilvl="4" w:tentative="0">
      <w:start w:val="0"/>
      <w:numFmt w:val="bullet"/>
      <w:lvlText w:val="•"/>
      <w:lvlJc w:val="left"/>
      <w:pPr>
        <w:ind w:left="3732" w:hanging="736"/>
      </w:pPr>
      <w:rPr>
        <w:rFonts w:hint="default"/>
        <w:lang w:val="en-US" w:eastAsia="zh-CN" w:bidi="ar-SA"/>
      </w:rPr>
    </w:lvl>
    <w:lvl w:ilvl="5" w:tentative="0">
      <w:start w:val="0"/>
      <w:numFmt w:val="bullet"/>
      <w:lvlText w:val="•"/>
      <w:lvlJc w:val="left"/>
      <w:pPr>
        <w:ind w:left="4748" w:hanging="736"/>
      </w:pPr>
      <w:rPr>
        <w:rFonts w:hint="default"/>
        <w:lang w:val="en-US" w:eastAsia="zh-CN" w:bidi="ar-SA"/>
      </w:rPr>
    </w:lvl>
    <w:lvl w:ilvl="6" w:tentative="0">
      <w:start w:val="0"/>
      <w:numFmt w:val="bullet"/>
      <w:lvlText w:val="•"/>
      <w:lvlJc w:val="left"/>
      <w:pPr>
        <w:ind w:left="5765" w:hanging="736"/>
      </w:pPr>
      <w:rPr>
        <w:rFonts w:hint="default"/>
        <w:lang w:val="en-US" w:eastAsia="zh-CN" w:bidi="ar-SA"/>
      </w:rPr>
    </w:lvl>
    <w:lvl w:ilvl="7" w:tentative="0">
      <w:start w:val="0"/>
      <w:numFmt w:val="bullet"/>
      <w:lvlText w:val="•"/>
      <w:lvlJc w:val="left"/>
      <w:pPr>
        <w:ind w:left="6781" w:hanging="736"/>
      </w:pPr>
      <w:rPr>
        <w:rFonts w:hint="default"/>
        <w:lang w:val="en-US" w:eastAsia="zh-CN" w:bidi="ar-SA"/>
      </w:rPr>
    </w:lvl>
    <w:lvl w:ilvl="8" w:tentative="0">
      <w:start w:val="0"/>
      <w:numFmt w:val="bullet"/>
      <w:lvlText w:val="•"/>
      <w:lvlJc w:val="left"/>
      <w:pPr>
        <w:ind w:left="7797" w:hanging="736"/>
      </w:pPr>
      <w:rPr>
        <w:rFonts w:hint="default"/>
        <w:lang w:val="en-US" w:eastAsia="zh-CN" w:bidi="ar-SA"/>
      </w:rPr>
    </w:lvl>
  </w:abstractNum>
  <w:abstractNum w:abstractNumId="95">
    <w:nsid w:val="09632A27"/>
    <w:multiLevelType w:val="multilevel"/>
    <w:tmpl w:val="09632A27"/>
    <w:lvl w:ilvl="0" w:tentative="0">
      <w:start w:val="1"/>
      <w:numFmt w:val="decimal"/>
      <w:lvlText w:val="（%1）"/>
      <w:lvlJc w:val="left"/>
      <w:pPr>
        <w:ind w:left="1169" w:hanging="526"/>
        <w:jc w:val="left"/>
      </w:pPr>
      <w:rPr>
        <w:rFonts w:hint="default" w:ascii="宋体" w:hAnsi="宋体" w:eastAsia="宋体" w:cs="宋体"/>
        <w:b w:val="0"/>
        <w:bCs w:val="0"/>
        <w:i w:val="0"/>
        <w:iCs w:val="0"/>
        <w:spacing w:val="-2"/>
        <w:w w:val="100"/>
        <w:sz w:val="19"/>
        <w:szCs w:val="19"/>
        <w:lang w:val="en-US" w:eastAsia="zh-CN" w:bidi="ar-SA"/>
      </w:rPr>
    </w:lvl>
    <w:lvl w:ilvl="1" w:tentative="0">
      <w:start w:val="0"/>
      <w:numFmt w:val="bullet"/>
      <w:lvlText w:val="•"/>
      <w:lvlJc w:val="left"/>
      <w:pPr>
        <w:ind w:left="1931" w:hanging="526"/>
      </w:pPr>
      <w:rPr>
        <w:rFonts w:hint="default"/>
        <w:lang w:val="en-US" w:eastAsia="zh-CN" w:bidi="ar-SA"/>
      </w:rPr>
    </w:lvl>
    <w:lvl w:ilvl="2" w:tentative="0">
      <w:start w:val="0"/>
      <w:numFmt w:val="bullet"/>
      <w:lvlText w:val="•"/>
      <w:lvlJc w:val="left"/>
      <w:pPr>
        <w:ind w:left="2702" w:hanging="526"/>
      </w:pPr>
      <w:rPr>
        <w:rFonts w:hint="default"/>
        <w:lang w:val="en-US" w:eastAsia="zh-CN" w:bidi="ar-SA"/>
      </w:rPr>
    </w:lvl>
    <w:lvl w:ilvl="3" w:tentative="0">
      <w:start w:val="0"/>
      <w:numFmt w:val="bullet"/>
      <w:lvlText w:val="•"/>
      <w:lvlJc w:val="left"/>
      <w:pPr>
        <w:ind w:left="3473" w:hanging="526"/>
      </w:pPr>
      <w:rPr>
        <w:rFonts w:hint="default"/>
        <w:lang w:val="en-US" w:eastAsia="zh-CN" w:bidi="ar-SA"/>
      </w:rPr>
    </w:lvl>
    <w:lvl w:ilvl="4" w:tentative="0">
      <w:start w:val="0"/>
      <w:numFmt w:val="bullet"/>
      <w:lvlText w:val="•"/>
      <w:lvlJc w:val="left"/>
      <w:pPr>
        <w:ind w:left="4244" w:hanging="526"/>
      </w:pPr>
      <w:rPr>
        <w:rFonts w:hint="default"/>
        <w:lang w:val="en-US" w:eastAsia="zh-CN" w:bidi="ar-SA"/>
      </w:rPr>
    </w:lvl>
    <w:lvl w:ilvl="5" w:tentative="0">
      <w:start w:val="0"/>
      <w:numFmt w:val="bullet"/>
      <w:lvlText w:val="•"/>
      <w:lvlJc w:val="left"/>
      <w:pPr>
        <w:ind w:left="5015" w:hanging="526"/>
      </w:pPr>
      <w:rPr>
        <w:rFonts w:hint="default"/>
        <w:lang w:val="en-US" w:eastAsia="zh-CN" w:bidi="ar-SA"/>
      </w:rPr>
    </w:lvl>
    <w:lvl w:ilvl="6" w:tentative="0">
      <w:start w:val="0"/>
      <w:numFmt w:val="bullet"/>
      <w:lvlText w:val="•"/>
      <w:lvlJc w:val="left"/>
      <w:pPr>
        <w:ind w:left="5786" w:hanging="526"/>
      </w:pPr>
      <w:rPr>
        <w:rFonts w:hint="default"/>
        <w:lang w:val="en-US" w:eastAsia="zh-CN" w:bidi="ar-SA"/>
      </w:rPr>
    </w:lvl>
    <w:lvl w:ilvl="7" w:tentative="0">
      <w:start w:val="0"/>
      <w:numFmt w:val="bullet"/>
      <w:lvlText w:val="•"/>
      <w:lvlJc w:val="left"/>
      <w:pPr>
        <w:ind w:left="6557" w:hanging="526"/>
      </w:pPr>
      <w:rPr>
        <w:rFonts w:hint="default"/>
        <w:lang w:val="en-US" w:eastAsia="zh-CN" w:bidi="ar-SA"/>
      </w:rPr>
    </w:lvl>
    <w:lvl w:ilvl="8" w:tentative="0">
      <w:start w:val="0"/>
      <w:numFmt w:val="bullet"/>
      <w:lvlText w:val="•"/>
      <w:lvlJc w:val="left"/>
      <w:pPr>
        <w:ind w:left="7328" w:hanging="526"/>
      </w:pPr>
      <w:rPr>
        <w:rFonts w:hint="default"/>
        <w:lang w:val="en-US" w:eastAsia="zh-CN" w:bidi="ar-SA"/>
      </w:rPr>
    </w:lvl>
  </w:abstractNum>
  <w:abstractNum w:abstractNumId="96">
    <w:nsid w:val="0A1D2297"/>
    <w:multiLevelType w:val="multilevel"/>
    <w:tmpl w:val="0A1D2297"/>
    <w:lvl w:ilvl="0" w:tentative="0">
      <w:start w:val="1"/>
      <w:numFmt w:val="decimal"/>
      <w:lvlText w:val="（%1）"/>
      <w:lvlJc w:val="left"/>
      <w:pPr>
        <w:ind w:left="1489"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97">
    <w:nsid w:val="0DDB3F46"/>
    <w:multiLevelType w:val="multilevel"/>
    <w:tmpl w:val="0DDB3F46"/>
    <w:lvl w:ilvl="0" w:tentative="0">
      <w:start w:val="1"/>
      <w:numFmt w:val="decimal"/>
      <w:lvlText w:val="%1）"/>
      <w:lvlJc w:val="left"/>
      <w:pPr>
        <w:ind w:left="113" w:hanging="316"/>
        <w:jc w:val="left"/>
      </w:pPr>
      <w:rPr>
        <w:rFonts w:hint="default" w:ascii="Calibri" w:hAnsi="Calibri" w:eastAsia="Calibri" w:cs="Calibri"/>
        <w:b w:val="0"/>
        <w:bCs w:val="0"/>
        <w:i w:val="0"/>
        <w:iCs w:val="0"/>
        <w:spacing w:val="-2"/>
        <w:w w:val="100"/>
        <w:sz w:val="19"/>
        <w:szCs w:val="19"/>
        <w:lang w:val="en-US" w:eastAsia="zh-CN" w:bidi="ar-SA"/>
      </w:rPr>
    </w:lvl>
    <w:lvl w:ilvl="1" w:tentative="0">
      <w:start w:val="0"/>
      <w:numFmt w:val="bullet"/>
      <w:lvlText w:val="•"/>
      <w:lvlJc w:val="left"/>
      <w:pPr>
        <w:ind w:left="626" w:hanging="316"/>
      </w:pPr>
      <w:rPr>
        <w:rFonts w:hint="default"/>
        <w:lang w:val="en-US" w:eastAsia="zh-CN" w:bidi="ar-SA"/>
      </w:rPr>
    </w:lvl>
    <w:lvl w:ilvl="2" w:tentative="0">
      <w:start w:val="0"/>
      <w:numFmt w:val="bullet"/>
      <w:lvlText w:val="•"/>
      <w:lvlJc w:val="left"/>
      <w:pPr>
        <w:ind w:left="1132" w:hanging="316"/>
      </w:pPr>
      <w:rPr>
        <w:rFonts w:hint="default"/>
        <w:lang w:val="en-US" w:eastAsia="zh-CN" w:bidi="ar-SA"/>
      </w:rPr>
    </w:lvl>
    <w:lvl w:ilvl="3" w:tentative="0">
      <w:start w:val="0"/>
      <w:numFmt w:val="bullet"/>
      <w:lvlText w:val="•"/>
      <w:lvlJc w:val="left"/>
      <w:pPr>
        <w:ind w:left="1638" w:hanging="316"/>
      </w:pPr>
      <w:rPr>
        <w:rFonts w:hint="default"/>
        <w:lang w:val="en-US" w:eastAsia="zh-CN" w:bidi="ar-SA"/>
      </w:rPr>
    </w:lvl>
    <w:lvl w:ilvl="4" w:tentative="0">
      <w:start w:val="0"/>
      <w:numFmt w:val="bullet"/>
      <w:lvlText w:val="•"/>
      <w:lvlJc w:val="left"/>
      <w:pPr>
        <w:ind w:left="2144" w:hanging="316"/>
      </w:pPr>
      <w:rPr>
        <w:rFonts w:hint="default"/>
        <w:lang w:val="en-US" w:eastAsia="zh-CN" w:bidi="ar-SA"/>
      </w:rPr>
    </w:lvl>
    <w:lvl w:ilvl="5" w:tentative="0">
      <w:start w:val="0"/>
      <w:numFmt w:val="bullet"/>
      <w:lvlText w:val="•"/>
      <w:lvlJc w:val="left"/>
      <w:pPr>
        <w:ind w:left="2650" w:hanging="316"/>
      </w:pPr>
      <w:rPr>
        <w:rFonts w:hint="default"/>
        <w:lang w:val="en-US" w:eastAsia="zh-CN" w:bidi="ar-SA"/>
      </w:rPr>
    </w:lvl>
    <w:lvl w:ilvl="6" w:tentative="0">
      <w:start w:val="0"/>
      <w:numFmt w:val="bullet"/>
      <w:lvlText w:val="•"/>
      <w:lvlJc w:val="left"/>
      <w:pPr>
        <w:ind w:left="3156" w:hanging="316"/>
      </w:pPr>
      <w:rPr>
        <w:rFonts w:hint="default"/>
        <w:lang w:val="en-US" w:eastAsia="zh-CN" w:bidi="ar-SA"/>
      </w:rPr>
    </w:lvl>
    <w:lvl w:ilvl="7" w:tentative="0">
      <w:start w:val="0"/>
      <w:numFmt w:val="bullet"/>
      <w:lvlText w:val="•"/>
      <w:lvlJc w:val="left"/>
      <w:pPr>
        <w:ind w:left="3662" w:hanging="316"/>
      </w:pPr>
      <w:rPr>
        <w:rFonts w:hint="default"/>
        <w:lang w:val="en-US" w:eastAsia="zh-CN" w:bidi="ar-SA"/>
      </w:rPr>
    </w:lvl>
    <w:lvl w:ilvl="8" w:tentative="0">
      <w:start w:val="0"/>
      <w:numFmt w:val="bullet"/>
      <w:lvlText w:val="•"/>
      <w:lvlJc w:val="left"/>
      <w:pPr>
        <w:ind w:left="4168" w:hanging="316"/>
      </w:pPr>
      <w:rPr>
        <w:rFonts w:hint="default"/>
        <w:lang w:val="en-US" w:eastAsia="zh-CN" w:bidi="ar-SA"/>
      </w:rPr>
    </w:lvl>
  </w:abstractNum>
  <w:abstractNum w:abstractNumId="98">
    <w:nsid w:val="0DF0B443"/>
    <w:multiLevelType w:val="multilevel"/>
    <w:tmpl w:val="0DF0B443"/>
    <w:lvl w:ilvl="0" w:tentative="0">
      <w:start w:val="1"/>
      <w:numFmt w:val="decimal"/>
      <w:lvlText w:val="（%1）"/>
      <w:lvlJc w:val="left"/>
      <w:pPr>
        <w:ind w:left="542" w:hanging="526"/>
        <w:jc w:val="left"/>
      </w:pPr>
      <w:rPr>
        <w:rFonts w:hint="default" w:ascii="宋体" w:hAnsi="宋体" w:eastAsia="宋体" w:cs="宋体"/>
        <w:b w:val="0"/>
        <w:bCs w:val="0"/>
        <w:i w:val="0"/>
        <w:iCs w:val="0"/>
        <w:spacing w:val="-15"/>
        <w:w w:val="100"/>
        <w:sz w:val="19"/>
        <w:szCs w:val="19"/>
        <w:lang w:val="en-US" w:eastAsia="zh-CN" w:bidi="ar-SA"/>
      </w:rPr>
    </w:lvl>
    <w:lvl w:ilvl="1" w:tentative="0">
      <w:start w:val="0"/>
      <w:numFmt w:val="bullet"/>
      <w:lvlText w:val="•"/>
      <w:lvlJc w:val="left"/>
      <w:pPr>
        <w:ind w:left="1469" w:hanging="526"/>
      </w:pPr>
      <w:rPr>
        <w:rFonts w:hint="default"/>
        <w:lang w:val="en-US" w:eastAsia="zh-CN" w:bidi="ar-SA"/>
      </w:rPr>
    </w:lvl>
    <w:lvl w:ilvl="2" w:tentative="0">
      <w:start w:val="0"/>
      <w:numFmt w:val="bullet"/>
      <w:lvlText w:val="•"/>
      <w:lvlJc w:val="left"/>
      <w:pPr>
        <w:ind w:left="2398" w:hanging="526"/>
      </w:pPr>
      <w:rPr>
        <w:rFonts w:hint="default"/>
        <w:lang w:val="en-US" w:eastAsia="zh-CN" w:bidi="ar-SA"/>
      </w:rPr>
    </w:lvl>
    <w:lvl w:ilvl="3" w:tentative="0">
      <w:start w:val="0"/>
      <w:numFmt w:val="bullet"/>
      <w:lvlText w:val="•"/>
      <w:lvlJc w:val="left"/>
      <w:pPr>
        <w:ind w:left="3327" w:hanging="526"/>
      </w:pPr>
      <w:rPr>
        <w:rFonts w:hint="default"/>
        <w:lang w:val="en-US" w:eastAsia="zh-CN" w:bidi="ar-SA"/>
      </w:rPr>
    </w:lvl>
    <w:lvl w:ilvl="4" w:tentative="0">
      <w:start w:val="0"/>
      <w:numFmt w:val="bullet"/>
      <w:lvlText w:val="•"/>
      <w:lvlJc w:val="left"/>
      <w:pPr>
        <w:ind w:left="4256" w:hanging="526"/>
      </w:pPr>
      <w:rPr>
        <w:rFonts w:hint="default"/>
        <w:lang w:val="en-US" w:eastAsia="zh-CN" w:bidi="ar-SA"/>
      </w:rPr>
    </w:lvl>
    <w:lvl w:ilvl="5" w:tentative="0">
      <w:start w:val="0"/>
      <w:numFmt w:val="bullet"/>
      <w:lvlText w:val="•"/>
      <w:lvlJc w:val="left"/>
      <w:pPr>
        <w:ind w:left="5185" w:hanging="526"/>
      </w:pPr>
      <w:rPr>
        <w:rFonts w:hint="default"/>
        <w:lang w:val="en-US" w:eastAsia="zh-CN" w:bidi="ar-SA"/>
      </w:rPr>
    </w:lvl>
    <w:lvl w:ilvl="6" w:tentative="0">
      <w:start w:val="0"/>
      <w:numFmt w:val="bullet"/>
      <w:lvlText w:val="•"/>
      <w:lvlJc w:val="left"/>
      <w:pPr>
        <w:ind w:left="6114" w:hanging="526"/>
      </w:pPr>
      <w:rPr>
        <w:rFonts w:hint="default"/>
        <w:lang w:val="en-US" w:eastAsia="zh-CN" w:bidi="ar-SA"/>
      </w:rPr>
    </w:lvl>
    <w:lvl w:ilvl="7" w:tentative="0">
      <w:start w:val="0"/>
      <w:numFmt w:val="bullet"/>
      <w:lvlText w:val="•"/>
      <w:lvlJc w:val="left"/>
      <w:pPr>
        <w:ind w:left="7043" w:hanging="526"/>
      </w:pPr>
      <w:rPr>
        <w:rFonts w:hint="default"/>
        <w:lang w:val="en-US" w:eastAsia="zh-CN" w:bidi="ar-SA"/>
      </w:rPr>
    </w:lvl>
    <w:lvl w:ilvl="8" w:tentative="0">
      <w:start w:val="0"/>
      <w:numFmt w:val="bullet"/>
      <w:lvlText w:val="•"/>
      <w:lvlJc w:val="left"/>
      <w:pPr>
        <w:ind w:left="7972" w:hanging="526"/>
      </w:pPr>
      <w:rPr>
        <w:rFonts w:hint="default"/>
        <w:lang w:val="en-US" w:eastAsia="zh-CN" w:bidi="ar-SA"/>
      </w:rPr>
    </w:lvl>
  </w:abstractNum>
  <w:abstractNum w:abstractNumId="99">
    <w:nsid w:val="0E640482"/>
    <w:multiLevelType w:val="multilevel"/>
    <w:tmpl w:val="0E640482"/>
    <w:lvl w:ilvl="0" w:tentative="0">
      <w:start w:val="1"/>
      <w:numFmt w:val="decimal"/>
      <w:lvlText w:val="%1."/>
      <w:lvlJc w:val="left"/>
      <w:pPr>
        <w:ind w:left="1379" w:hanging="316"/>
        <w:jc w:val="left"/>
      </w:pPr>
      <w:rPr>
        <w:rFonts w:hint="default" w:ascii="Times New Roman" w:hAnsi="Times New Roman" w:eastAsia="Times New Roman" w:cs="Times New Roman"/>
        <w:b w:val="0"/>
        <w:bCs w:val="0"/>
        <w:i w:val="0"/>
        <w:iCs w:val="0"/>
        <w:spacing w:val="0"/>
        <w:w w:val="100"/>
        <w:sz w:val="19"/>
        <w:szCs w:val="19"/>
        <w:lang w:val="en-US" w:eastAsia="zh-CN" w:bidi="ar-SA"/>
      </w:rPr>
    </w:lvl>
    <w:lvl w:ilvl="1" w:tentative="0">
      <w:start w:val="1"/>
      <w:numFmt w:val="decimal"/>
      <w:lvlText w:val="%1-%2"/>
      <w:lvlJc w:val="left"/>
      <w:pPr>
        <w:ind w:left="1484" w:hanging="421"/>
        <w:jc w:val="left"/>
      </w:pPr>
      <w:rPr>
        <w:rFonts w:hint="default" w:ascii="宋体" w:hAnsi="宋体" w:eastAsia="宋体" w:cs="宋体"/>
        <w:b w:val="0"/>
        <w:bCs w:val="0"/>
        <w:i w:val="0"/>
        <w:iCs w:val="0"/>
        <w:spacing w:val="0"/>
        <w:w w:val="100"/>
        <w:sz w:val="21"/>
        <w:szCs w:val="21"/>
        <w:lang w:val="en-US" w:eastAsia="zh-CN" w:bidi="ar-SA"/>
      </w:rPr>
    </w:lvl>
    <w:lvl w:ilvl="2" w:tentative="0">
      <w:start w:val="0"/>
      <w:numFmt w:val="bullet"/>
      <w:lvlText w:val="•"/>
      <w:lvlJc w:val="left"/>
      <w:pPr>
        <w:ind w:left="2301" w:hanging="421"/>
      </w:pPr>
      <w:rPr>
        <w:rFonts w:hint="default"/>
        <w:lang w:val="en-US" w:eastAsia="zh-CN" w:bidi="ar-SA"/>
      </w:rPr>
    </w:lvl>
    <w:lvl w:ilvl="3" w:tentative="0">
      <w:start w:val="0"/>
      <w:numFmt w:val="bullet"/>
      <w:lvlText w:val="•"/>
      <w:lvlJc w:val="left"/>
      <w:pPr>
        <w:ind w:left="3122" w:hanging="421"/>
      </w:pPr>
      <w:rPr>
        <w:rFonts w:hint="default"/>
        <w:lang w:val="en-US" w:eastAsia="zh-CN" w:bidi="ar-SA"/>
      </w:rPr>
    </w:lvl>
    <w:lvl w:ilvl="4" w:tentative="0">
      <w:start w:val="0"/>
      <w:numFmt w:val="bullet"/>
      <w:lvlText w:val="•"/>
      <w:lvlJc w:val="left"/>
      <w:pPr>
        <w:ind w:left="3943" w:hanging="421"/>
      </w:pPr>
      <w:rPr>
        <w:rFonts w:hint="default"/>
        <w:lang w:val="en-US" w:eastAsia="zh-CN" w:bidi="ar-SA"/>
      </w:rPr>
    </w:lvl>
    <w:lvl w:ilvl="5" w:tentative="0">
      <w:start w:val="0"/>
      <w:numFmt w:val="bullet"/>
      <w:lvlText w:val="•"/>
      <w:lvlJc w:val="left"/>
      <w:pPr>
        <w:ind w:left="4764" w:hanging="421"/>
      </w:pPr>
      <w:rPr>
        <w:rFonts w:hint="default"/>
        <w:lang w:val="en-US" w:eastAsia="zh-CN" w:bidi="ar-SA"/>
      </w:rPr>
    </w:lvl>
    <w:lvl w:ilvl="6" w:tentative="0">
      <w:start w:val="0"/>
      <w:numFmt w:val="bullet"/>
      <w:lvlText w:val="•"/>
      <w:lvlJc w:val="left"/>
      <w:pPr>
        <w:ind w:left="5585" w:hanging="421"/>
      </w:pPr>
      <w:rPr>
        <w:rFonts w:hint="default"/>
        <w:lang w:val="en-US" w:eastAsia="zh-CN" w:bidi="ar-SA"/>
      </w:rPr>
    </w:lvl>
    <w:lvl w:ilvl="7" w:tentative="0">
      <w:start w:val="0"/>
      <w:numFmt w:val="bullet"/>
      <w:lvlText w:val="•"/>
      <w:lvlJc w:val="left"/>
      <w:pPr>
        <w:ind w:left="6406" w:hanging="421"/>
      </w:pPr>
      <w:rPr>
        <w:rFonts w:hint="default"/>
        <w:lang w:val="en-US" w:eastAsia="zh-CN" w:bidi="ar-SA"/>
      </w:rPr>
    </w:lvl>
    <w:lvl w:ilvl="8" w:tentative="0">
      <w:start w:val="0"/>
      <w:numFmt w:val="bullet"/>
      <w:lvlText w:val="•"/>
      <w:lvlJc w:val="left"/>
      <w:pPr>
        <w:ind w:left="7227" w:hanging="421"/>
      </w:pPr>
      <w:rPr>
        <w:rFonts w:hint="default"/>
        <w:lang w:val="en-US" w:eastAsia="zh-CN" w:bidi="ar-SA"/>
      </w:rPr>
    </w:lvl>
  </w:abstractNum>
  <w:abstractNum w:abstractNumId="100">
    <w:nsid w:val="10782B8C"/>
    <w:multiLevelType w:val="multilevel"/>
    <w:tmpl w:val="10782B8C"/>
    <w:lvl w:ilvl="0" w:tentative="0">
      <w:start w:val="1"/>
      <w:numFmt w:val="decimal"/>
      <w:lvlText w:val="%1."/>
      <w:lvlJc w:val="left"/>
      <w:pPr>
        <w:ind w:left="1233" w:hanging="270"/>
        <w:jc w:val="left"/>
      </w:pPr>
      <w:rPr>
        <w:rFonts w:hint="default" w:ascii="Times New Roman" w:hAnsi="Times New Roman" w:eastAsia="Times New Roman" w:cs="Times New Roman"/>
        <w:b w:val="0"/>
        <w:bCs w:val="0"/>
        <w:i w:val="0"/>
        <w:iCs w:val="0"/>
        <w:spacing w:val="0"/>
        <w:w w:val="93"/>
        <w:sz w:val="21"/>
        <w:szCs w:val="21"/>
        <w:lang w:val="en-US" w:eastAsia="zh-CN" w:bidi="ar-SA"/>
      </w:rPr>
    </w:lvl>
    <w:lvl w:ilvl="1" w:tentative="0">
      <w:start w:val="1"/>
      <w:numFmt w:val="decimal"/>
      <w:lvlText w:val="%1-%2"/>
      <w:lvlJc w:val="left"/>
      <w:pPr>
        <w:ind w:left="4071" w:hanging="421"/>
        <w:jc w:val="right"/>
      </w:pPr>
      <w:rPr>
        <w:rFonts w:hint="default" w:ascii="宋体" w:hAnsi="宋体" w:eastAsia="宋体" w:cs="宋体"/>
        <w:b w:val="0"/>
        <w:bCs w:val="0"/>
        <w:i w:val="0"/>
        <w:iCs w:val="0"/>
        <w:spacing w:val="-1"/>
        <w:w w:val="100"/>
        <w:sz w:val="24"/>
        <w:szCs w:val="24"/>
        <w:lang w:val="en-US" w:eastAsia="zh-CN" w:bidi="ar-SA"/>
      </w:rPr>
    </w:lvl>
    <w:lvl w:ilvl="2" w:tentative="0">
      <w:start w:val="0"/>
      <w:numFmt w:val="bullet"/>
      <w:lvlText w:val="•"/>
      <w:lvlJc w:val="left"/>
      <w:pPr>
        <w:ind w:left="4718" w:hanging="421"/>
      </w:pPr>
      <w:rPr>
        <w:rFonts w:hint="default"/>
        <w:lang w:val="en-US" w:eastAsia="zh-CN" w:bidi="ar-SA"/>
      </w:rPr>
    </w:lvl>
    <w:lvl w:ilvl="3" w:tentative="0">
      <w:start w:val="0"/>
      <w:numFmt w:val="bullet"/>
      <w:lvlText w:val="•"/>
      <w:lvlJc w:val="left"/>
      <w:pPr>
        <w:ind w:left="5357" w:hanging="421"/>
      </w:pPr>
      <w:rPr>
        <w:rFonts w:hint="default"/>
        <w:lang w:val="en-US" w:eastAsia="zh-CN" w:bidi="ar-SA"/>
      </w:rPr>
    </w:lvl>
    <w:lvl w:ilvl="4" w:tentative="0">
      <w:start w:val="0"/>
      <w:numFmt w:val="bullet"/>
      <w:lvlText w:val="•"/>
      <w:lvlJc w:val="left"/>
      <w:pPr>
        <w:ind w:left="5996" w:hanging="421"/>
      </w:pPr>
      <w:rPr>
        <w:rFonts w:hint="default"/>
        <w:lang w:val="en-US" w:eastAsia="zh-CN" w:bidi="ar-SA"/>
      </w:rPr>
    </w:lvl>
    <w:lvl w:ilvl="5" w:tentative="0">
      <w:start w:val="0"/>
      <w:numFmt w:val="bullet"/>
      <w:lvlText w:val="•"/>
      <w:lvlJc w:val="left"/>
      <w:pPr>
        <w:ind w:left="6635" w:hanging="421"/>
      </w:pPr>
      <w:rPr>
        <w:rFonts w:hint="default"/>
        <w:lang w:val="en-US" w:eastAsia="zh-CN" w:bidi="ar-SA"/>
      </w:rPr>
    </w:lvl>
    <w:lvl w:ilvl="6" w:tentative="0">
      <w:start w:val="0"/>
      <w:numFmt w:val="bullet"/>
      <w:lvlText w:val="•"/>
      <w:lvlJc w:val="left"/>
      <w:pPr>
        <w:ind w:left="7274" w:hanging="421"/>
      </w:pPr>
      <w:rPr>
        <w:rFonts w:hint="default"/>
        <w:lang w:val="en-US" w:eastAsia="zh-CN" w:bidi="ar-SA"/>
      </w:rPr>
    </w:lvl>
    <w:lvl w:ilvl="7" w:tentative="0">
      <w:start w:val="0"/>
      <w:numFmt w:val="bullet"/>
      <w:lvlText w:val="•"/>
      <w:lvlJc w:val="left"/>
      <w:pPr>
        <w:ind w:left="7913" w:hanging="421"/>
      </w:pPr>
      <w:rPr>
        <w:rFonts w:hint="default"/>
        <w:lang w:val="en-US" w:eastAsia="zh-CN" w:bidi="ar-SA"/>
      </w:rPr>
    </w:lvl>
    <w:lvl w:ilvl="8" w:tentative="0">
      <w:start w:val="0"/>
      <w:numFmt w:val="bullet"/>
      <w:lvlText w:val="•"/>
      <w:lvlJc w:val="left"/>
      <w:pPr>
        <w:ind w:left="8552" w:hanging="421"/>
      </w:pPr>
      <w:rPr>
        <w:rFonts w:hint="default"/>
        <w:lang w:val="en-US" w:eastAsia="zh-CN" w:bidi="ar-SA"/>
      </w:rPr>
    </w:lvl>
  </w:abstractNum>
  <w:abstractNum w:abstractNumId="101">
    <w:nsid w:val="11B494E7"/>
    <w:multiLevelType w:val="multilevel"/>
    <w:tmpl w:val="11B494E7"/>
    <w:lvl w:ilvl="0" w:tentative="0">
      <w:start w:val="1"/>
      <w:numFmt w:val="decimal"/>
      <w:lvlText w:val="%1."/>
      <w:lvlJc w:val="left"/>
      <w:pPr>
        <w:ind w:left="1128" w:hanging="165"/>
        <w:jc w:val="left"/>
      </w:pPr>
      <w:rPr>
        <w:rFonts w:hint="default" w:ascii="Times New Roman" w:hAnsi="Times New Roman" w:eastAsia="Times New Roman" w:cs="Times New Roman"/>
        <w:b w:val="0"/>
        <w:bCs w:val="0"/>
        <w:i w:val="0"/>
        <w:iCs w:val="0"/>
        <w:spacing w:val="0"/>
        <w:w w:val="100"/>
        <w:sz w:val="19"/>
        <w:szCs w:val="19"/>
        <w:lang w:val="en-US" w:eastAsia="zh-CN" w:bidi="ar-SA"/>
      </w:rPr>
    </w:lvl>
    <w:lvl w:ilvl="1" w:tentative="0">
      <w:start w:val="0"/>
      <w:numFmt w:val="bullet"/>
      <w:lvlText w:val="•"/>
      <w:lvlJc w:val="left"/>
      <w:pPr>
        <w:ind w:left="1991" w:hanging="165"/>
      </w:pPr>
      <w:rPr>
        <w:rFonts w:hint="default"/>
        <w:lang w:val="en-US" w:eastAsia="zh-CN" w:bidi="ar-SA"/>
      </w:rPr>
    </w:lvl>
    <w:lvl w:ilvl="2" w:tentative="0">
      <w:start w:val="0"/>
      <w:numFmt w:val="bullet"/>
      <w:lvlText w:val="•"/>
      <w:lvlJc w:val="left"/>
      <w:pPr>
        <w:ind w:left="2862" w:hanging="165"/>
      </w:pPr>
      <w:rPr>
        <w:rFonts w:hint="default"/>
        <w:lang w:val="en-US" w:eastAsia="zh-CN" w:bidi="ar-SA"/>
      </w:rPr>
    </w:lvl>
    <w:lvl w:ilvl="3" w:tentative="0">
      <w:start w:val="0"/>
      <w:numFmt w:val="bullet"/>
      <w:lvlText w:val="•"/>
      <w:lvlJc w:val="left"/>
      <w:pPr>
        <w:ind w:left="3733" w:hanging="165"/>
      </w:pPr>
      <w:rPr>
        <w:rFonts w:hint="default"/>
        <w:lang w:val="en-US" w:eastAsia="zh-CN" w:bidi="ar-SA"/>
      </w:rPr>
    </w:lvl>
    <w:lvl w:ilvl="4" w:tentative="0">
      <w:start w:val="0"/>
      <w:numFmt w:val="bullet"/>
      <w:lvlText w:val="•"/>
      <w:lvlJc w:val="left"/>
      <w:pPr>
        <w:ind w:left="4604" w:hanging="165"/>
      </w:pPr>
      <w:rPr>
        <w:rFonts w:hint="default"/>
        <w:lang w:val="en-US" w:eastAsia="zh-CN" w:bidi="ar-SA"/>
      </w:rPr>
    </w:lvl>
    <w:lvl w:ilvl="5" w:tentative="0">
      <w:start w:val="0"/>
      <w:numFmt w:val="bullet"/>
      <w:lvlText w:val="•"/>
      <w:lvlJc w:val="left"/>
      <w:pPr>
        <w:ind w:left="5475" w:hanging="165"/>
      </w:pPr>
      <w:rPr>
        <w:rFonts w:hint="default"/>
        <w:lang w:val="en-US" w:eastAsia="zh-CN" w:bidi="ar-SA"/>
      </w:rPr>
    </w:lvl>
    <w:lvl w:ilvl="6" w:tentative="0">
      <w:start w:val="0"/>
      <w:numFmt w:val="bullet"/>
      <w:lvlText w:val="•"/>
      <w:lvlJc w:val="left"/>
      <w:pPr>
        <w:ind w:left="6346" w:hanging="165"/>
      </w:pPr>
      <w:rPr>
        <w:rFonts w:hint="default"/>
        <w:lang w:val="en-US" w:eastAsia="zh-CN" w:bidi="ar-SA"/>
      </w:rPr>
    </w:lvl>
    <w:lvl w:ilvl="7" w:tentative="0">
      <w:start w:val="0"/>
      <w:numFmt w:val="bullet"/>
      <w:lvlText w:val="•"/>
      <w:lvlJc w:val="left"/>
      <w:pPr>
        <w:ind w:left="7217" w:hanging="165"/>
      </w:pPr>
      <w:rPr>
        <w:rFonts w:hint="default"/>
        <w:lang w:val="en-US" w:eastAsia="zh-CN" w:bidi="ar-SA"/>
      </w:rPr>
    </w:lvl>
    <w:lvl w:ilvl="8" w:tentative="0">
      <w:start w:val="0"/>
      <w:numFmt w:val="bullet"/>
      <w:lvlText w:val="•"/>
      <w:lvlJc w:val="left"/>
      <w:pPr>
        <w:ind w:left="8088" w:hanging="165"/>
      </w:pPr>
      <w:rPr>
        <w:rFonts w:hint="default"/>
        <w:lang w:val="en-US" w:eastAsia="zh-CN" w:bidi="ar-SA"/>
      </w:rPr>
    </w:lvl>
  </w:abstractNum>
  <w:abstractNum w:abstractNumId="102">
    <w:nsid w:val="12C10B8F"/>
    <w:multiLevelType w:val="multilevel"/>
    <w:tmpl w:val="12C10B8F"/>
    <w:lvl w:ilvl="0" w:tentative="0">
      <w:start w:val="1"/>
      <w:numFmt w:val="decimal"/>
      <w:lvlText w:val="（%1）"/>
      <w:lvlJc w:val="left"/>
      <w:pPr>
        <w:ind w:left="1489"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103">
    <w:nsid w:val="1826E765"/>
    <w:multiLevelType w:val="multilevel"/>
    <w:tmpl w:val="1826E765"/>
    <w:lvl w:ilvl="0" w:tentative="0">
      <w:start w:val="1"/>
      <w:numFmt w:val="decimal"/>
      <w:lvlText w:val="%1."/>
      <w:lvlJc w:val="left"/>
      <w:pPr>
        <w:ind w:left="278" w:hanging="165"/>
        <w:jc w:val="left"/>
      </w:pPr>
      <w:rPr>
        <w:rFonts w:hint="default" w:ascii="Calibri" w:hAnsi="Calibri" w:eastAsia="Calibri" w:cs="Calibri"/>
        <w:b w:val="0"/>
        <w:bCs w:val="0"/>
        <w:i w:val="0"/>
        <w:iCs w:val="0"/>
        <w:spacing w:val="-2"/>
        <w:w w:val="100"/>
        <w:sz w:val="19"/>
        <w:szCs w:val="19"/>
        <w:lang w:val="en-US" w:eastAsia="zh-CN" w:bidi="ar-SA"/>
      </w:rPr>
    </w:lvl>
    <w:lvl w:ilvl="1" w:tentative="0">
      <w:start w:val="0"/>
      <w:numFmt w:val="bullet"/>
      <w:lvlText w:val="•"/>
      <w:lvlJc w:val="left"/>
      <w:pPr>
        <w:ind w:left="770" w:hanging="165"/>
      </w:pPr>
      <w:rPr>
        <w:rFonts w:hint="default"/>
        <w:lang w:val="en-US" w:eastAsia="zh-CN" w:bidi="ar-SA"/>
      </w:rPr>
    </w:lvl>
    <w:lvl w:ilvl="2" w:tentative="0">
      <w:start w:val="0"/>
      <w:numFmt w:val="bullet"/>
      <w:lvlText w:val="•"/>
      <w:lvlJc w:val="left"/>
      <w:pPr>
        <w:ind w:left="1260" w:hanging="165"/>
      </w:pPr>
      <w:rPr>
        <w:rFonts w:hint="default"/>
        <w:lang w:val="en-US" w:eastAsia="zh-CN" w:bidi="ar-SA"/>
      </w:rPr>
    </w:lvl>
    <w:lvl w:ilvl="3" w:tentative="0">
      <w:start w:val="0"/>
      <w:numFmt w:val="bullet"/>
      <w:lvlText w:val="•"/>
      <w:lvlJc w:val="left"/>
      <w:pPr>
        <w:ind w:left="1750" w:hanging="165"/>
      </w:pPr>
      <w:rPr>
        <w:rFonts w:hint="default"/>
        <w:lang w:val="en-US" w:eastAsia="zh-CN" w:bidi="ar-SA"/>
      </w:rPr>
    </w:lvl>
    <w:lvl w:ilvl="4" w:tentative="0">
      <w:start w:val="0"/>
      <w:numFmt w:val="bullet"/>
      <w:lvlText w:val="•"/>
      <w:lvlJc w:val="left"/>
      <w:pPr>
        <w:ind w:left="2240" w:hanging="165"/>
      </w:pPr>
      <w:rPr>
        <w:rFonts w:hint="default"/>
        <w:lang w:val="en-US" w:eastAsia="zh-CN" w:bidi="ar-SA"/>
      </w:rPr>
    </w:lvl>
    <w:lvl w:ilvl="5" w:tentative="0">
      <w:start w:val="0"/>
      <w:numFmt w:val="bullet"/>
      <w:lvlText w:val="•"/>
      <w:lvlJc w:val="left"/>
      <w:pPr>
        <w:ind w:left="2730" w:hanging="165"/>
      </w:pPr>
      <w:rPr>
        <w:rFonts w:hint="default"/>
        <w:lang w:val="en-US" w:eastAsia="zh-CN" w:bidi="ar-SA"/>
      </w:rPr>
    </w:lvl>
    <w:lvl w:ilvl="6" w:tentative="0">
      <w:start w:val="0"/>
      <w:numFmt w:val="bullet"/>
      <w:lvlText w:val="•"/>
      <w:lvlJc w:val="left"/>
      <w:pPr>
        <w:ind w:left="3220" w:hanging="165"/>
      </w:pPr>
      <w:rPr>
        <w:rFonts w:hint="default"/>
        <w:lang w:val="en-US" w:eastAsia="zh-CN" w:bidi="ar-SA"/>
      </w:rPr>
    </w:lvl>
    <w:lvl w:ilvl="7" w:tentative="0">
      <w:start w:val="0"/>
      <w:numFmt w:val="bullet"/>
      <w:lvlText w:val="•"/>
      <w:lvlJc w:val="left"/>
      <w:pPr>
        <w:ind w:left="3710" w:hanging="165"/>
      </w:pPr>
      <w:rPr>
        <w:rFonts w:hint="default"/>
        <w:lang w:val="en-US" w:eastAsia="zh-CN" w:bidi="ar-SA"/>
      </w:rPr>
    </w:lvl>
    <w:lvl w:ilvl="8" w:tentative="0">
      <w:start w:val="0"/>
      <w:numFmt w:val="bullet"/>
      <w:lvlText w:val="•"/>
      <w:lvlJc w:val="left"/>
      <w:pPr>
        <w:ind w:left="4200" w:hanging="165"/>
      </w:pPr>
      <w:rPr>
        <w:rFonts w:hint="default"/>
        <w:lang w:val="en-US" w:eastAsia="zh-CN" w:bidi="ar-SA"/>
      </w:rPr>
    </w:lvl>
  </w:abstractNum>
  <w:abstractNum w:abstractNumId="104">
    <w:nsid w:val="1929D08F"/>
    <w:multiLevelType w:val="multilevel"/>
    <w:tmpl w:val="1929D08F"/>
    <w:lvl w:ilvl="0" w:tentative="0">
      <w:start w:val="5"/>
      <w:numFmt w:val="decimal"/>
      <w:lvlText w:val="（%1）"/>
      <w:lvlJc w:val="left"/>
      <w:pPr>
        <w:ind w:left="1109" w:hanging="527"/>
        <w:jc w:val="left"/>
      </w:pPr>
      <w:rPr>
        <w:rFonts w:hint="default" w:ascii="宋体" w:hAnsi="宋体" w:eastAsia="宋体" w:cs="宋体"/>
        <w:b w:val="0"/>
        <w:bCs w:val="0"/>
        <w:i w:val="0"/>
        <w:iCs w:val="0"/>
        <w:spacing w:val="-2"/>
        <w:w w:val="100"/>
        <w:sz w:val="19"/>
        <w:szCs w:val="19"/>
        <w:lang w:val="en-US" w:eastAsia="zh-CN" w:bidi="ar-SA"/>
      </w:rPr>
    </w:lvl>
    <w:lvl w:ilvl="1" w:tentative="0">
      <w:start w:val="0"/>
      <w:numFmt w:val="bullet"/>
      <w:lvlText w:val="•"/>
      <w:lvlJc w:val="left"/>
      <w:pPr>
        <w:ind w:left="1877" w:hanging="527"/>
      </w:pPr>
      <w:rPr>
        <w:rFonts w:hint="default"/>
        <w:lang w:val="en-US" w:eastAsia="zh-CN" w:bidi="ar-SA"/>
      </w:rPr>
    </w:lvl>
    <w:lvl w:ilvl="2" w:tentative="0">
      <w:start w:val="0"/>
      <w:numFmt w:val="bullet"/>
      <w:lvlText w:val="•"/>
      <w:lvlJc w:val="left"/>
      <w:pPr>
        <w:ind w:left="2654" w:hanging="527"/>
      </w:pPr>
      <w:rPr>
        <w:rFonts w:hint="default"/>
        <w:lang w:val="en-US" w:eastAsia="zh-CN" w:bidi="ar-SA"/>
      </w:rPr>
    </w:lvl>
    <w:lvl w:ilvl="3" w:tentative="0">
      <w:start w:val="0"/>
      <w:numFmt w:val="bullet"/>
      <w:lvlText w:val="•"/>
      <w:lvlJc w:val="left"/>
      <w:pPr>
        <w:ind w:left="3431" w:hanging="527"/>
      </w:pPr>
      <w:rPr>
        <w:rFonts w:hint="default"/>
        <w:lang w:val="en-US" w:eastAsia="zh-CN" w:bidi="ar-SA"/>
      </w:rPr>
    </w:lvl>
    <w:lvl w:ilvl="4" w:tentative="0">
      <w:start w:val="0"/>
      <w:numFmt w:val="bullet"/>
      <w:lvlText w:val="•"/>
      <w:lvlJc w:val="left"/>
      <w:pPr>
        <w:ind w:left="4208" w:hanging="527"/>
      </w:pPr>
      <w:rPr>
        <w:rFonts w:hint="default"/>
        <w:lang w:val="en-US" w:eastAsia="zh-CN" w:bidi="ar-SA"/>
      </w:rPr>
    </w:lvl>
    <w:lvl w:ilvl="5" w:tentative="0">
      <w:start w:val="0"/>
      <w:numFmt w:val="bullet"/>
      <w:lvlText w:val="•"/>
      <w:lvlJc w:val="left"/>
      <w:pPr>
        <w:ind w:left="4985" w:hanging="527"/>
      </w:pPr>
      <w:rPr>
        <w:rFonts w:hint="default"/>
        <w:lang w:val="en-US" w:eastAsia="zh-CN" w:bidi="ar-SA"/>
      </w:rPr>
    </w:lvl>
    <w:lvl w:ilvl="6" w:tentative="0">
      <w:start w:val="0"/>
      <w:numFmt w:val="bullet"/>
      <w:lvlText w:val="•"/>
      <w:lvlJc w:val="left"/>
      <w:pPr>
        <w:ind w:left="5762" w:hanging="527"/>
      </w:pPr>
      <w:rPr>
        <w:rFonts w:hint="default"/>
        <w:lang w:val="en-US" w:eastAsia="zh-CN" w:bidi="ar-SA"/>
      </w:rPr>
    </w:lvl>
    <w:lvl w:ilvl="7" w:tentative="0">
      <w:start w:val="0"/>
      <w:numFmt w:val="bullet"/>
      <w:lvlText w:val="•"/>
      <w:lvlJc w:val="left"/>
      <w:pPr>
        <w:ind w:left="6539" w:hanging="527"/>
      </w:pPr>
      <w:rPr>
        <w:rFonts w:hint="default"/>
        <w:lang w:val="en-US" w:eastAsia="zh-CN" w:bidi="ar-SA"/>
      </w:rPr>
    </w:lvl>
    <w:lvl w:ilvl="8" w:tentative="0">
      <w:start w:val="0"/>
      <w:numFmt w:val="bullet"/>
      <w:lvlText w:val="•"/>
      <w:lvlJc w:val="left"/>
      <w:pPr>
        <w:ind w:left="7316" w:hanging="527"/>
      </w:pPr>
      <w:rPr>
        <w:rFonts w:hint="default"/>
        <w:lang w:val="en-US" w:eastAsia="zh-CN" w:bidi="ar-SA"/>
      </w:rPr>
    </w:lvl>
  </w:abstractNum>
  <w:abstractNum w:abstractNumId="105">
    <w:nsid w:val="1B62F924"/>
    <w:multiLevelType w:val="multilevel"/>
    <w:tmpl w:val="1B62F924"/>
    <w:lvl w:ilvl="0" w:tentative="0">
      <w:start w:val="6"/>
      <w:numFmt w:val="decimal"/>
      <w:lvlText w:val="%1"/>
      <w:lvlJc w:val="left"/>
      <w:pPr>
        <w:ind w:left="1593" w:hanging="631"/>
        <w:jc w:val="left"/>
      </w:pPr>
      <w:rPr>
        <w:rFonts w:hint="default"/>
        <w:lang w:val="en-US" w:eastAsia="zh-CN" w:bidi="ar-SA"/>
      </w:rPr>
    </w:lvl>
    <w:lvl w:ilvl="1" w:tentative="0">
      <w:start w:val="1"/>
      <w:numFmt w:val="decimal"/>
      <w:lvlText w:val="%1.%2"/>
      <w:lvlJc w:val="left"/>
      <w:pPr>
        <w:ind w:left="1593" w:hanging="631"/>
        <w:jc w:val="left"/>
      </w:pPr>
      <w:rPr>
        <w:rFonts w:hint="default"/>
        <w:lang w:val="en-US" w:eastAsia="zh-CN" w:bidi="ar-SA"/>
      </w:rPr>
    </w:lvl>
    <w:lvl w:ilvl="2" w:tentative="0">
      <w:start w:val="4"/>
      <w:numFmt w:val="decimal"/>
      <w:lvlText w:val="%1.%2.%3"/>
      <w:lvlJc w:val="left"/>
      <w:pPr>
        <w:ind w:left="1593" w:hanging="631"/>
        <w:jc w:val="left"/>
      </w:pPr>
      <w:rPr>
        <w:rFonts w:hint="default" w:ascii="宋体" w:hAnsi="宋体" w:eastAsia="宋体" w:cs="宋体"/>
        <w:b w:val="0"/>
        <w:bCs w:val="0"/>
        <w:i w:val="0"/>
        <w:iCs w:val="0"/>
        <w:spacing w:val="0"/>
        <w:w w:val="100"/>
        <w:sz w:val="21"/>
        <w:szCs w:val="21"/>
        <w:lang w:val="en-US" w:eastAsia="zh-CN" w:bidi="ar-SA"/>
      </w:rPr>
    </w:lvl>
    <w:lvl w:ilvl="3" w:tentative="0">
      <w:start w:val="0"/>
      <w:numFmt w:val="bullet"/>
      <w:lvlText w:val="•"/>
      <w:lvlJc w:val="left"/>
      <w:pPr>
        <w:ind w:left="4069" w:hanging="631"/>
      </w:pPr>
      <w:rPr>
        <w:rFonts w:hint="default"/>
        <w:lang w:val="en-US" w:eastAsia="zh-CN" w:bidi="ar-SA"/>
      </w:rPr>
    </w:lvl>
    <w:lvl w:ilvl="4" w:tentative="0">
      <w:start w:val="0"/>
      <w:numFmt w:val="bullet"/>
      <w:lvlText w:val="•"/>
      <w:lvlJc w:val="left"/>
      <w:pPr>
        <w:ind w:left="4892" w:hanging="631"/>
      </w:pPr>
      <w:rPr>
        <w:rFonts w:hint="default"/>
        <w:lang w:val="en-US" w:eastAsia="zh-CN" w:bidi="ar-SA"/>
      </w:rPr>
    </w:lvl>
    <w:lvl w:ilvl="5" w:tentative="0">
      <w:start w:val="0"/>
      <w:numFmt w:val="bullet"/>
      <w:lvlText w:val="•"/>
      <w:lvlJc w:val="left"/>
      <w:pPr>
        <w:ind w:left="5715" w:hanging="631"/>
      </w:pPr>
      <w:rPr>
        <w:rFonts w:hint="default"/>
        <w:lang w:val="en-US" w:eastAsia="zh-CN" w:bidi="ar-SA"/>
      </w:rPr>
    </w:lvl>
    <w:lvl w:ilvl="6" w:tentative="0">
      <w:start w:val="0"/>
      <w:numFmt w:val="bullet"/>
      <w:lvlText w:val="•"/>
      <w:lvlJc w:val="left"/>
      <w:pPr>
        <w:ind w:left="6538" w:hanging="631"/>
      </w:pPr>
      <w:rPr>
        <w:rFonts w:hint="default"/>
        <w:lang w:val="en-US" w:eastAsia="zh-CN" w:bidi="ar-SA"/>
      </w:rPr>
    </w:lvl>
    <w:lvl w:ilvl="7" w:tentative="0">
      <w:start w:val="0"/>
      <w:numFmt w:val="bullet"/>
      <w:lvlText w:val="•"/>
      <w:lvlJc w:val="left"/>
      <w:pPr>
        <w:ind w:left="7361" w:hanging="631"/>
      </w:pPr>
      <w:rPr>
        <w:rFonts w:hint="default"/>
        <w:lang w:val="en-US" w:eastAsia="zh-CN" w:bidi="ar-SA"/>
      </w:rPr>
    </w:lvl>
    <w:lvl w:ilvl="8" w:tentative="0">
      <w:start w:val="0"/>
      <w:numFmt w:val="bullet"/>
      <w:lvlText w:val="•"/>
      <w:lvlJc w:val="left"/>
      <w:pPr>
        <w:ind w:left="8184" w:hanging="631"/>
      </w:pPr>
      <w:rPr>
        <w:rFonts w:hint="default"/>
        <w:lang w:val="en-US" w:eastAsia="zh-CN" w:bidi="ar-SA"/>
      </w:rPr>
    </w:lvl>
  </w:abstractNum>
  <w:abstractNum w:abstractNumId="106">
    <w:nsid w:val="1BC7DADF"/>
    <w:multiLevelType w:val="multilevel"/>
    <w:tmpl w:val="1BC7DADF"/>
    <w:lvl w:ilvl="0" w:tentative="0">
      <w:start w:val="14"/>
      <w:numFmt w:val="decimal"/>
      <w:lvlText w:val="%1"/>
      <w:lvlJc w:val="left"/>
      <w:pPr>
        <w:ind w:left="1083" w:hanging="541"/>
        <w:jc w:val="left"/>
      </w:pPr>
      <w:rPr>
        <w:rFonts w:hint="default"/>
        <w:lang w:val="en-US" w:eastAsia="zh-CN" w:bidi="ar-SA"/>
      </w:rPr>
    </w:lvl>
    <w:lvl w:ilvl="1" w:tentative="0">
      <w:start w:val="4"/>
      <w:numFmt w:val="decimal"/>
      <w:lvlText w:val="%1.%2"/>
      <w:lvlJc w:val="left"/>
      <w:pPr>
        <w:ind w:left="1083" w:hanging="541"/>
        <w:jc w:val="left"/>
      </w:pPr>
      <w:rPr>
        <w:rFonts w:hint="default" w:ascii="Times New Roman" w:hAnsi="Times New Roman" w:eastAsia="Times New Roman" w:cs="Times New Roman"/>
        <w:b/>
        <w:bCs/>
        <w:i w:val="0"/>
        <w:iCs w:val="0"/>
        <w:spacing w:val="0"/>
        <w:w w:val="100"/>
        <w:sz w:val="24"/>
        <w:szCs w:val="24"/>
        <w:lang w:val="en-US" w:eastAsia="zh-CN" w:bidi="ar-SA"/>
      </w:rPr>
    </w:lvl>
    <w:lvl w:ilvl="2" w:tentative="0">
      <w:start w:val="1"/>
      <w:numFmt w:val="decimal"/>
      <w:lvlText w:val="%1.%2.%3"/>
      <w:lvlJc w:val="left"/>
      <w:pPr>
        <w:ind w:left="1698" w:hanging="736"/>
        <w:jc w:val="left"/>
      </w:pPr>
      <w:rPr>
        <w:rFonts w:hint="default" w:ascii="宋体" w:hAnsi="宋体" w:eastAsia="宋体" w:cs="宋体"/>
        <w:b w:val="0"/>
        <w:bCs w:val="0"/>
        <w:i w:val="0"/>
        <w:iCs w:val="0"/>
        <w:spacing w:val="0"/>
        <w:w w:val="100"/>
        <w:sz w:val="21"/>
        <w:szCs w:val="21"/>
        <w:lang w:val="en-US" w:eastAsia="zh-CN" w:bidi="ar-SA"/>
      </w:rPr>
    </w:lvl>
    <w:lvl w:ilvl="3" w:tentative="0">
      <w:start w:val="0"/>
      <w:numFmt w:val="bullet"/>
      <w:lvlText w:val="•"/>
      <w:lvlJc w:val="left"/>
      <w:pPr>
        <w:ind w:left="3506" w:hanging="736"/>
      </w:pPr>
      <w:rPr>
        <w:rFonts w:hint="default"/>
        <w:lang w:val="en-US" w:eastAsia="zh-CN" w:bidi="ar-SA"/>
      </w:rPr>
    </w:lvl>
    <w:lvl w:ilvl="4" w:tentative="0">
      <w:start w:val="0"/>
      <w:numFmt w:val="bullet"/>
      <w:lvlText w:val="•"/>
      <w:lvlJc w:val="left"/>
      <w:pPr>
        <w:ind w:left="4410" w:hanging="736"/>
      </w:pPr>
      <w:rPr>
        <w:rFonts w:hint="default"/>
        <w:lang w:val="en-US" w:eastAsia="zh-CN" w:bidi="ar-SA"/>
      </w:rPr>
    </w:lvl>
    <w:lvl w:ilvl="5" w:tentative="0">
      <w:start w:val="0"/>
      <w:numFmt w:val="bullet"/>
      <w:lvlText w:val="•"/>
      <w:lvlJc w:val="left"/>
      <w:pPr>
        <w:ind w:left="5313" w:hanging="736"/>
      </w:pPr>
      <w:rPr>
        <w:rFonts w:hint="default"/>
        <w:lang w:val="en-US" w:eastAsia="zh-CN" w:bidi="ar-SA"/>
      </w:rPr>
    </w:lvl>
    <w:lvl w:ilvl="6" w:tentative="0">
      <w:start w:val="0"/>
      <w:numFmt w:val="bullet"/>
      <w:lvlText w:val="•"/>
      <w:lvlJc w:val="left"/>
      <w:pPr>
        <w:ind w:left="6216" w:hanging="736"/>
      </w:pPr>
      <w:rPr>
        <w:rFonts w:hint="default"/>
        <w:lang w:val="en-US" w:eastAsia="zh-CN" w:bidi="ar-SA"/>
      </w:rPr>
    </w:lvl>
    <w:lvl w:ilvl="7" w:tentative="0">
      <w:start w:val="0"/>
      <w:numFmt w:val="bullet"/>
      <w:lvlText w:val="•"/>
      <w:lvlJc w:val="left"/>
      <w:pPr>
        <w:ind w:left="7120" w:hanging="736"/>
      </w:pPr>
      <w:rPr>
        <w:rFonts w:hint="default"/>
        <w:lang w:val="en-US" w:eastAsia="zh-CN" w:bidi="ar-SA"/>
      </w:rPr>
    </w:lvl>
    <w:lvl w:ilvl="8" w:tentative="0">
      <w:start w:val="0"/>
      <w:numFmt w:val="bullet"/>
      <w:lvlText w:val="•"/>
      <w:lvlJc w:val="left"/>
      <w:pPr>
        <w:ind w:left="8023" w:hanging="736"/>
      </w:pPr>
      <w:rPr>
        <w:rFonts w:hint="default"/>
        <w:lang w:val="en-US" w:eastAsia="zh-CN" w:bidi="ar-SA"/>
      </w:rPr>
    </w:lvl>
  </w:abstractNum>
  <w:abstractNum w:abstractNumId="107">
    <w:nsid w:val="1BF1C0A8"/>
    <w:multiLevelType w:val="multilevel"/>
    <w:tmpl w:val="1BF1C0A8"/>
    <w:lvl w:ilvl="0" w:tentative="0">
      <w:start w:val="1"/>
      <w:numFmt w:val="decimal"/>
      <w:lvlText w:val="%1"/>
      <w:lvlJc w:val="left"/>
      <w:pPr>
        <w:ind w:left="1698" w:hanging="736"/>
        <w:jc w:val="left"/>
      </w:pPr>
      <w:rPr>
        <w:rFonts w:hint="default"/>
        <w:lang w:val="en-US" w:eastAsia="zh-CN" w:bidi="ar-SA"/>
      </w:rPr>
    </w:lvl>
    <w:lvl w:ilvl="1" w:tentative="0">
      <w:start w:val="10"/>
      <w:numFmt w:val="decimal"/>
      <w:lvlText w:val="%1.%2"/>
      <w:lvlJc w:val="left"/>
      <w:pPr>
        <w:ind w:left="1698" w:hanging="736"/>
        <w:jc w:val="left"/>
      </w:pPr>
      <w:rPr>
        <w:rFonts w:hint="default"/>
        <w:lang w:val="en-US" w:eastAsia="zh-CN" w:bidi="ar-SA"/>
      </w:rPr>
    </w:lvl>
    <w:lvl w:ilvl="2" w:tentative="0">
      <w:start w:val="3"/>
      <w:numFmt w:val="decimal"/>
      <w:lvlText w:val="%1.%2.%3"/>
      <w:lvlJc w:val="left"/>
      <w:pPr>
        <w:ind w:left="1698" w:hanging="736"/>
        <w:jc w:val="left"/>
      </w:pPr>
      <w:rPr>
        <w:rFonts w:hint="default" w:ascii="宋体" w:hAnsi="宋体" w:eastAsia="宋体" w:cs="宋体"/>
        <w:b w:val="0"/>
        <w:bCs w:val="0"/>
        <w:i w:val="0"/>
        <w:iCs w:val="0"/>
        <w:spacing w:val="0"/>
        <w:w w:val="100"/>
        <w:sz w:val="21"/>
        <w:szCs w:val="21"/>
        <w:lang w:val="en-US" w:eastAsia="zh-CN" w:bidi="ar-SA"/>
      </w:rPr>
    </w:lvl>
    <w:lvl w:ilvl="3" w:tentative="0">
      <w:start w:val="0"/>
      <w:numFmt w:val="bullet"/>
      <w:lvlText w:val="•"/>
      <w:lvlJc w:val="left"/>
      <w:pPr>
        <w:ind w:left="4139" w:hanging="736"/>
      </w:pPr>
      <w:rPr>
        <w:rFonts w:hint="default"/>
        <w:lang w:val="en-US" w:eastAsia="zh-CN" w:bidi="ar-SA"/>
      </w:rPr>
    </w:lvl>
    <w:lvl w:ilvl="4" w:tentative="0">
      <w:start w:val="0"/>
      <w:numFmt w:val="bullet"/>
      <w:lvlText w:val="•"/>
      <w:lvlJc w:val="left"/>
      <w:pPr>
        <w:ind w:left="4952" w:hanging="736"/>
      </w:pPr>
      <w:rPr>
        <w:rFonts w:hint="default"/>
        <w:lang w:val="en-US" w:eastAsia="zh-CN" w:bidi="ar-SA"/>
      </w:rPr>
    </w:lvl>
    <w:lvl w:ilvl="5" w:tentative="0">
      <w:start w:val="0"/>
      <w:numFmt w:val="bullet"/>
      <w:lvlText w:val="•"/>
      <w:lvlJc w:val="left"/>
      <w:pPr>
        <w:ind w:left="5765" w:hanging="736"/>
      </w:pPr>
      <w:rPr>
        <w:rFonts w:hint="default"/>
        <w:lang w:val="en-US" w:eastAsia="zh-CN" w:bidi="ar-SA"/>
      </w:rPr>
    </w:lvl>
    <w:lvl w:ilvl="6" w:tentative="0">
      <w:start w:val="0"/>
      <w:numFmt w:val="bullet"/>
      <w:lvlText w:val="•"/>
      <w:lvlJc w:val="left"/>
      <w:pPr>
        <w:ind w:left="6578" w:hanging="736"/>
      </w:pPr>
      <w:rPr>
        <w:rFonts w:hint="default"/>
        <w:lang w:val="en-US" w:eastAsia="zh-CN" w:bidi="ar-SA"/>
      </w:rPr>
    </w:lvl>
    <w:lvl w:ilvl="7" w:tentative="0">
      <w:start w:val="0"/>
      <w:numFmt w:val="bullet"/>
      <w:lvlText w:val="•"/>
      <w:lvlJc w:val="left"/>
      <w:pPr>
        <w:ind w:left="7391" w:hanging="736"/>
      </w:pPr>
      <w:rPr>
        <w:rFonts w:hint="default"/>
        <w:lang w:val="en-US" w:eastAsia="zh-CN" w:bidi="ar-SA"/>
      </w:rPr>
    </w:lvl>
    <w:lvl w:ilvl="8" w:tentative="0">
      <w:start w:val="0"/>
      <w:numFmt w:val="bullet"/>
      <w:lvlText w:val="•"/>
      <w:lvlJc w:val="left"/>
      <w:pPr>
        <w:ind w:left="8204" w:hanging="736"/>
      </w:pPr>
      <w:rPr>
        <w:rFonts w:hint="default"/>
        <w:lang w:val="en-US" w:eastAsia="zh-CN" w:bidi="ar-SA"/>
      </w:rPr>
    </w:lvl>
  </w:abstractNum>
  <w:abstractNum w:abstractNumId="108">
    <w:nsid w:val="1C511956"/>
    <w:multiLevelType w:val="multilevel"/>
    <w:tmpl w:val="1C511956"/>
    <w:lvl w:ilvl="0" w:tentative="0">
      <w:start w:val="7"/>
      <w:numFmt w:val="decimal"/>
      <w:lvlText w:val="%1."/>
      <w:lvlJc w:val="left"/>
      <w:pPr>
        <w:ind w:left="112" w:hanging="166"/>
        <w:jc w:val="left"/>
      </w:pPr>
      <w:rPr>
        <w:rFonts w:hint="default" w:ascii="Calibri" w:hAnsi="Calibri" w:eastAsia="Calibri" w:cs="Calibri"/>
        <w:b w:val="0"/>
        <w:bCs w:val="0"/>
        <w:i w:val="0"/>
        <w:iCs w:val="0"/>
        <w:spacing w:val="-2"/>
        <w:w w:val="100"/>
        <w:sz w:val="19"/>
        <w:szCs w:val="19"/>
        <w:lang w:val="en-US" w:eastAsia="zh-CN" w:bidi="ar-SA"/>
      </w:rPr>
    </w:lvl>
    <w:lvl w:ilvl="1" w:tentative="0">
      <w:start w:val="0"/>
      <w:numFmt w:val="bullet"/>
      <w:lvlText w:val="•"/>
      <w:lvlJc w:val="left"/>
      <w:pPr>
        <w:ind w:left="780" w:hanging="166"/>
      </w:pPr>
      <w:rPr>
        <w:rFonts w:hint="default"/>
        <w:lang w:val="en-US" w:eastAsia="zh-CN" w:bidi="ar-SA"/>
      </w:rPr>
    </w:lvl>
    <w:lvl w:ilvl="2" w:tentative="0">
      <w:start w:val="0"/>
      <w:numFmt w:val="bullet"/>
      <w:lvlText w:val="•"/>
      <w:lvlJc w:val="left"/>
      <w:pPr>
        <w:ind w:left="1441" w:hanging="166"/>
      </w:pPr>
      <w:rPr>
        <w:rFonts w:hint="default"/>
        <w:lang w:val="en-US" w:eastAsia="zh-CN" w:bidi="ar-SA"/>
      </w:rPr>
    </w:lvl>
    <w:lvl w:ilvl="3" w:tentative="0">
      <w:start w:val="0"/>
      <w:numFmt w:val="bullet"/>
      <w:lvlText w:val="•"/>
      <w:lvlJc w:val="left"/>
      <w:pPr>
        <w:ind w:left="2102" w:hanging="166"/>
      </w:pPr>
      <w:rPr>
        <w:rFonts w:hint="default"/>
        <w:lang w:val="en-US" w:eastAsia="zh-CN" w:bidi="ar-SA"/>
      </w:rPr>
    </w:lvl>
    <w:lvl w:ilvl="4" w:tentative="0">
      <w:start w:val="0"/>
      <w:numFmt w:val="bullet"/>
      <w:lvlText w:val="•"/>
      <w:lvlJc w:val="left"/>
      <w:pPr>
        <w:ind w:left="2763" w:hanging="166"/>
      </w:pPr>
      <w:rPr>
        <w:rFonts w:hint="default"/>
        <w:lang w:val="en-US" w:eastAsia="zh-CN" w:bidi="ar-SA"/>
      </w:rPr>
    </w:lvl>
    <w:lvl w:ilvl="5" w:tentative="0">
      <w:start w:val="0"/>
      <w:numFmt w:val="bullet"/>
      <w:lvlText w:val="•"/>
      <w:lvlJc w:val="left"/>
      <w:pPr>
        <w:ind w:left="3424" w:hanging="166"/>
      </w:pPr>
      <w:rPr>
        <w:rFonts w:hint="default"/>
        <w:lang w:val="en-US" w:eastAsia="zh-CN" w:bidi="ar-SA"/>
      </w:rPr>
    </w:lvl>
    <w:lvl w:ilvl="6" w:tentative="0">
      <w:start w:val="0"/>
      <w:numFmt w:val="bullet"/>
      <w:lvlText w:val="•"/>
      <w:lvlJc w:val="left"/>
      <w:pPr>
        <w:ind w:left="4085" w:hanging="166"/>
      </w:pPr>
      <w:rPr>
        <w:rFonts w:hint="default"/>
        <w:lang w:val="en-US" w:eastAsia="zh-CN" w:bidi="ar-SA"/>
      </w:rPr>
    </w:lvl>
    <w:lvl w:ilvl="7" w:tentative="0">
      <w:start w:val="0"/>
      <w:numFmt w:val="bullet"/>
      <w:lvlText w:val="•"/>
      <w:lvlJc w:val="left"/>
      <w:pPr>
        <w:ind w:left="4746" w:hanging="166"/>
      </w:pPr>
      <w:rPr>
        <w:rFonts w:hint="default"/>
        <w:lang w:val="en-US" w:eastAsia="zh-CN" w:bidi="ar-SA"/>
      </w:rPr>
    </w:lvl>
    <w:lvl w:ilvl="8" w:tentative="0">
      <w:start w:val="0"/>
      <w:numFmt w:val="bullet"/>
      <w:lvlText w:val="•"/>
      <w:lvlJc w:val="left"/>
      <w:pPr>
        <w:ind w:left="5407" w:hanging="166"/>
      </w:pPr>
      <w:rPr>
        <w:rFonts w:hint="default"/>
        <w:lang w:val="en-US" w:eastAsia="zh-CN" w:bidi="ar-SA"/>
      </w:rPr>
    </w:lvl>
  </w:abstractNum>
  <w:abstractNum w:abstractNumId="109">
    <w:nsid w:val="1CCE3CB8"/>
    <w:multiLevelType w:val="multilevel"/>
    <w:tmpl w:val="1CCE3CB8"/>
    <w:lvl w:ilvl="0" w:tentative="0">
      <w:start w:val="1"/>
      <w:numFmt w:val="decimal"/>
      <w:lvlText w:val="（%1）"/>
      <w:lvlJc w:val="left"/>
      <w:pPr>
        <w:ind w:left="1489"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110">
    <w:nsid w:val="1CD4C4E3"/>
    <w:multiLevelType w:val="multilevel"/>
    <w:tmpl w:val="1CD4C4E3"/>
    <w:lvl w:ilvl="0" w:tentative="0">
      <w:start w:val="2"/>
      <w:numFmt w:val="decimal"/>
      <w:lvlText w:val="%1"/>
      <w:lvlJc w:val="left"/>
      <w:pPr>
        <w:ind w:left="963" w:hanging="421"/>
        <w:jc w:val="left"/>
      </w:pPr>
      <w:rPr>
        <w:rFonts w:hint="default"/>
        <w:lang w:val="en-US" w:eastAsia="zh-CN" w:bidi="ar-SA"/>
      </w:rPr>
    </w:lvl>
    <w:lvl w:ilvl="1" w:tentative="0">
      <w:start w:val="2"/>
      <w:numFmt w:val="decimal"/>
      <w:lvlText w:val="%1.%2"/>
      <w:lvlJc w:val="left"/>
      <w:pPr>
        <w:ind w:left="963" w:hanging="421"/>
        <w:jc w:val="left"/>
      </w:pPr>
      <w:rPr>
        <w:rFonts w:hint="default" w:ascii="Times New Roman" w:hAnsi="Times New Roman" w:eastAsia="Times New Roman" w:cs="Times New Roman"/>
        <w:b/>
        <w:bCs/>
        <w:i w:val="0"/>
        <w:iCs w:val="0"/>
        <w:spacing w:val="0"/>
        <w:w w:val="100"/>
        <w:sz w:val="24"/>
        <w:szCs w:val="24"/>
        <w:lang w:val="en-US" w:eastAsia="zh-CN" w:bidi="ar-SA"/>
      </w:rPr>
    </w:lvl>
    <w:lvl w:ilvl="2" w:tentative="0">
      <w:start w:val="0"/>
      <w:numFmt w:val="bullet"/>
      <w:lvlText w:val="•"/>
      <w:lvlJc w:val="left"/>
      <w:pPr>
        <w:ind w:left="2734" w:hanging="421"/>
      </w:pPr>
      <w:rPr>
        <w:rFonts w:hint="default"/>
        <w:lang w:val="en-US" w:eastAsia="zh-CN" w:bidi="ar-SA"/>
      </w:rPr>
    </w:lvl>
    <w:lvl w:ilvl="3" w:tentative="0">
      <w:start w:val="0"/>
      <w:numFmt w:val="bullet"/>
      <w:lvlText w:val="•"/>
      <w:lvlJc w:val="left"/>
      <w:pPr>
        <w:ind w:left="3621" w:hanging="421"/>
      </w:pPr>
      <w:rPr>
        <w:rFonts w:hint="default"/>
        <w:lang w:val="en-US" w:eastAsia="zh-CN" w:bidi="ar-SA"/>
      </w:rPr>
    </w:lvl>
    <w:lvl w:ilvl="4" w:tentative="0">
      <w:start w:val="0"/>
      <w:numFmt w:val="bullet"/>
      <w:lvlText w:val="•"/>
      <w:lvlJc w:val="left"/>
      <w:pPr>
        <w:ind w:left="4508" w:hanging="421"/>
      </w:pPr>
      <w:rPr>
        <w:rFonts w:hint="default"/>
        <w:lang w:val="en-US" w:eastAsia="zh-CN" w:bidi="ar-SA"/>
      </w:rPr>
    </w:lvl>
    <w:lvl w:ilvl="5" w:tentative="0">
      <w:start w:val="0"/>
      <w:numFmt w:val="bullet"/>
      <w:lvlText w:val="•"/>
      <w:lvlJc w:val="left"/>
      <w:pPr>
        <w:ind w:left="5395" w:hanging="421"/>
      </w:pPr>
      <w:rPr>
        <w:rFonts w:hint="default"/>
        <w:lang w:val="en-US" w:eastAsia="zh-CN" w:bidi="ar-SA"/>
      </w:rPr>
    </w:lvl>
    <w:lvl w:ilvl="6" w:tentative="0">
      <w:start w:val="0"/>
      <w:numFmt w:val="bullet"/>
      <w:lvlText w:val="•"/>
      <w:lvlJc w:val="left"/>
      <w:pPr>
        <w:ind w:left="6282" w:hanging="421"/>
      </w:pPr>
      <w:rPr>
        <w:rFonts w:hint="default"/>
        <w:lang w:val="en-US" w:eastAsia="zh-CN" w:bidi="ar-SA"/>
      </w:rPr>
    </w:lvl>
    <w:lvl w:ilvl="7" w:tentative="0">
      <w:start w:val="0"/>
      <w:numFmt w:val="bullet"/>
      <w:lvlText w:val="•"/>
      <w:lvlJc w:val="left"/>
      <w:pPr>
        <w:ind w:left="7169" w:hanging="421"/>
      </w:pPr>
      <w:rPr>
        <w:rFonts w:hint="default"/>
        <w:lang w:val="en-US" w:eastAsia="zh-CN" w:bidi="ar-SA"/>
      </w:rPr>
    </w:lvl>
    <w:lvl w:ilvl="8" w:tentative="0">
      <w:start w:val="0"/>
      <w:numFmt w:val="bullet"/>
      <w:lvlText w:val="•"/>
      <w:lvlJc w:val="left"/>
      <w:pPr>
        <w:ind w:left="8056" w:hanging="421"/>
      </w:pPr>
      <w:rPr>
        <w:rFonts w:hint="default"/>
        <w:lang w:val="en-US" w:eastAsia="zh-CN" w:bidi="ar-SA"/>
      </w:rPr>
    </w:lvl>
  </w:abstractNum>
  <w:abstractNum w:abstractNumId="111">
    <w:nsid w:val="1D23B4B6"/>
    <w:multiLevelType w:val="multilevel"/>
    <w:tmpl w:val="1D23B4B6"/>
    <w:lvl w:ilvl="0" w:tentative="0">
      <w:start w:val="1"/>
      <w:numFmt w:val="decimal"/>
      <w:lvlText w:val="（%1）"/>
      <w:lvlJc w:val="left"/>
      <w:pPr>
        <w:ind w:left="1169" w:hanging="526"/>
        <w:jc w:val="left"/>
      </w:pPr>
      <w:rPr>
        <w:rFonts w:hint="default" w:ascii="宋体" w:hAnsi="宋体" w:eastAsia="宋体" w:cs="宋体"/>
        <w:b w:val="0"/>
        <w:bCs w:val="0"/>
        <w:i w:val="0"/>
        <w:iCs w:val="0"/>
        <w:spacing w:val="-2"/>
        <w:w w:val="100"/>
        <w:sz w:val="19"/>
        <w:szCs w:val="19"/>
        <w:lang w:val="en-US" w:eastAsia="zh-CN" w:bidi="ar-SA"/>
      </w:rPr>
    </w:lvl>
    <w:lvl w:ilvl="1" w:tentative="0">
      <w:start w:val="0"/>
      <w:numFmt w:val="bullet"/>
      <w:lvlText w:val="•"/>
      <w:lvlJc w:val="left"/>
      <w:pPr>
        <w:ind w:left="1931" w:hanging="526"/>
      </w:pPr>
      <w:rPr>
        <w:rFonts w:hint="default"/>
        <w:lang w:val="en-US" w:eastAsia="zh-CN" w:bidi="ar-SA"/>
      </w:rPr>
    </w:lvl>
    <w:lvl w:ilvl="2" w:tentative="0">
      <w:start w:val="0"/>
      <w:numFmt w:val="bullet"/>
      <w:lvlText w:val="•"/>
      <w:lvlJc w:val="left"/>
      <w:pPr>
        <w:ind w:left="2702" w:hanging="526"/>
      </w:pPr>
      <w:rPr>
        <w:rFonts w:hint="default"/>
        <w:lang w:val="en-US" w:eastAsia="zh-CN" w:bidi="ar-SA"/>
      </w:rPr>
    </w:lvl>
    <w:lvl w:ilvl="3" w:tentative="0">
      <w:start w:val="0"/>
      <w:numFmt w:val="bullet"/>
      <w:lvlText w:val="•"/>
      <w:lvlJc w:val="left"/>
      <w:pPr>
        <w:ind w:left="3473" w:hanging="526"/>
      </w:pPr>
      <w:rPr>
        <w:rFonts w:hint="default"/>
        <w:lang w:val="en-US" w:eastAsia="zh-CN" w:bidi="ar-SA"/>
      </w:rPr>
    </w:lvl>
    <w:lvl w:ilvl="4" w:tentative="0">
      <w:start w:val="0"/>
      <w:numFmt w:val="bullet"/>
      <w:lvlText w:val="•"/>
      <w:lvlJc w:val="left"/>
      <w:pPr>
        <w:ind w:left="4244" w:hanging="526"/>
      </w:pPr>
      <w:rPr>
        <w:rFonts w:hint="default"/>
        <w:lang w:val="en-US" w:eastAsia="zh-CN" w:bidi="ar-SA"/>
      </w:rPr>
    </w:lvl>
    <w:lvl w:ilvl="5" w:tentative="0">
      <w:start w:val="0"/>
      <w:numFmt w:val="bullet"/>
      <w:lvlText w:val="•"/>
      <w:lvlJc w:val="left"/>
      <w:pPr>
        <w:ind w:left="5015" w:hanging="526"/>
      </w:pPr>
      <w:rPr>
        <w:rFonts w:hint="default"/>
        <w:lang w:val="en-US" w:eastAsia="zh-CN" w:bidi="ar-SA"/>
      </w:rPr>
    </w:lvl>
    <w:lvl w:ilvl="6" w:tentative="0">
      <w:start w:val="0"/>
      <w:numFmt w:val="bullet"/>
      <w:lvlText w:val="•"/>
      <w:lvlJc w:val="left"/>
      <w:pPr>
        <w:ind w:left="5786" w:hanging="526"/>
      </w:pPr>
      <w:rPr>
        <w:rFonts w:hint="default"/>
        <w:lang w:val="en-US" w:eastAsia="zh-CN" w:bidi="ar-SA"/>
      </w:rPr>
    </w:lvl>
    <w:lvl w:ilvl="7" w:tentative="0">
      <w:start w:val="0"/>
      <w:numFmt w:val="bullet"/>
      <w:lvlText w:val="•"/>
      <w:lvlJc w:val="left"/>
      <w:pPr>
        <w:ind w:left="6557" w:hanging="526"/>
      </w:pPr>
      <w:rPr>
        <w:rFonts w:hint="default"/>
        <w:lang w:val="en-US" w:eastAsia="zh-CN" w:bidi="ar-SA"/>
      </w:rPr>
    </w:lvl>
    <w:lvl w:ilvl="8" w:tentative="0">
      <w:start w:val="0"/>
      <w:numFmt w:val="bullet"/>
      <w:lvlText w:val="•"/>
      <w:lvlJc w:val="left"/>
      <w:pPr>
        <w:ind w:left="7328" w:hanging="526"/>
      </w:pPr>
      <w:rPr>
        <w:rFonts w:hint="default"/>
        <w:lang w:val="en-US" w:eastAsia="zh-CN" w:bidi="ar-SA"/>
      </w:rPr>
    </w:lvl>
  </w:abstractNum>
  <w:abstractNum w:abstractNumId="112">
    <w:nsid w:val="1DD9ABFE"/>
    <w:multiLevelType w:val="multilevel"/>
    <w:tmpl w:val="1DD9ABFE"/>
    <w:lvl w:ilvl="0" w:tentative="0">
      <w:start w:val="1"/>
      <w:numFmt w:val="decimal"/>
      <w:lvlText w:val="（%1）"/>
      <w:lvlJc w:val="left"/>
      <w:pPr>
        <w:ind w:left="1489"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113">
    <w:nsid w:val="1E31D545"/>
    <w:multiLevelType w:val="multilevel"/>
    <w:tmpl w:val="1E31D545"/>
    <w:lvl w:ilvl="0" w:tentative="0">
      <w:start w:val="1"/>
      <w:numFmt w:val="decimal"/>
      <w:lvlText w:val="（%1）"/>
      <w:lvlJc w:val="left"/>
      <w:pPr>
        <w:ind w:left="1489"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114">
    <w:nsid w:val="1E3D11C2"/>
    <w:multiLevelType w:val="multilevel"/>
    <w:tmpl w:val="1E3D11C2"/>
    <w:lvl w:ilvl="0" w:tentative="0">
      <w:start w:val="1"/>
      <w:numFmt w:val="decimal"/>
      <w:lvlText w:val="（%1）"/>
      <w:lvlJc w:val="left"/>
      <w:pPr>
        <w:ind w:left="1489" w:hanging="526"/>
        <w:jc w:val="left"/>
      </w:pPr>
      <w:rPr>
        <w:rFonts w:hint="default" w:ascii="宋体" w:hAnsi="宋体" w:eastAsia="宋体" w:cs="宋体"/>
        <w:b w:val="0"/>
        <w:bCs w:val="0"/>
        <w:i w:val="0"/>
        <w:iCs w:val="0"/>
        <w:spacing w:val="-2"/>
        <w:w w:val="100"/>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115">
    <w:nsid w:val="1F7727E7"/>
    <w:multiLevelType w:val="multilevel"/>
    <w:tmpl w:val="1F7727E7"/>
    <w:lvl w:ilvl="0" w:tentative="0">
      <w:start w:val="1"/>
      <w:numFmt w:val="decimal"/>
      <w:lvlText w:val="%1."/>
      <w:lvlJc w:val="left"/>
      <w:pPr>
        <w:ind w:left="277" w:hanging="166"/>
        <w:jc w:val="left"/>
      </w:pPr>
      <w:rPr>
        <w:rFonts w:hint="default" w:ascii="Calibri" w:hAnsi="Calibri" w:eastAsia="Calibri" w:cs="Calibri"/>
        <w:b w:val="0"/>
        <w:bCs w:val="0"/>
        <w:i w:val="0"/>
        <w:iCs w:val="0"/>
        <w:spacing w:val="-2"/>
        <w:w w:val="100"/>
        <w:sz w:val="19"/>
        <w:szCs w:val="19"/>
        <w:lang w:val="en-US" w:eastAsia="zh-CN" w:bidi="ar-SA"/>
      </w:rPr>
    </w:lvl>
    <w:lvl w:ilvl="1" w:tentative="0">
      <w:start w:val="0"/>
      <w:numFmt w:val="bullet"/>
      <w:lvlText w:val="•"/>
      <w:lvlJc w:val="left"/>
      <w:pPr>
        <w:ind w:left="924" w:hanging="166"/>
      </w:pPr>
      <w:rPr>
        <w:rFonts w:hint="default"/>
        <w:lang w:val="en-US" w:eastAsia="zh-CN" w:bidi="ar-SA"/>
      </w:rPr>
    </w:lvl>
    <w:lvl w:ilvl="2" w:tentative="0">
      <w:start w:val="0"/>
      <w:numFmt w:val="bullet"/>
      <w:lvlText w:val="•"/>
      <w:lvlJc w:val="left"/>
      <w:pPr>
        <w:ind w:left="1569" w:hanging="166"/>
      </w:pPr>
      <w:rPr>
        <w:rFonts w:hint="default"/>
        <w:lang w:val="en-US" w:eastAsia="zh-CN" w:bidi="ar-SA"/>
      </w:rPr>
    </w:lvl>
    <w:lvl w:ilvl="3" w:tentative="0">
      <w:start w:val="0"/>
      <w:numFmt w:val="bullet"/>
      <w:lvlText w:val="•"/>
      <w:lvlJc w:val="left"/>
      <w:pPr>
        <w:ind w:left="2214" w:hanging="166"/>
      </w:pPr>
      <w:rPr>
        <w:rFonts w:hint="default"/>
        <w:lang w:val="en-US" w:eastAsia="zh-CN" w:bidi="ar-SA"/>
      </w:rPr>
    </w:lvl>
    <w:lvl w:ilvl="4" w:tentative="0">
      <w:start w:val="0"/>
      <w:numFmt w:val="bullet"/>
      <w:lvlText w:val="•"/>
      <w:lvlJc w:val="left"/>
      <w:pPr>
        <w:ind w:left="2859" w:hanging="166"/>
      </w:pPr>
      <w:rPr>
        <w:rFonts w:hint="default"/>
        <w:lang w:val="en-US" w:eastAsia="zh-CN" w:bidi="ar-SA"/>
      </w:rPr>
    </w:lvl>
    <w:lvl w:ilvl="5" w:tentative="0">
      <w:start w:val="0"/>
      <w:numFmt w:val="bullet"/>
      <w:lvlText w:val="•"/>
      <w:lvlJc w:val="left"/>
      <w:pPr>
        <w:ind w:left="3504" w:hanging="166"/>
      </w:pPr>
      <w:rPr>
        <w:rFonts w:hint="default"/>
        <w:lang w:val="en-US" w:eastAsia="zh-CN" w:bidi="ar-SA"/>
      </w:rPr>
    </w:lvl>
    <w:lvl w:ilvl="6" w:tentative="0">
      <w:start w:val="0"/>
      <w:numFmt w:val="bullet"/>
      <w:lvlText w:val="•"/>
      <w:lvlJc w:val="left"/>
      <w:pPr>
        <w:ind w:left="4149" w:hanging="166"/>
      </w:pPr>
      <w:rPr>
        <w:rFonts w:hint="default"/>
        <w:lang w:val="en-US" w:eastAsia="zh-CN" w:bidi="ar-SA"/>
      </w:rPr>
    </w:lvl>
    <w:lvl w:ilvl="7" w:tentative="0">
      <w:start w:val="0"/>
      <w:numFmt w:val="bullet"/>
      <w:lvlText w:val="•"/>
      <w:lvlJc w:val="left"/>
      <w:pPr>
        <w:ind w:left="4794" w:hanging="166"/>
      </w:pPr>
      <w:rPr>
        <w:rFonts w:hint="default"/>
        <w:lang w:val="en-US" w:eastAsia="zh-CN" w:bidi="ar-SA"/>
      </w:rPr>
    </w:lvl>
    <w:lvl w:ilvl="8" w:tentative="0">
      <w:start w:val="0"/>
      <w:numFmt w:val="bullet"/>
      <w:lvlText w:val="•"/>
      <w:lvlJc w:val="left"/>
      <w:pPr>
        <w:ind w:left="5439" w:hanging="166"/>
      </w:pPr>
      <w:rPr>
        <w:rFonts w:hint="default"/>
        <w:lang w:val="en-US" w:eastAsia="zh-CN" w:bidi="ar-SA"/>
      </w:rPr>
    </w:lvl>
  </w:abstractNum>
  <w:abstractNum w:abstractNumId="116">
    <w:nsid w:val="1FF340DC"/>
    <w:multiLevelType w:val="multilevel"/>
    <w:tmpl w:val="1FF340DC"/>
    <w:lvl w:ilvl="0" w:tentative="0">
      <w:start w:val="1"/>
      <w:numFmt w:val="decimal"/>
      <w:lvlText w:val="%1)"/>
      <w:lvlJc w:val="left"/>
      <w:pPr>
        <w:ind w:left="1143" w:hanging="180"/>
        <w:jc w:val="left"/>
      </w:pPr>
      <w:rPr>
        <w:rFonts w:hint="default" w:ascii="Times New Roman" w:hAnsi="Times New Roman" w:eastAsia="Times New Roman" w:cs="Times New Roman"/>
        <w:b w:val="0"/>
        <w:bCs w:val="0"/>
        <w:i w:val="0"/>
        <w:iCs w:val="0"/>
        <w:spacing w:val="0"/>
        <w:w w:val="100"/>
        <w:sz w:val="19"/>
        <w:szCs w:val="19"/>
        <w:lang w:val="en-US" w:eastAsia="zh-CN" w:bidi="ar-SA"/>
      </w:rPr>
    </w:lvl>
    <w:lvl w:ilvl="1" w:tentative="0">
      <w:start w:val="0"/>
      <w:numFmt w:val="bullet"/>
      <w:lvlText w:val="•"/>
      <w:lvlJc w:val="left"/>
      <w:pPr>
        <w:ind w:left="2009" w:hanging="180"/>
      </w:pPr>
      <w:rPr>
        <w:rFonts w:hint="default"/>
        <w:lang w:val="en-US" w:eastAsia="zh-CN" w:bidi="ar-SA"/>
      </w:rPr>
    </w:lvl>
    <w:lvl w:ilvl="2" w:tentative="0">
      <w:start w:val="0"/>
      <w:numFmt w:val="bullet"/>
      <w:lvlText w:val="•"/>
      <w:lvlJc w:val="left"/>
      <w:pPr>
        <w:ind w:left="2878" w:hanging="180"/>
      </w:pPr>
      <w:rPr>
        <w:rFonts w:hint="default"/>
        <w:lang w:val="en-US" w:eastAsia="zh-CN" w:bidi="ar-SA"/>
      </w:rPr>
    </w:lvl>
    <w:lvl w:ilvl="3" w:tentative="0">
      <w:start w:val="0"/>
      <w:numFmt w:val="bullet"/>
      <w:lvlText w:val="•"/>
      <w:lvlJc w:val="left"/>
      <w:pPr>
        <w:ind w:left="3747" w:hanging="180"/>
      </w:pPr>
      <w:rPr>
        <w:rFonts w:hint="default"/>
        <w:lang w:val="en-US" w:eastAsia="zh-CN" w:bidi="ar-SA"/>
      </w:rPr>
    </w:lvl>
    <w:lvl w:ilvl="4" w:tentative="0">
      <w:start w:val="0"/>
      <w:numFmt w:val="bullet"/>
      <w:lvlText w:val="•"/>
      <w:lvlJc w:val="left"/>
      <w:pPr>
        <w:ind w:left="4616" w:hanging="180"/>
      </w:pPr>
      <w:rPr>
        <w:rFonts w:hint="default"/>
        <w:lang w:val="en-US" w:eastAsia="zh-CN" w:bidi="ar-SA"/>
      </w:rPr>
    </w:lvl>
    <w:lvl w:ilvl="5" w:tentative="0">
      <w:start w:val="0"/>
      <w:numFmt w:val="bullet"/>
      <w:lvlText w:val="•"/>
      <w:lvlJc w:val="left"/>
      <w:pPr>
        <w:ind w:left="5485" w:hanging="180"/>
      </w:pPr>
      <w:rPr>
        <w:rFonts w:hint="default"/>
        <w:lang w:val="en-US" w:eastAsia="zh-CN" w:bidi="ar-SA"/>
      </w:rPr>
    </w:lvl>
    <w:lvl w:ilvl="6" w:tentative="0">
      <w:start w:val="0"/>
      <w:numFmt w:val="bullet"/>
      <w:lvlText w:val="•"/>
      <w:lvlJc w:val="left"/>
      <w:pPr>
        <w:ind w:left="6354" w:hanging="180"/>
      </w:pPr>
      <w:rPr>
        <w:rFonts w:hint="default"/>
        <w:lang w:val="en-US" w:eastAsia="zh-CN" w:bidi="ar-SA"/>
      </w:rPr>
    </w:lvl>
    <w:lvl w:ilvl="7" w:tentative="0">
      <w:start w:val="0"/>
      <w:numFmt w:val="bullet"/>
      <w:lvlText w:val="•"/>
      <w:lvlJc w:val="left"/>
      <w:pPr>
        <w:ind w:left="7223" w:hanging="180"/>
      </w:pPr>
      <w:rPr>
        <w:rFonts w:hint="default"/>
        <w:lang w:val="en-US" w:eastAsia="zh-CN" w:bidi="ar-SA"/>
      </w:rPr>
    </w:lvl>
    <w:lvl w:ilvl="8" w:tentative="0">
      <w:start w:val="0"/>
      <w:numFmt w:val="bullet"/>
      <w:lvlText w:val="•"/>
      <w:lvlJc w:val="left"/>
      <w:pPr>
        <w:ind w:left="8092" w:hanging="180"/>
      </w:pPr>
      <w:rPr>
        <w:rFonts w:hint="default"/>
        <w:lang w:val="en-US" w:eastAsia="zh-CN" w:bidi="ar-SA"/>
      </w:rPr>
    </w:lvl>
  </w:abstractNum>
  <w:abstractNum w:abstractNumId="117">
    <w:nsid w:val="23560D97"/>
    <w:multiLevelType w:val="multilevel"/>
    <w:tmpl w:val="23560D97"/>
    <w:lvl w:ilvl="0" w:tentative="0">
      <w:start w:val="1"/>
      <w:numFmt w:val="decimal"/>
      <w:lvlText w:val="（%1）"/>
      <w:lvlJc w:val="left"/>
      <w:pPr>
        <w:ind w:left="963"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1847" w:hanging="526"/>
      </w:pPr>
      <w:rPr>
        <w:rFonts w:hint="default"/>
        <w:lang w:val="en-US" w:eastAsia="zh-CN" w:bidi="ar-SA"/>
      </w:rPr>
    </w:lvl>
    <w:lvl w:ilvl="2" w:tentative="0">
      <w:start w:val="0"/>
      <w:numFmt w:val="bullet"/>
      <w:lvlText w:val="•"/>
      <w:lvlJc w:val="left"/>
      <w:pPr>
        <w:ind w:left="2734" w:hanging="526"/>
      </w:pPr>
      <w:rPr>
        <w:rFonts w:hint="default"/>
        <w:lang w:val="en-US" w:eastAsia="zh-CN" w:bidi="ar-SA"/>
      </w:rPr>
    </w:lvl>
    <w:lvl w:ilvl="3" w:tentative="0">
      <w:start w:val="0"/>
      <w:numFmt w:val="bullet"/>
      <w:lvlText w:val="•"/>
      <w:lvlJc w:val="left"/>
      <w:pPr>
        <w:ind w:left="3621" w:hanging="526"/>
      </w:pPr>
      <w:rPr>
        <w:rFonts w:hint="default"/>
        <w:lang w:val="en-US" w:eastAsia="zh-CN" w:bidi="ar-SA"/>
      </w:rPr>
    </w:lvl>
    <w:lvl w:ilvl="4" w:tentative="0">
      <w:start w:val="0"/>
      <w:numFmt w:val="bullet"/>
      <w:lvlText w:val="•"/>
      <w:lvlJc w:val="left"/>
      <w:pPr>
        <w:ind w:left="4508" w:hanging="526"/>
      </w:pPr>
      <w:rPr>
        <w:rFonts w:hint="default"/>
        <w:lang w:val="en-US" w:eastAsia="zh-CN" w:bidi="ar-SA"/>
      </w:rPr>
    </w:lvl>
    <w:lvl w:ilvl="5" w:tentative="0">
      <w:start w:val="0"/>
      <w:numFmt w:val="bullet"/>
      <w:lvlText w:val="•"/>
      <w:lvlJc w:val="left"/>
      <w:pPr>
        <w:ind w:left="5395" w:hanging="526"/>
      </w:pPr>
      <w:rPr>
        <w:rFonts w:hint="default"/>
        <w:lang w:val="en-US" w:eastAsia="zh-CN" w:bidi="ar-SA"/>
      </w:rPr>
    </w:lvl>
    <w:lvl w:ilvl="6" w:tentative="0">
      <w:start w:val="0"/>
      <w:numFmt w:val="bullet"/>
      <w:lvlText w:val="•"/>
      <w:lvlJc w:val="left"/>
      <w:pPr>
        <w:ind w:left="6282" w:hanging="526"/>
      </w:pPr>
      <w:rPr>
        <w:rFonts w:hint="default"/>
        <w:lang w:val="en-US" w:eastAsia="zh-CN" w:bidi="ar-SA"/>
      </w:rPr>
    </w:lvl>
    <w:lvl w:ilvl="7" w:tentative="0">
      <w:start w:val="0"/>
      <w:numFmt w:val="bullet"/>
      <w:lvlText w:val="•"/>
      <w:lvlJc w:val="left"/>
      <w:pPr>
        <w:ind w:left="7169" w:hanging="526"/>
      </w:pPr>
      <w:rPr>
        <w:rFonts w:hint="default"/>
        <w:lang w:val="en-US" w:eastAsia="zh-CN" w:bidi="ar-SA"/>
      </w:rPr>
    </w:lvl>
    <w:lvl w:ilvl="8" w:tentative="0">
      <w:start w:val="0"/>
      <w:numFmt w:val="bullet"/>
      <w:lvlText w:val="•"/>
      <w:lvlJc w:val="left"/>
      <w:pPr>
        <w:ind w:left="8056" w:hanging="526"/>
      </w:pPr>
      <w:rPr>
        <w:rFonts w:hint="default"/>
        <w:lang w:val="en-US" w:eastAsia="zh-CN" w:bidi="ar-SA"/>
      </w:rPr>
    </w:lvl>
  </w:abstractNum>
  <w:abstractNum w:abstractNumId="118">
    <w:nsid w:val="2470EC97"/>
    <w:multiLevelType w:val="multilevel"/>
    <w:tmpl w:val="2470EC97"/>
    <w:lvl w:ilvl="0" w:tentative="0">
      <w:start w:val="15"/>
      <w:numFmt w:val="decimal"/>
      <w:lvlText w:val="%1"/>
      <w:lvlJc w:val="left"/>
      <w:pPr>
        <w:ind w:left="1499" w:hanging="436"/>
        <w:jc w:val="left"/>
      </w:pPr>
      <w:rPr>
        <w:rFonts w:hint="default"/>
        <w:lang w:val="en-US" w:eastAsia="zh-CN" w:bidi="ar-SA"/>
      </w:rPr>
    </w:lvl>
    <w:lvl w:ilvl="1" w:tentative="0">
      <w:start w:val="2"/>
      <w:numFmt w:val="decimal"/>
      <w:lvlText w:val="%1.%2"/>
      <w:lvlJc w:val="left"/>
      <w:pPr>
        <w:ind w:left="1499" w:hanging="436"/>
        <w:jc w:val="left"/>
      </w:pPr>
      <w:rPr>
        <w:rFonts w:hint="default" w:ascii="Times New Roman" w:hAnsi="Times New Roman" w:eastAsia="Times New Roman" w:cs="Times New Roman"/>
        <w:b w:val="0"/>
        <w:bCs w:val="0"/>
        <w:i w:val="0"/>
        <w:iCs w:val="0"/>
        <w:spacing w:val="0"/>
        <w:w w:val="100"/>
        <w:sz w:val="21"/>
        <w:szCs w:val="21"/>
        <w:lang w:val="en-US" w:eastAsia="zh-CN" w:bidi="ar-SA"/>
      </w:rPr>
    </w:lvl>
    <w:lvl w:ilvl="2" w:tentative="0">
      <w:start w:val="0"/>
      <w:numFmt w:val="bullet"/>
      <w:lvlText w:val="•"/>
      <w:lvlJc w:val="left"/>
      <w:pPr>
        <w:ind w:left="2974" w:hanging="436"/>
      </w:pPr>
      <w:rPr>
        <w:rFonts w:hint="default"/>
        <w:lang w:val="en-US" w:eastAsia="zh-CN" w:bidi="ar-SA"/>
      </w:rPr>
    </w:lvl>
    <w:lvl w:ilvl="3" w:tentative="0">
      <w:start w:val="0"/>
      <w:numFmt w:val="bullet"/>
      <w:lvlText w:val="•"/>
      <w:lvlJc w:val="left"/>
      <w:pPr>
        <w:ind w:left="3711" w:hanging="436"/>
      </w:pPr>
      <w:rPr>
        <w:rFonts w:hint="default"/>
        <w:lang w:val="en-US" w:eastAsia="zh-CN" w:bidi="ar-SA"/>
      </w:rPr>
    </w:lvl>
    <w:lvl w:ilvl="4" w:tentative="0">
      <w:start w:val="0"/>
      <w:numFmt w:val="bullet"/>
      <w:lvlText w:val="•"/>
      <w:lvlJc w:val="left"/>
      <w:pPr>
        <w:ind w:left="4448" w:hanging="436"/>
      </w:pPr>
      <w:rPr>
        <w:rFonts w:hint="default"/>
        <w:lang w:val="en-US" w:eastAsia="zh-CN" w:bidi="ar-SA"/>
      </w:rPr>
    </w:lvl>
    <w:lvl w:ilvl="5" w:tentative="0">
      <w:start w:val="0"/>
      <w:numFmt w:val="bullet"/>
      <w:lvlText w:val="•"/>
      <w:lvlJc w:val="left"/>
      <w:pPr>
        <w:ind w:left="5185" w:hanging="436"/>
      </w:pPr>
      <w:rPr>
        <w:rFonts w:hint="default"/>
        <w:lang w:val="en-US" w:eastAsia="zh-CN" w:bidi="ar-SA"/>
      </w:rPr>
    </w:lvl>
    <w:lvl w:ilvl="6" w:tentative="0">
      <w:start w:val="0"/>
      <w:numFmt w:val="bullet"/>
      <w:lvlText w:val="•"/>
      <w:lvlJc w:val="left"/>
      <w:pPr>
        <w:ind w:left="5922" w:hanging="436"/>
      </w:pPr>
      <w:rPr>
        <w:rFonts w:hint="default"/>
        <w:lang w:val="en-US" w:eastAsia="zh-CN" w:bidi="ar-SA"/>
      </w:rPr>
    </w:lvl>
    <w:lvl w:ilvl="7" w:tentative="0">
      <w:start w:val="0"/>
      <w:numFmt w:val="bullet"/>
      <w:lvlText w:val="•"/>
      <w:lvlJc w:val="left"/>
      <w:pPr>
        <w:ind w:left="6659" w:hanging="436"/>
      </w:pPr>
      <w:rPr>
        <w:rFonts w:hint="default"/>
        <w:lang w:val="en-US" w:eastAsia="zh-CN" w:bidi="ar-SA"/>
      </w:rPr>
    </w:lvl>
    <w:lvl w:ilvl="8" w:tentative="0">
      <w:start w:val="0"/>
      <w:numFmt w:val="bullet"/>
      <w:lvlText w:val="•"/>
      <w:lvlJc w:val="left"/>
      <w:pPr>
        <w:ind w:left="7396" w:hanging="436"/>
      </w:pPr>
      <w:rPr>
        <w:rFonts w:hint="default"/>
        <w:lang w:val="en-US" w:eastAsia="zh-CN" w:bidi="ar-SA"/>
      </w:rPr>
    </w:lvl>
  </w:abstractNum>
  <w:abstractNum w:abstractNumId="119">
    <w:nsid w:val="25B654F3"/>
    <w:multiLevelType w:val="multilevel"/>
    <w:tmpl w:val="25B654F3"/>
    <w:lvl w:ilvl="0" w:tentative="0">
      <w:start w:val="2"/>
      <w:numFmt w:val="decimal"/>
      <w:lvlText w:val="%1"/>
      <w:lvlJc w:val="left"/>
      <w:pPr>
        <w:ind w:left="1454" w:hanging="391"/>
        <w:jc w:val="left"/>
      </w:pPr>
      <w:rPr>
        <w:rFonts w:hint="default"/>
        <w:lang w:val="en-US" w:eastAsia="zh-CN" w:bidi="ar-SA"/>
      </w:rPr>
    </w:lvl>
    <w:lvl w:ilvl="1" w:tentative="0">
      <w:start w:val="4"/>
      <w:numFmt w:val="decimal"/>
      <w:lvlText w:val="%1.%2"/>
      <w:lvlJc w:val="left"/>
      <w:pPr>
        <w:ind w:left="1454" w:hanging="391"/>
        <w:jc w:val="left"/>
      </w:pPr>
      <w:rPr>
        <w:rFonts w:hint="default" w:ascii="Times New Roman" w:hAnsi="Times New Roman" w:eastAsia="Times New Roman" w:cs="Times New Roman"/>
        <w:b w:val="0"/>
        <w:bCs w:val="0"/>
        <w:i w:val="0"/>
        <w:iCs w:val="0"/>
        <w:spacing w:val="0"/>
        <w:w w:val="100"/>
        <w:sz w:val="21"/>
        <w:szCs w:val="21"/>
        <w:lang w:val="en-US" w:eastAsia="zh-CN" w:bidi="ar-SA"/>
      </w:rPr>
    </w:lvl>
    <w:lvl w:ilvl="2" w:tentative="0">
      <w:start w:val="0"/>
      <w:numFmt w:val="bullet"/>
      <w:lvlText w:val="•"/>
      <w:lvlJc w:val="left"/>
      <w:pPr>
        <w:ind w:left="2942" w:hanging="391"/>
      </w:pPr>
      <w:rPr>
        <w:rFonts w:hint="default"/>
        <w:lang w:val="en-US" w:eastAsia="zh-CN" w:bidi="ar-SA"/>
      </w:rPr>
    </w:lvl>
    <w:lvl w:ilvl="3" w:tentative="0">
      <w:start w:val="0"/>
      <w:numFmt w:val="bullet"/>
      <w:lvlText w:val="•"/>
      <w:lvlJc w:val="left"/>
      <w:pPr>
        <w:ind w:left="3683" w:hanging="391"/>
      </w:pPr>
      <w:rPr>
        <w:rFonts w:hint="default"/>
        <w:lang w:val="en-US" w:eastAsia="zh-CN" w:bidi="ar-SA"/>
      </w:rPr>
    </w:lvl>
    <w:lvl w:ilvl="4" w:tentative="0">
      <w:start w:val="0"/>
      <w:numFmt w:val="bullet"/>
      <w:lvlText w:val="•"/>
      <w:lvlJc w:val="left"/>
      <w:pPr>
        <w:ind w:left="4424" w:hanging="391"/>
      </w:pPr>
      <w:rPr>
        <w:rFonts w:hint="default"/>
        <w:lang w:val="en-US" w:eastAsia="zh-CN" w:bidi="ar-SA"/>
      </w:rPr>
    </w:lvl>
    <w:lvl w:ilvl="5" w:tentative="0">
      <w:start w:val="0"/>
      <w:numFmt w:val="bullet"/>
      <w:lvlText w:val="•"/>
      <w:lvlJc w:val="left"/>
      <w:pPr>
        <w:ind w:left="5165" w:hanging="391"/>
      </w:pPr>
      <w:rPr>
        <w:rFonts w:hint="default"/>
        <w:lang w:val="en-US" w:eastAsia="zh-CN" w:bidi="ar-SA"/>
      </w:rPr>
    </w:lvl>
    <w:lvl w:ilvl="6" w:tentative="0">
      <w:start w:val="0"/>
      <w:numFmt w:val="bullet"/>
      <w:lvlText w:val="•"/>
      <w:lvlJc w:val="left"/>
      <w:pPr>
        <w:ind w:left="5906" w:hanging="391"/>
      </w:pPr>
      <w:rPr>
        <w:rFonts w:hint="default"/>
        <w:lang w:val="en-US" w:eastAsia="zh-CN" w:bidi="ar-SA"/>
      </w:rPr>
    </w:lvl>
    <w:lvl w:ilvl="7" w:tentative="0">
      <w:start w:val="0"/>
      <w:numFmt w:val="bullet"/>
      <w:lvlText w:val="•"/>
      <w:lvlJc w:val="left"/>
      <w:pPr>
        <w:ind w:left="6647" w:hanging="391"/>
      </w:pPr>
      <w:rPr>
        <w:rFonts w:hint="default"/>
        <w:lang w:val="en-US" w:eastAsia="zh-CN" w:bidi="ar-SA"/>
      </w:rPr>
    </w:lvl>
    <w:lvl w:ilvl="8" w:tentative="0">
      <w:start w:val="0"/>
      <w:numFmt w:val="bullet"/>
      <w:lvlText w:val="•"/>
      <w:lvlJc w:val="left"/>
      <w:pPr>
        <w:ind w:left="7388" w:hanging="391"/>
      </w:pPr>
      <w:rPr>
        <w:rFonts w:hint="default"/>
        <w:lang w:val="en-US" w:eastAsia="zh-CN" w:bidi="ar-SA"/>
      </w:rPr>
    </w:lvl>
  </w:abstractNum>
  <w:abstractNum w:abstractNumId="120">
    <w:nsid w:val="25F88208"/>
    <w:multiLevelType w:val="multilevel"/>
    <w:tmpl w:val="25F88208"/>
    <w:lvl w:ilvl="0" w:tentative="0">
      <w:start w:val="3"/>
      <w:numFmt w:val="decimal"/>
      <w:lvlText w:val="%1"/>
      <w:lvlJc w:val="left"/>
      <w:pPr>
        <w:ind w:left="1488" w:hanging="526"/>
        <w:jc w:val="left"/>
      </w:pPr>
      <w:rPr>
        <w:rFonts w:hint="default"/>
        <w:lang w:val="en-US" w:eastAsia="zh-CN" w:bidi="ar-SA"/>
      </w:rPr>
    </w:lvl>
    <w:lvl w:ilvl="1" w:tentative="0">
      <w:start w:val="2"/>
      <w:numFmt w:val="decimal"/>
      <w:lvlText w:val="%1.%2"/>
      <w:lvlJc w:val="left"/>
      <w:pPr>
        <w:ind w:left="1488" w:hanging="526"/>
        <w:jc w:val="left"/>
      </w:pPr>
      <w:rPr>
        <w:rFonts w:hint="default"/>
        <w:lang w:val="en-US" w:eastAsia="zh-CN" w:bidi="ar-SA"/>
      </w:rPr>
    </w:lvl>
    <w:lvl w:ilvl="2" w:tentative="0">
      <w:start w:val="2"/>
      <w:numFmt w:val="decimal"/>
      <w:lvlText w:val="%1.%2.%3"/>
      <w:lvlJc w:val="left"/>
      <w:pPr>
        <w:ind w:left="1488" w:hanging="526"/>
        <w:jc w:val="left"/>
      </w:pPr>
      <w:rPr>
        <w:rFonts w:hint="default" w:ascii="Calibri" w:hAnsi="Calibri" w:eastAsia="Calibri" w:cs="Calibri"/>
        <w:b w:val="0"/>
        <w:bCs w:val="0"/>
        <w:i w:val="0"/>
        <w:iCs w:val="0"/>
        <w:spacing w:val="-2"/>
        <w:w w:val="100"/>
        <w:sz w:val="21"/>
        <w:szCs w:val="21"/>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121">
    <w:nsid w:val="26B33B74"/>
    <w:multiLevelType w:val="multilevel"/>
    <w:tmpl w:val="26B33B74"/>
    <w:lvl w:ilvl="0" w:tentative="0">
      <w:start w:val="1"/>
      <w:numFmt w:val="decimal"/>
      <w:lvlText w:val="（%1）"/>
      <w:lvlJc w:val="left"/>
      <w:pPr>
        <w:ind w:left="542" w:hanging="526"/>
        <w:jc w:val="left"/>
      </w:pPr>
      <w:rPr>
        <w:rFonts w:hint="default" w:ascii="宋体" w:hAnsi="宋体" w:eastAsia="宋体" w:cs="宋体"/>
        <w:b w:val="0"/>
        <w:bCs w:val="0"/>
        <w:i w:val="0"/>
        <w:iCs w:val="0"/>
        <w:spacing w:val="-15"/>
        <w:w w:val="100"/>
        <w:sz w:val="19"/>
        <w:szCs w:val="19"/>
        <w:lang w:val="en-US" w:eastAsia="zh-CN" w:bidi="ar-SA"/>
      </w:rPr>
    </w:lvl>
    <w:lvl w:ilvl="1" w:tentative="0">
      <w:start w:val="0"/>
      <w:numFmt w:val="bullet"/>
      <w:lvlText w:val="•"/>
      <w:lvlJc w:val="left"/>
      <w:pPr>
        <w:ind w:left="1469" w:hanging="526"/>
      </w:pPr>
      <w:rPr>
        <w:rFonts w:hint="default"/>
        <w:lang w:val="en-US" w:eastAsia="zh-CN" w:bidi="ar-SA"/>
      </w:rPr>
    </w:lvl>
    <w:lvl w:ilvl="2" w:tentative="0">
      <w:start w:val="0"/>
      <w:numFmt w:val="bullet"/>
      <w:lvlText w:val="•"/>
      <w:lvlJc w:val="left"/>
      <w:pPr>
        <w:ind w:left="2398" w:hanging="526"/>
      </w:pPr>
      <w:rPr>
        <w:rFonts w:hint="default"/>
        <w:lang w:val="en-US" w:eastAsia="zh-CN" w:bidi="ar-SA"/>
      </w:rPr>
    </w:lvl>
    <w:lvl w:ilvl="3" w:tentative="0">
      <w:start w:val="0"/>
      <w:numFmt w:val="bullet"/>
      <w:lvlText w:val="•"/>
      <w:lvlJc w:val="left"/>
      <w:pPr>
        <w:ind w:left="3327" w:hanging="526"/>
      </w:pPr>
      <w:rPr>
        <w:rFonts w:hint="default"/>
        <w:lang w:val="en-US" w:eastAsia="zh-CN" w:bidi="ar-SA"/>
      </w:rPr>
    </w:lvl>
    <w:lvl w:ilvl="4" w:tentative="0">
      <w:start w:val="0"/>
      <w:numFmt w:val="bullet"/>
      <w:lvlText w:val="•"/>
      <w:lvlJc w:val="left"/>
      <w:pPr>
        <w:ind w:left="4256" w:hanging="526"/>
      </w:pPr>
      <w:rPr>
        <w:rFonts w:hint="default"/>
        <w:lang w:val="en-US" w:eastAsia="zh-CN" w:bidi="ar-SA"/>
      </w:rPr>
    </w:lvl>
    <w:lvl w:ilvl="5" w:tentative="0">
      <w:start w:val="0"/>
      <w:numFmt w:val="bullet"/>
      <w:lvlText w:val="•"/>
      <w:lvlJc w:val="left"/>
      <w:pPr>
        <w:ind w:left="5185" w:hanging="526"/>
      </w:pPr>
      <w:rPr>
        <w:rFonts w:hint="default"/>
        <w:lang w:val="en-US" w:eastAsia="zh-CN" w:bidi="ar-SA"/>
      </w:rPr>
    </w:lvl>
    <w:lvl w:ilvl="6" w:tentative="0">
      <w:start w:val="0"/>
      <w:numFmt w:val="bullet"/>
      <w:lvlText w:val="•"/>
      <w:lvlJc w:val="left"/>
      <w:pPr>
        <w:ind w:left="6114" w:hanging="526"/>
      </w:pPr>
      <w:rPr>
        <w:rFonts w:hint="default"/>
        <w:lang w:val="en-US" w:eastAsia="zh-CN" w:bidi="ar-SA"/>
      </w:rPr>
    </w:lvl>
    <w:lvl w:ilvl="7" w:tentative="0">
      <w:start w:val="0"/>
      <w:numFmt w:val="bullet"/>
      <w:lvlText w:val="•"/>
      <w:lvlJc w:val="left"/>
      <w:pPr>
        <w:ind w:left="7043" w:hanging="526"/>
      </w:pPr>
      <w:rPr>
        <w:rFonts w:hint="default"/>
        <w:lang w:val="en-US" w:eastAsia="zh-CN" w:bidi="ar-SA"/>
      </w:rPr>
    </w:lvl>
    <w:lvl w:ilvl="8" w:tentative="0">
      <w:start w:val="0"/>
      <w:numFmt w:val="bullet"/>
      <w:lvlText w:val="•"/>
      <w:lvlJc w:val="left"/>
      <w:pPr>
        <w:ind w:left="7972" w:hanging="526"/>
      </w:pPr>
      <w:rPr>
        <w:rFonts w:hint="default"/>
        <w:lang w:val="en-US" w:eastAsia="zh-CN" w:bidi="ar-SA"/>
      </w:rPr>
    </w:lvl>
  </w:abstractNum>
  <w:abstractNum w:abstractNumId="122">
    <w:nsid w:val="292BA42F"/>
    <w:multiLevelType w:val="multilevel"/>
    <w:tmpl w:val="292BA42F"/>
    <w:lvl w:ilvl="0" w:tentative="0">
      <w:start w:val="1"/>
      <w:numFmt w:val="decimal"/>
      <w:lvlText w:val="（%1）"/>
      <w:lvlJc w:val="left"/>
      <w:pPr>
        <w:ind w:left="542" w:hanging="527"/>
        <w:jc w:val="left"/>
      </w:pPr>
      <w:rPr>
        <w:rFonts w:hint="default" w:ascii="宋体" w:hAnsi="宋体" w:eastAsia="宋体" w:cs="宋体"/>
        <w:b w:val="0"/>
        <w:bCs w:val="0"/>
        <w:i w:val="0"/>
        <w:iCs w:val="0"/>
        <w:spacing w:val="-45"/>
        <w:w w:val="100"/>
        <w:sz w:val="19"/>
        <w:szCs w:val="19"/>
        <w:lang w:val="en-US" w:eastAsia="zh-CN" w:bidi="ar-SA"/>
      </w:rPr>
    </w:lvl>
    <w:lvl w:ilvl="1" w:tentative="0">
      <w:start w:val="0"/>
      <w:numFmt w:val="bullet"/>
      <w:lvlText w:val="•"/>
      <w:lvlJc w:val="left"/>
      <w:pPr>
        <w:ind w:left="1469" w:hanging="527"/>
      </w:pPr>
      <w:rPr>
        <w:rFonts w:hint="default"/>
        <w:lang w:val="en-US" w:eastAsia="zh-CN" w:bidi="ar-SA"/>
      </w:rPr>
    </w:lvl>
    <w:lvl w:ilvl="2" w:tentative="0">
      <w:start w:val="0"/>
      <w:numFmt w:val="bullet"/>
      <w:lvlText w:val="•"/>
      <w:lvlJc w:val="left"/>
      <w:pPr>
        <w:ind w:left="2398" w:hanging="527"/>
      </w:pPr>
      <w:rPr>
        <w:rFonts w:hint="default"/>
        <w:lang w:val="en-US" w:eastAsia="zh-CN" w:bidi="ar-SA"/>
      </w:rPr>
    </w:lvl>
    <w:lvl w:ilvl="3" w:tentative="0">
      <w:start w:val="0"/>
      <w:numFmt w:val="bullet"/>
      <w:lvlText w:val="•"/>
      <w:lvlJc w:val="left"/>
      <w:pPr>
        <w:ind w:left="3327" w:hanging="527"/>
      </w:pPr>
      <w:rPr>
        <w:rFonts w:hint="default"/>
        <w:lang w:val="en-US" w:eastAsia="zh-CN" w:bidi="ar-SA"/>
      </w:rPr>
    </w:lvl>
    <w:lvl w:ilvl="4" w:tentative="0">
      <w:start w:val="0"/>
      <w:numFmt w:val="bullet"/>
      <w:lvlText w:val="•"/>
      <w:lvlJc w:val="left"/>
      <w:pPr>
        <w:ind w:left="4256" w:hanging="527"/>
      </w:pPr>
      <w:rPr>
        <w:rFonts w:hint="default"/>
        <w:lang w:val="en-US" w:eastAsia="zh-CN" w:bidi="ar-SA"/>
      </w:rPr>
    </w:lvl>
    <w:lvl w:ilvl="5" w:tentative="0">
      <w:start w:val="0"/>
      <w:numFmt w:val="bullet"/>
      <w:lvlText w:val="•"/>
      <w:lvlJc w:val="left"/>
      <w:pPr>
        <w:ind w:left="5185" w:hanging="527"/>
      </w:pPr>
      <w:rPr>
        <w:rFonts w:hint="default"/>
        <w:lang w:val="en-US" w:eastAsia="zh-CN" w:bidi="ar-SA"/>
      </w:rPr>
    </w:lvl>
    <w:lvl w:ilvl="6" w:tentative="0">
      <w:start w:val="0"/>
      <w:numFmt w:val="bullet"/>
      <w:lvlText w:val="•"/>
      <w:lvlJc w:val="left"/>
      <w:pPr>
        <w:ind w:left="6114" w:hanging="527"/>
      </w:pPr>
      <w:rPr>
        <w:rFonts w:hint="default"/>
        <w:lang w:val="en-US" w:eastAsia="zh-CN" w:bidi="ar-SA"/>
      </w:rPr>
    </w:lvl>
    <w:lvl w:ilvl="7" w:tentative="0">
      <w:start w:val="0"/>
      <w:numFmt w:val="bullet"/>
      <w:lvlText w:val="•"/>
      <w:lvlJc w:val="left"/>
      <w:pPr>
        <w:ind w:left="7043" w:hanging="527"/>
      </w:pPr>
      <w:rPr>
        <w:rFonts w:hint="default"/>
        <w:lang w:val="en-US" w:eastAsia="zh-CN" w:bidi="ar-SA"/>
      </w:rPr>
    </w:lvl>
    <w:lvl w:ilvl="8" w:tentative="0">
      <w:start w:val="0"/>
      <w:numFmt w:val="bullet"/>
      <w:lvlText w:val="•"/>
      <w:lvlJc w:val="left"/>
      <w:pPr>
        <w:ind w:left="7972" w:hanging="527"/>
      </w:pPr>
      <w:rPr>
        <w:rFonts w:hint="default"/>
        <w:lang w:val="en-US" w:eastAsia="zh-CN" w:bidi="ar-SA"/>
      </w:rPr>
    </w:lvl>
  </w:abstractNum>
  <w:abstractNum w:abstractNumId="123">
    <w:nsid w:val="2A3B0F0F"/>
    <w:multiLevelType w:val="multilevel"/>
    <w:tmpl w:val="2A3B0F0F"/>
    <w:lvl w:ilvl="0" w:tentative="0">
      <w:start w:val="1"/>
      <w:numFmt w:val="decimal"/>
      <w:lvlText w:val="%1."/>
      <w:lvlJc w:val="left"/>
      <w:pPr>
        <w:ind w:left="1278" w:hanging="315"/>
        <w:jc w:val="left"/>
      </w:pPr>
      <w:rPr>
        <w:rFonts w:hint="default" w:ascii="宋体" w:hAnsi="宋体" w:eastAsia="宋体" w:cs="宋体"/>
        <w:b w:val="0"/>
        <w:bCs w:val="0"/>
        <w:i w:val="0"/>
        <w:iCs w:val="0"/>
        <w:spacing w:val="0"/>
        <w:w w:val="100"/>
        <w:sz w:val="21"/>
        <w:szCs w:val="21"/>
        <w:lang w:val="en-US" w:eastAsia="zh-CN" w:bidi="ar-SA"/>
      </w:rPr>
    </w:lvl>
    <w:lvl w:ilvl="1" w:tentative="0">
      <w:start w:val="0"/>
      <w:numFmt w:val="bullet"/>
      <w:lvlText w:val="•"/>
      <w:lvlJc w:val="left"/>
      <w:pPr>
        <w:ind w:left="2135" w:hanging="315"/>
      </w:pPr>
      <w:rPr>
        <w:rFonts w:hint="default"/>
        <w:lang w:val="en-US" w:eastAsia="zh-CN" w:bidi="ar-SA"/>
      </w:rPr>
    </w:lvl>
    <w:lvl w:ilvl="2" w:tentative="0">
      <w:start w:val="0"/>
      <w:numFmt w:val="bullet"/>
      <w:lvlText w:val="•"/>
      <w:lvlJc w:val="left"/>
      <w:pPr>
        <w:ind w:left="2990" w:hanging="315"/>
      </w:pPr>
      <w:rPr>
        <w:rFonts w:hint="default"/>
        <w:lang w:val="en-US" w:eastAsia="zh-CN" w:bidi="ar-SA"/>
      </w:rPr>
    </w:lvl>
    <w:lvl w:ilvl="3" w:tentative="0">
      <w:start w:val="0"/>
      <w:numFmt w:val="bullet"/>
      <w:lvlText w:val="•"/>
      <w:lvlJc w:val="left"/>
      <w:pPr>
        <w:ind w:left="3845" w:hanging="315"/>
      </w:pPr>
      <w:rPr>
        <w:rFonts w:hint="default"/>
        <w:lang w:val="en-US" w:eastAsia="zh-CN" w:bidi="ar-SA"/>
      </w:rPr>
    </w:lvl>
    <w:lvl w:ilvl="4" w:tentative="0">
      <w:start w:val="0"/>
      <w:numFmt w:val="bullet"/>
      <w:lvlText w:val="•"/>
      <w:lvlJc w:val="left"/>
      <w:pPr>
        <w:ind w:left="4700" w:hanging="315"/>
      </w:pPr>
      <w:rPr>
        <w:rFonts w:hint="default"/>
        <w:lang w:val="en-US" w:eastAsia="zh-CN" w:bidi="ar-SA"/>
      </w:rPr>
    </w:lvl>
    <w:lvl w:ilvl="5" w:tentative="0">
      <w:start w:val="0"/>
      <w:numFmt w:val="bullet"/>
      <w:lvlText w:val="•"/>
      <w:lvlJc w:val="left"/>
      <w:pPr>
        <w:ind w:left="5555" w:hanging="315"/>
      </w:pPr>
      <w:rPr>
        <w:rFonts w:hint="default"/>
        <w:lang w:val="en-US" w:eastAsia="zh-CN" w:bidi="ar-SA"/>
      </w:rPr>
    </w:lvl>
    <w:lvl w:ilvl="6" w:tentative="0">
      <w:start w:val="0"/>
      <w:numFmt w:val="bullet"/>
      <w:lvlText w:val="•"/>
      <w:lvlJc w:val="left"/>
      <w:pPr>
        <w:ind w:left="6410" w:hanging="315"/>
      </w:pPr>
      <w:rPr>
        <w:rFonts w:hint="default"/>
        <w:lang w:val="en-US" w:eastAsia="zh-CN" w:bidi="ar-SA"/>
      </w:rPr>
    </w:lvl>
    <w:lvl w:ilvl="7" w:tentative="0">
      <w:start w:val="0"/>
      <w:numFmt w:val="bullet"/>
      <w:lvlText w:val="•"/>
      <w:lvlJc w:val="left"/>
      <w:pPr>
        <w:ind w:left="7265" w:hanging="315"/>
      </w:pPr>
      <w:rPr>
        <w:rFonts w:hint="default"/>
        <w:lang w:val="en-US" w:eastAsia="zh-CN" w:bidi="ar-SA"/>
      </w:rPr>
    </w:lvl>
    <w:lvl w:ilvl="8" w:tentative="0">
      <w:start w:val="0"/>
      <w:numFmt w:val="bullet"/>
      <w:lvlText w:val="•"/>
      <w:lvlJc w:val="left"/>
      <w:pPr>
        <w:ind w:left="8120" w:hanging="315"/>
      </w:pPr>
      <w:rPr>
        <w:rFonts w:hint="default"/>
        <w:lang w:val="en-US" w:eastAsia="zh-CN" w:bidi="ar-SA"/>
      </w:rPr>
    </w:lvl>
  </w:abstractNum>
  <w:abstractNum w:abstractNumId="124">
    <w:nsid w:val="2A8F537B"/>
    <w:multiLevelType w:val="multilevel"/>
    <w:tmpl w:val="2A8F537B"/>
    <w:lvl w:ilvl="0" w:tentative="0">
      <w:start w:val="8"/>
      <w:numFmt w:val="decimal"/>
      <w:lvlText w:val="%1"/>
      <w:lvlJc w:val="left"/>
      <w:pPr>
        <w:ind w:left="1393" w:hanging="330"/>
        <w:jc w:val="left"/>
      </w:pPr>
      <w:rPr>
        <w:rFonts w:hint="default"/>
        <w:lang w:val="en-US" w:eastAsia="zh-CN" w:bidi="ar-SA"/>
      </w:rPr>
    </w:lvl>
    <w:lvl w:ilvl="1" w:tentative="0">
      <w:start w:val="4"/>
      <w:numFmt w:val="decimal"/>
      <w:lvlText w:val="%1.%2"/>
      <w:lvlJc w:val="left"/>
      <w:pPr>
        <w:ind w:left="1393" w:hanging="330"/>
        <w:jc w:val="left"/>
      </w:pPr>
      <w:rPr>
        <w:rFonts w:hint="default" w:ascii="Times New Roman" w:hAnsi="Times New Roman" w:eastAsia="Times New Roman" w:cs="Times New Roman"/>
        <w:b w:val="0"/>
        <w:bCs w:val="0"/>
        <w:i w:val="0"/>
        <w:iCs w:val="0"/>
        <w:spacing w:val="0"/>
        <w:w w:val="100"/>
        <w:sz w:val="21"/>
        <w:szCs w:val="21"/>
        <w:lang w:val="en-US" w:eastAsia="zh-CN" w:bidi="ar-SA"/>
      </w:rPr>
    </w:lvl>
    <w:lvl w:ilvl="2" w:tentative="0">
      <w:start w:val="0"/>
      <w:numFmt w:val="bullet"/>
      <w:lvlText w:val="•"/>
      <w:lvlJc w:val="left"/>
      <w:pPr>
        <w:ind w:left="2894" w:hanging="330"/>
      </w:pPr>
      <w:rPr>
        <w:rFonts w:hint="default"/>
        <w:lang w:val="en-US" w:eastAsia="zh-CN" w:bidi="ar-SA"/>
      </w:rPr>
    </w:lvl>
    <w:lvl w:ilvl="3" w:tentative="0">
      <w:start w:val="0"/>
      <w:numFmt w:val="bullet"/>
      <w:lvlText w:val="•"/>
      <w:lvlJc w:val="left"/>
      <w:pPr>
        <w:ind w:left="3641" w:hanging="330"/>
      </w:pPr>
      <w:rPr>
        <w:rFonts w:hint="default"/>
        <w:lang w:val="en-US" w:eastAsia="zh-CN" w:bidi="ar-SA"/>
      </w:rPr>
    </w:lvl>
    <w:lvl w:ilvl="4" w:tentative="0">
      <w:start w:val="0"/>
      <w:numFmt w:val="bullet"/>
      <w:lvlText w:val="•"/>
      <w:lvlJc w:val="left"/>
      <w:pPr>
        <w:ind w:left="4388" w:hanging="330"/>
      </w:pPr>
      <w:rPr>
        <w:rFonts w:hint="default"/>
        <w:lang w:val="en-US" w:eastAsia="zh-CN" w:bidi="ar-SA"/>
      </w:rPr>
    </w:lvl>
    <w:lvl w:ilvl="5" w:tentative="0">
      <w:start w:val="0"/>
      <w:numFmt w:val="bullet"/>
      <w:lvlText w:val="•"/>
      <w:lvlJc w:val="left"/>
      <w:pPr>
        <w:ind w:left="5135" w:hanging="330"/>
      </w:pPr>
      <w:rPr>
        <w:rFonts w:hint="default"/>
        <w:lang w:val="en-US" w:eastAsia="zh-CN" w:bidi="ar-SA"/>
      </w:rPr>
    </w:lvl>
    <w:lvl w:ilvl="6" w:tentative="0">
      <w:start w:val="0"/>
      <w:numFmt w:val="bullet"/>
      <w:lvlText w:val="•"/>
      <w:lvlJc w:val="left"/>
      <w:pPr>
        <w:ind w:left="5882" w:hanging="330"/>
      </w:pPr>
      <w:rPr>
        <w:rFonts w:hint="default"/>
        <w:lang w:val="en-US" w:eastAsia="zh-CN" w:bidi="ar-SA"/>
      </w:rPr>
    </w:lvl>
    <w:lvl w:ilvl="7" w:tentative="0">
      <w:start w:val="0"/>
      <w:numFmt w:val="bullet"/>
      <w:lvlText w:val="•"/>
      <w:lvlJc w:val="left"/>
      <w:pPr>
        <w:ind w:left="6629" w:hanging="330"/>
      </w:pPr>
      <w:rPr>
        <w:rFonts w:hint="default"/>
        <w:lang w:val="en-US" w:eastAsia="zh-CN" w:bidi="ar-SA"/>
      </w:rPr>
    </w:lvl>
    <w:lvl w:ilvl="8" w:tentative="0">
      <w:start w:val="0"/>
      <w:numFmt w:val="bullet"/>
      <w:lvlText w:val="•"/>
      <w:lvlJc w:val="left"/>
      <w:pPr>
        <w:ind w:left="7376" w:hanging="330"/>
      </w:pPr>
      <w:rPr>
        <w:rFonts w:hint="default"/>
        <w:lang w:val="en-US" w:eastAsia="zh-CN" w:bidi="ar-SA"/>
      </w:rPr>
    </w:lvl>
  </w:abstractNum>
  <w:abstractNum w:abstractNumId="125">
    <w:nsid w:val="2AE170A1"/>
    <w:multiLevelType w:val="multilevel"/>
    <w:tmpl w:val="2AE170A1"/>
    <w:lvl w:ilvl="0" w:tentative="0">
      <w:start w:val="18"/>
      <w:numFmt w:val="decimal"/>
      <w:lvlText w:val="%1"/>
      <w:lvlJc w:val="left"/>
      <w:pPr>
        <w:ind w:left="1083" w:hanging="541"/>
        <w:jc w:val="left"/>
      </w:pPr>
      <w:rPr>
        <w:rFonts w:hint="default"/>
        <w:lang w:val="en-US" w:eastAsia="zh-CN" w:bidi="ar-SA"/>
      </w:rPr>
    </w:lvl>
    <w:lvl w:ilvl="1" w:tentative="0">
      <w:start w:val="3"/>
      <w:numFmt w:val="decimal"/>
      <w:lvlText w:val="%1.%2"/>
      <w:lvlJc w:val="left"/>
      <w:pPr>
        <w:ind w:left="1083" w:hanging="541"/>
        <w:jc w:val="left"/>
      </w:pPr>
      <w:rPr>
        <w:rFonts w:hint="default" w:ascii="Times New Roman" w:hAnsi="Times New Roman" w:eastAsia="Times New Roman" w:cs="Times New Roman"/>
        <w:b/>
        <w:bCs/>
        <w:i w:val="0"/>
        <w:iCs w:val="0"/>
        <w:spacing w:val="0"/>
        <w:w w:val="100"/>
        <w:sz w:val="24"/>
        <w:szCs w:val="24"/>
        <w:lang w:val="en-US" w:eastAsia="zh-CN" w:bidi="ar-SA"/>
      </w:rPr>
    </w:lvl>
    <w:lvl w:ilvl="2" w:tentative="0">
      <w:start w:val="0"/>
      <w:numFmt w:val="bullet"/>
      <w:lvlText w:val="•"/>
      <w:lvlJc w:val="left"/>
      <w:pPr>
        <w:ind w:left="2830" w:hanging="541"/>
      </w:pPr>
      <w:rPr>
        <w:rFonts w:hint="default"/>
        <w:lang w:val="en-US" w:eastAsia="zh-CN" w:bidi="ar-SA"/>
      </w:rPr>
    </w:lvl>
    <w:lvl w:ilvl="3" w:tentative="0">
      <w:start w:val="0"/>
      <w:numFmt w:val="bullet"/>
      <w:lvlText w:val="•"/>
      <w:lvlJc w:val="left"/>
      <w:pPr>
        <w:ind w:left="3705" w:hanging="541"/>
      </w:pPr>
      <w:rPr>
        <w:rFonts w:hint="default"/>
        <w:lang w:val="en-US" w:eastAsia="zh-CN" w:bidi="ar-SA"/>
      </w:rPr>
    </w:lvl>
    <w:lvl w:ilvl="4" w:tentative="0">
      <w:start w:val="0"/>
      <w:numFmt w:val="bullet"/>
      <w:lvlText w:val="•"/>
      <w:lvlJc w:val="left"/>
      <w:pPr>
        <w:ind w:left="4580" w:hanging="541"/>
      </w:pPr>
      <w:rPr>
        <w:rFonts w:hint="default"/>
        <w:lang w:val="en-US" w:eastAsia="zh-CN" w:bidi="ar-SA"/>
      </w:rPr>
    </w:lvl>
    <w:lvl w:ilvl="5" w:tentative="0">
      <w:start w:val="0"/>
      <w:numFmt w:val="bullet"/>
      <w:lvlText w:val="•"/>
      <w:lvlJc w:val="left"/>
      <w:pPr>
        <w:ind w:left="5455" w:hanging="541"/>
      </w:pPr>
      <w:rPr>
        <w:rFonts w:hint="default"/>
        <w:lang w:val="en-US" w:eastAsia="zh-CN" w:bidi="ar-SA"/>
      </w:rPr>
    </w:lvl>
    <w:lvl w:ilvl="6" w:tentative="0">
      <w:start w:val="0"/>
      <w:numFmt w:val="bullet"/>
      <w:lvlText w:val="•"/>
      <w:lvlJc w:val="left"/>
      <w:pPr>
        <w:ind w:left="6330" w:hanging="541"/>
      </w:pPr>
      <w:rPr>
        <w:rFonts w:hint="default"/>
        <w:lang w:val="en-US" w:eastAsia="zh-CN" w:bidi="ar-SA"/>
      </w:rPr>
    </w:lvl>
    <w:lvl w:ilvl="7" w:tentative="0">
      <w:start w:val="0"/>
      <w:numFmt w:val="bullet"/>
      <w:lvlText w:val="•"/>
      <w:lvlJc w:val="left"/>
      <w:pPr>
        <w:ind w:left="7205" w:hanging="541"/>
      </w:pPr>
      <w:rPr>
        <w:rFonts w:hint="default"/>
        <w:lang w:val="en-US" w:eastAsia="zh-CN" w:bidi="ar-SA"/>
      </w:rPr>
    </w:lvl>
    <w:lvl w:ilvl="8" w:tentative="0">
      <w:start w:val="0"/>
      <w:numFmt w:val="bullet"/>
      <w:lvlText w:val="•"/>
      <w:lvlJc w:val="left"/>
      <w:pPr>
        <w:ind w:left="8080" w:hanging="541"/>
      </w:pPr>
      <w:rPr>
        <w:rFonts w:hint="default"/>
        <w:lang w:val="en-US" w:eastAsia="zh-CN" w:bidi="ar-SA"/>
      </w:rPr>
    </w:lvl>
  </w:abstractNum>
  <w:abstractNum w:abstractNumId="126">
    <w:nsid w:val="2C1A8996"/>
    <w:multiLevelType w:val="multilevel"/>
    <w:tmpl w:val="2C1A8996"/>
    <w:lvl w:ilvl="0" w:tentative="0">
      <w:start w:val="1"/>
      <w:numFmt w:val="decimal"/>
      <w:lvlText w:val="(%1)"/>
      <w:lvlJc w:val="left"/>
      <w:pPr>
        <w:ind w:left="542" w:hanging="255"/>
        <w:jc w:val="left"/>
      </w:pPr>
      <w:rPr>
        <w:rFonts w:hint="default" w:ascii="Times New Roman" w:hAnsi="Times New Roman" w:eastAsia="Times New Roman" w:cs="Times New Roman"/>
        <w:b w:val="0"/>
        <w:bCs w:val="0"/>
        <w:i w:val="0"/>
        <w:iCs w:val="0"/>
        <w:spacing w:val="0"/>
        <w:w w:val="100"/>
        <w:sz w:val="19"/>
        <w:szCs w:val="19"/>
        <w:lang w:val="en-US" w:eastAsia="zh-CN" w:bidi="ar-SA"/>
      </w:rPr>
    </w:lvl>
    <w:lvl w:ilvl="1" w:tentative="0">
      <w:start w:val="0"/>
      <w:numFmt w:val="bullet"/>
      <w:lvlText w:val="•"/>
      <w:lvlJc w:val="left"/>
      <w:pPr>
        <w:ind w:left="1469" w:hanging="255"/>
      </w:pPr>
      <w:rPr>
        <w:rFonts w:hint="default"/>
        <w:lang w:val="en-US" w:eastAsia="zh-CN" w:bidi="ar-SA"/>
      </w:rPr>
    </w:lvl>
    <w:lvl w:ilvl="2" w:tentative="0">
      <w:start w:val="0"/>
      <w:numFmt w:val="bullet"/>
      <w:lvlText w:val="•"/>
      <w:lvlJc w:val="left"/>
      <w:pPr>
        <w:ind w:left="2398" w:hanging="255"/>
      </w:pPr>
      <w:rPr>
        <w:rFonts w:hint="default"/>
        <w:lang w:val="en-US" w:eastAsia="zh-CN" w:bidi="ar-SA"/>
      </w:rPr>
    </w:lvl>
    <w:lvl w:ilvl="3" w:tentative="0">
      <w:start w:val="0"/>
      <w:numFmt w:val="bullet"/>
      <w:lvlText w:val="•"/>
      <w:lvlJc w:val="left"/>
      <w:pPr>
        <w:ind w:left="3327" w:hanging="255"/>
      </w:pPr>
      <w:rPr>
        <w:rFonts w:hint="default"/>
        <w:lang w:val="en-US" w:eastAsia="zh-CN" w:bidi="ar-SA"/>
      </w:rPr>
    </w:lvl>
    <w:lvl w:ilvl="4" w:tentative="0">
      <w:start w:val="0"/>
      <w:numFmt w:val="bullet"/>
      <w:lvlText w:val="•"/>
      <w:lvlJc w:val="left"/>
      <w:pPr>
        <w:ind w:left="4256" w:hanging="255"/>
      </w:pPr>
      <w:rPr>
        <w:rFonts w:hint="default"/>
        <w:lang w:val="en-US" w:eastAsia="zh-CN" w:bidi="ar-SA"/>
      </w:rPr>
    </w:lvl>
    <w:lvl w:ilvl="5" w:tentative="0">
      <w:start w:val="0"/>
      <w:numFmt w:val="bullet"/>
      <w:lvlText w:val="•"/>
      <w:lvlJc w:val="left"/>
      <w:pPr>
        <w:ind w:left="5185" w:hanging="255"/>
      </w:pPr>
      <w:rPr>
        <w:rFonts w:hint="default"/>
        <w:lang w:val="en-US" w:eastAsia="zh-CN" w:bidi="ar-SA"/>
      </w:rPr>
    </w:lvl>
    <w:lvl w:ilvl="6" w:tentative="0">
      <w:start w:val="0"/>
      <w:numFmt w:val="bullet"/>
      <w:lvlText w:val="•"/>
      <w:lvlJc w:val="left"/>
      <w:pPr>
        <w:ind w:left="6114" w:hanging="255"/>
      </w:pPr>
      <w:rPr>
        <w:rFonts w:hint="default"/>
        <w:lang w:val="en-US" w:eastAsia="zh-CN" w:bidi="ar-SA"/>
      </w:rPr>
    </w:lvl>
    <w:lvl w:ilvl="7" w:tentative="0">
      <w:start w:val="0"/>
      <w:numFmt w:val="bullet"/>
      <w:lvlText w:val="•"/>
      <w:lvlJc w:val="left"/>
      <w:pPr>
        <w:ind w:left="7043" w:hanging="255"/>
      </w:pPr>
      <w:rPr>
        <w:rFonts w:hint="default"/>
        <w:lang w:val="en-US" w:eastAsia="zh-CN" w:bidi="ar-SA"/>
      </w:rPr>
    </w:lvl>
    <w:lvl w:ilvl="8" w:tentative="0">
      <w:start w:val="0"/>
      <w:numFmt w:val="bullet"/>
      <w:lvlText w:val="•"/>
      <w:lvlJc w:val="left"/>
      <w:pPr>
        <w:ind w:left="7972" w:hanging="255"/>
      </w:pPr>
      <w:rPr>
        <w:rFonts w:hint="default"/>
        <w:lang w:val="en-US" w:eastAsia="zh-CN" w:bidi="ar-SA"/>
      </w:rPr>
    </w:lvl>
  </w:abstractNum>
  <w:abstractNum w:abstractNumId="127">
    <w:nsid w:val="2C657BF3"/>
    <w:multiLevelType w:val="multilevel"/>
    <w:tmpl w:val="2C657BF3"/>
    <w:lvl w:ilvl="0" w:tentative="0">
      <w:start w:val="7"/>
      <w:numFmt w:val="decimal"/>
      <w:lvlText w:val="%1."/>
      <w:lvlJc w:val="left"/>
      <w:pPr>
        <w:ind w:left="567" w:hanging="330"/>
        <w:jc w:val="left"/>
      </w:pPr>
      <w:rPr>
        <w:rFonts w:hint="default" w:ascii="宋体" w:hAnsi="宋体" w:eastAsia="宋体" w:cs="宋体"/>
        <w:b w:val="0"/>
        <w:bCs w:val="0"/>
        <w:i w:val="0"/>
        <w:iCs w:val="0"/>
        <w:spacing w:val="7"/>
        <w:w w:val="101"/>
        <w:sz w:val="29"/>
        <w:szCs w:val="29"/>
        <w:lang w:val="en-US" w:eastAsia="zh-CN" w:bidi="ar-SA"/>
      </w:rPr>
    </w:lvl>
    <w:lvl w:ilvl="1" w:tentative="0">
      <w:start w:val="0"/>
      <w:numFmt w:val="bullet"/>
      <w:lvlText w:val="•"/>
      <w:lvlJc w:val="left"/>
      <w:pPr>
        <w:ind w:left="1391" w:hanging="330"/>
      </w:pPr>
      <w:rPr>
        <w:rFonts w:hint="default"/>
        <w:lang w:val="en-US" w:eastAsia="zh-CN" w:bidi="ar-SA"/>
      </w:rPr>
    </w:lvl>
    <w:lvl w:ilvl="2" w:tentative="0">
      <w:start w:val="0"/>
      <w:numFmt w:val="bullet"/>
      <w:lvlText w:val="•"/>
      <w:lvlJc w:val="left"/>
      <w:pPr>
        <w:ind w:left="2222" w:hanging="330"/>
      </w:pPr>
      <w:rPr>
        <w:rFonts w:hint="default"/>
        <w:lang w:val="en-US" w:eastAsia="zh-CN" w:bidi="ar-SA"/>
      </w:rPr>
    </w:lvl>
    <w:lvl w:ilvl="3" w:tentative="0">
      <w:start w:val="0"/>
      <w:numFmt w:val="bullet"/>
      <w:lvlText w:val="•"/>
      <w:lvlJc w:val="left"/>
      <w:pPr>
        <w:ind w:left="3053" w:hanging="330"/>
      </w:pPr>
      <w:rPr>
        <w:rFonts w:hint="default"/>
        <w:lang w:val="en-US" w:eastAsia="zh-CN" w:bidi="ar-SA"/>
      </w:rPr>
    </w:lvl>
    <w:lvl w:ilvl="4" w:tentative="0">
      <w:start w:val="0"/>
      <w:numFmt w:val="bullet"/>
      <w:lvlText w:val="•"/>
      <w:lvlJc w:val="left"/>
      <w:pPr>
        <w:ind w:left="3884" w:hanging="330"/>
      </w:pPr>
      <w:rPr>
        <w:rFonts w:hint="default"/>
        <w:lang w:val="en-US" w:eastAsia="zh-CN" w:bidi="ar-SA"/>
      </w:rPr>
    </w:lvl>
    <w:lvl w:ilvl="5" w:tentative="0">
      <w:start w:val="0"/>
      <w:numFmt w:val="bullet"/>
      <w:lvlText w:val="•"/>
      <w:lvlJc w:val="left"/>
      <w:pPr>
        <w:ind w:left="4715" w:hanging="330"/>
      </w:pPr>
      <w:rPr>
        <w:rFonts w:hint="default"/>
        <w:lang w:val="en-US" w:eastAsia="zh-CN" w:bidi="ar-SA"/>
      </w:rPr>
    </w:lvl>
    <w:lvl w:ilvl="6" w:tentative="0">
      <w:start w:val="0"/>
      <w:numFmt w:val="bullet"/>
      <w:lvlText w:val="•"/>
      <w:lvlJc w:val="left"/>
      <w:pPr>
        <w:ind w:left="5546" w:hanging="330"/>
      </w:pPr>
      <w:rPr>
        <w:rFonts w:hint="default"/>
        <w:lang w:val="en-US" w:eastAsia="zh-CN" w:bidi="ar-SA"/>
      </w:rPr>
    </w:lvl>
    <w:lvl w:ilvl="7" w:tentative="0">
      <w:start w:val="0"/>
      <w:numFmt w:val="bullet"/>
      <w:lvlText w:val="•"/>
      <w:lvlJc w:val="left"/>
      <w:pPr>
        <w:ind w:left="6377" w:hanging="330"/>
      </w:pPr>
      <w:rPr>
        <w:rFonts w:hint="default"/>
        <w:lang w:val="en-US" w:eastAsia="zh-CN" w:bidi="ar-SA"/>
      </w:rPr>
    </w:lvl>
    <w:lvl w:ilvl="8" w:tentative="0">
      <w:start w:val="0"/>
      <w:numFmt w:val="bullet"/>
      <w:lvlText w:val="•"/>
      <w:lvlJc w:val="left"/>
      <w:pPr>
        <w:ind w:left="7208" w:hanging="330"/>
      </w:pPr>
      <w:rPr>
        <w:rFonts w:hint="default"/>
        <w:lang w:val="en-US" w:eastAsia="zh-CN" w:bidi="ar-SA"/>
      </w:rPr>
    </w:lvl>
  </w:abstractNum>
  <w:abstractNum w:abstractNumId="128">
    <w:nsid w:val="2D94D4C4"/>
    <w:multiLevelType w:val="multilevel"/>
    <w:tmpl w:val="2D94D4C4"/>
    <w:lvl w:ilvl="0" w:tentative="0">
      <w:start w:val="1"/>
      <w:numFmt w:val="decimal"/>
      <w:lvlText w:val="（%1）"/>
      <w:lvlJc w:val="left"/>
      <w:pPr>
        <w:ind w:left="1489"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129">
    <w:nsid w:val="2E5FE32A"/>
    <w:multiLevelType w:val="multilevel"/>
    <w:tmpl w:val="2E5FE32A"/>
    <w:lvl w:ilvl="0" w:tentative="0">
      <w:start w:val="1"/>
      <w:numFmt w:val="decimal"/>
      <w:lvlText w:val="%1）"/>
      <w:lvlJc w:val="left"/>
      <w:pPr>
        <w:ind w:left="1279" w:hanging="316"/>
        <w:jc w:val="left"/>
      </w:pPr>
      <w:rPr>
        <w:rFonts w:hint="default" w:ascii="Calibri" w:hAnsi="Calibri" w:eastAsia="Calibri" w:cs="Calibri"/>
        <w:b w:val="0"/>
        <w:bCs w:val="0"/>
        <w:i w:val="0"/>
        <w:iCs w:val="0"/>
        <w:spacing w:val="-2"/>
        <w:w w:val="100"/>
        <w:sz w:val="19"/>
        <w:szCs w:val="19"/>
        <w:lang w:val="en-US" w:eastAsia="zh-CN" w:bidi="ar-SA"/>
      </w:rPr>
    </w:lvl>
    <w:lvl w:ilvl="1" w:tentative="0">
      <w:start w:val="0"/>
      <w:numFmt w:val="bullet"/>
      <w:lvlText w:val="•"/>
      <w:lvlJc w:val="left"/>
      <w:pPr>
        <w:ind w:left="2135" w:hanging="316"/>
      </w:pPr>
      <w:rPr>
        <w:rFonts w:hint="default"/>
        <w:lang w:val="en-US" w:eastAsia="zh-CN" w:bidi="ar-SA"/>
      </w:rPr>
    </w:lvl>
    <w:lvl w:ilvl="2" w:tentative="0">
      <w:start w:val="0"/>
      <w:numFmt w:val="bullet"/>
      <w:lvlText w:val="•"/>
      <w:lvlJc w:val="left"/>
      <w:pPr>
        <w:ind w:left="2990" w:hanging="316"/>
      </w:pPr>
      <w:rPr>
        <w:rFonts w:hint="default"/>
        <w:lang w:val="en-US" w:eastAsia="zh-CN" w:bidi="ar-SA"/>
      </w:rPr>
    </w:lvl>
    <w:lvl w:ilvl="3" w:tentative="0">
      <w:start w:val="0"/>
      <w:numFmt w:val="bullet"/>
      <w:lvlText w:val="•"/>
      <w:lvlJc w:val="left"/>
      <w:pPr>
        <w:ind w:left="3845" w:hanging="316"/>
      </w:pPr>
      <w:rPr>
        <w:rFonts w:hint="default"/>
        <w:lang w:val="en-US" w:eastAsia="zh-CN" w:bidi="ar-SA"/>
      </w:rPr>
    </w:lvl>
    <w:lvl w:ilvl="4" w:tentative="0">
      <w:start w:val="0"/>
      <w:numFmt w:val="bullet"/>
      <w:lvlText w:val="•"/>
      <w:lvlJc w:val="left"/>
      <w:pPr>
        <w:ind w:left="4700" w:hanging="316"/>
      </w:pPr>
      <w:rPr>
        <w:rFonts w:hint="default"/>
        <w:lang w:val="en-US" w:eastAsia="zh-CN" w:bidi="ar-SA"/>
      </w:rPr>
    </w:lvl>
    <w:lvl w:ilvl="5" w:tentative="0">
      <w:start w:val="0"/>
      <w:numFmt w:val="bullet"/>
      <w:lvlText w:val="•"/>
      <w:lvlJc w:val="left"/>
      <w:pPr>
        <w:ind w:left="5555" w:hanging="316"/>
      </w:pPr>
      <w:rPr>
        <w:rFonts w:hint="default"/>
        <w:lang w:val="en-US" w:eastAsia="zh-CN" w:bidi="ar-SA"/>
      </w:rPr>
    </w:lvl>
    <w:lvl w:ilvl="6" w:tentative="0">
      <w:start w:val="0"/>
      <w:numFmt w:val="bullet"/>
      <w:lvlText w:val="•"/>
      <w:lvlJc w:val="left"/>
      <w:pPr>
        <w:ind w:left="6410" w:hanging="316"/>
      </w:pPr>
      <w:rPr>
        <w:rFonts w:hint="default"/>
        <w:lang w:val="en-US" w:eastAsia="zh-CN" w:bidi="ar-SA"/>
      </w:rPr>
    </w:lvl>
    <w:lvl w:ilvl="7" w:tentative="0">
      <w:start w:val="0"/>
      <w:numFmt w:val="bullet"/>
      <w:lvlText w:val="•"/>
      <w:lvlJc w:val="left"/>
      <w:pPr>
        <w:ind w:left="7265" w:hanging="316"/>
      </w:pPr>
      <w:rPr>
        <w:rFonts w:hint="default"/>
        <w:lang w:val="en-US" w:eastAsia="zh-CN" w:bidi="ar-SA"/>
      </w:rPr>
    </w:lvl>
    <w:lvl w:ilvl="8" w:tentative="0">
      <w:start w:val="0"/>
      <w:numFmt w:val="bullet"/>
      <w:lvlText w:val="•"/>
      <w:lvlJc w:val="left"/>
      <w:pPr>
        <w:ind w:left="8120" w:hanging="316"/>
      </w:pPr>
      <w:rPr>
        <w:rFonts w:hint="default"/>
        <w:lang w:val="en-US" w:eastAsia="zh-CN" w:bidi="ar-SA"/>
      </w:rPr>
    </w:lvl>
  </w:abstractNum>
  <w:abstractNum w:abstractNumId="130">
    <w:nsid w:val="2F1E52A0"/>
    <w:multiLevelType w:val="multilevel"/>
    <w:tmpl w:val="2F1E52A0"/>
    <w:lvl w:ilvl="0" w:tentative="0">
      <w:start w:val="1"/>
      <w:numFmt w:val="decimal"/>
      <w:lvlText w:val="（%1）"/>
      <w:lvlJc w:val="left"/>
      <w:pPr>
        <w:ind w:left="1489" w:hanging="526"/>
        <w:jc w:val="left"/>
      </w:pPr>
      <w:rPr>
        <w:rFonts w:hint="default" w:ascii="宋体" w:hAnsi="宋体" w:eastAsia="宋体" w:cs="宋体"/>
        <w:b w:val="0"/>
        <w:bCs w:val="0"/>
        <w:i w:val="0"/>
        <w:iCs w:val="0"/>
        <w:spacing w:val="-45"/>
        <w:w w:val="100"/>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131">
    <w:nsid w:val="30770539"/>
    <w:multiLevelType w:val="multilevel"/>
    <w:tmpl w:val="30770539"/>
    <w:lvl w:ilvl="0" w:tentative="0">
      <w:start w:val="1"/>
      <w:numFmt w:val="decimal"/>
      <w:lvlText w:val="%1."/>
      <w:lvlJc w:val="left"/>
      <w:pPr>
        <w:ind w:left="1278" w:hanging="315"/>
        <w:jc w:val="left"/>
      </w:pPr>
      <w:rPr>
        <w:rFonts w:hint="default" w:ascii="宋体" w:hAnsi="宋体" w:eastAsia="宋体" w:cs="宋体"/>
        <w:b w:val="0"/>
        <w:bCs w:val="0"/>
        <w:i w:val="0"/>
        <w:iCs w:val="0"/>
        <w:spacing w:val="0"/>
        <w:w w:val="100"/>
        <w:sz w:val="21"/>
        <w:szCs w:val="21"/>
        <w:lang w:val="en-US" w:eastAsia="zh-CN" w:bidi="ar-SA"/>
      </w:rPr>
    </w:lvl>
    <w:lvl w:ilvl="1" w:tentative="0">
      <w:start w:val="0"/>
      <w:numFmt w:val="bullet"/>
      <w:lvlText w:val="•"/>
      <w:lvlJc w:val="left"/>
      <w:pPr>
        <w:ind w:left="2135" w:hanging="315"/>
      </w:pPr>
      <w:rPr>
        <w:rFonts w:hint="default"/>
        <w:lang w:val="en-US" w:eastAsia="zh-CN" w:bidi="ar-SA"/>
      </w:rPr>
    </w:lvl>
    <w:lvl w:ilvl="2" w:tentative="0">
      <w:start w:val="0"/>
      <w:numFmt w:val="bullet"/>
      <w:lvlText w:val="•"/>
      <w:lvlJc w:val="left"/>
      <w:pPr>
        <w:ind w:left="2990" w:hanging="315"/>
      </w:pPr>
      <w:rPr>
        <w:rFonts w:hint="default"/>
        <w:lang w:val="en-US" w:eastAsia="zh-CN" w:bidi="ar-SA"/>
      </w:rPr>
    </w:lvl>
    <w:lvl w:ilvl="3" w:tentative="0">
      <w:start w:val="0"/>
      <w:numFmt w:val="bullet"/>
      <w:lvlText w:val="•"/>
      <w:lvlJc w:val="left"/>
      <w:pPr>
        <w:ind w:left="3845" w:hanging="315"/>
      </w:pPr>
      <w:rPr>
        <w:rFonts w:hint="default"/>
        <w:lang w:val="en-US" w:eastAsia="zh-CN" w:bidi="ar-SA"/>
      </w:rPr>
    </w:lvl>
    <w:lvl w:ilvl="4" w:tentative="0">
      <w:start w:val="0"/>
      <w:numFmt w:val="bullet"/>
      <w:lvlText w:val="•"/>
      <w:lvlJc w:val="left"/>
      <w:pPr>
        <w:ind w:left="4700" w:hanging="315"/>
      </w:pPr>
      <w:rPr>
        <w:rFonts w:hint="default"/>
        <w:lang w:val="en-US" w:eastAsia="zh-CN" w:bidi="ar-SA"/>
      </w:rPr>
    </w:lvl>
    <w:lvl w:ilvl="5" w:tentative="0">
      <w:start w:val="0"/>
      <w:numFmt w:val="bullet"/>
      <w:lvlText w:val="•"/>
      <w:lvlJc w:val="left"/>
      <w:pPr>
        <w:ind w:left="5555" w:hanging="315"/>
      </w:pPr>
      <w:rPr>
        <w:rFonts w:hint="default"/>
        <w:lang w:val="en-US" w:eastAsia="zh-CN" w:bidi="ar-SA"/>
      </w:rPr>
    </w:lvl>
    <w:lvl w:ilvl="6" w:tentative="0">
      <w:start w:val="0"/>
      <w:numFmt w:val="bullet"/>
      <w:lvlText w:val="•"/>
      <w:lvlJc w:val="left"/>
      <w:pPr>
        <w:ind w:left="6410" w:hanging="315"/>
      </w:pPr>
      <w:rPr>
        <w:rFonts w:hint="default"/>
        <w:lang w:val="en-US" w:eastAsia="zh-CN" w:bidi="ar-SA"/>
      </w:rPr>
    </w:lvl>
    <w:lvl w:ilvl="7" w:tentative="0">
      <w:start w:val="0"/>
      <w:numFmt w:val="bullet"/>
      <w:lvlText w:val="•"/>
      <w:lvlJc w:val="left"/>
      <w:pPr>
        <w:ind w:left="7265" w:hanging="315"/>
      </w:pPr>
      <w:rPr>
        <w:rFonts w:hint="default"/>
        <w:lang w:val="en-US" w:eastAsia="zh-CN" w:bidi="ar-SA"/>
      </w:rPr>
    </w:lvl>
    <w:lvl w:ilvl="8" w:tentative="0">
      <w:start w:val="0"/>
      <w:numFmt w:val="bullet"/>
      <w:lvlText w:val="•"/>
      <w:lvlJc w:val="left"/>
      <w:pPr>
        <w:ind w:left="8120" w:hanging="315"/>
      </w:pPr>
      <w:rPr>
        <w:rFonts w:hint="default"/>
        <w:lang w:val="en-US" w:eastAsia="zh-CN" w:bidi="ar-SA"/>
      </w:rPr>
    </w:lvl>
  </w:abstractNum>
  <w:abstractNum w:abstractNumId="132">
    <w:nsid w:val="30D159C5"/>
    <w:multiLevelType w:val="multilevel"/>
    <w:tmpl w:val="30D159C5"/>
    <w:lvl w:ilvl="0" w:tentative="0">
      <w:start w:val="1"/>
      <w:numFmt w:val="decimal"/>
      <w:lvlText w:val="%1."/>
      <w:lvlJc w:val="left"/>
      <w:pPr>
        <w:ind w:left="887" w:hanging="345"/>
        <w:jc w:val="left"/>
      </w:pPr>
      <w:rPr>
        <w:rFonts w:hint="default" w:ascii="Times New Roman" w:hAnsi="Times New Roman" w:eastAsia="Times New Roman" w:cs="Times New Roman"/>
        <w:b/>
        <w:bCs/>
        <w:i w:val="0"/>
        <w:iCs w:val="0"/>
        <w:spacing w:val="0"/>
        <w:w w:val="101"/>
        <w:sz w:val="28"/>
        <w:szCs w:val="28"/>
        <w:lang w:val="en-US" w:eastAsia="zh-CN" w:bidi="ar-SA"/>
      </w:rPr>
    </w:lvl>
    <w:lvl w:ilvl="1" w:tentative="0">
      <w:start w:val="1"/>
      <w:numFmt w:val="decimal"/>
      <w:lvlText w:val="%1.%2"/>
      <w:lvlJc w:val="left"/>
      <w:pPr>
        <w:ind w:left="902" w:hanging="360"/>
        <w:jc w:val="left"/>
      </w:pPr>
      <w:rPr>
        <w:rFonts w:hint="default" w:ascii="Times New Roman" w:hAnsi="Times New Roman" w:eastAsia="Times New Roman" w:cs="Times New Roman"/>
        <w:b/>
        <w:bCs/>
        <w:i w:val="0"/>
        <w:iCs w:val="0"/>
        <w:spacing w:val="0"/>
        <w:w w:val="100"/>
        <w:sz w:val="24"/>
        <w:szCs w:val="24"/>
        <w:lang w:val="en-US" w:eastAsia="zh-CN" w:bidi="ar-SA"/>
      </w:rPr>
    </w:lvl>
    <w:lvl w:ilvl="2" w:tentative="0">
      <w:start w:val="1"/>
      <w:numFmt w:val="decimal"/>
      <w:lvlText w:val="%1.%2.%3"/>
      <w:lvlJc w:val="left"/>
      <w:pPr>
        <w:ind w:left="1488" w:hanging="526"/>
        <w:jc w:val="left"/>
      </w:pPr>
      <w:rPr>
        <w:rFonts w:hint="default" w:ascii="Times New Roman" w:hAnsi="Times New Roman" w:eastAsia="Times New Roman" w:cs="Times New Roman"/>
        <w:b w:val="0"/>
        <w:bCs w:val="0"/>
        <w:i w:val="0"/>
        <w:iCs w:val="0"/>
        <w:spacing w:val="0"/>
        <w:w w:val="100"/>
        <w:sz w:val="21"/>
        <w:szCs w:val="21"/>
        <w:lang w:val="en-US" w:eastAsia="zh-CN" w:bidi="ar-SA"/>
      </w:rPr>
    </w:lvl>
    <w:lvl w:ilvl="3" w:tentative="0">
      <w:start w:val="1"/>
      <w:numFmt w:val="decimal"/>
      <w:lvlText w:val="%1.%2.%3.%4"/>
      <w:lvlJc w:val="left"/>
      <w:pPr>
        <w:ind w:left="542" w:hanging="706"/>
        <w:jc w:val="left"/>
      </w:pPr>
      <w:rPr>
        <w:rFonts w:hint="default" w:ascii="Times New Roman" w:hAnsi="Times New Roman" w:eastAsia="Times New Roman" w:cs="Times New Roman"/>
        <w:b w:val="0"/>
        <w:bCs w:val="0"/>
        <w:i w:val="0"/>
        <w:iCs w:val="0"/>
        <w:spacing w:val="0"/>
        <w:w w:val="100"/>
        <w:sz w:val="21"/>
        <w:szCs w:val="21"/>
        <w:lang w:val="en-US" w:eastAsia="zh-CN" w:bidi="ar-SA"/>
      </w:rPr>
    </w:lvl>
    <w:lvl w:ilvl="4" w:tentative="0">
      <w:start w:val="0"/>
      <w:numFmt w:val="bullet"/>
      <w:lvlText w:val="•"/>
      <w:lvlJc w:val="left"/>
      <w:pPr>
        <w:ind w:left="1000" w:hanging="706"/>
      </w:pPr>
      <w:rPr>
        <w:rFonts w:hint="default"/>
        <w:lang w:val="en-US" w:eastAsia="zh-CN" w:bidi="ar-SA"/>
      </w:rPr>
    </w:lvl>
    <w:lvl w:ilvl="5" w:tentative="0">
      <w:start w:val="0"/>
      <w:numFmt w:val="bullet"/>
      <w:lvlText w:val="•"/>
      <w:lvlJc w:val="left"/>
      <w:pPr>
        <w:ind w:left="1020" w:hanging="706"/>
      </w:pPr>
      <w:rPr>
        <w:rFonts w:hint="default"/>
        <w:lang w:val="en-US" w:eastAsia="zh-CN" w:bidi="ar-SA"/>
      </w:rPr>
    </w:lvl>
    <w:lvl w:ilvl="6" w:tentative="0">
      <w:start w:val="0"/>
      <w:numFmt w:val="bullet"/>
      <w:lvlText w:val="•"/>
      <w:lvlJc w:val="left"/>
      <w:pPr>
        <w:ind w:left="1080" w:hanging="706"/>
      </w:pPr>
      <w:rPr>
        <w:rFonts w:hint="default"/>
        <w:lang w:val="en-US" w:eastAsia="zh-CN" w:bidi="ar-SA"/>
      </w:rPr>
    </w:lvl>
    <w:lvl w:ilvl="7" w:tentative="0">
      <w:start w:val="0"/>
      <w:numFmt w:val="bullet"/>
      <w:lvlText w:val="•"/>
      <w:lvlJc w:val="left"/>
      <w:pPr>
        <w:ind w:left="1460" w:hanging="706"/>
      </w:pPr>
      <w:rPr>
        <w:rFonts w:hint="default"/>
        <w:lang w:val="en-US" w:eastAsia="zh-CN" w:bidi="ar-SA"/>
      </w:rPr>
    </w:lvl>
    <w:lvl w:ilvl="8" w:tentative="0">
      <w:start w:val="0"/>
      <w:numFmt w:val="bullet"/>
      <w:lvlText w:val="•"/>
      <w:lvlJc w:val="left"/>
      <w:pPr>
        <w:ind w:left="1480" w:hanging="706"/>
      </w:pPr>
      <w:rPr>
        <w:rFonts w:hint="default"/>
        <w:lang w:val="en-US" w:eastAsia="zh-CN" w:bidi="ar-SA"/>
      </w:rPr>
    </w:lvl>
  </w:abstractNum>
  <w:abstractNum w:abstractNumId="133">
    <w:nsid w:val="33F8F852"/>
    <w:multiLevelType w:val="multilevel"/>
    <w:tmpl w:val="33F8F852"/>
    <w:lvl w:ilvl="0" w:tentative="0">
      <w:start w:val="1"/>
      <w:numFmt w:val="decimal"/>
      <w:lvlText w:val="（%1）"/>
      <w:lvlJc w:val="left"/>
      <w:pPr>
        <w:ind w:left="542" w:hanging="526"/>
        <w:jc w:val="left"/>
      </w:pPr>
      <w:rPr>
        <w:rFonts w:hint="default" w:ascii="宋体" w:hAnsi="宋体" w:eastAsia="宋体" w:cs="宋体"/>
        <w:b w:val="0"/>
        <w:bCs w:val="0"/>
        <w:i w:val="0"/>
        <w:iCs w:val="0"/>
        <w:spacing w:val="-15"/>
        <w:w w:val="100"/>
        <w:sz w:val="19"/>
        <w:szCs w:val="19"/>
        <w:lang w:val="en-US" w:eastAsia="zh-CN" w:bidi="ar-SA"/>
      </w:rPr>
    </w:lvl>
    <w:lvl w:ilvl="1" w:tentative="0">
      <w:start w:val="0"/>
      <w:numFmt w:val="bullet"/>
      <w:lvlText w:val="•"/>
      <w:lvlJc w:val="left"/>
      <w:pPr>
        <w:ind w:left="1469" w:hanging="526"/>
      </w:pPr>
      <w:rPr>
        <w:rFonts w:hint="default"/>
        <w:lang w:val="en-US" w:eastAsia="zh-CN" w:bidi="ar-SA"/>
      </w:rPr>
    </w:lvl>
    <w:lvl w:ilvl="2" w:tentative="0">
      <w:start w:val="0"/>
      <w:numFmt w:val="bullet"/>
      <w:lvlText w:val="•"/>
      <w:lvlJc w:val="left"/>
      <w:pPr>
        <w:ind w:left="2398" w:hanging="526"/>
      </w:pPr>
      <w:rPr>
        <w:rFonts w:hint="default"/>
        <w:lang w:val="en-US" w:eastAsia="zh-CN" w:bidi="ar-SA"/>
      </w:rPr>
    </w:lvl>
    <w:lvl w:ilvl="3" w:tentative="0">
      <w:start w:val="0"/>
      <w:numFmt w:val="bullet"/>
      <w:lvlText w:val="•"/>
      <w:lvlJc w:val="left"/>
      <w:pPr>
        <w:ind w:left="3327" w:hanging="526"/>
      </w:pPr>
      <w:rPr>
        <w:rFonts w:hint="default"/>
        <w:lang w:val="en-US" w:eastAsia="zh-CN" w:bidi="ar-SA"/>
      </w:rPr>
    </w:lvl>
    <w:lvl w:ilvl="4" w:tentative="0">
      <w:start w:val="0"/>
      <w:numFmt w:val="bullet"/>
      <w:lvlText w:val="•"/>
      <w:lvlJc w:val="left"/>
      <w:pPr>
        <w:ind w:left="4256" w:hanging="526"/>
      </w:pPr>
      <w:rPr>
        <w:rFonts w:hint="default"/>
        <w:lang w:val="en-US" w:eastAsia="zh-CN" w:bidi="ar-SA"/>
      </w:rPr>
    </w:lvl>
    <w:lvl w:ilvl="5" w:tentative="0">
      <w:start w:val="0"/>
      <w:numFmt w:val="bullet"/>
      <w:lvlText w:val="•"/>
      <w:lvlJc w:val="left"/>
      <w:pPr>
        <w:ind w:left="5185" w:hanging="526"/>
      </w:pPr>
      <w:rPr>
        <w:rFonts w:hint="default"/>
        <w:lang w:val="en-US" w:eastAsia="zh-CN" w:bidi="ar-SA"/>
      </w:rPr>
    </w:lvl>
    <w:lvl w:ilvl="6" w:tentative="0">
      <w:start w:val="0"/>
      <w:numFmt w:val="bullet"/>
      <w:lvlText w:val="•"/>
      <w:lvlJc w:val="left"/>
      <w:pPr>
        <w:ind w:left="6114" w:hanging="526"/>
      </w:pPr>
      <w:rPr>
        <w:rFonts w:hint="default"/>
        <w:lang w:val="en-US" w:eastAsia="zh-CN" w:bidi="ar-SA"/>
      </w:rPr>
    </w:lvl>
    <w:lvl w:ilvl="7" w:tentative="0">
      <w:start w:val="0"/>
      <w:numFmt w:val="bullet"/>
      <w:lvlText w:val="•"/>
      <w:lvlJc w:val="left"/>
      <w:pPr>
        <w:ind w:left="7043" w:hanging="526"/>
      </w:pPr>
      <w:rPr>
        <w:rFonts w:hint="default"/>
        <w:lang w:val="en-US" w:eastAsia="zh-CN" w:bidi="ar-SA"/>
      </w:rPr>
    </w:lvl>
    <w:lvl w:ilvl="8" w:tentative="0">
      <w:start w:val="0"/>
      <w:numFmt w:val="bullet"/>
      <w:lvlText w:val="•"/>
      <w:lvlJc w:val="left"/>
      <w:pPr>
        <w:ind w:left="7972" w:hanging="526"/>
      </w:pPr>
      <w:rPr>
        <w:rFonts w:hint="default"/>
        <w:lang w:val="en-US" w:eastAsia="zh-CN" w:bidi="ar-SA"/>
      </w:rPr>
    </w:lvl>
  </w:abstractNum>
  <w:abstractNum w:abstractNumId="134">
    <w:nsid w:val="33FCB158"/>
    <w:multiLevelType w:val="multilevel"/>
    <w:tmpl w:val="33FCB158"/>
    <w:lvl w:ilvl="0" w:tentative="0">
      <w:start w:val="1"/>
      <w:numFmt w:val="decimal"/>
      <w:lvlText w:val="（%1）"/>
      <w:lvlJc w:val="left"/>
      <w:pPr>
        <w:ind w:left="542" w:hanging="601"/>
        <w:jc w:val="left"/>
      </w:pPr>
      <w:rPr>
        <w:rFonts w:hint="default" w:ascii="宋体" w:hAnsi="宋体" w:eastAsia="宋体" w:cs="宋体"/>
        <w:b w:val="0"/>
        <w:bCs w:val="0"/>
        <w:i w:val="0"/>
        <w:iCs w:val="0"/>
        <w:spacing w:val="0"/>
        <w:w w:val="100"/>
        <w:sz w:val="22"/>
        <w:szCs w:val="22"/>
        <w:lang w:val="en-US" w:eastAsia="zh-CN" w:bidi="ar-SA"/>
      </w:rPr>
    </w:lvl>
    <w:lvl w:ilvl="1" w:tentative="0">
      <w:start w:val="0"/>
      <w:numFmt w:val="bullet"/>
      <w:lvlText w:val="•"/>
      <w:lvlJc w:val="left"/>
      <w:pPr>
        <w:ind w:left="1469" w:hanging="601"/>
      </w:pPr>
      <w:rPr>
        <w:rFonts w:hint="default"/>
        <w:lang w:val="en-US" w:eastAsia="zh-CN" w:bidi="ar-SA"/>
      </w:rPr>
    </w:lvl>
    <w:lvl w:ilvl="2" w:tentative="0">
      <w:start w:val="0"/>
      <w:numFmt w:val="bullet"/>
      <w:lvlText w:val="•"/>
      <w:lvlJc w:val="left"/>
      <w:pPr>
        <w:ind w:left="2398" w:hanging="601"/>
      </w:pPr>
      <w:rPr>
        <w:rFonts w:hint="default"/>
        <w:lang w:val="en-US" w:eastAsia="zh-CN" w:bidi="ar-SA"/>
      </w:rPr>
    </w:lvl>
    <w:lvl w:ilvl="3" w:tentative="0">
      <w:start w:val="0"/>
      <w:numFmt w:val="bullet"/>
      <w:lvlText w:val="•"/>
      <w:lvlJc w:val="left"/>
      <w:pPr>
        <w:ind w:left="3327" w:hanging="601"/>
      </w:pPr>
      <w:rPr>
        <w:rFonts w:hint="default"/>
        <w:lang w:val="en-US" w:eastAsia="zh-CN" w:bidi="ar-SA"/>
      </w:rPr>
    </w:lvl>
    <w:lvl w:ilvl="4" w:tentative="0">
      <w:start w:val="0"/>
      <w:numFmt w:val="bullet"/>
      <w:lvlText w:val="•"/>
      <w:lvlJc w:val="left"/>
      <w:pPr>
        <w:ind w:left="4256" w:hanging="601"/>
      </w:pPr>
      <w:rPr>
        <w:rFonts w:hint="default"/>
        <w:lang w:val="en-US" w:eastAsia="zh-CN" w:bidi="ar-SA"/>
      </w:rPr>
    </w:lvl>
    <w:lvl w:ilvl="5" w:tentative="0">
      <w:start w:val="0"/>
      <w:numFmt w:val="bullet"/>
      <w:lvlText w:val="•"/>
      <w:lvlJc w:val="left"/>
      <w:pPr>
        <w:ind w:left="5185" w:hanging="601"/>
      </w:pPr>
      <w:rPr>
        <w:rFonts w:hint="default"/>
        <w:lang w:val="en-US" w:eastAsia="zh-CN" w:bidi="ar-SA"/>
      </w:rPr>
    </w:lvl>
    <w:lvl w:ilvl="6" w:tentative="0">
      <w:start w:val="0"/>
      <w:numFmt w:val="bullet"/>
      <w:lvlText w:val="•"/>
      <w:lvlJc w:val="left"/>
      <w:pPr>
        <w:ind w:left="6114" w:hanging="601"/>
      </w:pPr>
      <w:rPr>
        <w:rFonts w:hint="default"/>
        <w:lang w:val="en-US" w:eastAsia="zh-CN" w:bidi="ar-SA"/>
      </w:rPr>
    </w:lvl>
    <w:lvl w:ilvl="7" w:tentative="0">
      <w:start w:val="0"/>
      <w:numFmt w:val="bullet"/>
      <w:lvlText w:val="•"/>
      <w:lvlJc w:val="left"/>
      <w:pPr>
        <w:ind w:left="7043" w:hanging="601"/>
      </w:pPr>
      <w:rPr>
        <w:rFonts w:hint="default"/>
        <w:lang w:val="en-US" w:eastAsia="zh-CN" w:bidi="ar-SA"/>
      </w:rPr>
    </w:lvl>
    <w:lvl w:ilvl="8" w:tentative="0">
      <w:start w:val="0"/>
      <w:numFmt w:val="bullet"/>
      <w:lvlText w:val="•"/>
      <w:lvlJc w:val="left"/>
      <w:pPr>
        <w:ind w:left="7972" w:hanging="601"/>
      </w:pPr>
      <w:rPr>
        <w:rFonts w:hint="default"/>
        <w:lang w:val="en-US" w:eastAsia="zh-CN" w:bidi="ar-SA"/>
      </w:rPr>
    </w:lvl>
  </w:abstractNum>
  <w:abstractNum w:abstractNumId="135">
    <w:nsid w:val="375DAB65"/>
    <w:multiLevelType w:val="multilevel"/>
    <w:tmpl w:val="375DAB65"/>
    <w:lvl w:ilvl="0" w:tentative="0">
      <w:start w:val="2"/>
      <w:numFmt w:val="decimal"/>
      <w:lvlText w:val="%1."/>
      <w:lvlJc w:val="left"/>
      <w:pPr>
        <w:ind w:left="1488" w:hanging="31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2315" w:hanging="316"/>
      </w:pPr>
      <w:rPr>
        <w:rFonts w:hint="default"/>
        <w:lang w:val="en-US" w:eastAsia="zh-CN" w:bidi="ar-SA"/>
      </w:rPr>
    </w:lvl>
    <w:lvl w:ilvl="2" w:tentative="0">
      <w:start w:val="0"/>
      <w:numFmt w:val="bullet"/>
      <w:lvlText w:val="•"/>
      <w:lvlJc w:val="left"/>
      <w:pPr>
        <w:ind w:left="3150" w:hanging="316"/>
      </w:pPr>
      <w:rPr>
        <w:rFonts w:hint="default"/>
        <w:lang w:val="en-US" w:eastAsia="zh-CN" w:bidi="ar-SA"/>
      </w:rPr>
    </w:lvl>
    <w:lvl w:ilvl="3" w:tentative="0">
      <w:start w:val="0"/>
      <w:numFmt w:val="bullet"/>
      <w:lvlText w:val="•"/>
      <w:lvlJc w:val="left"/>
      <w:pPr>
        <w:ind w:left="3985" w:hanging="316"/>
      </w:pPr>
      <w:rPr>
        <w:rFonts w:hint="default"/>
        <w:lang w:val="en-US" w:eastAsia="zh-CN" w:bidi="ar-SA"/>
      </w:rPr>
    </w:lvl>
    <w:lvl w:ilvl="4" w:tentative="0">
      <w:start w:val="0"/>
      <w:numFmt w:val="bullet"/>
      <w:lvlText w:val="•"/>
      <w:lvlJc w:val="left"/>
      <w:pPr>
        <w:ind w:left="4820" w:hanging="316"/>
      </w:pPr>
      <w:rPr>
        <w:rFonts w:hint="default"/>
        <w:lang w:val="en-US" w:eastAsia="zh-CN" w:bidi="ar-SA"/>
      </w:rPr>
    </w:lvl>
    <w:lvl w:ilvl="5" w:tentative="0">
      <w:start w:val="0"/>
      <w:numFmt w:val="bullet"/>
      <w:lvlText w:val="•"/>
      <w:lvlJc w:val="left"/>
      <w:pPr>
        <w:ind w:left="5655" w:hanging="316"/>
      </w:pPr>
      <w:rPr>
        <w:rFonts w:hint="default"/>
        <w:lang w:val="en-US" w:eastAsia="zh-CN" w:bidi="ar-SA"/>
      </w:rPr>
    </w:lvl>
    <w:lvl w:ilvl="6" w:tentative="0">
      <w:start w:val="0"/>
      <w:numFmt w:val="bullet"/>
      <w:lvlText w:val="•"/>
      <w:lvlJc w:val="left"/>
      <w:pPr>
        <w:ind w:left="6490" w:hanging="316"/>
      </w:pPr>
      <w:rPr>
        <w:rFonts w:hint="default"/>
        <w:lang w:val="en-US" w:eastAsia="zh-CN" w:bidi="ar-SA"/>
      </w:rPr>
    </w:lvl>
    <w:lvl w:ilvl="7" w:tentative="0">
      <w:start w:val="0"/>
      <w:numFmt w:val="bullet"/>
      <w:lvlText w:val="•"/>
      <w:lvlJc w:val="left"/>
      <w:pPr>
        <w:ind w:left="7325" w:hanging="316"/>
      </w:pPr>
      <w:rPr>
        <w:rFonts w:hint="default"/>
        <w:lang w:val="en-US" w:eastAsia="zh-CN" w:bidi="ar-SA"/>
      </w:rPr>
    </w:lvl>
    <w:lvl w:ilvl="8" w:tentative="0">
      <w:start w:val="0"/>
      <w:numFmt w:val="bullet"/>
      <w:lvlText w:val="•"/>
      <w:lvlJc w:val="left"/>
      <w:pPr>
        <w:ind w:left="8160" w:hanging="316"/>
      </w:pPr>
      <w:rPr>
        <w:rFonts w:hint="default"/>
        <w:lang w:val="en-US" w:eastAsia="zh-CN" w:bidi="ar-SA"/>
      </w:rPr>
    </w:lvl>
  </w:abstractNum>
  <w:abstractNum w:abstractNumId="136">
    <w:nsid w:val="3879A964"/>
    <w:multiLevelType w:val="multilevel"/>
    <w:tmpl w:val="3879A964"/>
    <w:lvl w:ilvl="0" w:tentative="0">
      <w:start w:val="1"/>
      <w:numFmt w:val="decimal"/>
      <w:lvlText w:val="（%1）"/>
      <w:lvlJc w:val="left"/>
      <w:pPr>
        <w:ind w:left="1489"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137">
    <w:nsid w:val="3917C26C"/>
    <w:multiLevelType w:val="multilevel"/>
    <w:tmpl w:val="3917C26C"/>
    <w:lvl w:ilvl="0" w:tentative="0">
      <w:start w:val="1"/>
      <w:numFmt w:val="decimal"/>
      <w:lvlText w:val="（%1）"/>
      <w:lvlJc w:val="left"/>
      <w:pPr>
        <w:ind w:left="222" w:hanging="526"/>
        <w:jc w:val="left"/>
      </w:pPr>
      <w:rPr>
        <w:rFonts w:hint="default" w:ascii="宋体" w:hAnsi="宋体" w:eastAsia="宋体" w:cs="宋体"/>
        <w:b w:val="0"/>
        <w:bCs w:val="0"/>
        <w:i w:val="0"/>
        <w:iCs w:val="0"/>
        <w:spacing w:val="-2"/>
        <w:w w:val="97"/>
        <w:sz w:val="19"/>
        <w:szCs w:val="19"/>
        <w:lang w:val="en-US" w:eastAsia="zh-CN" w:bidi="ar-SA"/>
      </w:rPr>
    </w:lvl>
    <w:lvl w:ilvl="1" w:tentative="0">
      <w:start w:val="0"/>
      <w:numFmt w:val="bullet"/>
      <w:lvlText w:val="•"/>
      <w:lvlJc w:val="left"/>
      <w:pPr>
        <w:ind w:left="1085" w:hanging="526"/>
      </w:pPr>
      <w:rPr>
        <w:rFonts w:hint="default"/>
        <w:lang w:val="en-US" w:eastAsia="zh-CN" w:bidi="ar-SA"/>
      </w:rPr>
    </w:lvl>
    <w:lvl w:ilvl="2" w:tentative="0">
      <w:start w:val="0"/>
      <w:numFmt w:val="bullet"/>
      <w:lvlText w:val="•"/>
      <w:lvlJc w:val="left"/>
      <w:pPr>
        <w:ind w:left="1950" w:hanging="526"/>
      </w:pPr>
      <w:rPr>
        <w:rFonts w:hint="default"/>
        <w:lang w:val="en-US" w:eastAsia="zh-CN" w:bidi="ar-SA"/>
      </w:rPr>
    </w:lvl>
    <w:lvl w:ilvl="3" w:tentative="0">
      <w:start w:val="0"/>
      <w:numFmt w:val="bullet"/>
      <w:lvlText w:val="•"/>
      <w:lvlJc w:val="left"/>
      <w:pPr>
        <w:ind w:left="2815" w:hanging="526"/>
      </w:pPr>
      <w:rPr>
        <w:rFonts w:hint="default"/>
        <w:lang w:val="en-US" w:eastAsia="zh-CN" w:bidi="ar-SA"/>
      </w:rPr>
    </w:lvl>
    <w:lvl w:ilvl="4" w:tentative="0">
      <w:start w:val="0"/>
      <w:numFmt w:val="bullet"/>
      <w:lvlText w:val="•"/>
      <w:lvlJc w:val="left"/>
      <w:pPr>
        <w:ind w:left="3680" w:hanging="526"/>
      </w:pPr>
      <w:rPr>
        <w:rFonts w:hint="default"/>
        <w:lang w:val="en-US" w:eastAsia="zh-CN" w:bidi="ar-SA"/>
      </w:rPr>
    </w:lvl>
    <w:lvl w:ilvl="5" w:tentative="0">
      <w:start w:val="0"/>
      <w:numFmt w:val="bullet"/>
      <w:lvlText w:val="•"/>
      <w:lvlJc w:val="left"/>
      <w:pPr>
        <w:ind w:left="4545" w:hanging="526"/>
      </w:pPr>
      <w:rPr>
        <w:rFonts w:hint="default"/>
        <w:lang w:val="en-US" w:eastAsia="zh-CN" w:bidi="ar-SA"/>
      </w:rPr>
    </w:lvl>
    <w:lvl w:ilvl="6" w:tentative="0">
      <w:start w:val="0"/>
      <w:numFmt w:val="bullet"/>
      <w:lvlText w:val="•"/>
      <w:lvlJc w:val="left"/>
      <w:pPr>
        <w:ind w:left="5410" w:hanging="526"/>
      </w:pPr>
      <w:rPr>
        <w:rFonts w:hint="default"/>
        <w:lang w:val="en-US" w:eastAsia="zh-CN" w:bidi="ar-SA"/>
      </w:rPr>
    </w:lvl>
    <w:lvl w:ilvl="7" w:tentative="0">
      <w:start w:val="0"/>
      <w:numFmt w:val="bullet"/>
      <w:lvlText w:val="•"/>
      <w:lvlJc w:val="left"/>
      <w:pPr>
        <w:ind w:left="6275" w:hanging="526"/>
      </w:pPr>
      <w:rPr>
        <w:rFonts w:hint="default"/>
        <w:lang w:val="en-US" w:eastAsia="zh-CN" w:bidi="ar-SA"/>
      </w:rPr>
    </w:lvl>
    <w:lvl w:ilvl="8" w:tentative="0">
      <w:start w:val="0"/>
      <w:numFmt w:val="bullet"/>
      <w:lvlText w:val="•"/>
      <w:lvlJc w:val="left"/>
      <w:pPr>
        <w:ind w:left="7140" w:hanging="526"/>
      </w:pPr>
      <w:rPr>
        <w:rFonts w:hint="default"/>
        <w:lang w:val="en-US" w:eastAsia="zh-CN" w:bidi="ar-SA"/>
      </w:rPr>
    </w:lvl>
  </w:abstractNum>
  <w:abstractNum w:abstractNumId="138">
    <w:nsid w:val="3D361EAD"/>
    <w:multiLevelType w:val="multilevel"/>
    <w:tmpl w:val="3D361EAD"/>
    <w:lvl w:ilvl="0" w:tentative="0">
      <w:start w:val="2"/>
      <w:numFmt w:val="decimal"/>
      <w:lvlText w:val="%1."/>
      <w:lvlJc w:val="left"/>
      <w:pPr>
        <w:ind w:left="1488" w:hanging="316"/>
        <w:jc w:val="left"/>
      </w:pPr>
      <w:rPr>
        <w:rFonts w:hint="default" w:ascii="宋体" w:hAnsi="宋体" w:eastAsia="宋体" w:cs="宋体"/>
        <w:b w:val="0"/>
        <w:bCs w:val="0"/>
        <w:i w:val="0"/>
        <w:iCs w:val="0"/>
        <w:spacing w:val="0"/>
        <w:w w:val="93"/>
        <w:sz w:val="21"/>
        <w:szCs w:val="21"/>
        <w:lang w:val="en-US" w:eastAsia="zh-CN" w:bidi="ar-SA"/>
      </w:rPr>
    </w:lvl>
    <w:lvl w:ilvl="1" w:tentative="0">
      <w:start w:val="1"/>
      <w:numFmt w:val="decimal"/>
      <w:lvlText w:val="%1-%2"/>
      <w:lvlJc w:val="left"/>
      <w:pPr>
        <w:ind w:left="3140" w:hanging="481"/>
        <w:jc w:val="left"/>
      </w:pPr>
      <w:rPr>
        <w:rFonts w:hint="default" w:ascii="宋体" w:hAnsi="宋体" w:eastAsia="宋体" w:cs="宋体"/>
        <w:b w:val="0"/>
        <w:bCs w:val="0"/>
        <w:i w:val="0"/>
        <w:iCs w:val="0"/>
        <w:spacing w:val="0"/>
        <w:w w:val="100"/>
        <w:sz w:val="24"/>
        <w:szCs w:val="24"/>
        <w:lang w:val="en-US" w:eastAsia="zh-CN" w:bidi="ar-SA"/>
      </w:rPr>
    </w:lvl>
    <w:lvl w:ilvl="2" w:tentative="0">
      <w:start w:val="0"/>
      <w:numFmt w:val="bullet"/>
      <w:lvlText w:val="•"/>
      <w:lvlJc w:val="left"/>
      <w:pPr>
        <w:ind w:left="3883" w:hanging="481"/>
      </w:pPr>
      <w:rPr>
        <w:rFonts w:hint="default"/>
        <w:lang w:val="en-US" w:eastAsia="zh-CN" w:bidi="ar-SA"/>
      </w:rPr>
    </w:lvl>
    <w:lvl w:ilvl="3" w:tentative="0">
      <w:start w:val="0"/>
      <w:numFmt w:val="bullet"/>
      <w:lvlText w:val="•"/>
      <w:lvlJc w:val="left"/>
      <w:pPr>
        <w:ind w:left="4626" w:hanging="481"/>
      </w:pPr>
      <w:rPr>
        <w:rFonts w:hint="default"/>
        <w:lang w:val="en-US" w:eastAsia="zh-CN" w:bidi="ar-SA"/>
      </w:rPr>
    </w:lvl>
    <w:lvl w:ilvl="4" w:tentative="0">
      <w:start w:val="0"/>
      <w:numFmt w:val="bullet"/>
      <w:lvlText w:val="•"/>
      <w:lvlJc w:val="left"/>
      <w:pPr>
        <w:ind w:left="5370" w:hanging="481"/>
      </w:pPr>
      <w:rPr>
        <w:rFonts w:hint="default"/>
        <w:lang w:val="en-US" w:eastAsia="zh-CN" w:bidi="ar-SA"/>
      </w:rPr>
    </w:lvl>
    <w:lvl w:ilvl="5" w:tentative="0">
      <w:start w:val="0"/>
      <w:numFmt w:val="bullet"/>
      <w:lvlText w:val="•"/>
      <w:lvlJc w:val="left"/>
      <w:pPr>
        <w:ind w:left="6113" w:hanging="481"/>
      </w:pPr>
      <w:rPr>
        <w:rFonts w:hint="default"/>
        <w:lang w:val="en-US" w:eastAsia="zh-CN" w:bidi="ar-SA"/>
      </w:rPr>
    </w:lvl>
    <w:lvl w:ilvl="6" w:tentative="0">
      <w:start w:val="0"/>
      <w:numFmt w:val="bullet"/>
      <w:lvlText w:val="•"/>
      <w:lvlJc w:val="left"/>
      <w:pPr>
        <w:ind w:left="6856" w:hanging="481"/>
      </w:pPr>
      <w:rPr>
        <w:rFonts w:hint="default"/>
        <w:lang w:val="en-US" w:eastAsia="zh-CN" w:bidi="ar-SA"/>
      </w:rPr>
    </w:lvl>
    <w:lvl w:ilvl="7" w:tentative="0">
      <w:start w:val="0"/>
      <w:numFmt w:val="bullet"/>
      <w:lvlText w:val="•"/>
      <w:lvlJc w:val="left"/>
      <w:pPr>
        <w:ind w:left="7600" w:hanging="481"/>
      </w:pPr>
      <w:rPr>
        <w:rFonts w:hint="default"/>
        <w:lang w:val="en-US" w:eastAsia="zh-CN" w:bidi="ar-SA"/>
      </w:rPr>
    </w:lvl>
    <w:lvl w:ilvl="8" w:tentative="0">
      <w:start w:val="0"/>
      <w:numFmt w:val="bullet"/>
      <w:lvlText w:val="•"/>
      <w:lvlJc w:val="left"/>
      <w:pPr>
        <w:ind w:left="8343" w:hanging="481"/>
      </w:pPr>
      <w:rPr>
        <w:rFonts w:hint="default"/>
        <w:lang w:val="en-US" w:eastAsia="zh-CN" w:bidi="ar-SA"/>
      </w:rPr>
    </w:lvl>
  </w:abstractNum>
  <w:abstractNum w:abstractNumId="139">
    <w:nsid w:val="3E4E587C"/>
    <w:multiLevelType w:val="multilevel"/>
    <w:tmpl w:val="3E4E587C"/>
    <w:lvl w:ilvl="0" w:tentative="0">
      <w:start w:val="1"/>
      <w:numFmt w:val="decimal"/>
      <w:lvlText w:val="（%1）"/>
      <w:lvlJc w:val="left"/>
      <w:pPr>
        <w:ind w:left="1489" w:hanging="526"/>
        <w:jc w:val="left"/>
      </w:pPr>
      <w:rPr>
        <w:rFonts w:hint="default" w:ascii="宋体" w:hAnsi="宋体" w:eastAsia="宋体" w:cs="宋体"/>
        <w:b w:val="0"/>
        <w:bCs w:val="0"/>
        <w:i w:val="0"/>
        <w:iCs w:val="0"/>
        <w:spacing w:val="-45"/>
        <w:w w:val="100"/>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140">
    <w:nsid w:val="410A53E3"/>
    <w:multiLevelType w:val="multilevel"/>
    <w:tmpl w:val="410A53E3"/>
    <w:lvl w:ilvl="0" w:tentative="0">
      <w:start w:val="9"/>
      <w:numFmt w:val="decimal"/>
      <w:lvlText w:val="%1"/>
      <w:lvlJc w:val="left"/>
      <w:pPr>
        <w:ind w:left="963" w:hanging="421"/>
        <w:jc w:val="left"/>
      </w:pPr>
      <w:rPr>
        <w:rFonts w:hint="default"/>
        <w:lang w:val="en-US" w:eastAsia="zh-CN" w:bidi="ar-SA"/>
      </w:rPr>
    </w:lvl>
    <w:lvl w:ilvl="1" w:tentative="0">
      <w:start w:val="4"/>
      <w:numFmt w:val="decimal"/>
      <w:lvlText w:val="%1.%2"/>
      <w:lvlJc w:val="left"/>
      <w:pPr>
        <w:ind w:left="963" w:hanging="421"/>
        <w:jc w:val="left"/>
      </w:pPr>
      <w:rPr>
        <w:rFonts w:hint="default" w:ascii="Times New Roman" w:hAnsi="Times New Roman" w:eastAsia="Times New Roman" w:cs="Times New Roman"/>
        <w:b/>
        <w:bCs/>
        <w:i w:val="0"/>
        <w:iCs w:val="0"/>
        <w:spacing w:val="0"/>
        <w:w w:val="100"/>
        <w:sz w:val="24"/>
        <w:szCs w:val="24"/>
        <w:lang w:val="en-US" w:eastAsia="zh-CN" w:bidi="ar-SA"/>
      </w:rPr>
    </w:lvl>
    <w:lvl w:ilvl="2" w:tentative="0">
      <w:start w:val="0"/>
      <w:numFmt w:val="bullet"/>
      <w:lvlText w:val="•"/>
      <w:lvlJc w:val="left"/>
      <w:pPr>
        <w:ind w:left="2734" w:hanging="421"/>
      </w:pPr>
      <w:rPr>
        <w:rFonts w:hint="default"/>
        <w:lang w:val="en-US" w:eastAsia="zh-CN" w:bidi="ar-SA"/>
      </w:rPr>
    </w:lvl>
    <w:lvl w:ilvl="3" w:tentative="0">
      <w:start w:val="0"/>
      <w:numFmt w:val="bullet"/>
      <w:lvlText w:val="•"/>
      <w:lvlJc w:val="left"/>
      <w:pPr>
        <w:ind w:left="3621" w:hanging="421"/>
      </w:pPr>
      <w:rPr>
        <w:rFonts w:hint="default"/>
        <w:lang w:val="en-US" w:eastAsia="zh-CN" w:bidi="ar-SA"/>
      </w:rPr>
    </w:lvl>
    <w:lvl w:ilvl="4" w:tentative="0">
      <w:start w:val="0"/>
      <w:numFmt w:val="bullet"/>
      <w:lvlText w:val="•"/>
      <w:lvlJc w:val="left"/>
      <w:pPr>
        <w:ind w:left="4508" w:hanging="421"/>
      </w:pPr>
      <w:rPr>
        <w:rFonts w:hint="default"/>
        <w:lang w:val="en-US" w:eastAsia="zh-CN" w:bidi="ar-SA"/>
      </w:rPr>
    </w:lvl>
    <w:lvl w:ilvl="5" w:tentative="0">
      <w:start w:val="0"/>
      <w:numFmt w:val="bullet"/>
      <w:lvlText w:val="•"/>
      <w:lvlJc w:val="left"/>
      <w:pPr>
        <w:ind w:left="5395" w:hanging="421"/>
      </w:pPr>
      <w:rPr>
        <w:rFonts w:hint="default"/>
        <w:lang w:val="en-US" w:eastAsia="zh-CN" w:bidi="ar-SA"/>
      </w:rPr>
    </w:lvl>
    <w:lvl w:ilvl="6" w:tentative="0">
      <w:start w:val="0"/>
      <w:numFmt w:val="bullet"/>
      <w:lvlText w:val="•"/>
      <w:lvlJc w:val="left"/>
      <w:pPr>
        <w:ind w:left="6282" w:hanging="421"/>
      </w:pPr>
      <w:rPr>
        <w:rFonts w:hint="default"/>
        <w:lang w:val="en-US" w:eastAsia="zh-CN" w:bidi="ar-SA"/>
      </w:rPr>
    </w:lvl>
    <w:lvl w:ilvl="7" w:tentative="0">
      <w:start w:val="0"/>
      <w:numFmt w:val="bullet"/>
      <w:lvlText w:val="•"/>
      <w:lvlJc w:val="left"/>
      <w:pPr>
        <w:ind w:left="7169" w:hanging="421"/>
      </w:pPr>
      <w:rPr>
        <w:rFonts w:hint="default"/>
        <w:lang w:val="en-US" w:eastAsia="zh-CN" w:bidi="ar-SA"/>
      </w:rPr>
    </w:lvl>
    <w:lvl w:ilvl="8" w:tentative="0">
      <w:start w:val="0"/>
      <w:numFmt w:val="bullet"/>
      <w:lvlText w:val="•"/>
      <w:lvlJc w:val="left"/>
      <w:pPr>
        <w:ind w:left="8056" w:hanging="421"/>
      </w:pPr>
      <w:rPr>
        <w:rFonts w:hint="default"/>
        <w:lang w:val="en-US" w:eastAsia="zh-CN" w:bidi="ar-SA"/>
      </w:rPr>
    </w:lvl>
  </w:abstractNum>
  <w:abstractNum w:abstractNumId="141">
    <w:nsid w:val="42882487"/>
    <w:multiLevelType w:val="multilevel"/>
    <w:tmpl w:val="42882487"/>
    <w:lvl w:ilvl="0" w:tentative="0">
      <w:start w:val="1"/>
      <w:numFmt w:val="decimal"/>
      <w:lvlText w:val="（%1）"/>
      <w:lvlJc w:val="left"/>
      <w:pPr>
        <w:ind w:left="1169" w:hanging="526"/>
        <w:jc w:val="left"/>
      </w:pPr>
      <w:rPr>
        <w:rFonts w:hint="default" w:ascii="宋体" w:hAnsi="宋体" w:eastAsia="宋体" w:cs="宋体"/>
        <w:b w:val="0"/>
        <w:bCs w:val="0"/>
        <w:i w:val="0"/>
        <w:iCs w:val="0"/>
        <w:spacing w:val="-2"/>
        <w:w w:val="100"/>
        <w:sz w:val="19"/>
        <w:szCs w:val="19"/>
        <w:lang w:val="en-US" w:eastAsia="zh-CN" w:bidi="ar-SA"/>
      </w:rPr>
    </w:lvl>
    <w:lvl w:ilvl="1" w:tentative="0">
      <w:start w:val="0"/>
      <w:numFmt w:val="bullet"/>
      <w:lvlText w:val="•"/>
      <w:lvlJc w:val="left"/>
      <w:pPr>
        <w:ind w:left="1931" w:hanging="526"/>
      </w:pPr>
      <w:rPr>
        <w:rFonts w:hint="default"/>
        <w:lang w:val="en-US" w:eastAsia="zh-CN" w:bidi="ar-SA"/>
      </w:rPr>
    </w:lvl>
    <w:lvl w:ilvl="2" w:tentative="0">
      <w:start w:val="0"/>
      <w:numFmt w:val="bullet"/>
      <w:lvlText w:val="•"/>
      <w:lvlJc w:val="left"/>
      <w:pPr>
        <w:ind w:left="2702" w:hanging="526"/>
      </w:pPr>
      <w:rPr>
        <w:rFonts w:hint="default"/>
        <w:lang w:val="en-US" w:eastAsia="zh-CN" w:bidi="ar-SA"/>
      </w:rPr>
    </w:lvl>
    <w:lvl w:ilvl="3" w:tentative="0">
      <w:start w:val="0"/>
      <w:numFmt w:val="bullet"/>
      <w:lvlText w:val="•"/>
      <w:lvlJc w:val="left"/>
      <w:pPr>
        <w:ind w:left="3473" w:hanging="526"/>
      </w:pPr>
      <w:rPr>
        <w:rFonts w:hint="default"/>
        <w:lang w:val="en-US" w:eastAsia="zh-CN" w:bidi="ar-SA"/>
      </w:rPr>
    </w:lvl>
    <w:lvl w:ilvl="4" w:tentative="0">
      <w:start w:val="0"/>
      <w:numFmt w:val="bullet"/>
      <w:lvlText w:val="•"/>
      <w:lvlJc w:val="left"/>
      <w:pPr>
        <w:ind w:left="4244" w:hanging="526"/>
      </w:pPr>
      <w:rPr>
        <w:rFonts w:hint="default"/>
        <w:lang w:val="en-US" w:eastAsia="zh-CN" w:bidi="ar-SA"/>
      </w:rPr>
    </w:lvl>
    <w:lvl w:ilvl="5" w:tentative="0">
      <w:start w:val="0"/>
      <w:numFmt w:val="bullet"/>
      <w:lvlText w:val="•"/>
      <w:lvlJc w:val="left"/>
      <w:pPr>
        <w:ind w:left="5015" w:hanging="526"/>
      </w:pPr>
      <w:rPr>
        <w:rFonts w:hint="default"/>
        <w:lang w:val="en-US" w:eastAsia="zh-CN" w:bidi="ar-SA"/>
      </w:rPr>
    </w:lvl>
    <w:lvl w:ilvl="6" w:tentative="0">
      <w:start w:val="0"/>
      <w:numFmt w:val="bullet"/>
      <w:lvlText w:val="•"/>
      <w:lvlJc w:val="left"/>
      <w:pPr>
        <w:ind w:left="5786" w:hanging="526"/>
      </w:pPr>
      <w:rPr>
        <w:rFonts w:hint="default"/>
        <w:lang w:val="en-US" w:eastAsia="zh-CN" w:bidi="ar-SA"/>
      </w:rPr>
    </w:lvl>
    <w:lvl w:ilvl="7" w:tentative="0">
      <w:start w:val="0"/>
      <w:numFmt w:val="bullet"/>
      <w:lvlText w:val="•"/>
      <w:lvlJc w:val="left"/>
      <w:pPr>
        <w:ind w:left="6557" w:hanging="526"/>
      </w:pPr>
      <w:rPr>
        <w:rFonts w:hint="default"/>
        <w:lang w:val="en-US" w:eastAsia="zh-CN" w:bidi="ar-SA"/>
      </w:rPr>
    </w:lvl>
    <w:lvl w:ilvl="8" w:tentative="0">
      <w:start w:val="0"/>
      <w:numFmt w:val="bullet"/>
      <w:lvlText w:val="•"/>
      <w:lvlJc w:val="left"/>
      <w:pPr>
        <w:ind w:left="7328" w:hanging="526"/>
      </w:pPr>
      <w:rPr>
        <w:rFonts w:hint="default"/>
        <w:lang w:val="en-US" w:eastAsia="zh-CN" w:bidi="ar-SA"/>
      </w:rPr>
    </w:lvl>
  </w:abstractNum>
  <w:abstractNum w:abstractNumId="142">
    <w:nsid w:val="42DC0FA8"/>
    <w:multiLevelType w:val="multilevel"/>
    <w:tmpl w:val="42DC0FA8"/>
    <w:lvl w:ilvl="0" w:tentative="0">
      <w:start w:val="1"/>
      <w:numFmt w:val="decimal"/>
      <w:lvlText w:val="（%1）"/>
      <w:lvlJc w:val="left"/>
      <w:pPr>
        <w:ind w:left="542"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1469" w:hanging="526"/>
      </w:pPr>
      <w:rPr>
        <w:rFonts w:hint="default"/>
        <w:lang w:val="en-US" w:eastAsia="zh-CN" w:bidi="ar-SA"/>
      </w:rPr>
    </w:lvl>
    <w:lvl w:ilvl="2" w:tentative="0">
      <w:start w:val="0"/>
      <w:numFmt w:val="bullet"/>
      <w:lvlText w:val="•"/>
      <w:lvlJc w:val="left"/>
      <w:pPr>
        <w:ind w:left="2398" w:hanging="526"/>
      </w:pPr>
      <w:rPr>
        <w:rFonts w:hint="default"/>
        <w:lang w:val="en-US" w:eastAsia="zh-CN" w:bidi="ar-SA"/>
      </w:rPr>
    </w:lvl>
    <w:lvl w:ilvl="3" w:tentative="0">
      <w:start w:val="0"/>
      <w:numFmt w:val="bullet"/>
      <w:lvlText w:val="•"/>
      <w:lvlJc w:val="left"/>
      <w:pPr>
        <w:ind w:left="3327" w:hanging="526"/>
      </w:pPr>
      <w:rPr>
        <w:rFonts w:hint="default"/>
        <w:lang w:val="en-US" w:eastAsia="zh-CN" w:bidi="ar-SA"/>
      </w:rPr>
    </w:lvl>
    <w:lvl w:ilvl="4" w:tentative="0">
      <w:start w:val="0"/>
      <w:numFmt w:val="bullet"/>
      <w:lvlText w:val="•"/>
      <w:lvlJc w:val="left"/>
      <w:pPr>
        <w:ind w:left="4256" w:hanging="526"/>
      </w:pPr>
      <w:rPr>
        <w:rFonts w:hint="default"/>
        <w:lang w:val="en-US" w:eastAsia="zh-CN" w:bidi="ar-SA"/>
      </w:rPr>
    </w:lvl>
    <w:lvl w:ilvl="5" w:tentative="0">
      <w:start w:val="0"/>
      <w:numFmt w:val="bullet"/>
      <w:lvlText w:val="•"/>
      <w:lvlJc w:val="left"/>
      <w:pPr>
        <w:ind w:left="5185" w:hanging="526"/>
      </w:pPr>
      <w:rPr>
        <w:rFonts w:hint="default"/>
        <w:lang w:val="en-US" w:eastAsia="zh-CN" w:bidi="ar-SA"/>
      </w:rPr>
    </w:lvl>
    <w:lvl w:ilvl="6" w:tentative="0">
      <w:start w:val="0"/>
      <w:numFmt w:val="bullet"/>
      <w:lvlText w:val="•"/>
      <w:lvlJc w:val="left"/>
      <w:pPr>
        <w:ind w:left="6114" w:hanging="526"/>
      </w:pPr>
      <w:rPr>
        <w:rFonts w:hint="default"/>
        <w:lang w:val="en-US" w:eastAsia="zh-CN" w:bidi="ar-SA"/>
      </w:rPr>
    </w:lvl>
    <w:lvl w:ilvl="7" w:tentative="0">
      <w:start w:val="0"/>
      <w:numFmt w:val="bullet"/>
      <w:lvlText w:val="•"/>
      <w:lvlJc w:val="left"/>
      <w:pPr>
        <w:ind w:left="7043" w:hanging="526"/>
      </w:pPr>
      <w:rPr>
        <w:rFonts w:hint="default"/>
        <w:lang w:val="en-US" w:eastAsia="zh-CN" w:bidi="ar-SA"/>
      </w:rPr>
    </w:lvl>
    <w:lvl w:ilvl="8" w:tentative="0">
      <w:start w:val="0"/>
      <w:numFmt w:val="bullet"/>
      <w:lvlText w:val="•"/>
      <w:lvlJc w:val="left"/>
      <w:pPr>
        <w:ind w:left="7972" w:hanging="526"/>
      </w:pPr>
      <w:rPr>
        <w:rFonts w:hint="default"/>
        <w:lang w:val="en-US" w:eastAsia="zh-CN" w:bidi="ar-SA"/>
      </w:rPr>
    </w:lvl>
  </w:abstractNum>
  <w:abstractNum w:abstractNumId="143">
    <w:nsid w:val="438F96E9"/>
    <w:multiLevelType w:val="singleLevel"/>
    <w:tmpl w:val="438F96E9"/>
    <w:lvl w:ilvl="0" w:tentative="0">
      <w:start w:val="1"/>
      <w:numFmt w:val="decimal"/>
      <w:suff w:val="nothing"/>
      <w:lvlText w:val="%1、"/>
      <w:lvlJc w:val="left"/>
    </w:lvl>
  </w:abstractNum>
  <w:abstractNum w:abstractNumId="144">
    <w:nsid w:val="451A753B"/>
    <w:multiLevelType w:val="multilevel"/>
    <w:tmpl w:val="451A753B"/>
    <w:lvl w:ilvl="0" w:tentative="0">
      <w:start w:val="1"/>
      <w:numFmt w:val="decimal"/>
      <w:lvlText w:val="%1."/>
      <w:lvlJc w:val="left"/>
      <w:pPr>
        <w:ind w:left="1278" w:hanging="315"/>
        <w:jc w:val="left"/>
      </w:pPr>
      <w:rPr>
        <w:rFonts w:hint="default" w:ascii="宋体" w:hAnsi="宋体" w:eastAsia="宋体" w:cs="宋体"/>
        <w:b w:val="0"/>
        <w:bCs w:val="0"/>
        <w:i w:val="0"/>
        <w:iCs w:val="0"/>
        <w:spacing w:val="0"/>
        <w:w w:val="100"/>
        <w:sz w:val="21"/>
        <w:szCs w:val="21"/>
        <w:lang w:val="en-US" w:eastAsia="zh-CN" w:bidi="ar-SA"/>
      </w:rPr>
    </w:lvl>
    <w:lvl w:ilvl="1" w:tentative="0">
      <w:start w:val="0"/>
      <w:numFmt w:val="bullet"/>
      <w:lvlText w:val="•"/>
      <w:lvlJc w:val="left"/>
      <w:pPr>
        <w:ind w:left="2135" w:hanging="315"/>
      </w:pPr>
      <w:rPr>
        <w:rFonts w:hint="default"/>
        <w:lang w:val="en-US" w:eastAsia="zh-CN" w:bidi="ar-SA"/>
      </w:rPr>
    </w:lvl>
    <w:lvl w:ilvl="2" w:tentative="0">
      <w:start w:val="0"/>
      <w:numFmt w:val="bullet"/>
      <w:lvlText w:val="•"/>
      <w:lvlJc w:val="left"/>
      <w:pPr>
        <w:ind w:left="2990" w:hanging="315"/>
      </w:pPr>
      <w:rPr>
        <w:rFonts w:hint="default"/>
        <w:lang w:val="en-US" w:eastAsia="zh-CN" w:bidi="ar-SA"/>
      </w:rPr>
    </w:lvl>
    <w:lvl w:ilvl="3" w:tentative="0">
      <w:start w:val="0"/>
      <w:numFmt w:val="bullet"/>
      <w:lvlText w:val="•"/>
      <w:lvlJc w:val="left"/>
      <w:pPr>
        <w:ind w:left="3845" w:hanging="315"/>
      </w:pPr>
      <w:rPr>
        <w:rFonts w:hint="default"/>
        <w:lang w:val="en-US" w:eastAsia="zh-CN" w:bidi="ar-SA"/>
      </w:rPr>
    </w:lvl>
    <w:lvl w:ilvl="4" w:tentative="0">
      <w:start w:val="0"/>
      <w:numFmt w:val="bullet"/>
      <w:lvlText w:val="•"/>
      <w:lvlJc w:val="left"/>
      <w:pPr>
        <w:ind w:left="4700" w:hanging="315"/>
      </w:pPr>
      <w:rPr>
        <w:rFonts w:hint="default"/>
        <w:lang w:val="en-US" w:eastAsia="zh-CN" w:bidi="ar-SA"/>
      </w:rPr>
    </w:lvl>
    <w:lvl w:ilvl="5" w:tentative="0">
      <w:start w:val="0"/>
      <w:numFmt w:val="bullet"/>
      <w:lvlText w:val="•"/>
      <w:lvlJc w:val="left"/>
      <w:pPr>
        <w:ind w:left="5555" w:hanging="315"/>
      </w:pPr>
      <w:rPr>
        <w:rFonts w:hint="default"/>
        <w:lang w:val="en-US" w:eastAsia="zh-CN" w:bidi="ar-SA"/>
      </w:rPr>
    </w:lvl>
    <w:lvl w:ilvl="6" w:tentative="0">
      <w:start w:val="0"/>
      <w:numFmt w:val="bullet"/>
      <w:lvlText w:val="•"/>
      <w:lvlJc w:val="left"/>
      <w:pPr>
        <w:ind w:left="6410" w:hanging="315"/>
      </w:pPr>
      <w:rPr>
        <w:rFonts w:hint="default"/>
        <w:lang w:val="en-US" w:eastAsia="zh-CN" w:bidi="ar-SA"/>
      </w:rPr>
    </w:lvl>
    <w:lvl w:ilvl="7" w:tentative="0">
      <w:start w:val="0"/>
      <w:numFmt w:val="bullet"/>
      <w:lvlText w:val="•"/>
      <w:lvlJc w:val="left"/>
      <w:pPr>
        <w:ind w:left="7265" w:hanging="315"/>
      </w:pPr>
      <w:rPr>
        <w:rFonts w:hint="default"/>
        <w:lang w:val="en-US" w:eastAsia="zh-CN" w:bidi="ar-SA"/>
      </w:rPr>
    </w:lvl>
    <w:lvl w:ilvl="8" w:tentative="0">
      <w:start w:val="0"/>
      <w:numFmt w:val="bullet"/>
      <w:lvlText w:val="•"/>
      <w:lvlJc w:val="left"/>
      <w:pPr>
        <w:ind w:left="8120" w:hanging="315"/>
      </w:pPr>
      <w:rPr>
        <w:rFonts w:hint="default"/>
        <w:lang w:val="en-US" w:eastAsia="zh-CN" w:bidi="ar-SA"/>
      </w:rPr>
    </w:lvl>
  </w:abstractNum>
  <w:abstractNum w:abstractNumId="145">
    <w:nsid w:val="4651BC05"/>
    <w:multiLevelType w:val="multilevel"/>
    <w:tmpl w:val="4651BC05"/>
    <w:lvl w:ilvl="0" w:tentative="0">
      <w:start w:val="1"/>
      <w:numFmt w:val="decimal"/>
      <w:lvlText w:val="（%1）"/>
      <w:lvlJc w:val="left"/>
      <w:pPr>
        <w:ind w:left="1489"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146">
    <w:nsid w:val="46A08BB8"/>
    <w:multiLevelType w:val="multilevel"/>
    <w:tmpl w:val="46A08BB8"/>
    <w:lvl w:ilvl="0" w:tentative="0">
      <w:start w:val="1"/>
      <w:numFmt w:val="decimal"/>
      <w:lvlText w:val="%1"/>
      <w:lvlJc w:val="left"/>
      <w:pPr>
        <w:ind w:left="1439" w:hanging="376"/>
        <w:jc w:val="left"/>
      </w:pPr>
      <w:rPr>
        <w:rFonts w:hint="default"/>
        <w:lang w:val="en-US" w:eastAsia="zh-CN" w:bidi="ar-SA"/>
      </w:rPr>
    </w:lvl>
    <w:lvl w:ilvl="1" w:tentative="0">
      <w:start w:val="1"/>
      <w:numFmt w:val="decimal"/>
      <w:lvlText w:val="%1-%2"/>
      <w:lvlJc w:val="left"/>
      <w:pPr>
        <w:ind w:left="1439" w:hanging="376"/>
        <w:jc w:val="left"/>
      </w:pPr>
      <w:rPr>
        <w:rFonts w:hint="default" w:ascii="宋体" w:hAnsi="宋体" w:eastAsia="宋体" w:cs="宋体"/>
        <w:b w:val="0"/>
        <w:bCs w:val="0"/>
        <w:i w:val="0"/>
        <w:iCs w:val="0"/>
        <w:spacing w:val="0"/>
        <w:w w:val="100"/>
        <w:sz w:val="21"/>
        <w:szCs w:val="21"/>
        <w:lang w:val="en-US" w:eastAsia="zh-CN" w:bidi="ar-SA"/>
      </w:rPr>
    </w:lvl>
    <w:lvl w:ilvl="2" w:tentative="0">
      <w:start w:val="0"/>
      <w:numFmt w:val="bullet"/>
      <w:lvlText w:val="•"/>
      <w:lvlJc w:val="left"/>
      <w:pPr>
        <w:ind w:left="2926" w:hanging="376"/>
      </w:pPr>
      <w:rPr>
        <w:rFonts w:hint="default"/>
        <w:lang w:val="en-US" w:eastAsia="zh-CN" w:bidi="ar-SA"/>
      </w:rPr>
    </w:lvl>
    <w:lvl w:ilvl="3" w:tentative="0">
      <w:start w:val="0"/>
      <w:numFmt w:val="bullet"/>
      <w:lvlText w:val="•"/>
      <w:lvlJc w:val="left"/>
      <w:pPr>
        <w:ind w:left="3669" w:hanging="376"/>
      </w:pPr>
      <w:rPr>
        <w:rFonts w:hint="default"/>
        <w:lang w:val="en-US" w:eastAsia="zh-CN" w:bidi="ar-SA"/>
      </w:rPr>
    </w:lvl>
    <w:lvl w:ilvl="4" w:tentative="0">
      <w:start w:val="0"/>
      <w:numFmt w:val="bullet"/>
      <w:lvlText w:val="•"/>
      <w:lvlJc w:val="left"/>
      <w:pPr>
        <w:ind w:left="4412" w:hanging="376"/>
      </w:pPr>
      <w:rPr>
        <w:rFonts w:hint="default"/>
        <w:lang w:val="en-US" w:eastAsia="zh-CN" w:bidi="ar-SA"/>
      </w:rPr>
    </w:lvl>
    <w:lvl w:ilvl="5" w:tentative="0">
      <w:start w:val="0"/>
      <w:numFmt w:val="bullet"/>
      <w:lvlText w:val="•"/>
      <w:lvlJc w:val="left"/>
      <w:pPr>
        <w:ind w:left="5155" w:hanging="376"/>
      </w:pPr>
      <w:rPr>
        <w:rFonts w:hint="default"/>
        <w:lang w:val="en-US" w:eastAsia="zh-CN" w:bidi="ar-SA"/>
      </w:rPr>
    </w:lvl>
    <w:lvl w:ilvl="6" w:tentative="0">
      <w:start w:val="0"/>
      <w:numFmt w:val="bullet"/>
      <w:lvlText w:val="•"/>
      <w:lvlJc w:val="left"/>
      <w:pPr>
        <w:ind w:left="5898" w:hanging="376"/>
      </w:pPr>
      <w:rPr>
        <w:rFonts w:hint="default"/>
        <w:lang w:val="en-US" w:eastAsia="zh-CN" w:bidi="ar-SA"/>
      </w:rPr>
    </w:lvl>
    <w:lvl w:ilvl="7" w:tentative="0">
      <w:start w:val="0"/>
      <w:numFmt w:val="bullet"/>
      <w:lvlText w:val="•"/>
      <w:lvlJc w:val="left"/>
      <w:pPr>
        <w:ind w:left="6641" w:hanging="376"/>
      </w:pPr>
      <w:rPr>
        <w:rFonts w:hint="default"/>
        <w:lang w:val="en-US" w:eastAsia="zh-CN" w:bidi="ar-SA"/>
      </w:rPr>
    </w:lvl>
    <w:lvl w:ilvl="8" w:tentative="0">
      <w:start w:val="0"/>
      <w:numFmt w:val="bullet"/>
      <w:lvlText w:val="•"/>
      <w:lvlJc w:val="left"/>
      <w:pPr>
        <w:ind w:left="7384" w:hanging="376"/>
      </w:pPr>
      <w:rPr>
        <w:rFonts w:hint="default"/>
        <w:lang w:val="en-US" w:eastAsia="zh-CN" w:bidi="ar-SA"/>
      </w:rPr>
    </w:lvl>
  </w:abstractNum>
  <w:abstractNum w:abstractNumId="147">
    <w:nsid w:val="47AD7AD7"/>
    <w:multiLevelType w:val="multilevel"/>
    <w:tmpl w:val="47AD7AD7"/>
    <w:lvl w:ilvl="0" w:tentative="0">
      <w:start w:val="1"/>
      <w:numFmt w:val="decimal"/>
      <w:lvlText w:val="（%1）"/>
      <w:lvlJc w:val="left"/>
      <w:pPr>
        <w:ind w:left="1489" w:hanging="526"/>
        <w:jc w:val="left"/>
      </w:pPr>
      <w:rPr>
        <w:rFonts w:hint="default" w:ascii="宋体" w:hAnsi="宋体" w:eastAsia="宋体" w:cs="宋体"/>
        <w:b w:val="0"/>
        <w:bCs w:val="0"/>
        <w:i w:val="0"/>
        <w:iCs w:val="0"/>
        <w:spacing w:val="-45"/>
        <w:w w:val="100"/>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148">
    <w:nsid w:val="47F11579"/>
    <w:multiLevelType w:val="multilevel"/>
    <w:tmpl w:val="47F11579"/>
    <w:lvl w:ilvl="0" w:tentative="0">
      <w:start w:val="1"/>
      <w:numFmt w:val="decimal"/>
      <w:lvlText w:val="%1."/>
      <w:lvlJc w:val="left"/>
      <w:pPr>
        <w:ind w:left="542" w:hanging="31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1469" w:hanging="316"/>
      </w:pPr>
      <w:rPr>
        <w:rFonts w:hint="default"/>
        <w:lang w:val="en-US" w:eastAsia="zh-CN" w:bidi="ar-SA"/>
      </w:rPr>
    </w:lvl>
    <w:lvl w:ilvl="2" w:tentative="0">
      <w:start w:val="0"/>
      <w:numFmt w:val="bullet"/>
      <w:lvlText w:val="•"/>
      <w:lvlJc w:val="left"/>
      <w:pPr>
        <w:ind w:left="2398" w:hanging="316"/>
      </w:pPr>
      <w:rPr>
        <w:rFonts w:hint="default"/>
        <w:lang w:val="en-US" w:eastAsia="zh-CN" w:bidi="ar-SA"/>
      </w:rPr>
    </w:lvl>
    <w:lvl w:ilvl="3" w:tentative="0">
      <w:start w:val="0"/>
      <w:numFmt w:val="bullet"/>
      <w:lvlText w:val="•"/>
      <w:lvlJc w:val="left"/>
      <w:pPr>
        <w:ind w:left="3327" w:hanging="316"/>
      </w:pPr>
      <w:rPr>
        <w:rFonts w:hint="default"/>
        <w:lang w:val="en-US" w:eastAsia="zh-CN" w:bidi="ar-SA"/>
      </w:rPr>
    </w:lvl>
    <w:lvl w:ilvl="4" w:tentative="0">
      <w:start w:val="0"/>
      <w:numFmt w:val="bullet"/>
      <w:lvlText w:val="•"/>
      <w:lvlJc w:val="left"/>
      <w:pPr>
        <w:ind w:left="4256" w:hanging="316"/>
      </w:pPr>
      <w:rPr>
        <w:rFonts w:hint="default"/>
        <w:lang w:val="en-US" w:eastAsia="zh-CN" w:bidi="ar-SA"/>
      </w:rPr>
    </w:lvl>
    <w:lvl w:ilvl="5" w:tentative="0">
      <w:start w:val="0"/>
      <w:numFmt w:val="bullet"/>
      <w:lvlText w:val="•"/>
      <w:lvlJc w:val="left"/>
      <w:pPr>
        <w:ind w:left="5185" w:hanging="316"/>
      </w:pPr>
      <w:rPr>
        <w:rFonts w:hint="default"/>
        <w:lang w:val="en-US" w:eastAsia="zh-CN" w:bidi="ar-SA"/>
      </w:rPr>
    </w:lvl>
    <w:lvl w:ilvl="6" w:tentative="0">
      <w:start w:val="0"/>
      <w:numFmt w:val="bullet"/>
      <w:lvlText w:val="•"/>
      <w:lvlJc w:val="left"/>
      <w:pPr>
        <w:ind w:left="6114" w:hanging="316"/>
      </w:pPr>
      <w:rPr>
        <w:rFonts w:hint="default"/>
        <w:lang w:val="en-US" w:eastAsia="zh-CN" w:bidi="ar-SA"/>
      </w:rPr>
    </w:lvl>
    <w:lvl w:ilvl="7" w:tentative="0">
      <w:start w:val="0"/>
      <w:numFmt w:val="bullet"/>
      <w:lvlText w:val="•"/>
      <w:lvlJc w:val="left"/>
      <w:pPr>
        <w:ind w:left="7043" w:hanging="316"/>
      </w:pPr>
      <w:rPr>
        <w:rFonts w:hint="default"/>
        <w:lang w:val="en-US" w:eastAsia="zh-CN" w:bidi="ar-SA"/>
      </w:rPr>
    </w:lvl>
    <w:lvl w:ilvl="8" w:tentative="0">
      <w:start w:val="0"/>
      <w:numFmt w:val="bullet"/>
      <w:lvlText w:val="•"/>
      <w:lvlJc w:val="left"/>
      <w:pPr>
        <w:ind w:left="7972" w:hanging="316"/>
      </w:pPr>
      <w:rPr>
        <w:rFonts w:hint="default"/>
        <w:lang w:val="en-US" w:eastAsia="zh-CN" w:bidi="ar-SA"/>
      </w:rPr>
    </w:lvl>
  </w:abstractNum>
  <w:abstractNum w:abstractNumId="149">
    <w:nsid w:val="4B14E4BB"/>
    <w:multiLevelType w:val="multilevel"/>
    <w:tmpl w:val="4B14E4BB"/>
    <w:lvl w:ilvl="0" w:tentative="0">
      <w:start w:val="1"/>
      <w:numFmt w:val="decimal"/>
      <w:lvlText w:val="（%1）"/>
      <w:lvlJc w:val="left"/>
      <w:pPr>
        <w:ind w:left="542"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1469" w:hanging="526"/>
      </w:pPr>
      <w:rPr>
        <w:rFonts w:hint="default"/>
        <w:lang w:val="en-US" w:eastAsia="zh-CN" w:bidi="ar-SA"/>
      </w:rPr>
    </w:lvl>
    <w:lvl w:ilvl="2" w:tentative="0">
      <w:start w:val="0"/>
      <w:numFmt w:val="bullet"/>
      <w:lvlText w:val="•"/>
      <w:lvlJc w:val="left"/>
      <w:pPr>
        <w:ind w:left="2398" w:hanging="526"/>
      </w:pPr>
      <w:rPr>
        <w:rFonts w:hint="default"/>
        <w:lang w:val="en-US" w:eastAsia="zh-CN" w:bidi="ar-SA"/>
      </w:rPr>
    </w:lvl>
    <w:lvl w:ilvl="3" w:tentative="0">
      <w:start w:val="0"/>
      <w:numFmt w:val="bullet"/>
      <w:lvlText w:val="•"/>
      <w:lvlJc w:val="left"/>
      <w:pPr>
        <w:ind w:left="3327" w:hanging="526"/>
      </w:pPr>
      <w:rPr>
        <w:rFonts w:hint="default"/>
        <w:lang w:val="en-US" w:eastAsia="zh-CN" w:bidi="ar-SA"/>
      </w:rPr>
    </w:lvl>
    <w:lvl w:ilvl="4" w:tentative="0">
      <w:start w:val="0"/>
      <w:numFmt w:val="bullet"/>
      <w:lvlText w:val="•"/>
      <w:lvlJc w:val="left"/>
      <w:pPr>
        <w:ind w:left="4256" w:hanging="526"/>
      </w:pPr>
      <w:rPr>
        <w:rFonts w:hint="default"/>
        <w:lang w:val="en-US" w:eastAsia="zh-CN" w:bidi="ar-SA"/>
      </w:rPr>
    </w:lvl>
    <w:lvl w:ilvl="5" w:tentative="0">
      <w:start w:val="0"/>
      <w:numFmt w:val="bullet"/>
      <w:lvlText w:val="•"/>
      <w:lvlJc w:val="left"/>
      <w:pPr>
        <w:ind w:left="5185" w:hanging="526"/>
      </w:pPr>
      <w:rPr>
        <w:rFonts w:hint="default"/>
        <w:lang w:val="en-US" w:eastAsia="zh-CN" w:bidi="ar-SA"/>
      </w:rPr>
    </w:lvl>
    <w:lvl w:ilvl="6" w:tentative="0">
      <w:start w:val="0"/>
      <w:numFmt w:val="bullet"/>
      <w:lvlText w:val="•"/>
      <w:lvlJc w:val="left"/>
      <w:pPr>
        <w:ind w:left="6114" w:hanging="526"/>
      </w:pPr>
      <w:rPr>
        <w:rFonts w:hint="default"/>
        <w:lang w:val="en-US" w:eastAsia="zh-CN" w:bidi="ar-SA"/>
      </w:rPr>
    </w:lvl>
    <w:lvl w:ilvl="7" w:tentative="0">
      <w:start w:val="0"/>
      <w:numFmt w:val="bullet"/>
      <w:lvlText w:val="•"/>
      <w:lvlJc w:val="left"/>
      <w:pPr>
        <w:ind w:left="7043" w:hanging="526"/>
      </w:pPr>
      <w:rPr>
        <w:rFonts w:hint="default"/>
        <w:lang w:val="en-US" w:eastAsia="zh-CN" w:bidi="ar-SA"/>
      </w:rPr>
    </w:lvl>
    <w:lvl w:ilvl="8" w:tentative="0">
      <w:start w:val="0"/>
      <w:numFmt w:val="bullet"/>
      <w:lvlText w:val="•"/>
      <w:lvlJc w:val="left"/>
      <w:pPr>
        <w:ind w:left="7972" w:hanging="526"/>
      </w:pPr>
      <w:rPr>
        <w:rFonts w:hint="default"/>
        <w:lang w:val="en-US" w:eastAsia="zh-CN" w:bidi="ar-SA"/>
      </w:rPr>
    </w:lvl>
  </w:abstractNum>
  <w:abstractNum w:abstractNumId="150">
    <w:nsid w:val="4B603852"/>
    <w:multiLevelType w:val="multilevel"/>
    <w:tmpl w:val="4B603852"/>
    <w:lvl w:ilvl="0" w:tentative="0">
      <w:start w:val="8"/>
      <w:numFmt w:val="decimal"/>
      <w:lvlText w:val="%1"/>
      <w:lvlJc w:val="left"/>
      <w:pPr>
        <w:ind w:left="963" w:hanging="421"/>
        <w:jc w:val="left"/>
      </w:pPr>
      <w:rPr>
        <w:rFonts w:hint="default"/>
        <w:lang w:val="en-US" w:eastAsia="zh-CN" w:bidi="ar-SA"/>
      </w:rPr>
    </w:lvl>
    <w:lvl w:ilvl="1" w:tentative="0">
      <w:start w:val="8"/>
      <w:numFmt w:val="decimal"/>
      <w:lvlText w:val="%1.%2"/>
      <w:lvlJc w:val="left"/>
      <w:pPr>
        <w:ind w:left="963" w:hanging="421"/>
        <w:jc w:val="left"/>
      </w:pPr>
      <w:rPr>
        <w:rFonts w:hint="default" w:ascii="Times New Roman" w:hAnsi="Times New Roman" w:eastAsia="Times New Roman" w:cs="Times New Roman"/>
        <w:b/>
        <w:bCs/>
        <w:i w:val="0"/>
        <w:iCs w:val="0"/>
        <w:spacing w:val="0"/>
        <w:w w:val="100"/>
        <w:sz w:val="24"/>
        <w:szCs w:val="24"/>
        <w:lang w:val="en-US" w:eastAsia="zh-CN" w:bidi="ar-SA"/>
      </w:rPr>
    </w:lvl>
    <w:lvl w:ilvl="2" w:tentative="0">
      <w:start w:val="1"/>
      <w:numFmt w:val="decimal"/>
      <w:lvlText w:val="%1.%2.%3"/>
      <w:lvlJc w:val="left"/>
      <w:pPr>
        <w:ind w:left="963" w:hanging="631"/>
        <w:jc w:val="left"/>
      </w:pPr>
      <w:rPr>
        <w:rFonts w:hint="default" w:ascii="宋体" w:hAnsi="宋体" w:eastAsia="宋体" w:cs="宋体"/>
        <w:b w:val="0"/>
        <w:bCs w:val="0"/>
        <w:i w:val="0"/>
        <w:iCs w:val="0"/>
        <w:spacing w:val="0"/>
        <w:w w:val="100"/>
        <w:sz w:val="21"/>
        <w:szCs w:val="21"/>
        <w:lang w:val="en-US" w:eastAsia="zh-CN" w:bidi="ar-SA"/>
      </w:rPr>
    </w:lvl>
    <w:lvl w:ilvl="3" w:tentative="0">
      <w:start w:val="0"/>
      <w:numFmt w:val="bullet"/>
      <w:lvlText w:val="•"/>
      <w:lvlJc w:val="left"/>
      <w:pPr>
        <w:ind w:left="3621" w:hanging="631"/>
      </w:pPr>
      <w:rPr>
        <w:rFonts w:hint="default"/>
        <w:lang w:val="en-US" w:eastAsia="zh-CN" w:bidi="ar-SA"/>
      </w:rPr>
    </w:lvl>
    <w:lvl w:ilvl="4" w:tentative="0">
      <w:start w:val="0"/>
      <w:numFmt w:val="bullet"/>
      <w:lvlText w:val="•"/>
      <w:lvlJc w:val="left"/>
      <w:pPr>
        <w:ind w:left="4508" w:hanging="631"/>
      </w:pPr>
      <w:rPr>
        <w:rFonts w:hint="default"/>
        <w:lang w:val="en-US" w:eastAsia="zh-CN" w:bidi="ar-SA"/>
      </w:rPr>
    </w:lvl>
    <w:lvl w:ilvl="5" w:tentative="0">
      <w:start w:val="0"/>
      <w:numFmt w:val="bullet"/>
      <w:lvlText w:val="•"/>
      <w:lvlJc w:val="left"/>
      <w:pPr>
        <w:ind w:left="5395" w:hanging="631"/>
      </w:pPr>
      <w:rPr>
        <w:rFonts w:hint="default"/>
        <w:lang w:val="en-US" w:eastAsia="zh-CN" w:bidi="ar-SA"/>
      </w:rPr>
    </w:lvl>
    <w:lvl w:ilvl="6" w:tentative="0">
      <w:start w:val="0"/>
      <w:numFmt w:val="bullet"/>
      <w:lvlText w:val="•"/>
      <w:lvlJc w:val="left"/>
      <w:pPr>
        <w:ind w:left="6282" w:hanging="631"/>
      </w:pPr>
      <w:rPr>
        <w:rFonts w:hint="default"/>
        <w:lang w:val="en-US" w:eastAsia="zh-CN" w:bidi="ar-SA"/>
      </w:rPr>
    </w:lvl>
    <w:lvl w:ilvl="7" w:tentative="0">
      <w:start w:val="0"/>
      <w:numFmt w:val="bullet"/>
      <w:lvlText w:val="•"/>
      <w:lvlJc w:val="left"/>
      <w:pPr>
        <w:ind w:left="7169" w:hanging="631"/>
      </w:pPr>
      <w:rPr>
        <w:rFonts w:hint="default"/>
        <w:lang w:val="en-US" w:eastAsia="zh-CN" w:bidi="ar-SA"/>
      </w:rPr>
    </w:lvl>
    <w:lvl w:ilvl="8" w:tentative="0">
      <w:start w:val="0"/>
      <w:numFmt w:val="bullet"/>
      <w:lvlText w:val="•"/>
      <w:lvlJc w:val="left"/>
      <w:pPr>
        <w:ind w:left="8056" w:hanging="631"/>
      </w:pPr>
      <w:rPr>
        <w:rFonts w:hint="default"/>
        <w:lang w:val="en-US" w:eastAsia="zh-CN" w:bidi="ar-SA"/>
      </w:rPr>
    </w:lvl>
  </w:abstractNum>
  <w:abstractNum w:abstractNumId="151">
    <w:nsid w:val="4C1BAE26"/>
    <w:multiLevelType w:val="multilevel"/>
    <w:tmpl w:val="4C1BAE26"/>
    <w:lvl w:ilvl="0" w:tentative="0">
      <w:start w:val="1"/>
      <w:numFmt w:val="decimal"/>
      <w:lvlText w:val="%1."/>
      <w:lvlJc w:val="left"/>
      <w:pPr>
        <w:ind w:left="928" w:hanging="285"/>
        <w:jc w:val="left"/>
      </w:pPr>
      <w:rPr>
        <w:rFonts w:hint="default" w:ascii="Times New Roman" w:hAnsi="Times New Roman" w:eastAsia="Times New Roman" w:cs="Times New Roman"/>
        <w:b w:val="0"/>
        <w:bCs w:val="0"/>
        <w:i w:val="0"/>
        <w:iCs w:val="0"/>
        <w:spacing w:val="0"/>
        <w:w w:val="100"/>
        <w:sz w:val="21"/>
        <w:szCs w:val="21"/>
        <w:lang w:val="en-US" w:eastAsia="zh-CN" w:bidi="ar-SA"/>
      </w:rPr>
    </w:lvl>
    <w:lvl w:ilvl="1" w:tentative="0">
      <w:start w:val="1"/>
      <w:numFmt w:val="decimal"/>
      <w:lvlText w:val="%1.%2"/>
      <w:lvlJc w:val="left"/>
      <w:pPr>
        <w:ind w:left="1454" w:hanging="391"/>
        <w:jc w:val="left"/>
      </w:pPr>
      <w:rPr>
        <w:rFonts w:hint="default" w:ascii="Times New Roman" w:hAnsi="Times New Roman" w:eastAsia="Times New Roman" w:cs="Times New Roman"/>
        <w:b w:val="0"/>
        <w:bCs w:val="0"/>
        <w:i w:val="0"/>
        <w:iCs w:val="0"/>
        <w:spacing w:val="0"/>
        <w:w w:val="100"/>
        <w:sz w:val="21"/>
        <w:szCs w:val="21"/>
        <w:lang w:val="en-US" w:eastAsia="zh-CN" w:bidi="ar-SA"/>
      </w:rPr>
    </w:lvl>
    <w:lvl w:ilvl="2" w:tentative="0">
      <w:start w:val="0"/>
      <w:numFmt w:val="bullet"/>
      <w:lvlText w:val="•"/>
      <w:lvlJc w:val="left"/>
      <w:pPr>
        <w:ind w:left="2283" w:hanging="391"/>
      </w:pPr>
      <w:rPr>
        <w:rFonts w:hint="default"/>
        <w:lang w:val="en-US" w:eastAsia="zh-CN" w:bidi="ar-SA"/>
      </w:rPr>
    </w:lvl>
    <w:lvl w:ilvl="3" w:tentative="0">
      <w:start w:val="0"/>
      <w:numFmt w:val="bullet"/>
      <w:lvlText w:val="•"/>
      <w:lvlJc w:val="left"/>
      <w:pPr>
        <w:ind w:left="3106" w:hanging="391"/>
      </w:pPr>
      <w:rPr>
        <w:rFonts w:hint="default"/>
        <w:lang w:val="en-US" w:eastAsia="zh-CN" w:bidi="ar-SA"/>
      </w:rPr>
    </w:lvl>
    <w:lvl w:ilvl="4" w:tentative="0">
      <w:start w:val="0"/>
      <w:numFmt w:val="bullet"/>
      <w:lvlText w:val="•"/>
      <w:lvlJc w:val="left"/>
      <w:pPr>
        <w:ind w:left="3930" w:hanging="391"/>
      </w:pPr>
      <w:rPr>
        <w:rFonts w:hint="default"/>
        <w:lang w:val="en-US" w:eastAsia="zh-CN" w:bidi="ar-SA"/>
      </w:rPr>
    </w:lvl>
    <w:lvl w:ilvl="5" w:tentative="0">
      <w:start w:val="0"/>
      <w:numFmt w:val="bullet"/>
      <w:lvlText w:val="•"/>
      <w:lvlJc w:val="left"/>
      <w:pPr>
        <w:ind w:left="4753" w:hanging="391"/>
      </w:pPr>
      <w:rPr>
        <w:rFonts w:hint="default"/>
        <w:lang w:val="en-US" w:eastAsia="zh-CN" w:bidi="ar-SA"/>
      </w:rPr>
    </w:lvl>
    <w:lvl w:ilvl="6" w:tentative="0">
      <w:start w:val="0"/>
      <w:numFmt w:val="bullet"/>
      <w:lvlText w:val="•"/>
      <w:lvlJc w:val="left"/>
      <w:pPr>
        <w:ind w:left="5576" w:hanging="391"/>
      </w:pPr>
      <w:rPr>
        <w:rFonts w:hint="default"/>
        <w:lang w:val="en-US" w:eastAsia="zh-CN" w:bidi="ar-SA"/>
      </w:rPr>
    </w:lvl>
    <w:lvl w:ilvl="7" w:tentative="0">
      <w:start w:val="0"/>
      <w:numFmt w:val="bullet"/>
      <w:lvlText w:val="•"/>
      <w:lvlJc w:val="left"/>
      <w:pPr>
        <w:ind w:left="6400" w:hanging="391"/>
      </w:pPr>
      <w:rPr>
        <w:rFonts w:hint="default"/>
        <w:lang w:val="en-US" w:eastAsia="zh-CN" w:bidi="ar-SA"/>
      </w:rPr>
    </w:lvl>
    <w:lvl w:ilvl="8" w:tentative="0">
      <w:start w:val="0"/>
      <w:numFmt w:val="bullet"/>
      <w:lvlText w:val="•"/>
      <w:lvlJc w:val="left"/>
      <w:pPr>
        <w:ind w:left="7223" w:hanging="391"/>
      </w:pPr>
      <w:rPr>
        <w:rFonts w:hint="default"/>
        <w:lang w:val="en-US" w:eastAsia="zh-CN" w:bidi="ar-SA"/>
      </w:rPr>
    </w:lvl>
  </w:abstractNum>
  <w:abstractNum w:abstractNumId="152">
    <w:nsid w:val="4C1FAFE1"/>
    <w:multiLevelType w:val="multilevel"/>
    <w:tmpl w:val="4C1FAFE1"/>
    <w:lvl w:ilvl="0" w:tentative="0">
      <w:start w:val="1"/>
      <w:numFmt w:val="decimal"/>
      <w:lvlText w:val="（%1）"/>
      <w:lvlJc w:val="left"/>
      <w:pPr>
        <w:ind w:left="222" w:hanging="526"/>
        <w:jc w:val="left"/>
      </w:pPr>
      <w:rPr>
        <w:rFonts w:hint="default" w:ascii="宋体" w:hAnsi="宋体" w:eastAsia="宋体" w:cs="宋体"/>
        <w:b w:val="0"/>
        <w:bCs w:val="0"/>
        <w:i w:val="0"/>
        <w:iCs w:val="0"/>
        <w:spacing w:val="-2"/>
        <w:w w:val="100"/>
        <w:sz w:val="19"/>
        <w:szCs w:val="19"/>
        <w:lang w:val="en-US" w:eastAsia="zh-CN" w:bidi="ar-SA"/>
      </w:rPr>
    </w:lvl>
    <w:lvl w:ilvl="1" w:tentative="0">
      <w:start w:val="0"/>
      <w:numFmt w:val="bullet"/>
      <w:lvlText w:val="•"/>
      <w:lvlJc w:val="left"/>
      <w:pPr>
        <w:ind w:left="1085" w:hanging="526"/>
      </w:pPr>
      <w:rPr>
        <w:rFonts w:hint="default"/>
        <w:lang w:val="en-US" w:eastAsia="zh-CN" w:bidi="ar-SA"/>
      </w:rPr>
    </w:lvl>
    <w:lvl w:ilvl="2" w:tentative="0">
      <w:start w:val="0"/>
      <w:numFmt w:val="bullet"/>
      <w:lvlText w:val="•"/>
      <w:lvlJc w:val="left"/>
      <w:pPr>
        <w:ind w:left="1950" w:hanging="526"/>
      </w:pPr>
      <w:rPr>
        <w:rFonts w:hint="default"/>
        <w:lang w:val="en-US" w:eastAsia="zh-CN" w:bidi="ar-SA"/>
      </w:rPr>
    </w:lvl>
    <w:lvl w:ilvl="3" w:tentative="0">
      <w:start w:val="0"/>
      <w:numFmt w:val="bullet"/>
      <w:lvlText w:val="•"/>
      <w:lvlJc w:val="left"/>
      <w:pPr>
        <w:ind w:left="2815" w:hanging="526"/>
      </w:pPr>
      <w:rPr>
        <w:rFonts w:hint="default"/>
        <w:lang w:val="en-US" w:eastAsia="zh-CN" w:bidi="ar-SA"/>
      </w:rPr>
    </w:lvl>
    <w:lvl w:ilvl="4" w:tentative="0">
      <w:start w:val="0"/>
      <w:numFmt w:val="bullet"/>
      <w:lvlText w:val="•"/>
      <w:lvlJc w:val="left"/>
      <w:pPr>
        <w:ind w:left="3680" w:hanging="526"/>
      </w:pPr>
      <w:rPr>
        <w:rFonts w:hint="default"/>
        <w:lang w:val="en-US" w:eastAsia="zh-CN" w:bidi="ar-SA"/>
      </w:rPr>
    </w:lvl>
    <w:lvl w:ilvl="5" w:tentative="0">
      <w:start w:val="0"/>
      <w:numFmt w:val="bullet"/>
      <w:lvlText w:val="•"/>
      <w:lvlJc w:val="left"/>
      <w:pPr>
        <w:ind w:left="4545" w:hanging="526"/>
      </w:pPr>
      <w:rPr>
        <w:rFonts w:hint="default"/>
        <w:lang w:val="en-US" w:eastAsia="zh-CN" w:bidi="ar-SA"/>
      </w:rPr>
    </w:lvl>
    <w:lvl w:ilvl="6" w:tentative="0">
      <w:start w:val="0"/>
      <w:numFmt w:val="bullet"/>
      <w:lvlText w:val="•"/>
      <w:lvlJc w:val="left"/>
      <w:pPr>
        <w:ind w:left="5410" w:hanging="526"/>
      </w:pPr>
      <w:rPr>
        <w:rFonts w:hint="default"/>
        <w:lang w:val="en-US" w:eastAsia="zh-CN" w:bidi="ar-SA"/>
      </w:rPr>
    </w:lvl>
    <w:lvl w:ilvl="7" w:tentative="0">
      <w:start w:val="0"/>
      <w:numFmt w:val="bullet"/>
      <w:lvlText w:val="•"/>
      <w:lvlJc w:val="left"/>
      <w:pPr>
        <w:ind w:left="6275" w:hanging="526"/>
      </w:pPr>
      <w:rPr>
        <w:rFonts w:hint="default"/>
        <w:lang w:val="en-US" w:eastAsia="zh-CN" w:bidi="ar-SA"/>
      </w:rPr>
    </w:lvl>
    <w:lvl w:ilvl="8" w:tentative="0">
      <w:start w:val="0"/>
      <w:numFmt w:val="bullet"/>
      <w:lvlText w:val="•"/>
      <w:lvlJc w:val="left"/>
      <w:pPr>
        <w:ind w:left="7140" w:hanging="526"/>
      </w:pPr>
      <w:rPr>
        <w:rFonts w:hint="default"/>
        <w:lang w:val="en-US" w:eastAsia="zh-CN" w:bidi="ar-SA"/>
      </w:rPr>
    </w:lvl>
  </w:abstractNum>
  <w:abstractNum w:abstractNumId="153">
    <w:nsid w:val="4CC75E12"/>
    <w:multiLevelType w:val="multilevel"/>
    <w:tmpl w:val="4CC75E12"/>
    <w:lvl w:ilvl="0" w:tentative="0">
      <w:start w:val="1"/>
      <w:numFmt w:val="decimal"/>
      <w:lvlText w:val="（%1）"/>
      <w:lvlJc w:val="left"/>
      <w:pPr>
        <w:ind w:left="542"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1469" w:hanging="526"/>
      </w:pPr>
      <w:rPr>
        <w:rFonts w:hint="default"/>
        <w:lang w:val="en-US" w:eastAsia="zh-CN" w:bidi="ar-SA"/>
      </w:rPr>
    </w:lvl>
    <w:lvl w:ilvl="2" w:tentative="0">
      <w:start w:val="0"/>
      <w:numFmt w:val="bullet"/>
      <w:lvlText w:val="•"/>
      <w:lvlJc w:val="left"/>
      <w:pPr>
        <w:ind w:left="2398" w:hanging="526"/>
      </w:pPr>
      <w:rPr>
        <w:rFonts w:hint="default"/>
        <w:lang w:val="en-US" w:eastAsia="zh-CN" w:bidi="ar-SA"/>
      </w:rPr>
    </w:lvl>
    <w:lvl w:ilvl="3" w:tentative="0">
      <w:start w:val="0"/>
      <w:numFmt w:val="bullet"/>
      <w:lvlText w:val="•"/>
      <w:lvlJc w:val="left"/>
      <w:pPr>
        <w:ind w:left="3327" w:hanging="526"/>
      </w:pPr>
      <w:rPr>
        <w:rFonts w:hint="default"/>
        <w:lang w:val="en-US" w:eastAsia="zh-CN" w:bidi="ar-SA"/>
      </w:rPr>
    </w:lvl>
    <w:lvl w:ilvl="4" w:tentative="0">
      <w:start w:val="0"/>
      <w:numFmt w:val="bullet"/>
      <w:lvlText w:val="•"/>
      <w:lvlJc w:val="left"/>
      <w:pPr>
        <w:ind w:left="4256" w:hanging="526"/>
      </w:pPr>
      <w:rPr>
        <w:rFonts w:hint="default"/>
        <w:lang w:val="en-US" w:eastAsia="zh-CN" w:bidi="ar-SA"/>
      </w:rPr>
    </w:lvl>
    <w:lvl w:ilvl="5" w:tentative="0">
      <w:start w:val="0"/>
      <w:numFmt w:val="bullet"/>
      <w:lvlText w:val="•"/>
      <w:lvlJc w:val="left"/>
      <w:pPr>
        <w:ind w:left="5185" w:hanging="526"/>
      </w:pPr>
      <w:rPr>
        <w:rFonts w:hint="default"/>
        <w:lang w:val="en-US" w:eastAsia="zh-CN" w:bidi="ar-SA"/>
      </w:rPr>
    </w:lvl>
    <w:lvl w:ilvl="6" w:tentative="0">
      <w:start w:val="0"/>
      <w:numFmt w:val="bullet"/>
      <w:lvlText w:val="•"/>
      <w:lvlJc w:val="left"/>
      <w:pPr>
        <w:ind w:left="6114" w:hanging="526"/>
      </w:pPr>
      <w:rPr>
        <w:rFonts w:hint="default"/>
        <w:lang w:val="en-US" w:eastAsia="zh-CN" w:bidi="ar-SA"/>
      </w:rPr>
    </w:lvl>
    <w:lvl w:ilvl="7" w:tentative="0">
      <w:start w:val="0"/>
      <w:numFmt w:val="bullet"/>
      <w:lvlText w:val="•"/>
      <w:lvlJc w:val="left"/>
      <w:pPr>
        <w:ind w:left="7043" w:hanging="526"/>
      </w:pPr>
      <w:rPr>
        <w:rFonts w:hint="default"/>
        <w:lang w:val="en-US" w:eastAsia="zh-CN" w:bidi="ar-SA"/>
      </w:rPr>
    </w:lvl>
    <w:lvl w:ilvl="8" w:tentative="0">
      <w:start w:val="0"/>
      <w:numFmt w:val="bullet"/>
      <w:lvlText w:val="•"/>
      <w:lvlJc w:val="left"/>
      <w:pPr>
        <w:ind w:left="7972" w:hanging="526"/>
      </w:pPr>
      <w:rPr>
        <w:rFonts w:hint="default"/>
        <w:lang w:val="en-US" w:eastAsia="zh-CN" w:bidi="ar-SA"/>
      </w:rPr>
    </w:lvl>
  </w:abstractNum>
  <w:abstractNum w:abstractNumId="154">
    <w:nsid w:val="4D211E13"/>
    <w:multiLevelType w:val="multilevel"/>
    <w:tmpl w:val="4D211E13"/>
    <w:lvl w:ilvl="0" w:tentative="0">
      <w:start w:val="4"/>
      <w:numFmt w:val="decimal"/>
      <w:lvlText w:val="(%1)"/>
      <w:lvlJc w:val="left"/>
      <w:pPr>
        <w:ind w:left="542" w:hanging="255"/>
        <w:jc w:val="left"/>
      </w:pPr>
      <w:rPr>
        <w:rFonts w:hint="default" w:ascii="Times New Roman" w:hAnsi="Times New Roman" w:eastAsia="Times New Roman" w:cs="Times New Roman"/>
        <w:b w:val="0"/>
        <w:bCs w:val="0"/>
        <w:i w:val="0"/>
        <w:iCs w:val="0"/>
        <w:spacing w:val="0"/>
        <w:w w:val="100"/>
        <w:sz w:val="19"/>
        <w:szCs w:val="19"/>
        <w:lang w:val="en-US" w:eastAsia="zh-CN" w:bidi="ar-SA"/>
      </w:rPr>
    </w:lvl>
    <w:lvl w:ilvl="1" w:tentative="0">
      <w:start w:val="0"/>
      <w:numFmt w:val="bullet"/>
      <w:lvlText w:val="•"/>
      <w:lvlJc w:val="left"/>
      <w:pPr>
        <w:ind w:left="1469" w:hanging="255"/>
      </w:pPr>
      <w:rPr>
        <w:rFonts w:hint="default"/>
        <w:lang w:val="en-US" w:eastAsia="zh-CN" w:bidi="ar-SA"/>
      </w:rPr>
    </w:lvl>
    <w:lvl w:ilvl="2" w:tentative="0">
      <w:start w:val="0"/>
      <w:numFmt w:val="bullet"/>
      <w:lvlText w:val="•"/>
      <w:lvlJc w:val="left"/>
      <w:pPr>
        <w:ind w:left="2398" w:hanging="255"/>
      </w:pPr>
      <w:rPr>
        <w:rFonts w:hint="default"/>
        <w:lang w:val="en-US" w:eastAsia="zh-CN" w:bidi="ar-SA"/>
      </w:rPr>
    </w:lvl>
    <w:lvl w:ilvl="3" w:tentative="0">
      <w:start w:val="0"/>
      <w:numFmt w:val="bullet"/>
      <w:lvlText w:val="•"/>
      <w:lvlJc w:val="left"/>
      <w:pPr>
        <w:ind w:left="3327" w:hanging="255"/>
      </w:pPr>
      <w:rPr>
        <w:rFonts w:hint="default"/>
        <w:lang w:val="en-US" w:eastAsia="zh-CN" w:bidi="ar-SA"/>
      </w:rPr>
    </w:lvl>
    <w:lvl w:ilvl="4" w:tentative="0">
      <w:start w:val="0"/>
      <w:numFmt w:val="bullet"/>
      <w:lvlText w:val="•"/>
      <w:lvlJc w:val="left"/>
      <w:pPr>
        <w:ind w:left="4256" w:hanging="255"/>
      </w:pPr>
      <w:rPr>
        <w:rFonts w:hint="default"/>
        <w:lang w:val="en-US" w:eastAsia="zh-CN" w:bidi="ar-SA"/>
      </w:rPr>
    </w:lvl>
    <w:lvl w:ilvl="5" w:tentative="0">
      <w:start w:val="0"/>
      <w:numFmt w:val="bullet"/>
      <w:lvlText w:val="•"/>
      <w:lvlJc w:val="left"/>
      <w:pPr>
        <w:ind w:left="5185" w:hanging="255"/>
      </w:pPr>
      <w:rPr>
        <w:rFonts w:hint="default"/>
        <w:lang w:val="en-US" w:eastAsia="zh-CN" w:bidi="ar-SA"/>
      </w:rPr>
    </w:lvl>
    <w:lvl w:ilvl="6" w:tentative="0">
      <w:start w:val="0"/>
      <w:numFmt w:val="bullet"/>
      <w:lvlText w:val="•"/>
      <w:lvlJc w:val="left"/>
      <w:pPr>
        <w:ind w:left="6114" w:hanging="255"/>
      </w:pPr>
      <w:rPr>
        <w:rFonts w:hint="default"/>
        <w:lang w:val="en-US" w:eastAsia="zh-CN" w:bidi="ar-SA"/>
      </w:rPr>
    </w:lvl>
    <w:lvl w:ilvl="7" w:tentative="0">
      <w:start w:val="0"/>
      <w:numFmt w:val="bullet"/>
      <w:lvlText w:val="•"/>
      <w:lvlJc w:val="left"/>
      <w:pPr>
        <w:ind w:left="7043" w:hanging="255"/>
      </w:pPr>
      <w:rPr>
        <w:rFonts w:hint="default"/>
        <w:lang w:val="en-US" w:eastAsia="zh-CN" w:bidi="ar-SA"/>
      </w:rPr>
    </w:lvl>
    <w:lvl w:ilvl="8" w:tentative="0">
      <w:start w:val="0"/>
      <w:numFmt w:val="bullet"/>
      <w:lvlText w:val="•"/>
      <w:lvlJc w:val="left"/>
      <w:pPr>
        <w:ind w:left="7972" w:hanging="255"/>
      </w:pPr>
      <w:rPr>
        <w:rFonts w:hint="default"/>
        <w:lang w:val="en-US" w:eastAsia="zh-CN" w:bidi="ar-SA"/>
      </w:rPr>
    </w:lvl>
  </w:abstractNum>
  <w:abstractNum w:abstractNumId="155">
    <w:nsid w:val="4D4DC07F"/>
    <w:multiLevelType w:val="multilevel"/>
    <w:tmpl w:val="4D4DC07F"/>
    <w:lvl w:ilvl="0" w:tentative="0">
      <w:start w:val="10"/>
      <w:numFmt w:val="decimal"/>
      <w:lvlText w:val="%1"/>
      <w:lvlJc w:val="left"/>
      <w:pPr>
        <w:ind w:left="1559" w:hanging="496"/>
        <w:jc w:val="left"/>
      </w:pPr>
      <w:rPr>
        <w:rFonts w:hint="default"/>
        <w:lang w:val="en-US" w:eastAsia="zh-CN" w:bidi="ar-SA"/>
      </w:rPr>
    </w:lvl>
    <w:lvl w:ilvl="1" w:tentative="0">
      <w:start w:val="7"/>
      <w:numFmt w:val="decimal"/>
      <w:lvlText w:val="%1.%2"/>
      <w:lvlJc w:val="left"/>
      <w:pPr>
        <w:ind w:left="1559" w:hanging="496"/>
        <w:jc w:val="left"/>
      </w:pPr>
      <w:rPr>
        <w:rFonts w:hint="default" w:ascii="Times New Roman" w:hAnsi="Times New Roman" w:eastAsia="Times New Roman" w:cs="Times New Roman"/>
        <w:b w:val="0"/>
        <w:bCs w:val="0"/>
        <w:i w:val="0"/>
        <w:iCs w:val="0"/>
        <w:spacing w:val="0"/>
        <w:w w:val="100"/>
        <w:sz w:val="21"/>
        <w:szCs w:val="21"/>
        <w:lang w:val="en-US" w:eastAsia="zh-CN" w:bidi="ar-SA"/>
      </w:rPr>
    </w:lvl>
    <w:lvl w:ilvl="2" w:tentative="0">
      <w:start w:val="0"/>
      <w:numFmt w:val="bullet"/>
      <w:lvlText w:val="•"/>
      <w:lvlJc w:val="left"/>
      <w:pPr>
        <w:ind w:left="3022" w:hanging="496"/>
      </w:pPr>
      <w:rPr>
        <w:rFonts w:hint="default"/>
        <w:lang w:val="en-US" w:eastAsia="zh-CN" w:bidi="ar-SA"/>
      </w:rPr>
    </w:lvl>
    <w:lvl w:ilvl="3" w:tentative="0">
      <w:start w:val="0"/>
      <w:numFmt w:val="bullet"/>
      <w:lvlText w:val="•"/>
      <w:lvlJc w:val="left"/>
      <w:pPr>
        <w:ind w:left="3753" w:hanging="496"/>
      </w:pPr>
      <w:rPr>
        <w:rFonts w:hint="default"/>
        <w:lang w:val="en-US" w:eastAsia="zh-CN" w:bidi="ar-SA"/>
      </w:rPr>
    </w:lvl>
    <w:lvl w:ilvl="4" w:tentative="0">
      <w:start w:val="0"/>
      <w:numFmt w:val="bullet"/>
      <w:lvlText w:val="•"/>
      <w:lvlJc w:val="left"/>
      <w:pPr>
        <w:ind w:left="4484" w:hanging="496"/>
      </w:pPr>
      <w:rPr>
        <w:rFonts w:hint="default"/>
        <w:lang w:val="en-US" w:eastAsia="zh-CN" w:bidi="ar-SA"/>
      </w:rPr>
    </w:lvl>
    <w:lvl w:ilvl="5" w:tentative="0">
      <w:start w:val="0"/>
      <w:numFmt w:val="bullet"/>
      <w:lvlText w:val="•"/>
      <w:lvlJc w:val="left"/>
      <w:pPr>
        <w:ind w:left="5215" w:hanging="496"/>
      </w:pPr>
      <w:rPr>
        <w:rFonts w:hint="default"/>
        <w:lang w:val="en-US" w:eastAsia="zh-CN" w:bidi="ar-SA"/>
      </w:rPr>
    </w:lvl>
    <w:lvl w:ilvl="6" w:tentative="0">
      <w:start w:val="0"/>
      <w:numFmt w:val="bullet"/>
      <w:lvlText w:val="•"/>
      <w:lvlJc w:val="left"/>
      <w:pPr>
        <w:ind w:left="5946" w:hanging="496"/>
      </w:pPr>
      <w:rPr>
        <w:rFonts w:hint="default"/>
        <w:lang w:val="en-US" w:eastAsia="zh-CN" w:bidi="ar-SA"/>
      </w:rPr>
    </w:lvl>
    <w:lvl w:ilvl="7" w:tentative="0">
      <w:start w:val="0"/>
      <w:numFmt w:val="bullet"/>
      <w:lvlText w:val="•"/>
      <w:lvlJc w:val="left"/>
      <w:pPr>
        <w:ind w:left="6677" w:hanging="496"/>
      </w:pPr>
      <w:rPr>
        <w:rFonts w:hint="default"/>
        <w:lang w:val="en-US" w:eastAsia="zh-CN" w:bidi="ar-SA"/>
      </w:rPr>
    </w:lvl>
    <w:lvl w:ilvl="8" w:tentative="0">
      <w:start w:val="0"/>
      <w:numFmt w:val="bullet"/>
      <w:lvlText w:val="•"/>
      <w:lvlJc w:val="left"/>
      <w:pPr>
        <w:ind w:left="7408" w:hanging="496"/>
      </w:pPr>
      <w:rPr>
        <w:rFonts w:hint="default"/>
        <w:lang w:val="en-US" w:eastAsia="zh-CN" w:bidi="ar-SA"/>
      </w:rPr>
    </w:lvl>
  </w:abstractNum>
  <w:abstractNum w:abstractNumId="156">
    <w:nsid w:val="4DFF8379"/>
    <w:multiLevelType w:val="multilevel"/>
    <w:tmpl w:val="4DFF8379"/>
    <w:lvl w:ilvl="0" w:tentative="0">
      <w:start w:val="1"/>
      <w:numFmt w:val="decimal"/>
      <w:lvlText w:val="（%1）"/>
      <w:lvlJc w:val="left"/>
      <w:pPr>
        <w:ind w:left="1489"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157">
    <w:nsid w:val="4EC4E076"/>
    <w:multiLevelType w:val="multilevel"/>
    <w:tmpl w:val="4EC4E076"/>
    <w:lvl w:ilvl="0" w:tentative="0">
      <w:start w:val="1"/>
      <w:numFmt w:val="decimal"/>
      <w:lvlText w:val="%1."/>
      <w:lvlJc w:val="left"/>
      <w:pPr>
        <w:ind w:left="542" w:hanging="316"/>
        <w:jc w:val="left"/>
      </w:pPr>
      <w:rPr>
        <w:rFonts w:hint="default" w:ascii="宋体" w:hAnsi="宋体" w:eastAsia="宋体" w:cs="宋体"/>
        <w:b w:val="0"/>
        <w:bCs w:val="0"/>
        <w:i w:val="0"/>
        <w:iCs w:val="0"/>
        <w:spacing w:val="0"/>
        <w:w w:val="100"/>
        <w:sz w:val="19"/>
        <w:szCs w:val="19"/>
        <w:lang w:val="en-US" w:eastAsia="zh-CN" w:bidi="ar-SA"/>
      </w:rPr>
    </w:lvl>
    <w:lvl w:ilvl="1" w:tentative="0">
      <w:start w:val="2"/>
      <w:numFmt w:val="decimal"/>
      <w:lvlText w:val="%2."/>
      <w:lvlJc w:val="left"/>
      <w:pPr>
        <w:ind w:left="1383" w:hanging="211"/>
        <w:jc w:val="left"/>
      </w:pPr>
      <w:rPr>
        <w:rFonts w:hint="default" w:ascii="宋体" w:hAnsi="宋体" w:eastAsia="宋体" w:cs="宋体"/>
        <w:b w:val="0"/>
        <w:bCs w:val="0"/>
        <w:i w:val="0"/>
        <w:iCs w:val="0"/>
        <w:spacing w:val="0"/>
        <w:w w:val="99"/>
        <w:sz w:val="19"/>
        <w:szCs w:val="19"/>
        <w:lang w:val="en-US" w:eastAsia="zh-CN" w:bidi="ar-SA"/>
      </w:rPr>
    </w:lvl>
    <w:lvl w:ilvl="2" w:tentative="0">
      <w:start w:val="1"/>
      <w:numFmt w:val="decimal"/>
      <w:lvlText w:val="%2-%3"/>
      <w:lvlJc w:val="left"/>
      <w:pPr>
        <w:ind w:left="4192" w:hanging="421"/>
        <w:jc w:val="right"/>
      </w:pPr>
      <w:rPr>
        <w:rFonts w:hint="default" w:ascii="宋体" w:hAnsi="宋体" w:eastAsia="宋体" w:cs="宋体"/>
        <w:b w:val="0"/>
        <w:bCs w:val="0"/>
        <w:i w:val="0"/>
        <w:iCs w:val="0"/>
        <w:spacing w:val="-1"/>
        <w:w w:val="100"/>
        <w:sz w:val="24"/>
        <w:szCs w:val="24"/>
        <w:lang w:val="en-US" w:eastAsia="zh-CN" w:bidi="ar-SA"/>
      </w:rPr>
    </w:lvl>
    <w:lvl w:ilvl="3" w:tentative="0">
      <w:start w:val="0"/>
      <w:numFmt w:val="bullet"/>
      <w:lvlText w:val="•"/>
      <w:lvlJc w:val="left"/>
      <w:pPr>
        <w:ind w:left="4903" w:hanging="421"/>
      </w:pPr>
      <w:rPr>
        <w:rFonts w:hint="default"/>
        <w:lang w:val="en-US" w:eastAsia="zh-CN" w:bidi="ar-SA"/>
      </w:rPr>
    </w:lvl>
    <w:lvl w:ilvl="4" w:tentative="0">
      <w:start w:val="0"/>
      <w:numFmt w:val="bullet"/>
      <w:lvlText w:val="•"/>
      <w:lvlJc w:val="left"/>
      <w:pPr>
        <w:ind w:left="5607" w:hanging="421"/>
      </w:pPr>
      <w:rPr>
        <w:rFonts w:hint="default"/>
        <w:lang w:val="en-US" w:eastAsia="zh-CN" w:bidi="ar-SA"/>
      </w:rPr>
    </w:lvl>
    <w:lvl w:ilvl="5" w:tentative="0">
      <w:start w:val="0"/>
      <w:numFmt w:val="bullet"/>
      <w:lvlText w:val="•"/>
      <w:lvlJc w:val="left"/>
      <w:pPr>
        <w:ind w:left="6311" w:hanging="421"/>
      </w:pPr>
      <w:rPr>
        <w:rFonts w:hint="default"/>
        <w:lang w:val="en-US" w:eastAsia="zh-CN" w:bidi="ar-SA"/>
      </w:rPr>
    </w:lvl>
    <w:lvl w:ilvl="6" w:tentative="0">
      <w:start w:val="0"/>
      <w:numFmt w:val="bullet"/>
      <w:lvlText w:val="•"/>
      <w:lvlJc w:val="left"/>
      <w:pPr>
        <w:ind w:left="7015" w:hanging="421"/>
      </w:pPr>
      <w:rPr>
        <w:rFonts w:hint="default"/>
        <w:lang w:val="en-US" w:eastAsia="zh-CN" w:bidi="ar-SA"/>
      </w:rPr>
    </w:lvl>
    <w:lvl w:ilvl="7" w:tentative="0">
      <w:start w:val="0"/>
      <w:numFmt w:val="bullet"/>
      <w:lvlText w:val="•"/>
      <w:lvlJc w:val="left"/>
      <w:pPr>
        <w:ind w:left="7718" w:hanging="421"/>
      </w:pPr>
      <w:rPr>
        <w:rFonts w:hint="default"/>
        <w:lang w:val="en-US" w:eastAsia="zh-CN" w:bidi="ar-SA"/>
      </w:rPr>
    </w:lvl>
    <w:lvl w:ilvl="8" w:tentative="0">
      <w:start w:val="0"/>
      <w:numFmt w:val="bullet"/>
      <w:lvlText w:val="•"/>
      <w:lvlJc w:val="left"/>
      <w:pPr>
        <w:ind w:left="8422" w:hanging="421"/>
      </w:pPr>
      <w:rPr>
        <w:rFonts w:hint="default"/>
        <w:lang w:val="en-US" w:eastAsia="zh-CN" w:bidi="ar-SA"/>
      </w:rPr>
    </w:lvl>
  </w:abstractNum>
  <w:abstractNum w:abstractNumId="158">
    <w:nsid w:val="50ECBB95"/>
    <w:multiLevelType w:val="multilevel"/>
    <w:tmpl w:val="50ECBB95"/>
    <w:lvl w:ilvl="0" w:tentative="0">
      <w:start w:val="1"/>
      <w:numFmt w:val="decimal"/>
      <w:lvlText w:val="（%1）"/>
      <w:lvlJc w:val="left"/>
      <w:pPr>
        <w:ind w:left="1489"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159">
    <w:nsid w:val="52450FE6"/>
    <w:multiLevelType w:val="multilevel"/>
    <w:tmpl w:val="52450FE6"/>
    <w:lvl w:ilvl="0" w:tentative="0">
      <w:start w:val="2"/>
      <w:numFmt w:val="decimal"/>
      <w:lvlText w:val="%1."/>
      <w:lvlJc w:val="left"/>
      <w:pPr>
        <w:ind w:left="1384" w:hanging="211"/>
        <w:jc w:val="left"/>
      </w:pPr>
      <w:rPr>
        <w:rFonts w:hint="default"/>
        <w:spacing w:val="0"/>
        <w:w w:val="90"/>
        <w:lang w:val="en-US" w:eastAsia="zh-CN" w:bidi="ar-SA"/>
      </w:rPr>
    </w:lvl>
    <w:lvl w:ilvl="1" w:tentative="0">
      <w:start w:val="0"/>
      <w:numFmt w:val="bullet"/>
      <w:lvlText w:val="•"/>
      <w:lvlJc w:val="left"/>
      <w:pPr>
        <w:ind w:left="2225" w:hanging="211"/>
      </w:pPr>
      <w:rPr>
        <w:rFonts w:hint="default"/>
        <w:lang w:val="en-US" w:eastAsia="zh-CN" w:bidi="ar-SA"/>
      </w:rPr>
    </w:lvl>
    <w:lvl w:ilvl="2" w:tentative="0">
      <w:start w:val="0"/>
      <w:numFmt w:val="bullet"/>
      <w:lvlText w:val="•"/>
      <w:lvlJc w:val="left"/>
      <w:pPr>
        <w:ind w:left="3070" w:hanging="211"/>
      </w:pPr>
      <w:rPr>
        <w:rFonts w:hint="default"/>
        <w:lang w:val="en-US" w:eastAsia="zh-CN" w:bidi="ar-SA"/>
      </w:rPr>
    </w:lvl>
    <w:lvl w:ilvl="3" w:tentative="0">
      <w:start w:val="0"/>
      <w:numFmt w:val="bullet"/>
      <w:lvlText w:val="•"/>
      <w:lvlJc w:val="left"/>
      <w:pPr>
        <w:ind w:left="3915" w:hanging="211"/>
      </w:pPr>
      <w:rPr>
        <w:rFonts w:hint="default"/>
        <w:lang w:val="en-US" w:eastAsia="zh-CN" w:bidi="ar-SA"/>
      </w:rPr>
    </w:lvl>
    <w:lvl w:ilvl="4" w:tentative="0">
      <w:start w:val="0"/>
      <w:numFmt w:val="bullet"/>
      <w:lvlText w:val="•"/>
      <w:lvlJc w:val="left"/>
      <w:pPr>
        <w:ind w:left="4760" w:hanging="211"/>
      </w:pPr>
      <w:rPr>
        <w:rFonts w:hint="default"/>
        <w:lang w:val="en-US" w:eastAsia="zh-CN" w:bidi="ar-SA"/>
      </w:rPr>
    </w:lvl>
    <w:lvl w:ilvl="5" w:tentative="0">
      <w:start w:val="0"/>
      <w:numFmt w:val="bullet"/>
      <w:lvlText w:val="•"/>
      <w:lvlJc w:val="left"/>
      <w:pPr>
        <w:ind w:left="5605" w:hanging="211"/>
      </w:pPr>
      <w:rPr>
        <w:rFonts w:hint="default"/>
        <w:lang w:val="en-US" w:eastAsia="zh-CN" w:bidi="ar-SA"/>
      </w:rPr>
    </w:lvl>
    <w:lvl w:ilvl="6" w:tentative="0">
      <w:start w:val="0"/>
      <w:numFmt w:val="bullet"/>
      <w:lvlText w:val="•"/>
      <w:lvlJc w:val="left"/>
      <w:pPr>
        <w:ind w:left="6450" w:hanging="211"/>
      </w:pPr>
      <w:rPr>
        <w:rFonts w:hint="default"/>
        <w:lang w:val="en-US" w:eastAsia="zh-CN" w:bidi="ar-SA"/>
      </w:rPr>
    </w:lvl>
    <w:lvl w:ilvl="7" w:tentative="0">
      <w:start w:val="0"/>
      <w:numFmt w:val="bullet"/>
      <w:lvlText w:val="•"/>
      <w:lvlJc w:val="left"/>
      <w:pPr>
        <w:ind w:left="7295" w:hanging="211"/>
      </w:pPr>
      <w:rPr>
        <w:rFonts w:hint="default"/>
        <w:lang w:val="en-US" w:eastAsia="zh-CN" w:bidi="ar-SA"/>
      </w:rPr>
    </w:lvl>
    <w:lvl w:ilvl="8" w:tentative="0">
      <w:start w:val="0"/>
      <w:numFmt w:val="bullet"/>
      <w:lvlText w:val="•"/>
      <w:lvlJc w:val="left"/>
      <w:pPr>
        <w:ind w:left="8140" w:hanging="211"/>
      </w:pPr>
      <w:rPr>
        <w:rFonts w:hint="default"/>
        <w:lang w:val="en-US" w:eastAsia="zh-CN" w:bidi="ar-SA"/>
      </w:rPr>
    </w:lvl>
  </w:abstractNum>
  <w:abstractNum w:abstractNumId="160">
    <w:nsid w:val="5642593C"/>
    <w:multiLevelType w:val="multilevel"/>
    <w:tmpl w:val="5642593C"/>
    <w:lvl w:ilvl="0" w:tentative="0">
      <w:start w:val="2"/>
      <w:numFmt w:val="decimal"/>
      <w:lvlText w:val="%1."/>
      <w:lvlJc w:val="left"/>
      <w:pPr>
        <w:ind w:left="1279" w:hanging="316"/>
        <w:jc w:val="left"/>
      </w:pPr>
      <w:rPr>
        <w:rFonts w:hint="default" w:ascii="宋体" w:hAnsi="宋体" w:eastAsia="宋体" w:cs="宋体"/>
        <w:b w:val="0"/>
        <w:bCs w:val="0"/>
        <w:i w:val="0"/>
        <w:iCs w:val="0"/>
        <w:spacing w:val="0"/>
        <w:w w:val="100"/>
        <w:sz w:val="19"/>
        <w:szCs w:val="19"/>
        <w:lang w:val="en-US" w:eastAsia="zh-CN" w:bidi="ar-SA"/>
      </w:rPr>
    </w:lvl>
    <w:lvl w:ilvl="1" w:tentative="0">
      <w:start w:val="1"/>
      <w:numFmt w:val="decimal"/>
      <w:lvlText w:val="%2."/>
      <w:lvlJc w:val="left"/>
      <w:pPr>
        <w:ind w:left="1399" w:hanging="316"/>
        <w:jc w:val="left"/>
      </w:pPr>
      <w:rPr>
        <w:rFonts w:hint="default" w:ascii="宋体" w:hAnsi="宋体" w:eastAsia="宋体" w:cs="宋体"/>
        <w:b w:val="0"/>
        <w:bCs w:val="0"/>
        <w:i w:val="0"/>
        <w:iCs w:val="0"/>
        <w:spacing w:val="0"/>
        <w:w w:val="98"/>
        <w:sz w:val="19"/>
        <w:szCs w:val="19"/>
        <w:lang w:val="en-US" w:eastAsia="zh-CN" w:bidi="ar-SA"/>
      </w:rPr>
    </w:lvl>
    <w:lvl w:ilvl="2" w:tentative="0">
      <w:start w:val="0"/>
      <w:numFmt w:val="bullet"/>
      <w:lvlText w:val="•"/>
      <w:lvlJc w:val="left"/>
      <w:pPr>
        <w:ind w:left="2336" w:hanging="316"/>
      </w:pPr>
      <w:rPr>
        <w:rFonts w:hint="default"/>
        <w:lang w:val="en-US" w:eastAsia="zh-CN" w:bidi="ar-SA"/>
      </w:rPr>
    </w:lvl>
    <w:lvl w:ilvl="3" w:tentative="0">
      <w:start w:val="0"/>
      <w:numFmt w:val="bullet"/>
      <w:lvlText w:val="•"/>
      <w:lvlJc w:val="left"/>
      <w:pPr>
        <w:ind w:left="3273" w:hanging="316"/>
      </w:pPr>
      <w:rPr>
        <w:rFonts w:hint="default"/>
        <w:lang w:val="en-US" w:eastAsia="zh-CN" w:bidi="ar-SA"/>
      </w:rPr>
    </w:lvl>
    <w:lvl w:ilvl="4" w:tentative="0">
      <w:start w:val="0"/>
      <w:numFmt w:val="bullet"/>
      <w:lvlText w:val="•"/>
      <w:lvlJc w:val="left"/>
      <w:pPr>
        <w:ind w:left="4210" w:hanging="316"/>
      </w:pPr>
      <w:rPr>
        <w:rFonts w:hint="default"/>
        <w:lang w:val="en-US" w:eastAsia="zh-CN" w:bidi="ar-SA"/>
      </w:rPr>
    </w:lvl>
    <w:lvl w:ilvl="5" w:tentative="0">
      <w:start w:val="0"/>
      <w:numFmt w:val="bullet"/>
      <w:lvlText w:val="•"/>
      <w:lvlJc w:val="left"/>
      <w:pPr>
        <w:ind w:left="5146" w:hanging="316"/>
      </w:pPr>
      <w:rPr>
        <w:rFonts w:hint="default"/>
        <w:lang w:val="en-US" w:eastAsia="zh-CN" w:bidi="ar-SA"/>
      </w:rPr>
    </w:lvl>
    <w:lvl w:ilvl="6" w:tentative="0">
      <w:start w:val="0"/>
      <w:numFmt w:val="bullet"/>
      <w:lvlText w:val="•"/>
      <w:lvlJc w:val="left"/>
      <w:pPr>
        <w:ind w:left="6083" w:hanging="316"/>
      </w:pPr>
      <w:rPr>
        <w:rFonts w:hint="default"/>
        <w:lang w:val="en-US" w:eastAsia="zh-CN" w:bidi="ar-SA"/>
      </w:rPr>
    </w:lvl>
    <w:lvl w:ilvl="7" w:tentative="0">
      <w:start w:val="0"/>
      <w:numFmt w:val="bullet"/>
      <w:lvlText w:val="•"/>
      <w:lvlJc w:val="left"/>
      <w:pPr>
        <w:ind w:left="7020" w:hanging="316"/>
      </w:pPr>
      <w:rPr>
        <w:rFonts w:hint="default"/>
        <w:lang w:val="en-US" w:eastAsia="zh-CN" w:bidi="ar-SA"/>
      </w:rPr>
    </w:lvl>
    <w:lvl w:ilvl="8" w:tentative="0">
      <w:start w:val="0"/>
      <w:numFmt w:val="bullet"/>
      <w:lvlText w:val="•"/>
      <w:lvlJc w:val="left"/>
      <w:pPr>
        <w:ind w:left="7956" w:hanging="316"/>
      </w:pPr>
      <w:rPr>
        <w:rFonts w:hint="default"/>
        <w:lang w:val="en-US" w:eastAsia="zh-CN" w:bidi="ar-SA"/>
      </w:rPr>
    </w:lvl>
  </w:abstractNum>
  <w:abstractNum w:abstractNumId="161">
    <w:nsid w:val="571D7F72"/>
    <w:multiLevelType w:val="multilevel"/>
    <w:tmpl w:val="571D7F72"/>
    <w:lvl w:ilvl="0" w:tentative="0">
      <w:start w:val="1"/>
      <w:numFmt w:val="decimal"/>
      <w:lvlText w:val="%1."/>
      <w:lvlJc w:val="left"/>
      <w:pPr>
        <w:ind w:left="542" w:hanging="316"/>
        <w:jc w:val="left"/>
      </w:pPr>
      <w:rPr>
        <w:rFonts w:hint="default" w:ascii="Times New Roman" w:hAnsi="Times New Roman" w:eastAsia="Times New Roman" w:cs="Times New Roman"/>
        <w:b w:val="0"/>
        <w:bCs w:val="0"/>
        <w:i w:val="0"/>
        <w:iCs w:val="0"/>
        <w:spacing w:val="0"/>
        <w:w w:val="100"/>
        <w:sz w:val="19"/>
        <w:szCs w:val="19"/>
        <w:lang w:val="en-US" w:eastAsia="zh-CN" w:bidi="ar-SA"/>
      </w:rPr>
    </w:lvl>
    <w:lvl w:ilvl="1" w:tentative="0">
      <w:start w:val="0"/>
      <w:numFmt w:val="bullet"/>
      <w:lvlText w:val="•"/>
      <w:lvlJc w:val="left"/>
      <w:pPr>
        <w:ind w:left="1469" w:hanging="316"/>
      </w:pPr>
      <w:rPr>
        <w:rFonts w:hint="default"/>
        <w:lang w:val="en-US" w:eastAsia="zh-CN" w:bidi="ar-SA"/>
      </w:rPr>
    </w:lvl>
    <w:lvl w:ilvl="2" w:tentative="0">
      <w:start w:val="0"/>
      <w:numFmt w:val="bullet"/>
      <w:lvlText w:val="•"/>
      <w:lvlJc w:val="left"/>
      <w:pPr>
        <w:ind w:left="2398" w:hanging="316"/>
      </w:pPr>
      <w:rPr>
        <w:rFonts w:hint="default"/>
        <w:lang w:val="en-US" w:eastAsia="zh-CN" w:bidi="ar-SA"/>
      </w:rPr>
    </w:lvl>
    <w:lvl w:ilvl="3" w:tentative="0">
      <w:start w:val="0"/>
      <w:numFmt w:val="bullet"/>
      <w:lvlText w:val="•"/>
      <w:lvlJc w:val="left"/>
      <w:pPr>
        <w:ind w:left="3327" w:hanging="316"/>
      </w:pPr>
      <w:rPr>
        <w:rFonts w:hint="default"/>
        <w:lang w:val="en-US" w:eastAsia="zh-CN" w:bidi="ar-SA"/>
      </w:rPr>
    </w:lvl>
    <w:lvl w:ilvl="4" w:tentative="0">
      <w:start w:val="0"/>
      <w:numFmt w:val="bullet"/>
      <w:lvlText w:val="•"/>
      <w:lvlJc w:val="left"/>
      <w:pPr>
        <w:ind w:left="4256" w:hanging="316"/>
      </w:pPr>
      <w:rPr>
        <w:rFonts w:hint="default"/>
        <w:lang w:val="en-US" w:eastAsia="zh-CN" w:bidi="ar-SA"/>
      </w:rPr>
    </w:lvl>
    <w:lvl w:ilvl="5" w:tentative="0">
      <w:start w:val="0"/>
      <w:numFmt w:val="bullet"/>
      <w:lvlText w:val="•"/>
      <w:lvlJc w:val="left"/>
      <w:pPr>
        <w:ind w:left="5185" w:hanging="316"/>
      </w:pPr>
      <w:rPr>
        <w:rFonts w:hint="default"/>
        <w:lang w:val="en-US" w:eastAsia="zh-CN" w:bidi="ar-SA"/>
      </w:rPr>
    </w:lvl>
    <w:lvl w:ilvl="6" w:tentative="0">
      <w:start w:val="0"/>
      <w:numFmt w:val="bullet"/>
      <w:lvlText w:val="•"/>
      <w:lvlJc w:val="left"/>
      <w:pPr>
        <w:ind w:left="6114" w:hanging="316"/>
      </w:pPr>
      <w:rPr>
        <w:rFonts w:hint="default"/>
        <w:lang w:val="en-US" w:eastAsia="zh-CN" w:bidi="ar-SA"/>
      </w:rPr>
    </w:lvl>
    <w:lvl w:ilvl="7" w:tentative="0">
      <w:start w:val="0"/>
      <w:numFmt w:val="bullet"/>
      <w:lvlText w:val="•"/>
      <w:lvlJc w:val="left"/>
      <w:pPr>
        <w:ind w:left="7043" w:hanging="316"/>
      </w:pPr>
      <w:rPr>
        <w:rFonts w:hint="default"/>
        <w:lang w:val="en-US" w:eastAsia="zh-CN" w:bidi="ar-SA"/>
      </w:rPr>
    </w:lvl>
    <w:lvl w:ilvl="8" w:tentative="0">
      <w:start w:val="0"/>
      <w:numFmt w:val="bullet"/>
      <w:lvlText w:val="•"/>
      <w:lvlJc w:val="left"/>
      <w:pPr>
        <w:ind w:left="7972" w:hanging="316"/>
      </w:pPr>
      <w:rPr>
        <w:rFonts w:hint="default"/>
        <w:lang w:val="en-US" w:eastAsia="zh-CN" w:bidi="ar-SA"/>
      </w:rPr>
    </w:lvl>
  </w:abstractNum>
  <w:abstractNum w:abstractNumId="162">
    <w:nsid w:val="572DD381"/>
    <w:multiLevelType w:val="multilevel"/>
    <w:tmpl w:val="572DD381"/>
    <w:lvl w:ilvl="0" w:tentative="0">
      <w:start w:val="1"/>
      <w:numFmt w:val="decimal"/>
      <w:lvlText w:val="%1."/>
      <w:lvlJc w:val="left"/>
      <w:pPr>
        <w:ind w:left="492" w:hanging="270"/>
        <w:jc w:val="left"/>
      </w:pPr>
      <w:rPr>
        <w:rFonts w:hint="default" w:ascii="Times New Roman" w:hAnsi="Times New Roman" w:eastAsia="Times New Roman" w:cs="Times New Roman"/>
        <w:b/>
        <w:bCs/>
        <w:i w:val="0"/>
        <w:iCs w:val="0"/>
        <w:spacing w:val="0"/>
        <w:w w:val="100"/>
        <w:sz w:val="21"/>
        <w:szCs w:val="21"/>
        <w:lang w:val="en-US" w:eastAsia="zh-CN" w:bidi="ar-SA"/>
      </w:rPr>
    </w:lvl>
    <w:lvl w:ilvl="1" w:tentative="0">
      <w:start w:val="1"/>
      <w:numFmt w:val="decimal"/>
      <w:lvlText w:val="%1.%2"/>
      <w:lvlJc w:val="left"/>
      <w:pPr>
        <w:ind w:left="733" w:hanging="511"/>
        <w:jc w:val="right"/>
      </w:pPr>
      <w:rPr>
        <w:rFonts w:hint="default"/>
        <w:spacing w:val="0"/>
        <w:w w:val="100"/>
        <w:lang w:val="en-US" w:eastAsia="zh-CN" w:bidi="ar-SA"/>
      </w:rPr>
    </w:lvl>
    <w:lvl w:ilvl="2" w:tentative="0">
      <w:start w:val="1"/>
      <w:numFmt w:val="decimal"/>
      <w:lvlText w:val="%1.%2.%3"/>
      <w:lvlJc w:val="left"/>
      <w:pPr>
        <w:ind w:left="222" w:hanging="511"/>
        <w:jc w:val="left"/>
      </w:pPr>
      <w:rPr>
        <w:rFonts w:hint="default" w:ascii="Calibri" w:hAnsi="Calibri" w:eastAsia="Calibri" w:cs="Calibri"/>
        <w:b w:val="0"/>
        <w:bCs w:val="0"/>
        <w:i w:val="0"/>
        <w:iCs w:val="0"/>
        <w:spacing w:val="-2"/>
        <w:w w:val="100"/>
        <w:sz w:val="21"/>
        <w:szCs w:val="21"/>
        <w:lang w:val="en-US" w:eastAsia="zh-CN" w:bidi="ar-SA"/>
      </w:rPr>
    </w:lvl>
    <w:lvl w:ilvl="3" w:tentative="0">
      <w:start w:val="0"/>
      <w:numFmt w:val="bullet"/>
      <w:lvlText w:val="•"/>
      <w:lvlJc w:val="left"/>
      <w:pPr>
        <w:ind w:left="740" w:hanging="511"/>
      </w:pPr>
      <w:rPr>
        <w:rFonts w:hint="default"/>
        <w:lang w:val="en-US" w:eastAsia="zh-CN" w:bidi="ar-SA"/>
      </w:rPr>
    </w:lvl>
    <w:lvl w:ilvl="4" w:tentative="0">
      <w:start w:val="0"/>
      <w:numFmt w:val="bullet"/>
      <w:lvlText w:val="•"/>
      <w:lvlJc w:val="left"/>
      <w:pPr>
        <w:ind w:left="1140" w:hanging="511"/>
      </w:pPr>
      <w:rPr>
        <w:rFonts w:hint="default"/>
        <w:lang w:val="en-US" w:eastAsia="zh-CN" w:bidi="ar-SA"/>
      </w:rPr>
    </w:lvl>
    <w:lvl w:ilvl="5" w:tentative="0">
      <w:start w:val="0"/>
      <w:numFmt w:val="bullet"/>
      <w:lvlText w:val="•"/>
      <w:lvlJc w:val="left"/>
      <w:pPr>
        <w:ind w:left="1160" w:hanging="511"/>
      </w:pPr>
      <w:rPr>
        <w:rFonts w:hint="default"/>
        <w:lang w:val="en-US" w:eastAsia="zh-CN" w:bidi="ar-SA"/>
      </w:rPr>
    </w:lvl>
    <w:lvl w:ilvl="6" w:tentative="0">
      <w:start w:val="0"/>
      <w:numFmt w:val="bullet"/>
      <w:lvlText w:val="•"/>
      <w:lvlJc w:val="left"/>
      <w:pPr>
        <w:ind w:left="1180" w:hanging="511"/>
      </w:pPr>
      <w:rPr>
        <w:rFonts w:hint="default"/>
        <w:lang w:val="en-US" w:eastAsia="zh-CN" w:bidi="ar-SA"/>
      </w:rPr>
    </w:lvl>
    <w:lvl w:ilvl="7" w:tentative="0">
      <w:start w:val="0"/>
      <w:numFmt w:val="bullet"/>
      <w:lvlText w:val="•"/>
      <w:lvlJc w:val="left"/>
      <w:pPr>
        <w:ind w:left="3102" w:hanging="511"/>
      </w:pPr>
      <w:rPr>
        <w:rFonts w:hint="default"/>
        <w:lang w:val="en-US" w:eastAsia="zh-CN" w:bidi="ar-SA"/>
      </w:rPr>
    </w:lvl>
    <w:lvl w:ilvl="8" w:tentative="0">
      <w:start w:val="0"/>
      <w:numFmt w:val="bullet"/>
      <w:lvlText w:val="•"/>
      <w:lvlJc w:val="left"/>
      <w:pPr>
        <w:ind w:left="5025" w:hanging="511"/>
      </w:pPr>
      <w:rPr>
        <w:rFonts w:hint="default"/>
        <w:lang w:val="en-US" w:eastAsia="zh-CN" w:bidi="ar-SA"/>
      </w:rPr>
    </w:lvl>
  </w:abstractNum>
  <w:abstractNum w:abstractNumId="163">
    <w:nsid w:val="57917FEA"/>
    <w:multiLevelType w:val="multilevel"/>
    <w:tmpl w:val="57917FEA"/>
    <w:lvl w:ilvl="0" w:tentative="0">
      <w:start w:val="3"/>
      <w:numFmt w:val="decimal"/>
      <w:lvlText w:val="%1"/>
      <w:lvlJc w:val="left"/>
      <w:pPr>
        <w:ind w:left="963" w:hanging="421"/>
        <w:jc w:val="left"/>
      </w:pPr>
      <w:rPr>
        <w:rFonts w:hint="default"/>
        <w:lang w:val="en-US" w:eastAsia="zh-CN" w:bidi="ar-SA"/>
      </w:rPr>
    </w:lvl>
    <w:lvl w:ilvl="1" w:tentative="0">
      <w:start w:val="5"/>
      <w:numFmt w:val="decimal"/>
      <w:lvlText w:val="%1.%2"/>
      <w:lvlJc w:val="left"/>
      <w:pPr>
        <w:ind w:left="963" w:hanging="421"/>
        <w:jc w:val="left"/>
      </w:pPr>
      <w:rPr>
        <w:rFonts w:hint="default" w:ascii="Times New Roman" w:hAnsi="Times New Roman" w:eastAsia="Times New Roman" w:cs="Times New Roman"/>
        <w:b/>
        <w:bCs/>
        <w:i w:val="0"/>
        <w:iCs w:val="0"/>
        <w:spacing w:val="0"/>
        <w:w w:val="100"/>
        <w:sz w:val="24"/>
        <w:szCs w:val="24"/>
        <w:lang w:val="en-US" w:eastAsia="zh-CN" w:bidi="ar-SA"/>
      </w:rPr>
    </w:lvl>
    <w:lvl w:ilvl="2" w:tentative="0">
      <w:start w:val="1"/>
      <w:numFmt w:val="decimal"/>
      <w:lvlText w:val="%1.%2.%3"/>
      <w:lvlJc w:val="left"/>
      <w:pPr>
        <w:ind w:left="963" w:hanging="631"/>
        <w:jc w:val="left"/>
      </w:pPr>
      <w:rPr>
        <w:rFonts w:hint="default" w:ascii="宋体" w:hAnsi="宋体" w:eastAsia="宋体" w:cs="宋体"/>
        <w:b w:val="0"/>
        <w:bCs w:val="0"/>
        <w:i w:val="0"/>
        <w:iCs w:val="0"/>
        <w:spacing w:val="0"/>
        <w:w w:val="100"/>
        <w:sz w:val="21"/>
        <w:szCs w:val="21"/>
        <w:lang w:val="en-US" w:eastAsia="zh-CN" w:bidi="ar-SA"/>
      </w:rPr>
    </w:lvl>
    <w:lvl w:ilvl="3" w:tentative="0">
      <w:start w:val="0"/>
      <w:numFmt w:val="bullet"/>
      <w:lvlText w:val="•"/>
      <w:lvlJc w:val="left"/>
      <w:pPr>
        <w:ind w:left="3621" w:hanging="631"/>
      </w:pPr>
      <w:rPr>
        <w:rFonts w:hint="default"/>
        <w:lang w:val="en-US" w:eastAsia="zh-CN" w:bidi="ar-SA"/>
      </w:rPr>
    </w:lvl>
    <w:lvl w:ilvl="4" w:tentative="0">
      <w:start w:val="0"/>
      <w:numFmt w:val="bullet"/>
      <w:lvlText w:val="•"/>
      <w:lvlJc w:val="left"/>
      <w:pPr>
        <w:ind w:left="4508" w:hanging="631"/>
      </w:pPr>
      <w:rPr>
        <w:rFonts w:hint="default"/>
        <w:lang w:val="en-US" w:eastAsia="zh-CN" w:bidi="ar-SA"/>
      </w:rPr>
    </w:lvl>
    <w:lvl w:ilvl="5" w:tentative="0">
      <w:start w:val="0"/>
      <w:numFmt w:val="bullet"/>
      <w:lvlText w:val="•"/>
      <w:lvlJc w:val="left"/>
      <w:pPr>
        <w:ind w:left="5395" w:hanging="631"/>
      </w:pPr>
      <w:rPr>
        <w:rFonts w:hint="default"/>
        <w:lang w:val="en-US" w:eastAsia="zh-CN" w:bidi="ar-SA"/>
      </w:rPr>
    </w:lvl>
    <w:lvl w:ilvl="6" w:tentative="0">
      <w:start w:val="0"/>
      <w:numFmt w:val="bullet"/>
      <w:lvlText w:val="•"/>
      <w:lvlJc w:val="left"/>
      <w:pPr>
        <w:ind w:left="6282" w:hanging="631"/>
      </w:pPr>
      <w:rPr>
        <w:rFonts w:hint="default"/>
        <w:lang w:val="en-US" w:eastAsia="zh-CN" w:bidi="ar-SA"/>
      </w:rPr>
    </w:lvl>
    <w:lvl w:ilvl="7" w:tentative="0">
      <w:start w:val="0"/>
      <w:numFmt w:val="bullet"/>
      <w:lvlText w:val="•"/>
      <w:lvlJc w:val="left"/>
      <w:pPr>
        <w:ind w:left="7169" w:hanging="631"/>
      </w:pPr>
      <w:rPr>
        <w:rFonts w:hint="default"/>
        <w:lang w:val="en-US" w:eastAsia="zh-CN" w:bidi="ar-SA"/>
      </w:rPr>
    </w:lvl>
    <w:lvl w:ilvl="8" w:tentative="0">
      <w:start w:val="0"/>
      <w:numFmt w:val="bullet"/>
      <w:lvlText w:val="•"/>
      <w:lvlJc w:val="left"/>
      <w:pPr>
        <w:ind w:left="8056" w:hanging="631"/>
      </w:pPr>
      <w:rPr>
        <w:rFonts w:hint="default"/>
        <w:lang w:val="en-US" w:eastAsia="zh-CN" w:bidi="ar-SA"/>
      </w:rPr>
    </w:lvl>
  </w:abstractNum>
  <w:abstractNum w:abstractNumId="164">
    <w:nsid w:val="57A04CCE"/>
    <w:multiLevelType w:val="multilevel"/>
    <w:tmpl w:val="57A04CCE"/>
    <w:lvl w:ilvl="0" w:tentative="0">
      <w:start w:val="17"/>
      <w:numFmt w:val="decimal"/>
      <w:lvlText w:val="%1"/>
      <w:lvlJc w:val="left"/>
      <w:pPr>
        <w:ind w:left="1083" w:hanging="541"/>
        <w:jc w:val="left"/>
      </w:pPr>
      <w:rPr>
        <w:rFonts w:hint="default"/>
        <w:lang w:val="en-US" w:eastAsia="zh-CN" w:bidi="ar-SA"/>
      </w:rPr>
    </w:lvl>
    <w:lvl w:ilvl="1" w:tentative="0">
      <w:start w:val="4"/>
      <w:numFmt w:val="decimal"/>
      <w:lvlText w:val="%1.%2"/>
      <w:lvlJc w:val="left"/>
      <w:pPr>
        <w:ind w:left="1083" w:hanging="541"/>
        <w:jc w:val="left"/>
      </w:pPr>
      <w:rPr>
        <w:rFonts w:hint="default" w:ascii="Times New Roman" w:hAnsi="Times New Roman" w:eastAsia="Times New Roman" w:cs="Times New Roman"/>
        <w:b/>
        <w:bCs/>
        <w:i w:val="0"/>
        <w:iCs w:val="0"/>
        <w:spacing w:val="0"/>
        <w:w w:val="100"/>
        <w:sz w:val="24"/>
        <w:szCs w:val="24"/>
        <w:lang w:val="en-US" w:eastAsia="zh-CN" w:bidi="ar-SA"/>
      </w:rPr>
    </w:lvl>
    <w:lvl w:ilvl="2" w:tentative="0">
      <w:start w:val="0"/>
      <w:numFmt w:val="bullet"/>
      <w:lvlText w:val="•"/>
      <w:lvlJc w:val="left"/>
      <w:pPr>
        <w:ind w:left="2830" w:hanging="541"/>
      </w:pPr>
      <w:rPr>
        <w:rFonts w:hint="default"/>
        <w:lang w:val="en-US" w:eastAsia="zh-CN" w:bidi="ar-SA"/>
      </w:rPr>
    </w:lvl>
    <w:lvl w:ilvl="3" w:tentative="0">
      <w:start w:val="0"/>
      <w:numFmt w:val="bullet"/>
      <w:lvlText w:val="•"/>
      <w:lvlJc w:val="left"/>
      <w:pPr>
        <w:ind w:left="3705" w:hanging="541"/>
      </w:pPr>
      <w:rPr>
        <w:rFonts w:hint="default"/>
        <w:lang w:val="en-US" w:eastAsia="zh-CN" w:bidi="ar-SA"/>
      </w:rPr>
    </w:lvl>
    <w:lvl w:ilvl="4" w:tentative="0">
      <w:start w:val="0"/>
      <w:numFmt w:val="bullet"/>
      <w:lvlText w:val="•"/>
      <w:lvlJc w:val="left"/>
      <w:pPr>
        <w:ind w:left="4580" w:hanging="541"/>
      </w:pPr>
      <w:rPr>
        <w:rFonts w:hint="default"/>
        <w:lang w:val="en-US" w:eastAsia="zh-CN" w:bidi="ar-SA"/>
      </w:rPr>
    </w:lvl>
    <w:lvl w:ilvl="5" w:tentative="0">
      <w:start w:val="0"/>
      <w:numFmt w:val="bullet"/>
      <w:lvlText w:val="•"/>
      <w:lvlJc w:val="left"/>
      <w:pPr>
        <w:ind w:left="5455" w:hanging="541"/>
      </w:pPr>
      <w:rPr>
        <w:rFonts w:hint="default"/>
        <w:lang w:val="en-US" w:eastAsia="zh-CN" w:bidi="ar-SA"/>
      </w:rPr>
    </w:lvl>
    <w:lvl w:ilvl="6" w:tentative="0">
      <w:start w:val="0"/>
      <w:numFmt w:val="bullet"/>
      <w:lvlText w:val="•"/>
      <w:lvlJc w:val="left"/>
      <w:pPr>
        <w:ind w:left="6330" w:hanging="541"/>
      </w:pPr>
      <w:rPr>
        <w:rFonts w:hint="default"/>
        <w:lang w:val="en-US" w:eastAsia="zh-CN" w:bidi="ar-SA"/>
      </w:rPr>
    </w:lvl>
    <w:lvl w:ilvl="7" w:tentative="0">
      <w:start w:val="0"/>
      <w:numFmt w:val="bullet"/>
      <w:lvlText w:val="•"/>
      <w:lvlJc w:val="left"/>
      <w:pPr>
        <w:ind w:left="7205" w:hanging="541"/>
      </w:pPr>
      <w:rPr>
        <w:rFonts w:hint="default"/>
        <w:lang w:val="en-US" w:eastAsia="zh-CN" w:bidi="ar-SA"/>
      </w:rPr>
    </w:lvl>
    <w:lvl w:ilvl="8" w:tentative="0">
      <w:start w:val="0"/>
      <w:numFmt w:val="bullet"/>
      <w:lvlText w:val="•"/>
      <w:lvlJc w:val="left"/>
      <w:pPr>
        <w:ind w:left="8080" w:hanging="541"/>
      </w:pPr>
      <w:rPr>
        <w:rFonts w:hint="default"/>
        <w:lang w:val="en-US" w:eastAsia="zh-CN" w:bidi="ar-SA"/>
      </w:rPr>
    </w:lvl>
  </w:abstractNum>
  <w:abstractNum w:abstractNumId="165">
    <w:nsid w:val="58DA87BA"/>
    <w:multiLevelType w:val="multilevel"/>
    <w:tmpl w:val="58DA87BA"/>
    <w:lvl w:ilvl="0" w:tentative="0">
      <w:start w:val="1"/>
      <w:numFmt w:val="decimal"/>
      <w:lvlText w:val="（%1）"/>
      <w:lvlJc w:val="left"/>
      <w:pPr>
        <w:ind w:left="1489"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166">
    <w:nsid w:val="59ADCABA"/>
    <w:multiLevelType w:val="multilevel"/>
    <w:tmpl w:val="59ADCABA"/>
    <w:lvl w:ilvl="0" w:tentative="0">
      <w:start w:val="1"/>
      <w:numFmt w:val="decimal"/>
      <w:lvlText w:val="%1."/>
      <w:lvlJc w:val="left"/>
      <w:pPr>
        <w:ind w:left="928" w:hanging="285"/>
        <w:jc w:val="left"/>
      </w:pPr>
      <w:rPr>
        <w:rFonts w:hint="default" w:ascii="Times New Roman" w:hAnsi="Times New Roman" w:eastAsia="Times New Roman" w:cs="Times New Roman"/>
        <w:b w:val="0"/>
        <w:bCs w:val="0"/>
        <w:i w:val="0"/>
        <w:iCs w:val="0"/>
        <w:spacing w:val="0"/>
        <w:w w:val="100"/>
        <w:sz w:val="21"/>
        <w:szCs w:val="21"/>
        <w:lang w:val="en-US" w:eastAsia="zh-CN" w:bidi="ar-SA"/>
      </w:rPr>
    </w:lvl>
    <w:lvl w:ilvl="1" w:tentative="0">
      <w:start w:val="1"/>
      <w:numFmt w:val="decimal"/>
      <w:lvlText w:val="%1.%2"/>
      <w:lvlJc w:val="left"/>
      <w:pPr>
        <w:ind w:left="1454" w:hanging="391"/>
        <w:jc w:val="left"/>
      </w:pPr>
      <w:rPr>
        <w:rFonts w:hint="default" w:ascii="Times New Roman" w:hAnsi="Times New Roman" w:eastAsia="Times New Roman" w:cs="Times New Roman"/>
        <w:b w:val="0"/>
        <w:bCs w:val="0"/>
        <w:i w:val="0"/>
        <w:iCs w:val="0"/>
        <w:spacing w:val="0"/>
        <w:w w:val="100"/>
        <w:sz w:val="21"/>
        <w:szCs w:val="21"/>
        <w:lang w:val="en-US" w:eastAsia="zh-CN" w:bidi="ar-SA"/>
      </w:rPr>
    </w:lvl>
    <w:lvl w:ilvl="2" w:tentative="0">
      <w:start w:val="0"/>
      <w:numFmt w:val="bullet"/>
      <w:lvlText w:val="•"/>
      <w:lvlJc w:val="left"/>
      <w:pPr>
        <w:ind w:left="1460" w:hanging="391"/>
      </w:pPr>
      <w:rPr>
        <w:rFonts w:hint="default"/>
        <w:lang w:val="en-US" w:eastAsia="zh-CN" w:bidi="ar-SA"/>
      </w:rPr>
    </w:lvl>
    <w:lvl w:ilvl="3" w:tentative="0">
      <w:start w:val="0"/>
      <w:numFmt w:val="bullet"/>
      <w:lvlText w:val="•"/>
      <w:lvlJc w:val="left"/>
      <w:pPr>
        <w:ind w:left="1500" w:hanging="391"/>
      </w:pPr>
      <w:rPr>
        <w:rFonts w:hint="default"/>
        <w:lang w:val="en-US" w:eastAsia="zh-CN" w:bidi="ar-SA"/>
      </w:rPr>
    </w:lvl>
    <w:lvl w:ilvl="4" w:tentative="0">
      <w:start w:val="0"/>
      <w:numFmt w:val="bullet"/>
      <w:lvlText w:val="•"/>
      <w:lvlJc w:val="left"/>
      <w:pPr>
        <w:ind w:left="1540" w:hanging="391"/>
      </w:pPr>
      <w:rPr>
        <w:rFonts w:hint="default"/>
        <w:lang w:val="en-US" w:eastAsia="zh-CN" w:bidi="ar-SA"/>
      </w:rPr>
    </w:lvl>
    <w:lvl w:ilvl="5" w:tentative="0">
      <w:start w:val="0"/>
      <w:numFmt w:val="bullet"/>
      <w:lvlText w:val="•"/>
      <w:lvlJc w:val="left"/>
      <w:pPr>
        <w:ind w:left="1560" w:hanging="391"/>
      </w:pPr>
      <w:rPr>
        <w:rFonts w:hint="default"/>
        <w:lang w:val="en-US" w:eastAsia="zh-CN" w:bidi="ar-SA"/>
      </w:rPr>
    </w:lvl>
    <w:lvl w:ilvl="6" w:tentative="0">
      <w:start w:val="0"/>
      <w:numFmt w:val="bullet"/>
      <w:lvlText w:val="•"/>
      <w:lvlJc w:val="left"/>
      <w:pPr>
        <w:ind w:left="3022" w:hanging="391"/>
      </w:pPr>
      <w:rPr>
        <w:rFonts w:hint="default"/>
        <w:lang w:val="en-US" w:eastAsia="zh-CN" w:bidi="ar-SA"/>
      </w:rPr>
    </w:lvl>
    <w:lvl w:ilvl="7" w:tentative="0">
      <w:start w:val="0"/>
      <w:numFmt w:val="bullet"/>
      <w:lvlText w:val="•"/>
      <w:lvlJc w:val="left"/>
      <w:pPr>
        <w:ind w:left="4484" w:hanging="391"/>
      </w:pPr>
      <w:rPr>
        <w:rFonts w:hint="default"/>
        <w:lang w:val="en-US" w:eastAsia="zh-CN" w:bidi="ar-SA"/>
      </w:rPr>
    </w:lvl>
    <w:lvl w:ilvl="8" w:tentative="0">
      <w:start w:val="0"/>
      <w:numFmt w:val="bullet"/>
      <w:lvlText w:val="•"/>
      <w:lvlJc w:val="left"/>
      <w:pPr>
        <w:ind w:left="5946" w:hanging="391"/>
      </w:pPr>
      <w:rPr>
        <w:rFonts w:hint="default"/>
        <w:lang w:val="en-US" w:eastAsia="zh-CN" w:bidi="ar-SA"/>
      </w:rPr>
    </w:lvl>
  </w:abstractNum>
  <w:abstractNum w:abstractNumId="167">
    <w:nsid w:val="5A241D34"/>
    <w:multiLevelType w:val="multilevel"/>
    <w:tmpl w:val="5A241D34"/>
    <w:lvl w:ilvl="0" w:tentative="0">
      <w:start w:val="9"/>
      <w:numFmt w:val="decimal"/>
      <w:lvlText w:val="%1"/>
      <w:lvlJc w:val="left"/>
      <w:pPr>
        <w:ind w:left="1454" w:hanging="391"/>
        <w:jc w:val="left"/>
      </w:pPr>
      <w:rPr>
        <w:rFonts w:hint="default"/>
        <w:lang w:val="en-US" w:eastAsia="zh-CN" w:bidi="ar-SA"/>
      </w:rPr>
    </w:lvl>
    <w:lvl w:ilvl="1" w:tentative="0">
      <w:start w:val="4"/>
      <w:numFmt w:val="decimal"/>
      <w:lvlText w:val="%1.%2"/>
      <w:lvlJc w:val="left"/>
      <w:pPr>
        <w:ind w:left="1454" w:hanging="391"/>
        <w:jc w:val="left"/>
      </w:pPr>
      <w:rPr>
        <w:rFonts w:hint="default" w:ascii="Times New Roman" w:hAnsi="Times New Roman" w:eastAsia="Times New Roman" w:cs="Times New Roman"/>
        <w:b w:val="0"/>
        <w:bCs w:val="0"/>
        <w:i w:val="0"/>
        <w:iCs w:val="0"/>
        <w:spacing w:val="0"/>
        <w:w w:val="100"/>
        <w:sz w:val="21"/>
        <w:szCs w:val="21"/>
        <w:lang w:val="en-US" w:eastAsia="zh-CN" w:bidi="ar-SA"/>
      </w:rPr>
    </w:lvl>
    <w:lvl w:ilvl="2" w:tentative="0">
      <w:start w:val="0"/>
      <w:numFmt w:val="bullet"/>
      <w:lvlText w:val="•"/>
      <w:lvlJc w:val="left"/>
      <w:pPr>
        <w:ind w:left="2942" w:hanging="391"/>
      </w:pPr>
      <w:rPr>
        <w:rFonts w:hint="default"/>
        <w:lang w:val="en-US" w:eastAsia="zh-CN" w:bidi="ar-SA"/>
      </w:rPr>
    </w:lvl>
    <w:lvl w:ilvl="3" w:tentative="0">
      <w:start w:val="0"/>
      <w:numFmt w:val="bullet"/>
      <w:lvlText w:val="•"/>
      <w:lvlJc w:val="left"/>
      <w:pPr>
        <w:ind w:left="3683" w:hanging="391"/>
      </w:pPr>
      <w:rPr>
        <w:rFonts w:hint="default"/>
        <w:lang w:val="en-US" w:eastAsia="zh-CN" w:bidi="ar-SA"/>
      </w:rPr>
    </w:lvl>
    <w:lvl w:ilvl="4" w:tentative="0">
      <w:start w:val="0"/>
      <w:numFmt w:val="bullet"/>
      <w:lvlText w:val="•"/>
      <w:lvlJc w:val="left"/>
      <w:pPr>
        <w:ind w:left="4424" w:hanging="391"/>
      </w:pPr>
      <w:rPr>
        <w:rFonts w:hint="default"/>
        <w:lang w:val="en-US" w:eastAsia="zh-CN" w:bidi="ar-SA"/>
      </w:rPr>
    </w:lvl>
    <w:lvl w:ilvl="5" w:tentative="0">
      <w:start w:val="0"/>
      <w:numFmt w:val="bullet"/>
      <w:lvlText w:val="•"/>
      <w:lvlJc w:val="left"/>
      <w:pPr>
        <w:ind w:left="5165" w:hanging="391"/>
      </w:pPr>
      <w:rPr>
        <w:rFonts w:hint="default"/>
        <w:lang w:val="en-US" w:eastAsia="zh-CN" w:bidi="ar-SA"/>
      </w:rPr>
    </w:lvl>
    <w:lvl w:ilvl="6" w:tentative="0">
      <w:start w:val="0"/>
      <w:numFmt w:val="bullet"/>
      <w:lvlText w:val="•"/>
      <w:lvlJc w:val="left"/>
      <w:pPr>
        <w:ind w:left="5906" w:hanging="391"/>
      </w:pPr>
      <w:rPr>
        <w:rFonts w:hint="default"/>
        <w:lang w:val="en-US" w:eastAsia="zh-CN" w:bidi="ar-SA"/>
      </w:rPr>
    </w:lvl>
    <w:lvl w:ilvl="7" w:tentative="0">
      <w:start w:val="0"/>
      <w:numFmt w:val="bullet"/>
      <w:lvlText w:val="•"/>
      <w:lvlJc w:val="left"/>
      <w:pPr>
        <w:ind w:left="6647" w:hanging="391"/>
      </w:pPr>
      <w:rPr>
        <w:rFonts w:hint="default"/>
        <w:lang w:val="en-US" w:eastAsia="zh-CN" w:bidi="ar-SA"/>
      </w:rPr>
    </w:lvl>
    <w:lvl w:ilvl="8" w:tentative="0">
      <w:start w:val="0"/>
      <w:numFmt w:val="bullet"/>
      <w:lvlText w:val="•"/>
      <w:lvlJc w:val="left"/>
      <w:pPr>
        <w:ind w:left="7388" w:hanging="391"/>
      </w:pPr>
      <w:rPr>
        <w:rFonts w:hint="default"/>
        <w:lang w:val="en-US" w:eastAsia="zh-CN" w:bidi="ar-SA"/>
      </w:rPr>
    </w:lvl>
  </w:abstractNum>
  <w:abstractNum w:abstractNumId="168">
    <w:nsid w:val="5A384101"/>
    <w:multiLevelType w:val="multilevel"/>
    <w:tmpl w:val="5A384101"/>
    <w:lvl w:ilvl="0" w:tentative="0">
      <w:start w:val="7"/>
      <w:numFmt w:val="decimal"/>
      <w:lvlText w:val="(%1)"/>
      <w:lvlJc w:val="left"/>
      <w:pPr>
        <w:ind w:left="797" w:hanging="255"/>
        <w:jc w:val="left"/>
      </w:pPr>
      <w:rPr>
        <w:rFonts w:hint="default" w:ascii="Times New Roman" w:hAnsi="Times New Roman" w:eastAsia="Times New Roman" w:cs="Times New Roman"/>
        <w:b w:val="0"/>
        <w:bCs w:val="0"/>
        <w:i w:val="0"/>
        <w:iCs w:val="0"/>
        <w:spacing w:val="0"/>
        <w:w w:val="100"/>
        <w:sz w:val="19"/>
        <w:szCs w:val="19"/>
        <w:lang w:val="en-US" w:eastAsia="zh-CN" w:bidi="ar-SA"/>
      </w:rPr>
    </w:lvl>
    <w:lvl w:ilvl="1" w:tentative="0">
      <w:start w:val="0"/>
      <w:numFmt w:val="bullet"/>
      <w:lvlText w:val="•"/>
      <w:lvlJc w:val="left"/>
      <w:pPr>
        <w:ind w:left="1703" w:hanging="255"/>
      </w:pPr>
      <w:rPr>
        <w:rFonts w:hint="default"/>
        <w:lang w:val="en-US" w:eastAsia="zh-CN" w:bidi="ar-SA"/>
      </w:rPr>
    </w:lvl>
    <w:lvl w:ilvl="2" w:tentative="0">
      <w:start w:val="0"/>
      <w:numFmt w:val="bullet"/>
      <w:lvlText w:val="•"/>
      <w:lvlJc w:val="left"/>
      <w:pPr>
        <w:ind w:left="2606" w:hanging="255"/>
      </w:pPr>
      <w:rPr>
        <w:rFonts w:hint="default"/>
        <w:lang w:val="en-US" w:eastAsia="zh-CN" w:bidi="ar-SA"/>
      </w:rPr>
    </w:lvl>
    <w:lvl w:ilvl="3" w:tentative="0">
      <w:start w:val="0"/>
      <w:numFmt w:val="bullet"/>
      <w:lvlText w:val="•"/>
      <w:lvlJc w:val="left"/>
      <w:pPr>
        <w:ind w:left="3509" w:hanging="255"/>
      </w:pPr>
      <w:rPr>
        <w:rFonts w:hint="default"/>
        <w:lang w:val="en-US" w:eastAsia="zh-CN" w:bidi="ar-SA"/>
      </w:rPr>
    </w:lvl>
    <w:lvl w:ilvl="4" w:tentative="0">
      <w:start w:val="0"/>
      <w:numFmt w:val="bullet"/>
      <w:lvlText w:val="•"/>
      <w:lvlJc w:val="left"/>
      <w:pPr>
        <w:ind w:left="4412" w:hanging="255"/>
      </w:pPr>
      <w:rPr>
        <w:rFonts w:hint="default"/>
        <w:lang w:val="en-US" w:eastAsia="zh-CN" w:bidi="ar-SA"/>
      </w:rPr>
    </w:lvl>
    <w:lvl w:ilvl="5" w:tentative="0">
      <w:start w:val="0"/>
      <w:numFmt w:val="bullet"/>
      <w:lvlText w:val="•"/>
      <w:lvlJc w:val="left"/>
      <w:pPr>
        <w:ind w:left="5315" w:hanging="255"/>
      </w:pPr>
      <w:rPr>
        <w:rFonts w:hint="default"/>
        <w:lang w:val="en-US" w:eastAsia="zh-CN" w:bidi="ar-SA"/>
      </w:rPr>
    </w:lvl>
    <w:lvl w:ilvl="6" w:tentative="0">
      <w:start w:val="0"/>
      <w:numFmt w:val="bullet"/>
      <w:lvlText w:val="•"/>
      <w:lvlJc w:val="left"/>
      <w:pPr>
        <w:ind w:left="6218" w:hanging="255"/>
      </w:pPr>
      <w:rPr>
        <w:rFonts w:hint="default"/>
        <w:lang w:val="en-US" w:eastAsia="zh-CN" w:bidi="ar-SA"/>
      </w:rPr>
    </w:lvl>
    <w:lvl w:ilvl="7" w:tentative="0">
      <w:start w:val="0"/>
      <w:numFmt w:val="bullet"/>
      <w:lvlText w:val="•"/>
      <w:lvlJc w:val="left"/>
      <w:pPr>
        <w:ind w:left="7121" w:hanging="255"/>
      </w:pPr>
      <w:rPr>
        <w:rFonts w:hint="default"/>
        <w:lang w:val="en-US" w:eastAsia="zh-CN" w:bidi="ar-SA"/>
      </w:rPr>
    </w:lvl>
    <w:lvl w:ilvl="8" w:tentative="0">
      <w:start w:val="0"/>
      <w:numFmt w:val="bullet"/>
      <w:lvlText w:val="•"/>
      <w:lvlJc w:val="left"/>
      <w:pPr>
        <w:ind w:left="8024" w:hanging="255"/>
      </w:pPr>
      <w:rPr>
        <w:rFonts w:hint="default"/>
        <w:lang w:val="en-US" w:eastAsia="zh-CN" w:bidi="ar-SA"/>
      </w:rPr>
    </w:lvl>
  </w:abstractNum>
  <w:abstractNum w:abstractNumId="169">
    <w:nsid w:val="5B83D03C"/>
    <w:multiLevelType w:val="multilevel"/>
    <w:tmpl w:val="5B83D03C"/>
    <w:lvl w:ilvl="0" w:tentative="0">
      <w:start w:val="1"/>
      <w:numFmt w:val="decimal"/>
      <w:lvlText w:val="（%1）"/>
      <w:lvlJc w:val="left"/>
      <w:pPr>
        <w:ind w:left="542"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1469" w:hanging="526"/>
      </w:pPr>
      <w:rPr>
        <w:rFonts w:hint="default"/>
        <w:lang w:val="en-US" w:eastAsia="zh-CN" w:bidi="ar-SA"/>
      </w:rPr>
    </w:lvl>
    <w:lvl w:ilvl="2" w:tentative="0">
      <w:start w:val="0"/>
      <w:numFmt w:val="bullet"/>
      <w:lvlText w:val="•"/>
      <w:lvlJc w:val="left"/>
      <w:pPr>
        <w:ind w:left="2398" w:hanging="526"/>
      </w:pPr>
      <w:rPr>
        <w:rFonts w:hint="default"/>
        <w:lang w:val="en-US" w:eastAsia="zh-CN" w:bidi="ar-SA"/>
      </w:rPr>
    </w:lvl>
    <w:lvl w:ilvl="3" w:tentative="0">
      <w:start w:val="0"/>
      <w:numFmt w:val="bullet"/>
      <w:lvlText w:val="•"/>
      <w:lvlJc w:val="left"/>
      <w:pPr>
        <w:ind w:left="3327" w:hanging="526"/>
      </w:pPr>
      <w:rPr>
        <w:rFonts w:hint="default"/>
        <w:lang w:val="en-US" w:eastAsia="zh-CN" w:bidi="ar-SA"/>
      </w:rPr>
    </w:lvl>
    <w:lvl w:ilvl="4" w:tentative="0">
      <w:start w:val="0"/>
      <w:numFmt w:val="bullet"/>
      <w:lvlText w:val="•"/>
      <w:lvlJc w:val="left"/>
      <w:pPr>
        <w:ind w:left="4256" w:hanging="526"/>
      </w:pPr>
      <w:rPr>
        <w:rFonts w:hint="default"/>
        <w:lang w:val="en-US" w:eastAsia="zh-CN" w:bidi="ar-SA"/>
      </w:rPr>
    </w:lvl>
    <w:lvl w:ilvl="5" w:tentative="0">
      <w:start w:val="0"/>
      <w:numFmt w:val="bullet"/>
      <w:lvlText w:val="•"/>
      <w:lvlJc w:val="left"/>
      <w:pPr>
        <w:ind w:left="5185" w:hanging="526"/>
      </w:pPr>
      <w:rPr>
        <w:rFonts w:hint="default"/>
        <w:lang w:val="en-US" w:eastAsia="zh-CN" w:bidi="ar-SA"/>
      </w:rPr>
    </w:lvl>
    <w:lvl w:ilvl="6" w:tentative="0">
      <w:start w:val="0"/>
      <w:numFmt w:val="bullet"/>
      <w:lvlText w:val="•"/>
      <w:lvlJc w:val="left"/>
      <w:pPr>
        <w:ind w:left="6114" w:hanging="526"/>
      </w:pPr>
      <w:rPr>
        <w:rFonts w:hint="default"/>
        <w:lang w:val="en-US" w:eastAsia="zh-CN" w:bidi="ar-SA"/>
      </w:rPr>
    </w:lvl>
    <w:lvl w:ilvl="7" w:tentative="0">
      <w:start w:val="0"/>
      <w:numFmt w:val="bullet"/>
      <w:lvlText w:val="•"/>
      <w:lvlJc w:val="left"/>
      <w:pPr>
        <w:ind w:left="7043" w:hanging="526"/>
      </w:pPr>
      <w:rPr>
        <w:rFonts w:hint="default"/>
        <w:lang w:val="en-US" w:eastAsia="zh-CN" w:bidi="ar-SA"/>
      </w:rPr>
    </w:lvl>
    <w:lvl w:ilvl="8" w:tentative="0">
      <w:start w:val="0"/>
      <w:numFmt w:val="bullet"/>
      <w:lvlText w:val="•"/>
      <w:lvlJc w:val="left"/>
      <w:pPr>
        <w:ind w:left="7972" w:hanging="526"/>
      </w:pPr>
      <w:rPr>
        <w:rFonts w:hint="default"/>
        <w:lang w:val="en-US" w:eastAsia="zh-CN" w:bidi="ar-SA"/>
      </w:rPr>
    </w:lvl>
  </w:abstractNum>
  <w:abstractNum w:abstractNumId="170">
    <w:nsid w:val="5CC2583E"/>
    <w:multiLevelType w:val="multilevel"/>
    <w:tmpl w:val="5CC2583E"/>
    <w:lvl w:ilvl="0" w:tentative="0">
      <w:start w:val="20"/>
      <w:numFmt w:val="decimal"/>
      <w:lvlText w:val="%1"/>
      <w:lvlJc w:val="left"/>
      <w:pPr>
        <w:ind w:left="1083" w:hanging="541"/>
        <w:jc w:val="left"/>
      </w:pPr>
      <w:rPr>
        <w:rFonts w:hint="default"/>
        <w:lang w:val="en-US" w:eastAsia="zh-CN" w:bidi="ar-SA"/>
      </w:rPr>
    </w:lvl>
    <w:lvl w:ilvl="1" w:tentative="0">
      <w:start w:val="3"/>
      <w:numFmt w:val="decimal"/>
      <w:lvlText w:val="%1.%2"/>
      <w:lvlJc w:val="left"/>
      <w:pPr>
        <w:ind w:left="1083" w:hanging="541"/>
        <w:jc w:val="left"/>
      </w:pPr>
      <w:rPr>
        <w:rFonts w:hint="default" w:ascii="Times New Roman" w:hAnsi="Times New Roman" w:eastAsia="Times New Roman" w:cs="Times New Roman"/>
        <w:b/>
        <w:bCs/>
        <w:i w:val="0"/>
        <w:iCs w:val="0"/>
        <w:spacing w:val="0"/>
        <w:w w:val="100"/>
        <w:sz w:val="24"/>
        <w:szCs w:val="24"/>
        <w:lang w:val="en-US" w:eastAsia="zh-CN" w:bidi="ar-SA"/>
      </w:rPr>
    </w:lvl>
    <w:lvl w:ilvl="2" w:tentative="0">
      <w:start w:val="1"/>
      <w:numFmt w:val="decimal"/>
      <w:lvlText w:val="%1.%2.%3"/>
      <w:lvlJc w:val="left"/>
      <w:pPr>
        <w:ind w:left="1698" w:hanging="736"/>
        <w:jc w:val="left"/>
      </w:pPr>
      <w:rPr>
        <w:rFonts w:hint="default" w:ascii="宋体" w:hAnsi="宋体" w:eastAsia="宋体" w:cs="宋体"/>
        <w:b w:val="0"/>
        <w:bCs w:val="0"/>
        <w:i w:val="0"/>
        <w:iCs w:val="0"/>
        <w:spacing w:val="0"/>
        <w:w w:val="100"/>
        <w:sz w:val="21"/>
        <w:szCs w:val="21"/>
        <w:lang w:val="en-US" w:eastAsia="zh-CN" w:bidi="ar-SA"/>
      </w:rPr>
    </w:lvl>
    <w:lvl w:ilvl="3" w:tentative="0">
      <w:start w:val="0"/>
      <w:numFmt w:val="bullet"/>
      <w:lvlText w:val="•"/>
      <w:lvlJc w:val="left"/>
      <w:pPr>
        <w:ind w:left="3506" w:hanging="736"/>
      </w:pPr>
      <w:rPr>
        <w:rFonts w:hint="default"/>
        <w:lang w:val="en-US" w:eastAsia="zh-CN" w:bidi="ar-SA"/>
      </w:rPr>
    </w:lvl>
    <w:lvl w:ilvl="4" w:tentative="0">
      <w:start w:val="0"/>
      <w:numFmt w:val="bullet"/>
      <w:lvlText w:val="•"/>
      <w:lvlJc w:val="left"/>
      <w:pPr>
        <w:ind w:left="4410" w:hanging="736"/>
      </w:pPr>
      <w:rPr>
        <w:rFonts w:hint="default"/>
        <w:lang w:val="en-US" w:eastAsia="zh-CN" w:bidi="ar-SA"/>
      </w:rPr>
    </w:lvl>
    <w:lvl w:ilvl="5" w:tentative="0">
      <w:start w:val="0"/>
      <w:numFmt w:val="bullet"/>
      <w:lvlText w:val="•"/>
      <w:lvlJc w:val="left"/>
      <w:pPr>
        <w:ind w:left="5313" w:hanging="736"/>
      </w:pPr>
      <w:rPr>
        <w:rFonts w:hint="default"/>
        <w:lang w:val="en-US" w:eastAsia="zh-CN" w:bidi="ar-SA"/>
      </w:rPr>
    </w:lvl>
    <w:lvl w:ilvl="6" w:tentative="0">
      <w:start w:val="0"/>
      <w:numFmt w:val="bullet"/>
      <w:lvlText w:val="•"/>
      <w:lvlJc w:val="left"/>
      <w:pPr>
        <w:ind w:left="6216" w:hanging="736"/>
      </w:pPr>
      <w:rPr>
        <w:rFonts w:hint="default"/>
        <w:lang w:val="en-US" w:eastAsia="zh-CN" w:bidi="ar-SA"/>
      </w:rPr>
    </w:lvl>
    <w:lvl w:ilvl="7" w:tentative="0">
      <w:start w:val="0"/>
      <w:numFmt w:val="bullet"/>
      <w:lvlText w:val="•"/>
      <w:lvlJc w:val="left"/>
      <w:pPr>
        <w:ind w:left="7120" w:hanging="736"/>
      </w:pPr>
      <w:rPr>
        <w:rFonts w:hint="default"/>
        <w:lang w:val="en-US" w:eastAsia="zh-CN" w:bidi="ar-SA"/>
      </w:rPr>
    </w:lvl>
    <w:lvl w:ilvl="8" w:tentative="0">
      <w:start w:val="0"/>
      <w:numFmt w:val="bullet"/>
      <w:lvlText w:val="•"/>
      <w:lvlJc w:val="left"/>
      <w:pPr>
        <w:ind w:left="8023" w:hanging="736"/>
      </w:pPr>
      <w:rPr>
        <w:rFonts w:hint="default"/>
        <w:lang w:val="en-US" w:eastAsia="zh-CN" w:bidi="ar-SA"/>
      </w:rPr>
    </w:lvl>
  </w:abstractNum>
  <w:abstractNum w:abstractNumId="171">
    <w:nsid w:val="5DC1E5FB"/>
    <w:multiLevelType w:val="multilevel"/>
    <w:tmpl w:val="5DC1E5FB"/>
    <w:lvl w:ilvl="0" w:tentative="0">
      <w:start w:val="1"/>
      <w:numFmt w:val="decimal"/>
      <w:lvlText w:val="%1."/>
      <w:lvlJc w:val="left"/>
      <w:pPr>
        <w:ind w:left="542" w:hanging="165"/>
        <w:jc w:val="left"/>
      </w:pPr>
      <w:rPr>
        <w:rFonts w:hint="default" w:ascii="Times New Roman" w:hAnsi="Times New Roman" w:eastAsia="Times New Roman" w:cs="Times New Roman"/>
        <w:b w:val="0"/>
        <w:bCs w:val="0"/>
        <w:i w:val="0"/>
        <w:iCs w:val="0"/>
        <w:spacing w:val="0"/>
        <w:w w:val="100"/>
        <w:sz w:val="19"/>
        <w:szCs w:val="19"/>
        <w:lang w:val="en-US" w:eastAsia="zh-CN" w:bidi="ar-SA"/>
      </w:rPr>
    </w:lvl>
    <w:lvl w:ilvl="1" w:tentative="0">
      <w:start w:val="0"/>
      <w:numFmt w:val="bullet"/>
      <w:lvlText w:val="•"/>
      <w:lvlJc w:val="left"/>
      <w:pPr>
        <w:ind w:left="1469" w:hanging="165"/>
      </w:pPr>
      <w:rPr>
        <w:rFonts w:hint="default"/>
        <w:lang w:val="en-US" w:eastAsia="zh-CN" w:bidi="ar-SA"/>
      </w:rPr>
    </w:lvl>
    <w:lvl w:ilvl="2" w:tentative="0">
      <w:start w:val="0"/>
      <w:numFmt w:val="bullet"/>
      <w:lvlText w:val="•"/>
      <w:lvlJc w:val="left"/>
      <w:pPr>
        <w:ind w:left="2398" w:hanging="165"/>
      </w:pPr>
      <w:rPr>
        <w:rFonts w:hint="default"/>
        <w:lang w:val="en-US" w:eastAsia="zh-CN" w:bidi="ar-SA"/>
      </w:rPr>
    </w:lvl>
    <w:lvl w:ilvl="3" w:tentative="0">
      <w:start w:val="0"/>
      <w:numFmt w:val="bullet"/>
      <w:lvlText w:val="•"/>
      <w:lvlJc w:val="left"/>
      <w:pPr>
        <w:ind w:left="3327" w:hanging="165"/>
      </w:pPr>
      <w:rPr>
        <w:rFonts w:hint="default"/>
        <w:lang w:val="en-US" w:eastAsia="zh-CN" w:bidi="ar-SA"/>
      </w:rPr>
    </w:lvl>
    <w:lvl w:ilvl="4" w:tentative="0">
      <w:start w:val="0"/>
      <w:numFmt w:val="bullet"/>
      <w:lvlText w:val="•"/>
      <w:lvlJc w:val="left"/>
      <w:pPr>
        <w:ind w:left="4256" w:hanging="165"/>
      </w:pPr>
      <w:rPr>
        <w:rFonts w:hint="default"/>
        <w:lang w:val="en-US" w:eastAsia="zh-CN" w:bidi="ar-SA"/>
      </w:rPr>
    </w:lvl>
    <w:lvl w:ilvl="5" w:tentative="0">
      <w:start w:val="0"/>
      <w:numFmt w:val="bullet"/>
      <w:lvlText w:val="•"/>
      <w:lvlJc w:val="left"/>
      <w:pPr>
        <w:ind w:left="5185" w:hanging="165"/>
      </w:pPr>
      <w:rPr>
        <w:rFonts w:hint="default"/>
        <w:lang w:val="en-US" w:eastAsia="zh-CN" w:bidi="ar-SA"/>
      </w:rPr>
    </w:lvl>
    <w:lvl w:ilvl="6" w:tentative="0">
      <w:start w:val="0"/>
      <w:numFmt w:val="bullet"/>
      <w:lvlText w:val="•"/>
      <w:lvlJc w:val="left"/>
      <w:pPr>
        <w:ind w:left="6114" w:hanging="165"/>
      </w:pPr>
      <w:rPr>
        <w:rFonts w:hint="default"/>
        <w:lang w:val="en-US" w:eastAsia="zh-CN" w:bidi="ar-SA"/>
      </w:rPr>
    </w:lvl>
    <w:lvl w:ilvl="7" w:tentative="0">
      <w:start w:val="0"/>
      <w:numFmt w:val="bullet"/>
      <w:lvlText w:val="•"/>
      <w:lvlJc w:val="left"/>
      <w:pPr>
        <w:ind w:left="7043" w:hanging="165"/>
      </w:pPr>
      <w:rPr>
        <w:rFonts w:hint="default"/>
        <w:lang w:val="en-US" w:eastAsia="zh-CN" w:bidi="ar-SA"/>
      </w:rPr>
    </w:lvl>
    <w:lvl w:ilvl="8" w:tentative="0">
      <w:start w:val="0"/>
      <w:numFmt w:val="bullet"/>
      <w:lvlText w:val="•"/>
      <w:lvlJc w:val="left"/>
      <w:pPr>
        <w:ind w:left="7972" w:hanging="165"/>
      </w:pPr>
      <w:rPr>
        <w:rFonts w:hint="default"/>
        <w:lang w:val="en-US" w:eastAsia="zh-CN" w:bidi="ar-SA"/>
      </w:rPr>
    </w:lvl>
  </w:abstractNum>
  <w:abstractNum w:abstractNumId="172">
    <w:nsid w:val="5F651AAE"/>
    <w:multiLevelType w:val="multilevel"/>
    <w:tmpl w:val="5F651AAE"/>
    <w:lvl w:ilvl="0" w:tentative="0">
      <w:start w:val="2"/>
      <w:numFmt w:val="decimal"/>
      <w:lvlText w:val="%1"/>
      <w:lvlJc w:val="left"/>
      <w:pPr>
        <w:ind w:left="963" w:hanging="421"/>
        <w:jc w:val="left"/>
      </w:pPr>
      <w:rPr>
        <w:rFonts w:hint="default"/>
        <w:lang w:val="en-US" w:eastAsia="zh-CN" w:bidi="ar-SA"/>
      </w:rPr>
    </w:lvl>
    <w:lvl w:ilvl="1" w:tentative="0">
      <w:start w:val="4"/>
      <w:numFmt w:val="decimal"/>
      <w:lvlText w:val="%1.%2"/>
      <w:lvlJc w:val="left"/>
      <w:pPr>
        <w:ind w:left="963" w:hanging="421"/>
        <w:jc w:val="left"/>
      </w:pPr>
      <w:rPr>
        <w:rFonts w:hint="default" w:ascii="Times New Roman" w:hAnsi="Times New Roman" w:eastAsia="Times New Roman" w:cs="Times New Roman"/>
        <w:b/>
        <w:bCs/>
        <w:i w:val="0"/>
        <w:iCs w:val="0"/>
        <w:spacing w:val="0"/>
        <w:w w:val="100"/>
        <w:sz w:val="24"/>
        <w:szCs w:val="24"/>
        <w:lang w:val="en-US" w:eastAsia="zh-CN" w:bidi="ar-SA"/>
      </w:rPr>
    </w:lvl>
    <w:lvl w:ilvl="2" w:tentative="0">
      <w:start w:val="1"/>
      <w:numFmt w:val="decimal"/>
      <w:lvlText w:val="%1.%2.%3"/>
      <w:lvlJc w:val="left"/>
      <w:pPr>
        <w:ind w:left="1593" w:hanging="631"/>
        <w:jc w:val="left"/>
      </w:pPr>
      <w:rPr>
        <w:rFonts w:hint="default" w:ascii="宋体" w:hAnsi="宋体" w:eastAsia="宋体" w:cs="宋体"/>
        <w:b w:val="0"/>
        <w:bCs w:val="0"/>
        <w:i w:val="0"/>
        <w:iCs w:val="0"/>
        <w:spacing w:val="0"/>
        <w:w w:val="100"/>
        <w:sz w:val="21"/>
        <w:szCs w:val="21"/>
        <w:lang w:val="en-US" w:eastAsia="zh-CN" w:bidi="ar-SA"/>
      </w:rPr>
    </w:lvl>
    <w:lvl w:ilvl="3" w:tentative="0">
      <w:start w:val="0"/>
      <w:numFmt w:val="bullet"/>
      <w:lvlText w:val="•"/>
      <w:lvlJc w:val="left"/>
      <w:pPr>
        <w:ind w:left="3428" w:hanging="631"/>
      </w:pPr>
      <w:rPr>
        <w:rFonts w:hint="default"/>
        <w:lang w:val="en-US" w:eastAsia="zh-CN" w:bidi="ar-SA"/>
      </w:rPr>
    </w:lvl>
    <w:lvl w:ilvl="4" w:tentative="0">
      <w:start w:val="0"/>
      <w:numFmt w:val="bullet"/>
      <w:lvlText w:val="•"/>
      <w:lvlJc w:val="left"/>
      <w:pPr>
        <w:ind w:left="4343" w:hanging="631"/>
      </w:pPr>
      <w:rPr>
        <w:rFonts w:hint="default"/>
        <w:lang w:val="en-US" w:eastAsia="zh-CN" w:bidi="ar-SA"/>
      </w:rPr>
    </w:lvl>
    <w:lvl w:ilvl="5" w:tentative="0">
      <w:start w:val="0"/>
      <w:numFmt w:val="bullet"/>
      <w:lvlText w:val="•"/>
      <w:lvlJc w:val="left"/>
      <w:pPr>
        <w:ind w:left="5257" w:hanging="631"/>
      </w:pPr>
      <w:rPr>
        <w:rFonts w:hint="default"/>
        <w:lang w:val="en-US" w:eastAsia="zh-CN" w:bidi="ar-SA"/>
      </w:rPr>
    </w:lvl>
    <w:lvl w:ilvl="6" w:tentative="0">
      <w:start w:val="0"/>
      <w:numFmt w:val="bullet"/>
      <w:lvlText w:val="•"/>
      <w:lvlJc w:val="left"/>
      <w:pPr>
        <w:ind w:left="6172" w:hanging="631"/>
      </w:pPr>
      <w:rPr>
        <w:rFonts w:hint="default"/>
        <w:lang w:val="en-US" w:eastAsia="zh-CN" w:bidi="ar-SA"/>
      </w:rPr>
    </w:lvl>
    <w:lvl w:ilvl="7" w:tentative="0">
      <w:start w:val="0"/>
      <w:numFmt w:val="bullet"/>
      <w:lvlText w:val="•"/>
      <w:lvlJc w:val="left"/>
      <w:pPr>
        <w:ind w:left="7086" w:hanging="631"/>
      </w:pPr>
      <w:rPr>
        <w:rFonts w:hint="default"/>
        <w:lang w:val="en-US" w:eastAsia="zh-CN" w:bidi="ar-SA"/>
      </w:rPr>
    </w:lvl>
    <w:lvl w:ilvl="8" w:tentative="0">
      <w:start w:val="0"/>
      <w:numFmt w:val="bullet"/>
      <w:lvlText w:val="•"/>
      <w:lvlJc w:val="left"/>
      <w:pPr>
        <w:ind w:left="8001" w:hanging="631"/>
      </w:pPr>
      <w:rPr>
        <w:rFonts w:hint="default"/>
        <w:lang w:val="en-US" w:eastAsia="zh-CN" w:bidi="ar-SA"/>
      </w:rPr>
    </w:lvl>
  </w:abstractNum>
  <w:abstractNum w:abstractNumId="173">
    <w:nsid w:val="6005A2F8"/>
    <w:multiLevelType w:val="multilevel"/>
    <w:tmpl w:val="6005A2F8"/>
    <w:lvl w:ilvl="0" w:tentative="0">
      <w:start w:val="1"/>
      <w:numFmt w:val="decimal"/>
      <w:lvlText w:val="%1"/>
      <w:lvlJc w:val="left"/>
      <w:pPr>
        <w:ind w:left="3846" w:hanging="541"/>
        <w:jc w:val="left"/>
      </w:pPr>
      <w:rPr>
        <w:rFonts w:hint="default"/>
        <w:lang w:val="en-US" w:eastAsia="zh-CN" w:bidi="ar-SA"/>
      </w:rPr>
    </w:lvl>
    <w:lvl w:ilvl="1" w:tentative="0">
      <w:start w:val="1"/>
      <w:numFmt w:val="decimal"/>
      <w:lvlText w:val="%1-%2"/>
      <w:lvlJc w:val="left"/>
      <w:pPr>
        <w:ind w:left="3846" w:hanging="541"/>
        <w:jc w:val="right"/>
      </w:pPr>
      <w:rPr>
        <w:rFonts w:hint="default" w:ascii="微软雅黑" w:hAnsi="微软雅黑" w:eastAsia="微软雅黑" w:cs="微软雅黑"/>
        <w:b/>
        <w:bCs/>
        <w:i w:val="0"/>
        <w:iCs w:val="0"/>
        <w:spacing w:val="0"/>
        <w:w w:val="82"/>
        <w:sz w:val="28"/>
        <w:szCs w:val="28"/>
        <w:lang w:val="en-US" w:eastAsia="zh-CN" w:bidi="ar-SA"/>
      </w:rPr>
    </w:lvl>
    <w:lvl w:ilvl="2" w:tentative="0">
      <w:start w:val="0"/>
      <w:numFmt w:val="bullet"/>
      <w:lvlText w:val="•"/>
      <w:lvlJc w:val="left"/>
      <w:pPr>
        <w:ind w:left="5038" w:hanging="541"/>
      </w:pPr>
      <w:rPr>
        <w:rFonts w:hint="default"/>
        <w:lang w:val="en-US" w:eastAsia="zh-CN" w:bidi="ar-SA"/>
      </w:rPr>
    </w:lvl>
    <w:lvl w:ilvl="3" w:tentative="0">
      <w:start w:val="0"/>
      <w:numFmt w:val="bullet"/>
      <w:lvlText w:val="•"/>
      <w:lvlJc w:val="left"/>
      <w:pPr>
        <w:ind w:left="5637" w:hanging="541"/>
      </w:pPr>
      <w:rPr>
        <w:rFonts w:hint="default"/>
        <w:lang w:val="en-US" w:eastAsia="zh-CN" w:bidi="ar-SA"/>
      </w:rPr>
    </w:lvl>
    <w:lvl w:ilvl="4" w:tentative="0">
      <w:start w:val="0"/>
      <w:numFmt w:val="bullet"/>
      <w:lvlText w:val="•"/>
      <w:lvlJc w:val="left"/>
      <w:pPr>
        <w:ind w:left="6236" w:hanging="541"/>
      </w:pPr>
      <w:rPr>
        <w:rFonts w:hint="default"/>
        <w:lang w:val="en-US" w:eastAsia="zh-CN" w:bidi="ar-SA"/>
      </w:rPr>
    </w:lvl>
    <w:lvl w:ilvl="5" w:tentative="0">
      <w:start w:val="0"/>
      <w:numFmt w:val="bullet"/>
      <w:lvlText w:val="•"/>
      <w:lvlJc w:val="left"/>
      <w:pPr>
        <w:ind w:left="6835" w:hanging="541"/>
      </w:pPr>
      <w:rPr>
        <w:rFonts w:hint="default"/>
        <w:lang w:val="en-US" w:eastAsia="zh-CN" w:bidi="ar-SA"/>
      </w:rPr>
    </w:lvl>
    <w:lvl w:ilvl="6" w:tentative="0">
      <w:start w:val="0"/>
      <w:numFmt w:val="bullet"/>
      <w:lvlText w:val="•"/>
      <w:lvlJc w:val="left"/>
      <w:pPr>
        <w:ind w:left="7434" w:hanging="541"/>
      </w:pPr>
      <w:rPr>
        <w:rFonts w:hint="default"/>
        <w:lang w:val="en-US" w:eastAsia="zh-CN" w:bidi="ar-SA"/>
      </w:rPr>
    </w:lvl>
    <w:lvl w:ilvl="7" w:tentative="0">
      <w:start w:val="0"/>
      <w:numFmt w:val="bullet"/>
      <w:lvlText w:val="•"/>
      <w:lvlJc w:val="left"/>
      <w:pPr>
        <w:ind w:left="8033" w:hanging="541"/>
      </w:pPr>
      <w:rPr>
        <w:rFonts w:hint="default"/>
        <w:lang w:val="en-US" w:eastAsia="zh-CN" w:bidi="ar-SA"/>
      </w:rPr>
    </w:lvl>
    <w:lvl w:ilvl="8" w:tentative="0">
      <w:start w:val="0"/>
      <w:numFmt w:val="bullet"/>
      <w:lvlText w:val="•"/>
      <w:lvlJc w:val="left"/>
      <w:pPr>
        <w:ind w:left="8632" w:hanging="541"/>
      </w:pPr>
      <w:rPr>
        <w:rFonts w:hint="default"/>
        <w:lang w:val="en-US" w:eastAsia="zh-CN" w:bidi="ar-SA"/>
      </w:rPr>
    </w:lvl>
  </w:abstractNum>
  <w:abstractNum w:abstractNumId="174">
    <w:nsid w:val="60382F6E"/>
    <w:multiLevelType w:val="multilevel"/>
    <w:tmpl w:val="60382F6E"/>
    <w:lvl w:ilvl="0" w:tentative="0">
      <w:start w:val="1"/>
      <w:numFmt w:val="decimal"/>
      <w:lvlText w:val="%1."/>
      <w:lvlJc w:val="left"/>
      <w:pPr>
        <w:ind w:left="959" w:hanging="316"/>
        <w:jc w:val="left"/>
      </w:pPr>
      <w:rPr>
        <w:rFonts w:hint="default" w:ascii="Times New Roman" w:hAnsi="Times New Roman" w:eastAsia="Times New Roman" w:cs="Times New Roman"/>
        <w:b w:val="0"/>
        <w:bCs w:val="0"/>
        <w:i w:val="0"/>
        <w:iCs w:val="0"/>
        <w:spacing w:val="0"/>
        <w:w w:val="100"/>
        <w:sz w:val="19"/>
        <w:szCs w:val="19"/>
        <w:lang w:val="en-US" w:eastAsia="zh-CN" w:bidi="ar-SA"/>
      </w:rPr>
    </w:lvl>
    <w:lvl w:ilvl="1" w:tentative="0">
      <w:start w:val="1"/>
      <w:numFmt w:val="decimal"/>
      <w:lvlText w:val="%2."/>
      <w:lvlJc w:val="left"/>
      <w:pPr>
        <w:ind w:left="1228" w:hanging="165"/>
        <w:jc w:val="left"/>
      </w:pPr>
      <w:rPr>
        <w:rFonts w:hint="default" w:ascii="Times New Roman" w:hAnsi="Times New Roman" w:eastAsia="Times New Roman" w:cs="Times New Roman"/>
        <w:b w:val="0"/>
        <w:bCs w:val="0"/>
        <w:i w:val="0"/>
        <w:iCs w:val="0"/>
        <w:spacing w:val="0"/>
        <w:w w:val="98"/>
        <w:sz w:val="19"/>
        <w:szCs w:val="19"/>
        <w:lang w:val="en-US" w:eastAsia="zh-CN" w:bidi="ar-SA"/>
      </w:rPr>
    </w:lvl>
    <w:lvl w:ilvl="2" w:tentative="0">
      <w:start w:val="0"/>
      <w:numFmt w:val="bullet"/>
      <w:lvlText w:val="•"/>
      <w:lvlJc w:val="left"/>
      <w:pPr>
        <w:ind w:left="2070" w:hanging="165"/>
      </w:pPr>
      <w:rPr>
        <w:rFonts w:hint="default"/>
        <w:lang w:val="en-US" w:eastAsia="zh-CN" w:bidi="ar-SA"/>
      </w:rPr>
    </w:lvl>
    <w:lvl w:ilvl="3" w:tentative="0">
      <w:start w:val="0"/>
      <w:numFmt w:val="bullet"/>
      <w:lvlText w:val="•"/>
      <w:lvlJc w:val="left"/>
      <w:pPr>
        <w:ind w:left="2920" w:hanging="165"/>
      </w:pPr>
      <w:rPr>
        <w:rFonts w:hint="default"/>
        <w:lang w:val="en-US" w:eastAsia="zh-CN" w:bidi="ar-SA"/>
      </w:rPr>
    </w:lvl>
    <w:lvl w:ilvl="4" w:tentative="0">
      <w:start w:val="0"/>
      <w:numFmt w:val="bullet"/>
      <w:lvlText w:val="•"/>
      <w:lvlJc w:val="left"/>
      <w:pPr>
        <w:ind w:left="3770" w:hanging="165"/>
      </w:pPr>
      <w:rPr>
        <w:rFonts w:hint="default"/>
        <w:lang w:val="en-US" w:eastAsia="zh-CN" w:bidi="ar-SA"/>
      </w:rPr>
    </w:lvl>
    <w:lvl w:ilvl="5" w:tentative="0">
      <w:start w:val="0"/>
      <w:numFmt w:val="bullet"/>
      <w:lvlText w:val="•"/>
      <w:lvlJc w:val="left"/>
      <w:pPr>
        <w:ind w:left="4620" w:hanging="165"/>
      </w:pPr>
      <w:rPr>
        <w:rFonts w:hint="default"/>
        <w:lang w:val="en-US" w:eastAsia="zh-CN" w:bidi="ar-SA"/>
      </w:rPr>
    </w:lvl>
    <w:lvl w:ilvl="6" w:tentative="0">
      <w:start w:val="0"/>
      <w:numFmt w:val="bullet"/>
      <w:lvlText w:val="•"/>
      <w:lvlJc w:val="left"/>
      <w:pPr>
        <w:ind w:left="5470" w:hanging="165"/>
      </w:pPr>
      <w:rPr>
        <w:rFonts w:hint="default"/>
        <w:lang w:val="en-US" w:eastAsia="zh-CN" w:bidi="ar-SA"/>
      </w:rPr>
    </w:lvl>
    <w:lvl w:ilvl="7" w:tentative="0">
      <w:start w:val="0"/>
      <w:numFmt w:val="bullet"/>
      <w:lvlText w:val="•"/>
      <w:lvlJc w:val="left"/>
      <w:pPr>
        <w:ind w:left="6320" w:hanging="165"/>
      </w:pPr>
      <w:rPr>
        <w:rFonts w:hint="default"/>
        <w:lang w:val="en-US" w:eastAsia="zh-CN" w:bidi="ar-SA"/>
      </w:rPr>
    </w:lvl>
    <w:lvl w:ilvl="8" w:tentative="0">
      <w:start w:val="0"/>
      <w:numFmt w:val="bullet"/>
      <w:lvlText w:val="•"/>
      <w:lvlJc w:val="left"/>
      <w:pPr>
        <w:ind w:left="7170" w:hanging="165"/>
      </w:pPr>
      <w:rPr>
        <w:rFonts w:hint="default"/>
        <w:lang w:val="en-US" w:eastAsia="zh-CN" w:bidi="ar-SA"/>
      </w:rPr>
    </w:lvl>
  </w:abstractNum>
  <w:abstractNum w:abstractNumId="175">
    <w:nsid w:val="60DD18B6"/>
    <w:multiLevelType w:val="multilevel"/>
    <w:tmpl w:val="60DD18B6"/>
    <w:lvl w:ilvl="0" w:tentative="0">
      <w:start w:val="1"/>
      <w:numFmt w:val="decimal"/>
      <w:lvlText w:val="（%1）"/>
      <w:lvlJc w:val="left"/>
      <w:pPr>
        <w:ind w:left="1489"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176">
    <w:nsid w:val="60E5ACC9"/>
    <w:multiLevelType w:val="multilevel"/>
    <w:tmpl w:val="60E5ACC9"/>
    <w:lvl w:ilvl="0" w:tentative="0">
      <w:start w:val="5"/>
      <w:numFmt w:val="decimal"/>
      <w:lvlText w:val="%1"/>
      <w:lvlJc w:val="left"/>
      <w:pPr>
        <w:ind w:left="50" w:hanging="661"/>
        <w:jc w:val="left"/>
      </w:pPr>
      <w:rPr>
        <w:rFonts w:hint="default"/>
        <w:lang w:val="en-US" w:eastAsia="zh-CN" w:bidi="ar-SA"/>
      </w:rPr>
    </w:lvl>
    <w:lvl w:ilvl="1" w:tentative="0">
      <w:start w:val="1"/>
      <w:numFmt w:val="decimal"/>
      <w:lvlText w:val="%1.%2"/>
      <w:lvlJc w:val="left"/>
      <w:pPr>
        <w:ind w:left="50" w:hanging="661"/>
        <w:jc w:val="left"/>
      </w:pPr>
      <w:rPr>
        <w:rFonts w:hint="default" w:ascii="宋体" w:hAnsi="宋体" w:eastAsia="宋体" w:cs="宋体"/>
        <w:b w:val="0"/>
        <w:bCs w:val="0"/>
        <w:i w:val="0"/>
        <w:iCs w:val="0"/>
        <w:spacing w:val="0"/>
        <w:w w:val="101"/>
        <w:sz w:val="31"/>
        <w:szCs w:val="31"/>
        <w:lang w:val="en-US" w:eastAsia="zh-CN" w:bidi="ar-SA"/>
      </w:rPr>
    </w:lvl>
    <w:lvl w:ilvl="2" w:tentative="0">
      <w:start w:val="0"/>
      <w:numFmt w:val="bullet"/>
      <w:lvlText w:val="•"/>
      <w:lvlJc w:val="left"/>
      <w:pPr>
        <w:ind w:left="1741" w:hanging="661"/>
      </w:pPr>
      <w:rPr>
        <w:rFonts w:hint="default"/>
        <w:lang w:val="en-US" w:eastAsia="zh-CN" w:bidi="ar-SA"/>
      </w:rPr>
    </w:lvl>
    <w:lvl w:ilvl="3" w:tentative="0">
      <w:start w:val="0"/>
      <w:numFmt w:val="bullet"/>
      <w:lvlText w:val="•"/>
      <w:lvlJc w:val="left"/>
      <w:pPr>
        <w:ind w:left="2582" w:hanging="661"/>
      </w:pPr>
      <w:rPr>
        <w:rFonts w:hint="default"/>
        <w:lang w:val="en-US" w:eastAsia="zh-CN" w:bidi="ar-SA"/>
      </w:rPr>
    </w:lvl>
    <w:lvl w:ilvl="4" w:tentative="0">
      <w:start w:val="0"/>
      <w:numFmt w:val="bullet"/>
      <w:lvlText w:val="•"/>
      <w:lvlJc w:val="left"/>
      <w:pPr>
        <w:ind w:left="3422" w:hanging="661"/>
      </w:pPr>
      <w:rPr>
        <w:rFonts w:hint="default"/>
        <w:lang w:val="en-US" w:eastAsia="zh-CN" w:bidi="ar-SA"/>
      </w:rPr>
    </w:lvl>
    <w:lvl w:ilvl="5" w:tentative="0">
      <w:start w:val="0"/>
      <w:numFmt w:val="bullet"/>
      <w:lvlText w:val="•"/>
      <w:lvlJc w:val="left"/>
      <w:pPr>
        <w:ind w:left="4263" w:hanging="661"/>
      </w:pPr>
      <w:rPr>
        <w:rFonts w:hint="default"/>
        <w:lang w:val="en-US" w:eastAsia="zh-CN" w:bidi="ar-SA"/>
      </w:rPr>
    </w:lvl>
    <w:lvl w:ilvl="6" w:tentative="0">
      <w:start w:val="0"/>
      <w:numFmt w:val="bullet"/>
      <w:lvlText w:val="•"/>
      <w:lvlJc w:val="left"/>
      <w:pPr>
        <w:ind w:left="5104" w:hanging="661"/>
      </w:pPr>
      <w:rPr>
        <w:rFonts w:hint="default"/>
        <w:lang w:val="en-US" w:eastAsia="zh-CN" w:bidi="ar-SA"/>
      </w:rPr>
    </w:lvl>
    <w:lvl w:ilvl="7" w:tentative="0">
      <w:start w:val="0"/>
      <w:numFmt w:val="bullet"/>
      <w:lvlText w:val="•"/>
      <w:lvlJc w:val="left"/>
      <w:pPr>
        <w:ind w:left="5944" w:hanging="661"/>
      </w:pPr>
      <w:rPr>
        <w:rFonts w:hint="default"/>
        <w:lang w:val="en-US" w:eastAsia="zh-CN" w:bidi="ar-SA"/>
      </w:rPr>
    </w:lvl>
    <w:lvl w:ilvl="8" w:tentative="0">
      <w:start w:val="0"/>
      <w:numFmt w:val="bullet"/>
      <w:lvlText w:val="•"/>
      <w:lvlJc w:val="left"/>
      <w:pPr>
        <w:ind w:left="6785" w:hanging="661"/>
      </w:pPr>
      <w:rPr>
        <w:rFonts w:hint="default"/>
        <w:lang w:val="en-US" w:eastAsia="zh-CN" w:bidi="ar-SA"/>
      </w:rPr>
    </w:lvl>
  </w:abstractNum>
  <w:abstractNum w:abstractNumId="177">
    <w:nsid w:val="634C6854"/>
    <w:multiLevelType w:val="multilevel"/>
    <w:tmpl w:val="634C6854"/>
    <w:lvl w:ilvl="0" w:tentative="0">
      <w:start w:val="1"/>
      <w:numFmt w:val="decimal"/>
      <w:lvlText w:val="（%1）"/>
      <w:lvlJc w:val="left"/>
      <w:pPr>
        <w:ind w:left="1489" w:hanging="526"/>
        <w:jc w:val="left"/>
      </w:pPr>
      <w:rPr>
        <w:rFonts w:hint="default" w:ascii="宋体" w:hAnsi="宋体" w:eastAsia="宋体" w:cs="宋体"/>
        <w:b w:val="0"/>
        <w:bCs w:val="0"/>
        <w:i w:val="0"/>
        <w:iCs w:val="0"/>
        <w:spacing w:val="-2"/>
        <w:w w:val="100"/>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178">
    <w:nsid w:val="6482FD1A"/>
    <w:multiLevelType w:val="multilevel"/>
    <w:tmpl w:val="6482FD1A"/>
    <w:lvl w:ilvl="0" w:tentative="0">
      <w:start w:val="1"/>
      <w:numFmt w:val="decimal"/>
      <w:lvlText w:val="%1)"/>
      <w:lvlJc w:val="left"/>
      <w:pPr>
        <w:ind w:left="1143" w:hanging="180"/>
        <w:jc w:val="left"/>
      </w:pPr>
      <w:rPr>
        <w:rFonts w:hint="default" w:ascii="Times New Roman" w:hAnsi="Times New Roman" w:eastAsia="Times New Roman" w:cs="Times New Roman"/>
        <w:b w:val="0"/>
        <w:bCs w:val="0"/>
        <w:i w:val="0"/>
        <w:iCs w:val="0"/>
        <w:spacing w:val="0"/>
        <w:w w:val="100"/>
        <w:sz w:val="19"/>
        <w:szCs w:val="19"/>
        <w:lang w:val="en-US" w:eastAsia="zh-CN" w:bidi="ar-SA"/>
      </w:rPr>
    </w:lvl>
    <w:lvl w:ilvl="1" w:tentative="0">
      <w:start w:val="0"/>
      <w:numFmt w:val="bullet"/>
      <w:lvlText w:val="•"/>
      <w:lvlJc w:val="left"/>
      <w:pPr>
        <w:ind w:left="2009" w:hanging="180"/>
      </w:pPr>
      <w:rPr>
        <w:rFonts w:hint="default"/>
        <w:lang w:val="en-US" w:eastAsia="zh-CN" w:bidi="ar-SA"/>
      </w:rPr>
    </w:lvl>
    <w:lvl w:ilvl="2" w:tentative="0">
      <w:start w:val="0"/>
      <w:numFmt w:val="bullet"/>
      <w:lvlText w:val="•"/>
      <w:lvlJc w:val="left"/>
      <w:pPr>
        <w:ind w:left="2878" w:hanging="180"/>
      </w:pPr>
      <w:rPr>
        <w:rFonts w:hint="default"/>
        <w:lang w:val="en-US" w:eastAsia="zh-CN" w:bidi="ar-SA"/>
      </w:rPr>
    </w:lvl>
    <w:lvl w:ilvl="3" w:tentative="0">
      <w:start w:val="0"/>
      <w:numFmt w:val="bullet"/>
      <w:lvlText w:val="•"/>
      <w:lvlJc w:val="left"/>
      <w:pPr>
        <w:ind w:left="3747" w:hanging="180"/>
      </w:pPr>
      <w:rPr>
        <w:rFonts w:hint="default"/>
        <w:lang w:val="en-US" w:eastAsia="zh-CN" w:bidi="ar-SA"/>
      </w:rPr>
    </w:lvl>
    <w:lvl w:ilvl="4" w:tentative="0">
      <w:start w:val="0"/>
      <w:numFmt w:val="bullet"/>
      <w:lvlText w:val="•"/>
      <w:lvlJc w:val="left"/>
      <w:pPr>
        <w:ind w:left="4616" w:hanging="180"/>
      </w:pPr>
      <w:rPr>
        <w:rFonts w:hint="default"/>
        <w:lang w:val="en-US" w:eastAsia="zh-CN" w:bidi="ar-SA"/>
      </w:rPr>
    </w:lvl>
    <w:lvl w:ilvl="5" w:tentative="0">
      <w:start w:val="0"/>
      <w:numFmt w:val="bullet"/>
      <w:lvlText w:val="•"/>
      <w:lvlJc w:val="left"/>
      <w:pPr>
        <w:ind w:left="5485" w:hanging="180"/>
      </w:pPr>
      <w:rPr>
        <w:rFonts w:hint="default"/>
        <w:lang w:val="en-US" w:eastAsia="zh-CN" w:bidi="ar-SA"/>
      </w:rPr>
    </w:lvl>
    <w:lvl w:ilvl="6" w:tentative="0">
      <w:start w:val="0"/>
      <w:numFmt w:val="bullet"/>
      <w:lvlText w:val="•"/>
      <w:lvlJc w:val="left"/>
      <w:pPr>
        <w:ind w:left="6354" w:hanging="180"/>
      </w:pPr>
      <w:rPr>
        <w:rFonts w:hint="default"/>
        <w:lang w:val="en-US" w:eastAsia="zh-CN" w:bidi="ar-SA"/>
      </w:rPr>
    </w:lvl>
    <w:lvl w:ilvl="7" w:tentative="0">
      <w:start w:val="0"/>
      <w:numFmt w:val="bullet"/>
      <w:lvlText w:val="•"/>
      <w:lvlJc w:val="left"/>
      <w:pPr>
        <w:ind w:left="7223" w:hanging="180"/>
      </w:pPr>
      <w:rPr>
        <w:rFonts w:hint="default"/>
        <w:lang w:val="en-US" w:eastAsia="zh-CN" w:bidi="ar-SA"/>
      </w:rPr>
    </w:lvl>
    <w:lvl w:ilvl="8" w:tentative="0">
      <w:start w:val="0"/>
      <w:numFmt w:val="bullet"/>
      <w:lvlText w:val="•"/>
      <w:lvlJc w:val="left"/>
      <w:pPr>
        <w:ind w:left="8092" w:hanging="180"/>
      </w:pPr>
      <w:rPr>
        <w:rFonts w:hint="default"/>
        <w:lang w:val="en-US" w:eastAsia="zh-CN" w:bidi="ar-SA"/>
      </w:rPr>
    </w:lvl>
  </w:abstractNum>
  <w:abstractNum w:abstractNumId="179">
    <w:nsid w:val="65E587D4"/>
    <w:multiLevelType w:val="multilevel"/>
    <w:tmpl w:val="65E587D4"/>
    <w:lvl w:ilvl="0" w:tentative="0">
      <w:start w:val="1"/>
      <w:numFmt w:val="decimal"/>
      <w:lvlText w:val="%1."/>
      <w:lvlJc w:val="left"/>
      <w:pPr>
        <w:ind w:left="948" w:hanging="406"/>
        <w:jc w:val="left"/>
      </w:pPr>
      <w:rPr>
        <w:rFonts w:hint="default" w:ascii="Times New Roman" w:hAnsi="Times New Roman" w:eastAsia="Times New Roman" w:cs="Times New Roman"/>
        <w:b/>
        <w:bCs/>
        <w:i w:val="0"/>
        <w:iCs w:val="0"/>
        <w:spacing w:val="0"/>
        <w:w w:val="101"/>
        <w:sz w:val="31"/>
        <w:szCs w:val="31"/>
        <w:lang w:val="en-US" w:eastAsia="zh-CN" w:bidi="ar-SA"/>
      </w:rPr>
    </w:lvl>
    <w:lvl w:ilvl="1" w:tentative="0">
      <w:start w:val="1"/>
      <w:numFmt w:val="decimal"/>
      <w:lvlText w:val="%1.%2"/>
      <w:lvlJc w:val="left"/>
      <w:pPr>
        <w:ind w:left="1038" w:hanging="496"/>
        <w:jc w:val="left"/>
      </w:pPr>
      <w:rPr>
        <w:rFonts w:hint="default"/>
        <w:spacing w:val="-8"/>
        <w:w w:val="101"/>
        <w:lang w:val="en-US" w:eastAsia="zh-CN" w:bidi="ar-SA"/>
      </w:rPr>
    </w:lvl>
    <w:lvl w:ilvl="2" w:tentative="0">
      <w:start w:val="1"/>
      <w:numFmt w:val="decimal"/>
      <w:lvlText w:val="%1.%2.%3"/>
      <w:lvlJc w:val="left"/>
      <w:pPr>
        <w:ind w:left="1488" w:hanging="526"/>
        <w:jc w:val="left"/>
      </w:pPr>
      <w:rPr>
        <w:rFonts w:hint="default" w:ascii="Times New Roman" w:hAnsi="Times New Roman" w:eastAsia="Times New Roman" w:cs="Times New Roman"/>
        <w:b w:val="0"/>
        <w:bCs w:val="0"/>
        <w:i w:val="0"/>
        <w:iCs w:val="0"/>
        <w:spacing w:val="0"/>
        <w:w w:val="100"/>
        <w:sz w:val="21"/>
        <w:szCs w:val="21"/>
        <w:lang w:val="en-US" w:eastAsia="zh-CN" w:bidi="ar-SA"/>
      </w:rPr>
    </w:lvl>
    <w:lvl w:ilvl="3" w:tentative="0">
      <w:start w:val="0"/>
      <w:numFmt w:val="bullet"/>
      <w:lvlText w:val="•"/>
      <w:lvlJc w:val="left"/>
      <w:pPr>
        <w:ind w:left="1340" w:hanging="526"/>
      </w:pPr>
      <w:rPr>
        <w:rFonts w:hint="default"/>
        <w:lang w:val="en-US" w:eastAsia="zh-CN" w:bidi="ar-SA"/>
      </w:rPr>
    </w:lvl>
    <w:lvl w:ilvl="4" w:tentative="0">
      <w:start w:val="0"/>
      <w:numFmt w:val="bullet"/>
      <w:lvlText w:val="•"/>
      <w:lvlJc w:val="left"/>
      <w:pPr>
        <w:ind w:left="1480" w:hanging="526"/>
      </w:pPr>
      <w:rPr>
        <w:rFonts w:hint="default"/>
        <w:lang w:val="en-US" w:eastAsia="zh-CN" w:bidi="ar-SA"/>
      </w:rPr>
    </w:lvl>
    <w:lvl w:ilvl="5" w:tentative="0">
      <w:start w:val="0"/>
      <w:numFmt w:val="bullet"/>
      <w:lvlText w:val="•"/>
      <w:lvlJc w:val="left"/>
      <w:pPr>
        <w:ind w:left="1600" w:hanging="526"/>
      </w:pPr>
      <w:rPr>
        <w:rFonts w:hint="default"/>
        <w:lang w:val="en-US" w:eastAsia="zh-CN" w:bidi="ar-SA"/>
      </w:rPr>
    </w:lvl>
    <w:lvl w:ilvl="6" w:tentative="0">
      <w:start w:val="0"/>
      <w:numFmt w:val="bullet"/>
      <w:lvlText w:val="•"/>
      <w:lvlJc w:val="left"/>
      <w:pPr>
        <w:ind w:left="3246" w:hanging="526"/>
      </w:pPr>
      <w:rPr>
        <w:rFonts w:hint="default"/>
        <w:lang w:val="en-US" w:eastAsia="zh-CN" w:bidi="ar-SA"/>
      </w:rPr>
    </w:lvl>
    <w:lvl w:ilvl="7" w:tentative="0">
      <w:start w:val="0"/>
      <w:numFmt w:val="bullet"/>
      <w:lvlText w:val="•"/>
      <w:lvlJc w:val="left"/>
      <w:pPr>
        <w:ind w:left="4892" w:hanging="526"/>
      </w:pPr>
      <w:rPr>
        <w:rFonts w:hint="default"/>
        <w:lang w:val="en-US" w:eastAsia="zh-CN" w:bidi="ar-SA"/>
      </w:rPr>
    </w:lvl>
    <w:lvl w:ilvl="8" w:tentative="0">
      <w:start w:val="0"/>
      <w:numFmt w:val="bullet"/>
      <w:lvlText w:val="•"/>
      <w:lvlJc w:val="left"/>
      <w:pPr>
        <w:ind w:left="6538" w:hanging="526"/>
      </w:pPr>
      <w:rPr>
        <w:rFonts w:hint="default"/>
        <w:lang w:val="en-US" w:eastAsia="zh-CN" w:bidi="ar-SA"/>
      </w:rPr>
    </w:lvl>
  </w:abstractNum>
  <w:abstractNum w:abstractNumId="180">
    <w:nsid w:val="6626C99C"/>
    <w:multiLevelType w:val="multilevel"/>
    <w:tmpl w:val="6626C99C"/>
    <w:lvl w:ilvl="0" w:tentative="0">
      <w:start w:val="15"/>
      <w:numFmt w:val="decimal"/>
      <w:lvlText w:val="%1"/>
      <w:lvlJc w:val="left"/>
      <w:pPr>
        <w:ind w:left="1023" w:hanging="481"/>
        <w:jc w:val="left"/>
      </w:pPr>
      <w:rPr>
        <w:rFonts w:hint="default"/>
        <w:lang w:val="en-US" w:eastAsia="zh-CN" w:bidi="ar-SA"/>
      </w:rPr>
    </w:lvl>
    <w:lvl w:ilvl="1" w:tentative="0">
      <w:start w:val="2"/>
      <w:numFmt w:val="decimal"/>
      <w:lvlText w:val="%1.%2"/>
      <w:lvlJc w:val="left"/>
      <w:pPr>
        <w:ind w:left="1023" w:hanging="481"/>
        <w:jc w:val="left"/>
      </w:pPr>
      <w:rPr>
        <w:rFonts w:hint="default" w:ascii="Times New Roman" w:hAnsi="Times New Roman" w:eastAsia="Times New Roman" w:cs="Times New Roman"/>
        <w:b/>
        <w:bCs/>
        <w:i w:val="0"/>
        <w:iCs w:val="0"/>
        <w:spacing w:val="0"/>
        <w:w w:val="100"/>
        <w:sz w:val="24"/>
        <w:szCs w:val="24"/>
        <w:lang w:val="en-US" w:eastAsia="zh-CN" w:bidi="ar-SA"/>
      </w:rPr>
    </w:lvl>
    <w:lvl w:ilvl="2" w:tentative="0">
      <w:start w:val="1"/>
      <w:numFmt w:val="decimal"/>
      <w:lvlText w:val="%1.%2.%3"/>
      <w:lvlJc w:val="left"/>
      <w:pPr>
        <w:ind w:left="963" w:hanging="736"/>
        <w:jc w:val="left"/>
      </w:pPr>
      <w:rPr>
        <w:rFonts w:hint="default" w:ascii="宋体" w:hAnsi="宋体" w:eastAsia="宋体" w:cs="宋体"/>
        <w:b w:val="0"/>
        <w:bCs w:val="0"/>
        <w:i w:val="0"/>
        <w:iCs w:val="0"/>
        <w:spacing w:val="0"/>
        <w:w w:val="100"/>
        <w:sz w:val="21"/>
        <w:szCs w:val="21"/>
        <w:lang w:val="en-US" w:eastAsia="zh-CN" w:bidi="ar-SA"/>
      </w:rPr>
    </w:lvl>
    <w:lvl w:ilvl="3" w:tentative="0">
      <w:start w:val="0"/>
      <w:numFmt w:val="bullet"/>
      <w:lvlText w:val="•"/>
      <w:lvlJc w:val="left"/>
      <w:pPr>
        <w:ind w:left="2977" w:hanging="736"/>
      </w:pPr>
      <w:rPr>
        <w:rFonts w:hint="default"/>
        <w:lang w:val="en-US" w:eastAsia="zh-CN" w:bidi="ar-SA"/>
      </w:rPr>
    </w:lvl>
    <w:lvl w:ilvl="4" w:tentative="0">
      <w:start w:val="0"/>
      <w:numFmt w:val="bullet"/>
      <w:lvlText w:val="•"/>
      <w:lvlJc w:val="left"/>
      <w:pPr>
        <w:ind w:left="3956" w:hanging="736"/>
      </w:pPr>
      <w:rPr>
        <w:rFonts w:hint="default"/>
        <w:lang w:val="en-US" w:eastAsia="zh-CN" w:bidi="ar-SA"/>
      </w:rPr>
    </w:lvl>
    <w:lvl w:ilvl="5" w:tentative="0">
      <w:start w:val="0"/>
      <w:numFmt w:val="bullet"/>
      <w:lvlText w:val="•"/>
      <w:lvlJc w:val="left"/>
      <w:pPr>
        <w:ind w:left="4935" w:hanging="736"/>
      </w:pPr>
      <w:rPr>
        <w:rFonts w:hint="default"/>
        <w:lang w:val="en-US" w:eastAsia="zh-CN" w:bidi="ar-SA"/>
      </w:rPr>
    </w:lvl>
    <w:lvl w:ilvl="6" w:tentative="0">
      <w:start w:val="0"/>
      <w:numFmt w:val="bullet"/>
      <w:lvlText w:val="•"/>
      <w:lvlJc w:val="left"/>
      <w:pPr>
        <w:ind w:left="5914" w:hanging="736"/>
      </w:pPr>
      <w:rPr>
        <w:rFonts w:hint="default"/>
        <w:lang w:val="en-US" w:eastAsia="zh-CN" w:bidi="ar-SA"/>
      </w:rPr>
    </w:lvl>
    <w:lvl w:ilvl="7" w:tentative="0">
      <w:start w:val="0"/>
      <w:numFmt w:val="bullet"/>
      <w:lvlText w:val="•"/>
      <w:lvlJc w:val="left"/>
      <w:pPr>
        <w:ind w:left="6893" w:hanging="736"/>
      </w:pPr>
      <w:rPr>
        <w:rFonts w:hint="default"/>
        <w:lang w:val="en-US" w:eastAsia="zh-CN" w:bidi="ar-SA"/>
      </w:rPr>
    </w:lvl>
    <w:lvl w:ilvl="8" w:tentative="0">
      <w:start w:val="0"/>
      <w:numFmt w:val="bullet"/>
      <w:lvlText w:val="•"/>
      <w:lvlJc w:val="left"/>
      <w:pPr>
        <w:ind w:left="7872" w:hanging="736"/>
      </w:pPr>
      <w:rPr>
        <w:rFonts w:hint="default"/>
        <w:lang w:val="en-US" w:eastAsia="zh-CN" w:bidi="ar-SA"/>
      </w:rPr>
    </w:lvl>
  </w:abstractNum>
  <w:abstractNum w:abstractNumId="181">
    <w:nsid w:val="67C33E22"/>
    <w:multiLevelType w:val="multilevel"/>
    <w:tmpl w:val="67C33E22"/>
    <w:lvl w:ilvl="0" w:tentative="0">
      <w:start w:val="1"/>
      <w:numFmt w:val="decimal"/>
      <w:lvlText w:val="%1."/>
      <w:lvlJc w:val="left"/>
      <w:pPr>
        <w:ind w:left="1279" w:hanging="316"/>
        <w:jc w:val="left"/>
      </w:pPr>
      <w:rPr>
        <w:rFonts w:hint="default" w:ascii="宋体" w:hAnsi="宋体" w:eastAsia="宋体" w:cs="宋体"/>
        <w:b w:val="0"/>
        <w:bCs w:val="0"/>
        <w:i w:val="0"/>
        <w:iCs w:val="0"/>
        <w:spacing w:val="0"/>
        <w:w w:val="100"/>
        <w:sz w:val="19"/>
        <w:szCs w:val="19"/>
        <w:lang w:val="en-US" w:eastAsia="zh-CN" w:bidi="ar-SA"/>
      </w:rPr>
    </w:lvl>
    <w:lvl w:ilvl="1" w:tentative="0">
      <w:start w:val="2"/>
      <w:numFmt w:val="decimal"/>
      <w:lvlText w:val="%2."/>
      <w:lvlJc w:val="left"/>
      <w:pPr>
        <w:ind w:left="1383" w:hanging="211"/>
        <w:jc w:val="left"/>
      </w:pPr>
      <w:rPr>
        <w:rFonts w:hint="default" w:ascii="宋体" w:hAnsi="宋体" w:eastAsia="宋体" w:cs="宋体"/>
        <w:b w:val="0"/>
        <w:bCs w:val="0"/>
        <w:i w:val="0"/>
        <w:iCs w:val="0"/>
        <w:spacing w:val="0"/>
        <w:w w:val="99"/>
        <w:sz w:val="19"/>
        <w:szCs w:val="19"/>
        <w:lang w:val="en-US" w:eastAsia="zh-CN" w:bidi="ar-SA"/>
      </w:rPr>
    </w:lvl>
    <w:lvl w:ilvl="2" w:tentative="0">
      <w:start w:val="0"/>
      <w:numFmt w:val="bullet"/>
      <w:lvlText w:val="•"/>
      <w:lvlJc w:val="left"/>
      <w:pPr>
        <w:ind w:left="2318" w:hanging="211"/>
      </w:pPr>
      <w:rPr>
        <w:rFonts w:hint="default"/>
        <w:lang w:val="en-US" w:eastAsia="zh-CN" w:bidi="ar-SA"/>
      </w:rPr>
    </w:lvl>
    <w:lvl w:ilvl="3" w:tentative="0">
      <w:start w:val="0"/>
      <w:numFmt w:val="bullet"/>
      <w:lvlText w:val="•"/>
      <w:lvlJc w:val="left"/>
      <w:pPr>
        <w:ind w:left="3257" w:hanging="211"/>
      </w:pPr>
      <w:rPr>
        <w:rFonts w:hint="default"/>
        <w:lang w:val="en-US" w:eastAsia="zh-CN" w:bidi="ar-SA"/>
      </w:rPr>
    </w:lvl>
    <w:lvl w:ilvl="4" w:tentative="0">
      <w:start w:val="0"/>
      <w:numFmt w:val="bullet"/>
      <w:lvlText w:val="•"/>
      <w:lvlJc w:val="left"/>
      <w:pPr>
        <w:ind w:left="4196" w:hanging="211"/>
      </w:pPr>
      <w:rPr>
        <w:rFonts w:hint="default"/>
        <w:lang w:val="en-US" w:eastAsia="zh-CN" w:bidi="ar-SA"/>
      </w:rPr>
    </w:lvl>
    <w:lvl w:ilvl="5" w:tentative="0">
      <w:start w:val="0"/>
      <w:numFmt w:val="bullet"/>
      <w:lvlText w:val="•"/>
      <w:lvlJc w:val="left"/>
      <w:pPr>
        <w:ind w:left="5135" w:hanging="211"/>
      </w:pPr>
      <w:rPr>
        <w:rFonts w:hint="default"/>
        <w:lang w:val="en-US" w:eastAsia="zh-CN" w:bidi="ar-SA"/>
      </w:rPr>
    </w:lvl>
    <w:lvl w:ilvl="6" w:tentative="0">
      <w:start w:val="0"/>
      <w:numFmt w:val="bullet"/>
      <w:lvlText w:val="•"/>
      <w:lvlJc w:val="left"/>
      <w:pPr>
        <w:ind w:left="6074" w:hanging="211"/>
      </w:pPr>
      <w:rPr>
        <w:rFonts w:hint="default"/>
        <w:lang w:val="en-US" w:eastAsia="zh-CN" w:bidi="ar-SA"/>
      </w:rPr>
    </w:lvl>
    <w:lvl w:ilvl="7" w:tentative="0">
      <w:start w:val="0"/>
      <w:numFmt w:val="bullet"/>
      <w:lvlText w:val="•"/>
      <w:lvlJc w:val="left"/>
      <w:pPr>
        <w:ind w:left="7013" w:hanging="211"/>
      </w:pPr>
      <w:rPr>
        <w:rFonts w:hint="default"/>
        <w:lang w:val="en-US" w:eastAsia="zh-CN" w:bidi="ar-SA"/>
      </w:rPr>
    </w:lvl>
    <w:lvl w:ilvl="8" w:tentative="0">
      <w:start w:val="0"/>
      <w:numFmt w:val="bullet"/>
      <w:lvlText w:val="•"/>
      <w:lvlJc w:val="left"/>
      <w:pPr>
        <w:ind w:left="7952" w:hanging="211"/>
      </w:pPr>
      <w:rPr>
        <w:rFonts w:hint="default"/>
        <w:lang w:val="en-US" w:eastAsia="zh-CN" w:bidi="ar-SA"/>
      </w:rPr>
    </w:lvl>
  </w:abstractNum>
  <w:abstractNum w:abstractNumId="182">
    <w:nsid w:val="68700A46"/>
    <w:multiLevelType w:val="multilevel"/>
    <w:tmpl w:val="68700A46"/>
    <w:lvl w:ilvl="0" w:tentative="0">
      <w:start w:val="1"/>
      <w:numFmt w:val="decimal"/>
      <w:lvlText w:val="（%1）"/>
      <w:lvlJc w:val="left"/>
      <w:pPr>
        <w:ind w:left="1169" w:hanging="526"/>
        <w:jc w:val="left"/>
      </w:pPr>
      <w:rPr>
        <w:rFonts w:hint="default" w:ascii="宋体" w:hAnsi="宋体" w:eastAsia="宋体" w:cs="宋体"/>
        <w:b w:val="0"/>
        <w:bCs w:val="0"/>
        <w:i w:val="0"/>
        <w:iCs w:val="0"/>
        <w:spacing w:val="-2"/>
        <w:w w:val="100"/>
        <w:sz w:val="19"/>
        <w:szCs w:val="19"/>
        <w:lang w:val="en-US" w:eastAsia="zh-CN" w:bidi="ar-SA"/>
      </w:rPr>
    </w:lvl>
    <w:lvl w:ilvl="1" w:tentative="0">
      <w:start w:val="0"/>
      <w:numFmt w:val="bullet"/>
      <w:lvlText w:val="•"/>
      <w:lvlJc w:val="left"/>
      <w:pPr>
        <w:ind w:left="1931" w:hanging="526"/>
      </w:pPr>
      <w:rPr>
        <w:rFonts w:hint="default"/>
        <w:lang w:val="en-US" w:eastAsia="zh-CN" w:bidi="ar-SA"/>
      </w:rPr>
    </w:lvl>
    <w:lvl w:ilvl="2" w:tentative="0">
      <w:start w:val="0"/>
      <w:numFmt w:val="bullet"/>
      <w:lvlText w:val="•"/>
      <w:lvlJc w:val="left"/>
      <w:pPr>
        <w:ind w:left="2702" w:hanging="526"/>
      </w:pPr>
      <w:rPr>
        <w:rFonts w:hint="default"/>
        <w:lang w:val="en-US" w:eastAsia="zh-CN" w:bidi="ar-SA"/>
      </w:rPr>
    </w:lvl>
    <w:lvl w:ilvl="3" w:tentative="0">
      <w:start w:val="0"/>
      <w:numFmt w:val="bullet"/>
      <w:lvlText w:val="•"/>
      <w:lvlJc w:val="left"/>
      <w:pPr>
        <w:ind w:left="3473" w:hanging="526"/>
      </w:pPr>
      <w:rPr>
        <w:rFonts w:hint="default"/>
        <w:lang w:val="en-US" w:eastAsia="zh-CN" w:bidi="ar-SA"/>
      </w:rPr>
    </w:lvl>
    <w:lvl w:ilvl="4" w:tentative="0">
      <w:start w:val="0"/>
      <w:numFmt w:val="bullet"/>
      <w:lvlText w:val="•"/>
      <w:lvlJc w:val="left"/>
      <w:pPr>
        <w:ind w:left="4244" w:hanging="526"/>
      </w:pPr>
      <w:rPr>
        <w:rFonts w:hint="default"/>
        <w:lang w:val="en-US" w:eastAsia="zh-CN" w:bidi="ar-SA"/>
      </w:rPr>
    </w:lvl>
    <w:lvl w:ilvl="5" w:tentative="0">
      <w:start w:val="0"/>
      <w:numFmt w:val="bullet"/>
      <w:lvlText w:val="•"/>
      <w:lvlJc w:val="left"/>
      <w:pPr>
        <w:ind w:left="5015" w:hanging="526"/>
      </w:pPr>
      <w:rPr>
        <w:rFonts w:hint="default"/>
        <w:lang w:val="en-US" w:eastAsia="zh-CN" w:bidi="ar-SA"/>
      </w:rPr>
    </w:lvl>
    <w:lvl w:ilvl="6" w:tentative="0">
      <w:start w:val="0"/>
      <w:numFmt w:val="bullet"/>
      <w:lvlText w:val="•"/>
      <w:lvlJc w:val="left"/>
      <w:pPr>
        <w:ind w:left="5786" w:hanging="526"/>
      </w:pPr>
      <w:rPr>
        <w:rFonts w:hint="default"/>
        <w:lang w:val="en-US" w:eastAsia="zh-CN" w:bidi="ar-SA"/>
      </w:rPr>
    </w:lvl>
    <w:lvl w:ilvl="7" w:tentative="0">
      <w:start w:val="0"/>
      <w:numFmt w:val="bullet"/>
      <w:lvlText w:val="•"/>
      <w:lvlJc w:val="left"/>
      <w:pPr>
        <w:ind w:left="6557" w:hanging="526"/>
      </w:pPr>
      <w:rPr>
        <w:rFonts w:hint="default"/>
        <w:lang w:val="en-US" w:eastAsia="zh-CN" w:bidi="ar-SA"/>
      </w:rPr>
    </w:lvl>
    <w:lvl w:ilvl="8" w:tentative="0">
      <w:start w:val="0"/>
      <w:numFmt w:val="bullet"/>
      <w:lvlText w:val="•"/>
      <w:lvlJc w:val="left"/>
      <w:pPr>
        <w:ind w:left="7328" w:hanging="526"/>
      </w:pPr>
      <w:rPr>
        <w:rFonts w:hint="default"/>
        <w:lang w:val="en-US" w:eastAsia="zh-CN" w:bidi="ar-SA"/>
      </w:rPr>
    </w:lvl>
  </w:abstractNum>
  <w:abstractNum w:abstractNumId="183">
    <w:nsid w:val="6A92084D"/>
    <w:multiLevelType w:val="multilevel"/>
    <w:tmpl w:val="6A92084D"/>
    <w:lvl w:ilvl="0" w:tentative="0">
      <w:start w:val="1"/>
      <w:numFmt w:val="decimal"/>
      <w:lvlText w:val="（%1）"/>
      <w:lvlJc w:val="left"/>
      <w:pPr>
        <w:ind w:left="1109" w:hanging="527"/>
        <w:jc w:val="left"/>
      </w:pPr>
      <w:rPr>
        <w:rFonts w:hint="default" w:ascii="宋体" w:hAnsi="宋体" w:eastAsia="宋体" w:cs="宋体"/>
        <w:b w:val="0"/>
        <w:bCs w:val="0"/>
        <w:i w:val="0"/>
        <w:iCs w:val="0"/>
        <w:spacing w:val="-2"/>
        <w:w w:val="100"/>
        <w:sz w:val="19"/>
        <w:szCs w:val="19"/>
        <w:lang w:val="en-US" w:eastAsia="zh-CN" w:bidi="ar-SA"/>
      </w:rPr>
    </w:lvl>
    <w:lvl w:ilvl="1" w:tentative="0">
      <w:start w:val="0"/>
      <w:numFmt w:val="bullet"/>
      <w:lvlText w:val="•"/>
      <w:lvlJc w:val="left"/>
      <w:pPr>
        <w:ind w:left="1877" w:hanging="527"/>
      </w:pPr>
      <w:rPr>
        <w:rFonts w:hint="default"/>
        <w:lang w:val="en-US" w:eastAsia="zh-CN" w:bidi="ar-SA"/>
      </w:rPr>
    </w:lvl>
    <w:lvl w:ilvl="2" w:tentative="0">
      <w:start w:val="0"/>
      <w:numFmt w:val="bullet"/>
      <w:lvlText w:val="•"/>
      <w:lvlJc w:val="left"/>
      <w:pPr>
        <w:ind w:left="2654" w:hanging="527"/>
      </w:pPr>
      <w:rPr>
        <w:rFonts w:hint="default"/>
        <w:lang w:val="en-US" w:eastAsia="zh-CN" w:bidi="ar-SA"/>
      </w:rPr>
    </w:lvl>
    <w:lvl w:ilvl="3" w:tentative="0">
      <w:start w:val="0"/>
      <w:numFmt w:val="bullet"/>
      <w:lvlText w:val="•"/>
      <w:lvlJc w:val="left"/>
      <w:pPr>
        <w:ind w:left="3431" w:hanging="527"/>
      </w:pPr>
      <w:rPr>
        <w:rFonts w:hint="default"/>
        <w:lang w:val="en-US" w:eastAsia="zh-CN" w:bidi="ar-SA"/>
      </w:rPr>
    </w:lvl>
    <w:lvl w:ilvl="4" w:tentative="0">
      <w:start w:val="0"/>
      <w:numFmt w:val="bullet"/>
      <w:lvlText w:val="•"/>
      <w:lvlJc w:val="left"/>
      <w:pPr>
        <w:ind w:left="4208" w:hanging="527"/>
      </w:pPr>
      <w:rPr>
        <w:rFonts w:hint="default"/>
        <w:lang w:val="en-US" w:eastAsia="zh-CN" w:bidi="ar-SA"/>
      </w:rPr>
    </w:lvl>
    <w:lvl w:ilvl="5" w:tentative="0">
      <w:start w:val="0"/>
      <w:numFmt w:val="bullet"/>
      <w:lvlText w:val="•"/>
      <w:lvlJc w:val="left"/>
      <w:pPr>
        <w:ind w:left="4985" w:hanging="527"/>
      </w:pPr>
      <w:rPr>
        <w:rFonts w:hint="default"/>
        <w:lang w:val="en-US" w:eastAsia="zh-CN" w:bidi="ar-SA"/>
      </w:rPr>
    </w:lvl>
    <w:lvl w:ilvl="6" w:tentative="0">
      <w:start w:val="0"/>
      <w:numFmt w:val="bullet"/>
      <w:lvlText w:val="•"/>
      <w:lvlJc w:val="left"/>
      <w:pPr>
        <w:ind w:left="5762" w:hanging="527"/>
      </w:pPr>
      <w:rPr>
        <w:rFonts w:hint="default"/>
        <w:lang w:val="en-US" w:eastAsia="zh-CN" w:bidi="ar-SA"/>
      </w:rPr>
    </w:lvl>
    <w:lvl w:ilvl="7" w:tentative="0">
      <w:start w:val="0"/>
      <w:numFmt w:val="bullet"/>
      <w:lvlText w:val="•"/>
      <w:lvlJc w:val="left"/>
      <w:pPr>
        <w:ind w:left="6539" w:hanging="527"/>
      </w:pPr>
      <w:rPr>
        <w:rFonts w:hint="default"/>
        <w:lang w:val="en-US" w:eastAsia="zh-CN" w:bidi="ar-SA"/>
      </w:rPr>
    </w:lvl>
    <w:lvl w:ilvl="8" w:tentative="0">
      <w:start w:val="0"/>
      <w:numFmt w:val="bullet"/>
      <w:lvlText w:val="•"/>
      <w:lvlJc w:val="left"/>
      <w:pPr>
        <w:ind w:left="7316" w:hanging="527"/>
      </w:pPr>
      <w:rPr>
        <w:rFonts w:hint="default"/>
        <w:lang w:val="en-US" w:eastAsia="zh-CN" w:bidi="ar-SA"/>
      </w:rPr>
    </w:lvl>
  </w:abstractNum>
  <w:abstractNum w:abstractNumId="184">
    <w:nsid w:val="6D071E3B"/>
    <w:multiLevelType w:val="multilevel"/>
    <w:tmpl w:val="6D071E3B"/>
    <w:lvl w:ilvl="0" w:tentative="0">
      <w:start w:val="1"/>
      <w:numFmt w:val="decimal"/>
      <w:lvlText w:val="（%1）"/>
      <w:lvlJc w:val="left"/>
      <w:pPr>
        <w:ind w:left="542"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1469" w:hanging="526"/>
      </w:pPr>
      <w:rPr>
        <w:rFonts w:hint="default"/>
        <w:lang w:val="en-US" w:eastAsia="zh-CN" w:bidi="ar-SA"/>
      </w:rPr>
    </w:lvl>
    <w:lvl w:ilvl="2" w:tentative="0">
      <w:start w:val="0"/>
      <w:numFmt w:val="bullet"/>
      <w:lvlText w:val="•"/>
      <w:lvlJc w:val="left"/>
      <w:pPr>
        <w:ind w:left="2398" w:hanging="526"/>
      </w:pPr>
      <w:rPr>
        <w:rFonts w:hint="default"/>
        <w:lang w:val="en-US" w:eastAsia="zh-CN" w:bidi="ar-SA"/>
      </w:rPr>
    </w:lvl>
    <w:lvl w:ilvl="3" w:tentative="0">
      <w:start w:val="0"/>
      <w:numFmt w:val="bullet"/>
      <w:lvlText w:val="•"/>
      <w:lvlJc w:val="left"/>
      <w:pPr>
        <w:ind w:left="3327" w:hanging="526"/>
      </w:pPr>
      <w:rPr>
        <w:rFonts w:hint="default"/>
        <w:lang w:val="en-US" w:eastAsia="zh-CN" w:bidi="ar-SA"/>
      </w:rPr>
    </w:lvl>
    <w:lvl w:ilvl="4" w:tentative="0">
      <w:start w:val="0"/>
      <w:numFmt w:val="bullet"/>
      <w:lvlText w:val="•"/>
      <w:lvlJc w:val="left"/>
      <w:pPr>
        <w:ind w:left="4256" w:hanging="526"/>
      </w:pPr>
      <w:rPr>
        <w:rFonts w:hint="default"/>
        <w:lang w:val="en-US" w:eastAsia="zh-CN" w:bidi="ar-SA"/>
      </w:rPr>
    </w:lvl>
    <w:lvl w:ilvl="5" w:tentative="0">
      <w:start w:val="0"/>
      <w:numFmt w:val="bullet"/>
      <w:lvlText w:val="•"/>
      <w:lvlJc w:val="left"/>
      <w:pPr>
        <w:ind w:left="5185" w:hanging="526"/>
      </w:pPr>
      <w:rPr>
        <w:rFonts w:hint="default"/>
        <w:lang w:val="en-US" w:eastAsia="zh-CN" w:bidi="ar-SA"/>
      </w:rPr>
    </w:lvl>
    <w:lvl w:ilvl="6" w:tentative="0">
      <w:start w:val="0"/>
      <w:numFmt w:val="bullet"/>
      <w:lvlText w:val="•"/>
      <w:lvlJc w:val="left"/>
      <w:pPr>
        <w:ind w:left="6114" w:hanging="526"/>
      </w:pPr>
      <w:rPr>
        <w:rFonts w:hint="default"/>
        <w:lang w:val="en-US" w:eastAsia="zh-CN" w:bidi="ar-SA"/>
      </w:rPr>
    </w:lvl>
    <w:lvl w:ilvl="7" w:tentative="0">
      <w:start w:val="0"/>
      <w:numFmt w:val="bullet"/>
      <w:lvlText w:val="•"/>
      <w:lvlJc w:val="left"/>
      <w:pPr>
        <w:ind w:left="7043" w:hanging="526"/>
      </w:pPr>
      <w:rPr>
        <w:rFonts w:hint="default"/>
        <w:lang w:val="en-US" w:eastAsia="zh-CN" w:bidi="ar-SA"/>
      </w:rPr>
    </w:lvl>
    <w:lvl w:ilvl="8" w:tentative="0">
      <w:start w:val="0"/>
      <w:numFmt w:val="bullet"/>
      <w:lvlText w:val="•"/>
      <w:lvlJc w:val="left"/>
      <w:pPr>
        <w:ind w:left="7972" w:hanging="526"/>
      </w:pPr>
      <w:rPr>
        <w:rFonts w:hint="default"/>
        <w:lang w:val="en-US" w:eastAsia="zh-CN" w:bidi="ar-SA"/>
      </w:rPr>
    </w:lvl>
  </w:abstractNum>
  <w:abstractNum w:abstractNumId="185">
    <w:nsid w:val="6D2BE3BE"/>
    <w:multiLevelType w:val="multilevel"/>
    <w:tmpl w:val="6D2BE3BE"/>
    <w:lvl w:ilvl="0" w:tentative="0">
      <w:start w:val="1"/>
      <w:numFmt w:val="decimal"/>
      <w:lvlText w:val="%1."/>
      <w:lvlJc w:val="left"/>
      <w:pPr>
        <w:ind w:left="1128" w:hanging="165"/>
        <w:jc w:val="left"/>
      </w:pPr>
      <w:rPr>
        <w:rFonts w:hint="default" w:ascii="Times New Roman" w:hAnsi="Times New Roman" w:eastAsia="Times New Roman" w:cs="Times New Roman"/>
        <w:b w:val="0"/>
        <w:bCs w:val="0"/>
        <w:i w:val="0"/>
        <w:iCs w:val="0"/>
        <w:spacing w:val="0"/>
        <w:w w:val="100"/>
        <w:sz w:val="19"/>
        <w:szCs w:val="19"/>
        <w:lang w:val="en-US" w:eastAsia="zh-CN" w:bidi="ar-SA"/>
      </w:rPr>
    </w:lvl>
    <w:lvl w:ilvl="1" w:tentative="0">
      <w:start w:val="2"/>
      <w:numFmt w:val="decimal"/>
      <w:lvlText w:val="%2."/>
      <w:lvlJc w:val="left"/>
      <w:pPr>
        <w:ind w:left="1488" w:hanging="316"/>
        <w:jc w:val="left"/>
      </w:pPr>
      <w:rPr>
        <w:rFonts w:hint="default" w:ascii="宋体" w:hAnsi="宋体" w:eastAsia="宋体" w:cs="宋体"/>
        <w:b w:val="0"/>
        <w:bCs w:val="0"/>
        <w:i w:val="0"/>
        <w:iCs w:val="0"/>
        <w:spacing w:val="0"/>
        <w:w w:val="100"/>
        <w:sz w:val="21"/>
        <w:szCs w:val="21"/>
        <w:lang w:val="en-US" w:eastAsia="zh-CN" w:bidi="ar-SA"/>
      </w:rPr>
    </w:lvl>
    <w:lvl w:ilvl="2" w:tentative="0">
      <w:start w:val="0"/>
      <w:numFmt w:val="bullet"/>
      <w:lvlText w:val="•"/>
      <w:lvlJc w:val="left"/>
      <w:pPr>
        <w:ind w:left="2407" w:hanging="316"/>
      </w:pPr>
      <w:rPr>
        <w:rFonts w:hint="default"/>
        <w:lang w:val="en-US" w:eastAsia="zh-CN" w:bidi="ar-SA"/>
      </w:rPr>
    </w:lvl>
    <w:lvl w:ilvl="3" w:tentative="0">
      <w:start w:val="0"/>
      <w:numFmt w:val="bullet"/>
      <w:lvlText w:val="•"/>
      <w:lvlJc w:val="left"/>
      <w:pPr>
        <w:ind w:left="3335" w:hanging="316"/>
      </w:pPr>
      <w:rPr>
        <w:rFonts w:hint="default"/>
        <w:lang w:val="en-US" w:eastAsia="zh-CN" w:bidi="ar-SA"/>
      </w:rPr>
    </w:lvl>
    <w:lvl w:ilvl="4" w:tentative="0">
      <w:start w:val="0"/>
      <w:numFmt w:val="bullet"/>
      <w:lvlText w:val="•"/>
      <w:lvlJc w:val="left"/>
      <w:pPr>
        <w:ind w:left="4263" w:hanging="316"/>
      </w:pPr>
      <w:rPr>
        <w:rFonts w:hint="default"/>
        <w:lang w:val="en-US" w:eastAsia="zh-CN" w:bidi="ar-SA"/>
      </w:rPr>
    </w:lvl>
    <w:lvl w:ilvl="5" w:tentative="0">
      <w:start w:val="0"/>
      <w:numFmt w:val="bullet"/>
      <w:lvlText w:val="•"/>
      <w:lvlJc w:val="left"/>
      <w:pPr>
        <w:ind w:left="5191" w:hanging="316"/>
      </w:pPr>
      <w:rPr>
        <w:rFonts w:hint="default"/>
        <w:lang w:val="en-US" w:eastAsia="zh-CN" w:bidi="ar-SA"/>
      </w:rPr>
    </w:lvl>
    <w:lvl w:ilvl="6" w:tentative="0">
      <w:start w:val="0"/>
      <w:numFmt w:val="bullet"/>
      <w:lvlText w:val="•"/>
      <w:lvlJc w:val="left"/>
      <w:pPr>
        <w:ind w:left="6118" w:hanging="316"/>
      </w:pPr>
      <w:rPr>
        <w:rFonts w:hint="default"/>
        <w:lang w:val="en-US" w:eastAsia="zh-CN" w:bidi="ar-SA"/>
      </w:rPr>
    </w:lvl>
    <w:lvl w:ilvl="7" w:tentative="0">
      <w:start w:val="0"/>
      <w:numFmt w:val="bullet"/>
      <w:lvlText w:val="•"/>
      <w:lvlJc w:val="left"/>
      <w:pPr>
        <w:ind w:left="7046" w:hanging="316"/>
      </w:pPr>
      <w:rPr>
        <w:rFonts w:hint="default"/>
        <w:lang w:val="en-US" w:eastAsia="zh-CN" w:bidi="ar-SA"/>
      </w:rPr>
    </w:lvl>
    <w:lvl w:ilvl="8" w:tentative="0">
      <w:start w:val="0"/>
      <w:numFmt w:val="bullet"/>
      <w:lvlText w:val="•"/>
      <w:lvlJc w:val="left"/>
      <w:pPr>
        <w:ind w:left="7974" w:hanging="316"/>
      </w:pPr>
      <w:rPr>
        <w:rFonts w:hint="default"/>
        <w:lang w:val="en-US" w:eastAsia="zh-CN" w:bidi="ar-SA"/>
      </w:rPr>
    </w:lvl>
  </w:abstractNum>
  <w:abstractNum w:abstractNumId="186">
    <w:nsid w:val="70154702"/>
    <w:multiLevelType w:val="multilevel"/>
    <w:tmpl w:val="70154702"/>
    <w:lvl w:ilvl="0" w:tentative="0">
      <w:start w:val="1"/>
      <w:numFmt w:val="decimal"/>
      <w:lvlText w:val="（%1）"/>
      <w:lvlJc w:val="left"/>
      <w:pPr>
        <w:ind w:left="1489"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187">
    <w:nsid w:val="72183CF9"/>
    <w:multiLevelType w:val="multilevel"/>
    <w:tmpl w:val="72183CF9"/>
    <w:lvl w:ilvl="0" w:tentative="0">
      <w:start w:val="3"/>
      <w:numFmt w:val="decimal"/>
      <w:lvlText w:val="%1"/>
      <w:lvlJc w:val="left"/>
      <w:pPr>
        <w:ind w:left="1454" w:hanging="391"/>
        <w:jc w:val="left"/>
      </w:pPr>
      <w:rPr>
        <w:rFonts w:hint="default"/>
        <w:lang w:val="en-US" w:eastAsia="zh-CN" w:bidi="ar-SA"/>
      </w:rPr>
    </w:lvl>
    <w:lvl w:ilvl="1" w:tentative="0">
      <w:start w:val="5"/>
      <w:numFmt w:val="decimal"/>
      <w:lvlText w:val="%1.%2"/>
      <w:lvlJc w:val="left"/>
      <w:pPr>
        <w:ind w:left="1454" w:hanging="391"/>
        <w:jc w:val="left"/>
      </w:pPr>
      <w:rPr>
        <w:rFonts w:hint="default" w:ascii="Times New Roman" w:hAnsi="Times New Roman" w:eastAsia="Times New Roman" w:cs="Times New Roman"/>
        <w:b w:val="0"/>
        <w:bCs w:val="0"/>
        <w:i w:val="0"/>
        <w:iCs w:val="0"/>
        <w:spacing w:val="0"/>
        <w:w w:val="100"/>
        <w:sz w:val="21"/>
        <w:szCs w:val="21"/>
        <w:lang w:val="en-US" w:eastAsia="zh-CN" w:bidi="ar-SA"/>
      </w:rPr>
    </w:lvl>
    <w:lvl w:ilvl="2" w:tentative="0">
      <w:start w:val="0"/>
      <w:numFmt w:val="bullet"/>
      <w:lvlText w:val="•"/>
      <w:lvlJc w:val="left"/>
      <w:pPr>
        <w:ind w:left="2942" w:hanging="391"/>
      </w:pPr>
      <w:rPr>
        <w:rFonts w:hint="default"/>
        <w:lang w:val="en-US" w:eastAsia="zh-CN" w:bidi="ar-SA"/>
      </w:rPr>
    </w:lvl>
    <w:lvl w:ilvl="3" w:tentative="0">
      <w:start w:val="0"/>
      <w:numFmt w:val="bullet"/>
      <w:lvlText w:val="•"/>
      <w:lvlJc w:val="left"/>
      <w:pPr>
        <w:ind w:left="3683" w:hanging="391"/>
      </w:pPr>
      <w:rPr>
        <w:rFonts w:hint="default"/>
        <w:lang w:val="en-US" w:eastAsia="zh-CN" w:bidi="ar-SA"/>
      </w:rPr>
    </w:lvl>
    <w:lvl w:ilvl="4" w:tentative="0">
      <w:start w:val="0"/>
      <w:numFmt w:val="bullet"/>
      <w:lvlText w:val="•"/>
      <w:lvlJc w:val="left"/>
      <w:pPr>
        <w:ind w:left="4424" w:hanging="391"/>
      </w:pPr>
      <w:rPr>
        <w:rFonts w:hint="default"/>
        <w:lang w:val="en-US" w:eastAsia="zh-CN" w:bidi="ar-SA"/>
      </w:rPr>
    </w:lvl>
    <w:lvl w:ilvl="5" w:tentative="0">
      <w:start w:val="0"/>
      <w:numFmt w:val="bullet"/>
      <w:lvlText w:val="•"/>
      <w:lvlJc w:val="left"/>
      <w:pPr>
        <w:ind w:left="5165" w:hanging="391"/>
      </w:pPr>
      <w:rPr>
        <w:rFonts w:hint="default"/>
        <w:lang w:val="en-US" w:eastAsia="zh-CN" w:bidi="ar-SA"/>
      </w:rPr>
    </w:lvl>
    <w:lvl w:ilvl="6" w:tentative="0">
      <w:start w:val="0"/>
      <w:numFmt w:val="bullet"/>
      <w:lvlText w:val="•"/>
      <w:lvlJc w:val="left"/>
      <w:pPr>
        <w:ind w:left="5906" w:hanging="391"/>
      </w:pPr>
      <w:rPr>
        <w:rFonts w:hint="default"/>
        <w:lang w:val="en-US" w:eastAsia="zh-CN" w:bidi="ar-SA"/>
      </w:rPr>
    </w:lvl>
    <w:lvl w:ilvl="7" w:tentative="0">
      <w:start w:val="0"/>
      <w:numFmt w:val="bullet"/>
      <w:lvlText w:val="•"/>
      <w:lvlJc w:val="left"/>
      <w:pPr>
        <w:ind w:left="6647" w:hanging="391"/>
      </w:pPr>
      <w:rPr>
        <w:rFonts w:hint="default"/>
        <w:lang w:val="en-US" w:eastAsia="zh-CN" w:bidi="ar-SA"/>
      </w:rPr>
    </w:lvl>
    <w:lvl w:ilvl="8" w:tentative="0">
      <w:start w:val="0"/>
      <w:numFmt w:val="bullet"/>
      <w:lvlText w:val="•"/>
      <w:lvlJc w:val="left"/>
      <w:pPr>
        <w:ind w:left="7388" w:hanging="391"/>
      </w:pPr>
      <w:rPr>
        <w:rFonts w:hint="default"/>
        <w:lang w:val="en-US" w:eastAsia="zh-CN" w:bidi="ar-SA"/>
      </w:rPr>
    </w:lvl>
  </w:abstractNum>
  <w:abstractNum w:abstractNumId="188">
    <w:nsid w:val="7365D8E5"/>
    <w:multiLevelType w:val="multilevel"/>
    <w:tmpl w:val="7365D8E5"/>
    <w:lvl w:ilvl="0" w:tentative="0">
      <w:start w:val="1"/>
      <w:numFmt w:val="decimal"/>
      <w:lvlText w:val="%1."/>
      <w:lvlJc w:val="left"/>
      <w:pPr>
        <w:ind w:left="1174" w:hanging="211"/>
        <w:jc w:val="left"/>
      </w:pPr>
      <w:rPr>
        <w:rFonts w:hint="default" w:ascii="宋体" w:hAnsi="宋体" w:eastAsia="宋体" w:cs="宋体"/>
        <w:b w:val="0"/>
        <w:bCs w:val="0"/>
        <w:i w:val="0"/>
        <w:iCs w:val="0"/>
        <w:spacing w:val="0"/>
        <w:w w:val="99"/>
        <w:sz w:val="19"/>
        <w:szCs w:val="19"/>
        <w:lang w:val="en-US" w:eastAsia="zh-CN" w:bidi="ar-SA"/>
      </w:rPr>
    </w:lvl>
    <w:lvl w:ilvl="1" w:tentative="0">
      <w:start w:val="0"/>
      <w:numFmt w:val="bullet"/>
      <w:lvlText w:val="•"/>
      <w:lvlJc w:val="left"/>
      <w:pPr>
        <w:ind w:left="2045" w:hanging="211"/>
      </w:pPr>
      <w:rPr>
        <w:rFonts w:hint="default"/>
        <w:lang w:val="en-US" w:eastAsia="zh-CN" w:bidi="ar-SA"/>
      </w:rPr>
    </w:lvl>
    <w:lvl w:ilvl="2" w:tentative="0">
      <w:start w:val="0"/>
      <w:numFmt w:val="bullet"/>
      <w:lvlText w:val="•"/>
      <w:lvlJc w:val="left"/>
      <w:pPr>
        <w:ind w:left="2910" w:hanging="211"/>
      </w:pPr>
      <w:rPr>
        <w:rFonts w:hint="default"/>
        <w:lang w:val="en-US" w:eastAsia="zh-CN" w:bidi="ar-SA"/>
      </w:rPr>
    </w:lvl>
    <w:lvl w:ilvl="3" w:tentative="0">
      <w:start w:val="0"/>
      <w:numFmt w:val="bullet"/>
      <w:lvlText w:val="•"/>
      <w:lvlJc w:val="left"/>
      <w:pPr>
        <w:ind w:left="3775" w:hanging="211"/>
      </w:pPr>
      <w:rPr>
        <w:rFonts w:hint="default"/>
        <w:lang w:val="en-US" w:eastAsia="zh-CN" w:bidi="ar-SA"/>
      </w:rPr>
    </w:lvl>
    <w:lvl w:ilvl="4" w:tentative="0">
      <w:start w:val="0"/>
      <w:numFmt w:val="bullet"/>
      <w:lvlText w:val="•"/>
      <w:lvlJc w:val="left"/>
      <w:pPr>
        <w:ind w:left="4640" w:hanging="211"/>
      </w:pPr>
      <w:rPr>
        <w:rFonts w:hint="default"/>
        <w:lang w:val="en-US" w:eastAsia="zh-CN" w:bidi="ar-SA"/>
      </w:rPr>
    </w:lvl>
    <w:lvl w:ilvl="5" w:tentative="0">
      <w:start w:val="0"/>
      <w:numFmt w:val="bullet"/>
      <w:lvlText w:val="•"/>
      <w:lvlJc w:val="left"/>
      <w:pPr>
        <w:ind w:left="5505" w:hanging="211"/>
      </w:pPr>
      <w:rPr>
        <w:rFonts w:hint="default"/>
        <w:lang w:val="en-US" w:eastAsia="zh-CN" w:bidi="ar-SA"/>
      </w:rPr>
    </w:lvl>
    <w:lvl w:ilvl="6" w:tentative="0">
      <w:start w:val="0"/>
      <w:numFmt w:val="bullet"/>
      <w:lvlText w:val="•"/>
      <w:lvlJc w:val="left"/>
      <w:pPr>
        <w:ind w:left="6370" w:hanging="211"/>
      </w:pPr>
      <w:rPr>
        <w:rFonts w:hint="default"/>
        <w:lang w:val="en-US" w:eastAsia="zh-CN" w:bidi="ar-SA"/>
      </w:rPr>
    </w:lvl>
    <w:lvl w:ilvl="7" w:tentative="0">
      <w:start w:val="0"/>
      <w:numFmt w:val="bullet"/>
      <w:lvlText w:val="•"/>
      <w:lvlJc w:val="left"/>
      <w:pPr>
        <w:ind w:left="7235" w:hanging="211"/>
      </w:pPr>
      <w:rPr>
        <w:rFonts w:hint="default"/>
        <w:lang w:val="en-US" w:eastAsia="zh-CN" w:bidi="ar-SA"/>
      </w:rPr>
    </w:lvl>
    <w:lvl w:ilvl="8" w:tentative="0">
      <w:start w:val="0"/>
      <w:numFmt w:val="bullet"/>
      <w:lvlText w:val="•"/>
      <w:lvlJc w:val="left"/>
      <w:pPr>
        <w:ind w:left="8100" w:hanging="211"/>
      </w:pPr>
      <w:rPr>
        <w:rFonts w:hint="default"/>
        <w:lang w:val="en-US" w:eastAsia="zh-CN" w:bidi="ar-SA"/>
      </w:rPr>
    </w:lvl>
  </w:abstractNum>
  <w:abstractNum w:abstractNumId="189">
    <w:nsid w:val="73D1C966"/>
    <w:multiLevelType w:val="multilevel"/>
    <w:tmpl w:val="73D1C966"/>
    <w:lvl w:ilvl="0" w:tentative="0">
      <w:start w:val="1"/>
      <w:numFmt w:val="decimal"/>
      <w:lvlText w:val="%1."/>
      <w:lvlJc w:val="left"/>
      <w:pPr>
        <w:ind w:left="752" w:hanging="210"/>
        <w:jc w:val="left"/>
      </w:pPr>
      <w:rPr>
        <w:rFonts w:hint="default" w:ascii="Times New Roman" w:hAnsi="Times New Roman" w:eastAsia="Times New Roman" w:cs="Times New Roman"/>
        <w:b w:val="0"/>
        <w:bCs w:val="0"/>
        <w:i w:val="0"/>
        <w:iCs w:val="0"/>
        <w:spacing w:val="-8"/>
        <w:w w:val="101"/>
        <w:sz w:val="26"/>
        <w:szCs w:val="26"/>
        <w:lang w:val="en-US" w:eastAsia="zh-CN" w:bidi="ar-SA"/>
      </w:rPr>
    </w:lvl>
    <w:lvl w:ilvl="1" w:tentative="0">
      <w:start w:val="1"/>
      <w:numFmt w:val="decimal"/>
      <w:lvlText w:val="%1.%2"/>
      <w:lvlJc w:val="left"/>
      <w:pPr>
        <w:ind w:left="1173" w:hanging="631"/>
        <w:jc w:val="left"/>
      </w:pPr>
      <w:rPr>
        <w:rFonts w:hint="default"/>
        <w:spacing w:val="-8"/>
        <w:w w:val="101"/>
        <w:lang w:val="en-US" w:eastAsia="zh-CN" w:bidi="ar-SA"/>
      </w:rPr>
    </w:lvl>
    <w:lvl w:ilvl="2" w:tentative="0">
      <w:start w:val="1"/>
      <w:numFmt w:val="decimal"/>
      <w:lvlText w:val="%1.%2.%3"/>
      <w:lvlJc w:val="left"/>
      <w:pPr>
        <w:ind w:left="542" w:hanging="631"/>
        <w:jc w:val="left"/>
      </w:pPr>
      <w:rPr>
        <w:rFonts w:hint="default" w:ascii="Times New Roman" w:hAnsi="Times New Roman" w:eastAsia="Times New Roman" w:cs="Times New Roman"/>
        <w:b w:val="0"/>
        <w:bCs w:val="0"/>
        <w:i w:val="0"/>
        <w:iCs w:val="0"/>
        <w:spacing w:val="0"/>
        <w:w w:val="100"/>
        <w:sz w:val="21"/>
        <w:szCs w:val="21"/>
        <w:lang w:val="en-US" w:eastAsia="zh-CN" w:bidi="ar-SA"/>
      </w:rPr>
    </w:lvl>
    <w:lvl w:ilvl="3" w:tentative="0">
      <w:start w:val="1"/>
      <w:numFmt w:val="decimal"/>
      <w:lvlText w:val="%1.%2.%3.%4"/>
      <w:lvlJc w:val="left"/>
      <w:pPr>
        <w:ind w:left="1774" w:hanging="631"/>
        <w:jc w:val="left"/>
      </w:pPr>
      <w:rPr>
        <w:rFonts w:hint="default" w:ascii="Times New Roman" w:hAnsi="Times New Roman" w:eastAsia="Times New Roman" w:cs="Times New Roman"/>
        <w:b w:val="0"/>
        <w:bCs w:val="0"/>
        <w:i w:val="0"/>
        <w:iCs w:val="0"/>
        <w:spacing w:val="0"/>
        <w:w w:val="100"/>
        <w:sz w:val="21"/>
        <w:szCs w:val="21"/>
        <w:lang w:val="en-US" w:eastAsia="zh-CN" w:bidi="ar-SA"/>
      </w:rPr>
    </w:lvl>
    <w:lvl w:ilvl="4" w:tentative="0">
      <w:start w:val="0"/>
      <w:numFmt w:val="bullet"/>
      <w:lvlText w:val="•"/>
      <w:lvlJc w:val="left"/>
      <w:pPr>
        <w:ind w:left="1180" w:hanging="631"/>
      </w:pPr>
      <w:rPr>
        <w:rFonts w:hint="default"/>
        <w:lang w:val="en-US" w:eastAsia="zh-CN" w:bidi="ar-SA"/>
      </w:rPr>
    </w:lvl>
    <w:lvl w:ilvl="5" w:tentative="0">
      <w:start w:val="0"/>
      <w:numFmt w:val="bullet"/>
      <w:lvlText w:val="•"/>
      <w:lvlJc w:val="left"/>
      <w:pPr>
        <w:ind w:left="1460" w:hanging="631"/>
      </w:pPr>
      <w:rPr>
        <w:rFonts w:hint="default"/>
        <w:lang w:val="en-US" w:eastAsia="zh-CN" w:bidi="ar-SA"/>
      </w:rPr>
    </w:lvl>
    <w:lvl w:ilvl="6" w:tentative="0">
      <w:start w:val="0"/>
      <w:numFmt w:val="bullet"/>
      <w:lvlText w:val="•"/>
      <w:lvlJc w:val="left"/>
      <w:pPr>
        <w:ind w:left="1600" w:hanging="631"/>
      </w:pPr>
      <w:rPr>
        <w:rFonts w:hint="default"/>
        <w:lang w:val="en-US" w:eastAsia="zh-CN" w:bidi="ar-SA"/>
      </w:rPr>
    </w:lvl>
    <w:lvl w:ilvl="7" w:tentative="0">
      <w:start w:val="0"/>
      <w:numFmt w:val="bullet"/>
      <w:lvlText w:val="•"/>
      <w:lvlJc w:val="left"/>
      <w:pPr>
        <w:ind w:left="1660" w:hanging="631"/>
      </w:pPr>
      <w:rPr>
        <w:rFonts w:hint="default"/>
        <w:lang w:val="en-US" w:eastAsia="zh-CN" w:bidi="ar-SA"/>
      </w:rPr>
    </w:lvl>
    <w:lvl w:ilvl="8" w:tentative="0">
      <w:start w:val="0"/>
      <w:numFmt w:val="bullet"/>
      <w:lvlText w:val="•"/>
      <w:lvlJc w:val="left"/>
      <w:pPr>
        <w:ind w:left="1700" w:hanging="631"/>
      </w:pPr>
      <w:rPr>
        <w:rFonts w:hint="default"/>
        <w:lang w:val="en-US" w:eastAsia="zh-CN" w:bidi="ar-SA"/>
      </w:rPr>
    </w:lvl>
  </w:abstractNum>
  <w:abstractNum w:abstractNumId="190">
    <w:nsid w:val="74D43C3A"/>
    <w:multiLevelType w:val="multilevel"/>
    <w:tmpl w:val="74D43C3A"/>
    <w:lvl w:ilvl="0" w:tentative="0">
      <w:start w:val="1"/>
      <w:numFmt w:val="decimal"/>
      <w:lvlText w:val="（%1）"/>
      <w:lvlJc w:val="left"/>
      <w:pPr>
        <w:ind w:left="1169" w:hanging="526"/>
        <w:jc w:val="left"/>
      </w:pPr>
      <w:rPr>
        <w:rFonts w:hint="default" w:ascii="宋体" w:hAnsi="宋体" w:eastAsia="宋体" w:cs="宋体"/>
        <w:b w:val="0"/>
        <w:bCs w:val="0"/>
        <w:i w:val="0"/>
        <w:iCs w:val="0"/>
        <w:spacing w:val="-2"/>
        <w:w w:val="100"/>
        <w:sz w:val="19"/>
        <w:szCs w:val="19"/>
        <w:lang w:val="en-US" w:eastAsia="zh-CN" w:bidi="ar-SA"/>
      </w:rPr>
    </w:lvl>
    <w:lvl w:ilvl="1" w:tentative="0">
      <w:start w:val="0"/>
      <w:numFmt w:val="bullet"/>
      <w:lvlText w:val="•"/>
      <w:lvlJc w:val="left"/>
      <w:pPr>
        <w:ind w:left="1931" w:hanging="526"/>
      </w:pPr>
      <w:rPr>
        <w:rFonts w:hint="default"/>
        <w:lang w:val="en-US" w:eastAsia="zh-CN" w:bidi="ar-SA"/>
      </w:rPr>
    </w:lvl>
    <w:lvl w:ilvl="2" w:tentative="0">
      <w:start w:val="0"/>
      <w:numFmt w:val="bullet"/>
      <w:lvlText w:val="•"/>
      <w:lvlJc w:val="left"/>
      <w:pPr>
        <w:ind w:left="2702" w:hanging="526"/>
      </w:pPr>
      <w:rPr>
        <w:rFonts w:hint="default"/>
        <w:lang w:val="en-US" w:eastAsia="zh-CN" w:bidi="ar-SA"/>
      </w:rPr>
    </w:lvl>
    <w:lvl w:ilvl="3" w:tentative="0">
      <w:start w:val="0"/>
      <w:numFmt w:val="bullet"/>
      <w:lvlText w:val="•"/>
      <w:lvlJc w:val="left"/>
      <w:pPr>
        <w:ind w:left="3473" w:hanging="526"/>
      </w:pPr>
      <w:rPr>
        <w:rFonts w:hint="default"/>
        <w:lang w:val="en-US" w:eastAsia="zh-CN" w:bidi="ar-SA"/>
      </w:rPr>
    </w:lvl>
    <w:lvl w:ilvl="4" w:tentative="0">
      <w:start w:val="0"/>
      <w:numFmt w:val="bullet"/>
      <w:lvlText w:val="•"/>
      <w:lvlJc w:val="left"/>
      <w:pPr>
        <w:ind w:left="4244" w:hanging="526"/>
      </w:pPr>
      <w:rPr>
        <w:rFonts w:hint="default"/>
        <w:lang w:val="en-US" w:eastAsia="zh-CN" w:bidi="ar-SA"/>
      </w:rPr>
    </w:lvl>
    <w:lvl w:ilvl="5" w:tentative="0">
      <w:start w:val="0"/>
      <w:numFmt w:val="bullet"/>
      <w:lvlText w:val="•"/>
      <w:lvlJc w:val="left"/>
      <w:pPr>
        <w:ind w:left="5015" w:hanging="526"/>
      </w:pPr>
      <w:rPr>
        <w:rFonts w:hint="default"/>
        <w:lang w:val="en-US" w:eastAsia="zh-CN" w:bidi="ar-SA"/>
      </w:rPr>
    </w:lvl>
    <w:lvl w:ilvl="6" w:tentative="0">
      <w:start w:val="0"/>
      <w:numFmt w:val="bullet"/>
      <w:lvlText w:val="•"/>
      <w:lvlJc w:val="left"/>
      <w:pPr>
        <w:ind w:left="5786" w:hanging="526"/>
      </w:pPr>
      <w:rPr>
        <w:rFonts w:hint="default"/>
        <w:lang w:val="en-US" w:eastAsia="zh-CN" w:bidi="ar-SA"/>
      </w:rPr>
    </w:lvl>
    <w:lvl w:ilvl="7" w:tentative="0">
      <w:start w:val="0"/>
      <w:numFmt w:val="bullet"/>
      <w:lvlText w:val="•"/>
      <w:lvlJc w:val="left"/>
      <w:pPr>
        <w:ind w:left="6557" w:hanging="526"/>
      </w:pPr>
      <w:rPr>
        <w:rFonts w:hint="default"/>
        <w:lang w:val="en-US" w:eastAsia="zh-CN" w:bidi="ar-SA"/>
      </w:rPr>
    </w:lvl>
    <w:lvl w:ilvl="8" w:tentative="0">
      <w:start w:val="0"/>
      <w:numFmt w:val="bullet"/>
      <w:lvlText w:val="•"/>
      <w:lvlJc w:val="left"/>
      <w:pPr>
        <w:ind w:left="7328" w:hanging="526"/>
      </w:pPr>
      <w:rPr>
        <w:rFonts w:hint="default"/>
        <w:lang w:val="en-US" w:eastAsia="zh-CN" w:bidi="ar-SA"/>
      </w:rPr>
    </w:lvl>
  </w:abstractNum>
  <w:abstractNum w:abstractNumId="191">
    <w:nsid w:val="7536159F"/>
    <w:multiLevelType w:val="multilevel"/>
    <w:tmpl w:val="7536159F"/>
    <w:lvl w:ilvl="0" w:tentative="0">
      <w:start w:val="1"/>
      <w:numFmt w:val="decimal"/>
      <w:lvlText w:val="（%1）"/>
      <w:lvlJc w:val="left"/>
      <w:pPr>
        <w:ind w:left="1489"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192">
    <w:nsid w:val="75CDE32D"/>
    <w:multiLevelType w:val="multilevel"/>
    <w:tmpl w:val="75CDE32D"/>
    <w:lvl w:ilvl="0" w:tentative="0">
      <w:start w:val="2"/>
      <w:numFmt w:val="decimal"/>
      <w:lvlText w:val="%1."/>
      <w:lvlJc w:val="left"/>
      <w:pPr>
        <w:ind w:left="1488" w:hanging="316"/>
        <w:jc w:val="left"/>
      </w:pPr>
      <w:rPr>
        <w:rFonts w:hint="default" w:ascii="宋体" w:hAnsi="宋体" w:eastAsia="宋体" w:cs="宋体"/>
        <w:b w:val="0"/>
        <w:bCs w:val="0"/>
        <w:i w:val="0"/>
        <w:iCs w:val="0"/>
        <w:spacing w:val="0"/>
        <w:w w:val="100"/>
        <w:sz w:val="19"/>
        <w:szCs w:val="19"/>
        <w:lang w:val="en-US" w:eastAsia="zh-CN" w:bidi="ar-SA"/>
      </w:rPr>
    </w:lvl>
    <w:lvl w:ilvl="1" w:tentative="0">
      <w:start w:val="1"/>
      <w:numFmt w:val="decimal"/>
      <w:lvlText w:val="%1-%2"/>
      <w:lvlJc w:val="left"/>
      <w:pPr>
        <w:ind w:left="3501" w:hanging="481"/>
        <w:jc w:val="left"/>
      </w:pPr>
      <w:rPr>
        <w:rFonts w:hint="default" w:ascii="宋体" w:hAnsi="宋体" w:eastAsia="宋体" w:cs="宋体"/>
        <w:b w:val="0"/>
        <w:bCs w:val="0"/>
        <w:i w:val="0"/>
        <w:iCs w:val="0"/>
        <w:spacing w:val="0"/>
        <w:w w:val="100"/>
        <w:sz w:val="24"/>
        <w:szCs w:val="24"/>
        <w:lang w:val="en-US" w:eastAsia="zh-CN" w:bidi="ar-SA"/>
      </w:rPr>
    </w:lvl>
    <w:lvl w:ilvl="2" w:tentative="0">
      <w:start w:val="0"/>
      <w:numFmt w:val="bullet"/>
      <w:lvlText w:val="•"/>
      <w:lvlJc w:val="left"/>
      <w:pPr>
        <w:ind w:left="4203" w:hanging="481"/>
      </w:pPr>
      <w:rPr>
        <w:rFonts w:hint="default"/>
        <w:lang w:val="en-US" w:eastAsia="zh-CN" w:bidi="ar-SA"/>
      </w:rPr>
    </w:lvl>
    <w:lvl w:ilvl="3" w:tentative="0">
      <w:start w:val="0"/>
      <w:numFmt w:val="bullet"/>
      <w:lvlText w:val="•"/>
      <w:lvlJc w:val="left"/>
      <w:pPr>
        <w:ind w:left="4906" w:hanging="481"/>
      </w:pPr>
      <w:rPr>
        <w:rFonts w:hint="default"/>
        <w:lang w:val="en-US" w:eastAsia="zh-CN" w:bidi="ar-SA"/>
      </w:rPr>
    </w:lvl>
    <w:lvl w:ilvl="4" w:tentative="0">
      <w:start w:val="0"/>
      <w:numFmt w:val="bullet"/>
      <w:lvlText w:val="•"/>
      <w:lvlJc w:val="left"/>
      <w:pPr>
        <w:ind w:left="5610" w:hanging="481"/>
      </w:pPr>
      <w:rPr>
        <w:rFonts w:hint="default"/>
        <w:lang w:val="en-US" w:eastAsia="zh-CN" w:bidi="ar-SA"/>
      </w:rPr>
    </w:lvl>
    <w:lvl w:ilvl="5" w:tentative="0">
      <w:start w:val="0"/>
      <w:numFmt w:val="bullet"/>
      <w:lvlText w:val="•"/>
      <w:lvlJc w:val="left"/>
      <w:pPr>
        <w:ind w:left="6313" w:hanging="481"/>
      </w:pPr>
      <w:rPr>
        <w:rFonts w:hint="default"/>
        <w:lang w:val="en-US" w:eastAsia="zh-CN" w:bidi="ar-SA"/>
      </w:rPr>
    </w:lvl>
    <w:lvl w:ilvl="6" w:tentative="0">
      <w:start w:val="0"/>
      <w:numFmt w:val="bullet"/>
      <w:lvlText w:val="•"/>
      <w:lvlJc w:val="left"/>
      <w:pPr>
        <w:ind w:left="7016" w:hanging="481"/>
      </w:pPr>
      <w:rPr>
        <w:rFonts w:hint="default"/>
        <w:lang w:val="en-US" w:eastAsia="zh-CN" w:bidi="ar-SA"/>
      </w:rPr>
    </w:lvl>
    <w:lvl w:ilvl="7" w:tentative="0">
      <w:start w:val="0"/>
      <w:numFmt w:val="bullet"/>
      <w:lvlText w:val="•"/>
      <w:lvlJc w:val="left"/>
      <w:pPr>
        <w:ind w:left="7720" w:hanging="481"/>
      </w:pPr>
      <w:rPr>
        <w:rFonts w:hint="default"/>
        <w:lang w:val="en-US" w:eastAsia="zh-CN" w:bidi="ar-SA"/>
      </w:rPr>
    </w:lvl>
    <w:lvl w:ilvl="8" w:tentative="0">
      <w:start w:val="0"/>
      <w:numFmt w:val="bullet"/>
      <w:lvlText w:val="•"/>
      <w:lvlJc w:val="left"/>
      <w:pPr>
        <w:ind w:left="8423" w:hanging="481"/>
      </w:pPr>
      <w:rPr>
        <w:rFonts w:hint="default"/>
        <w:lang w:val="en-US" w:eastAsia="zh-CN" w:bidi="ar-SA"/>
      </w:rPr>
    </w:lvl>
  </w:abstractNum>
  <w:abstractNum w:abstractNumId="193">
    <w:nsid w:val="76E3A1F5"/>
    <w:multiLevelType w:val="multilevel"/>
    <w:tmpl w:val="76E3A1F5"/>
    <w:lvl w:ilvl="0" w:tentative="0">
      <w:start w:val="1"/>
      <w:numFmt w:val="decimal"/>
      <w:lvlText w:val="（%1）"/>
      <w:lvlJc w:val="left"/>
      <w:pPr>
        <w:ind w:left="1489"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194">
    <w:nsid w:val="77ECEA79"/>
    <w:multiLevelType w:val="multilevel"/>
    <w:tmpl w:val="77ECEA79"/>
    <w:lvl w:ilvl="0" w:tentative="0">
      <w:start w:val="5"/>
      <w:numFmt w:val="decimal"/>
      <w:lvlText w:val="%1"/>
      <w:lvlJc w:val="left"/>
      <w:pPr>
        <w:ind w:left="1439" w:hanging="376"/>
        <w:jc w:val="left"/>
      </w:pPr>
      <w:rPr>
        <w:rFonts w:hint="default"/>
        <w:lang w:val="en-US" w:eastAsia="zh-CN" w:bidi="ar-SA"/>
      </w:rPr>
    </w:lvl>
    <w:lvl w:ilvl="1" w:tentative="0">
      <w:start w:val="1"/>
      <w:numFmt w:val="decimal"/>
      <w:lvlText w:val="%1-%2"/>
      <w:lvlJc w:val="left"/>
      <w:pPr>
        <w:ind w:left="1439" w:hanging="376"/>
        <w:jc w:val="left"/>
      </w:pPr>
      <w:rPr>
        <w:rFonts w:hint="default" w:ascii="宋体" w:hAnsi="宋体" w:eastAsia="宋体" w:cs="宋体"/>
        <w:b w:val="0"/>
        <w:bCs w:val="0"/>
        <w:i w:val="0"/>
        <w:iCs w:val="0"/>
        <w:spacing w:val="0"/>
        <w:w w:val="100"/>
        <w:sz w:val="21"/>
        <w:szCs w:val="21"/>
        <w:lang w:val="en-US" w:eastAsia="zh-CN" w:bidi="ar-SA"/>
      </w:rPr>
    </w:lvl>
    <w:lvl w:ilvl="2" w:tentative="0">
      <w:start w:val="0"/>
      <w:numFmt w:val="bullet"/>
      <w:lvlText w:val="•"/>
      <w:lvlJc w:val="left"/>
      <w:pPr>
        <w:ind w:left="2926" w:hanging="376"/>
      </w:pPr>
      <w:rPr>
        <w:rFonts w:hint="default"/>
        <w:lang w:val="en-US" w:eastAsia="zh-CN" w:bidi="ar-SA"/>
      </w:rPr>
    </w:lvl>
    <w:lvl w:ilvl="3" w:tentative="0">
      <w:start w:val="0"/>
      <w:numFmt w:val="bullet"/>
      <w:lvlText w:val="•"/>
      <w:lvlJc w:val="left"/>
      <w:pPr>
        <w:ind w:left="3669" w:hanging="376"/>
      </w:pPr>
      <w:rPr>
        <w:rFonts w:hint="default"/>
        <w:lang w:val="en-US" w:eastAsia="zh-CN" w:bidi="ar-SA"/>
      </w:rPr>
    </w:lvl>
    <w:lvl w:ilvl="4" w:tentative="0">
      <w:start w:val="0"/>
      <w:numFmt w:val="bullet"/>
      <w:lvlText w:val="•"/>
      <w:lvlJc w:val="left"/>
      <w:pPr>
        <w:ind w:left="4412" w:hanging="376"/>
      </w:pPr>
      <w:rPr>
        <w:rFonts w:hint="default"/>
        <w:lang w:val="en-US" w:eastAsia="zh-CN" w:bidi="ar-SA"/>
      </w:rPr>
    </w:lvl>
    <w:lvl w:ilvl="5" w:tentative="0">
      <w:start w:val="0"/>
      <w:numFmt w:val="bullet"/>
      <w:lvlText w:val="•"/>
      <w:lvlJc w:val="left"/>
      <w:pPr>
        <w:ind w:left="5155" w:hanging="376"/>
      </w:pPr>
      <w:rPr>
        <w:rFonts w:hint="default"/>
        <w:lang w:val="en-US" w:eastAsia="zh-CN" w:bidi="ar-SA"/>
      </w:rPr>
    </w:lvl>
    <w:lvl w:ilvl="6" w:tentative="0">
      <w:start w:val="0"/>
      <w:numFmt w:val="bullet"/>
      <w:lvlText w:val="•"/>
      <w:lvlJc w:val="left"/>
      <w:pPr>
        <w:ind w:left="5898" w:hanging="376"/>
      </w:pPr>
      <w:rPr>
        <w:rFonts w:hint="default"/>
        <w:lang w:val="en-US" w:eastAsia="zh-CN" w:bidi="ar-SA"/>
      </w:rPr>
    </w:lvl>
    <w:lvl w:ilvl="7" w:tentative="0">
      <w:start w:val="0"/>
      <w:numFmt w:val="bullet"/>
      <w:lvlText w:val="•"/>
      <w:lvlJc w:val="left"/>
      <w:pPr>
        <w:ind w:left="6641" w:hanging="376"/>
      </w:pPr>
      <w:rPr>
        <w:rFonts w:hint="default"/>
        <w:lang w:val="en-US" w:eastAsia="zh-CN" w:bidi="ar-SA"/>
      </w:rPr>
    </w:lvl>
    <w:lvl w:ilvl="8" w:tentative="0">
      <w:start w:val="0"/>
      <w:numFmt w:val="bullet"/>
      <w:lvlText w:val="•"/>
      <w:lvlJc w:val="left"/>
      <w:pPr>
        <w:ind w:left="7384" w:hanging="376"/>
      </w:pPr>
      <w:rPr>
        <w:rFonts w:hint="default"/>
        <w:lang w:val="en-US" w:eastAsia="zh-CN" w:bidi="ar-SA"/>
      </w:rPr>
    </w:lvl>
  </w:abstractNum>
  <w:abstractNum w:abstractNumId="195">
    <w:nsid w:val="7A0A83EA"/>
    <w:multiLevelType w:val="multilevel"/>
    <w:tmpl w:val="7A0A83EA"/>
    <w:lvl w:ilvl="0" w:tentative="0">
      <w:start w:val="1"/>
      <w:numFmt w:val="decimal"/>
      <w:lvlText w:val="（%1）"/>
      <w:lvlJc w:val="left"/>
      <w:pPr>
        <w:ind w:left="1489" w:hanging="526"/>
        <w:jc w:val="left"/>
      </w:pPr>
      <w:rPr>
        <w:rFonts w:hint="default" w:ascii="宋体" w:hAnsi="宋体" w:eastAsia="宋体" w:cs="宋体"/>
        <w:b w:val="0"/>
        <w:bCs w:val="0"/>
        <w:i w:val="0"/>
        <w:iCs w:val="0"/>
        <w:spacing w:val="0"/>
        <w:w w:val="100"/>
        <w:sz w:val="19"/>
        <w:szCs w:val="19"/>
        <w:lang w:val="en-US" w:eastAsia="zh-CN" w:bidi="ar-SA"/>
      </w:rPr>
    </w:lvl>
    <w:lvl w:ilvl="1" w:tentative="0">
      <w:start w:val="0"/>
      <w:numFmt w:val="bullet"/>
      <w:lvlText w:val="•"/>
      <w:lvlJc w:val="left"/>
      <w:pPr>
        <w:ind w:left="2315" w:hanging="526"/>
      </w:pPr>
      <w:rPr>
        <w:rFonts w:hint="default"/>
        <w:lang w:val="en-US" w:eastAsia="zh-CN" w:bidi="ar-SA"/>
      </w:rPr>
    </w:lvl>
    <w:lvl w:ilvl="2" w:tentative="0">
      <w:start w:val="0"/>
      <w:numFmt w:val="bullet"/>
      <w:lvlText w:val="•"/>
      <w:lvlJc w:val="left"/>
      <w:pPr>
        <w:ind w:left="3150" w:hanging="526"/>
      </w:pPr>
      <w:rPr>
        <w:rFonts w:hint="default"/>
        <w:lang w:val="en-US" w:eastAsia="zh-CN" w:bidi="ar-SA"/>
      </w:rPr>
    </w:lvl>
    <w:lvl w:ilvl="3" w:tentative="0">
      <w:start w:val="0"/>
      <w:numFmt w:val="bullet"/>
      <w:lvlText w:val="•"/>
      <w:lvlJc w:val="left"/>
      <w:pPr>
        <w:ind w:left="3985" w:hanging="526"/>
      </w:pPr>
      <w:rPr>
        <w:rFonts w:hint="default"/>
        <w:lang w:val="en-US" w:eastAsia="zh-CN" w:bidi="ar-SA"/>
      </w:rPr>
    </w:lvl>
    <w:lvl w:ilvl="4" w:tentative="0">
      <w:start w:val="0"/>
      <w:numFmt w:val="bullet"/>
      <w:lvlText w:val="•"/>
      <w:lvlJc w:val="left"/>
      <w:pPr>
        <w:ind w:left="4820" w:hanging="526"/>
      </w:pPr>
      <w:rPr>
        <w:rFonts w:hint="default"/>
        <w:lang w:val="en-US" w:eastAsia="zh-CN" w:bidi="ar-SA"/>
      </w:rPr>
    </w:lvl>
    <w:lvl w:ilvl="5" w:tentative="0">
      <w:start w:val="0"/>
      <w:numFmt w:val="bullet"/>
      <w:lvlText w:val="•"/>
      <w:lvlJc w:val="left"/>
      <w:pPr>
        <w:ind w:left="5655" w:hanging="526"/>
      </w:pPr>
      <w:rPr>
        <w:rFonts w:hint="default"/>
        <w:lang w:val="en-US" w:eastAsia="zh-CN" w:bidi="ar-SA"/>
      </w:rPr>
    </w:lvl>
    <w:lvl w:ilvl="6" w:tentative="0">
      <w:start w:val="0"/>
      <w:numFmt w:val="bullet"/>
      <w:lvlText w:val="•"/>
      <w:lvlJc w:val="left"/>
      <w:pPr>
        <w:ind w:left="6490" w:hanging="526"/>
      </w:pPr>
      <w:rPr>
        <w:rFonts w:hint="default"/>
        <w:lang w:val="en-US" w:eastAsia="zh-CN" w:bidi="ar-SA"/>
      </w:rPr>
    </w:lvl>
    <w:lvl w:ilvl="7" w:tentative="0">
      <w:start w:val="0"/>
      <w:numFmt w:val="bullet"/>
      <w:lvlText w:val="•"/>
      <w:lvlJc w:val="left"/>
      <w:pPr>
        <w:ind w:left="7325" w:hanging="526"/>
      </w:pPr>
      <w:rPr>
        <w:rFonts w:hint="default"/>
        <w:lang w:val="en-US" w:eastAsia="zh-CN" w:bidi="ar-SA"/>
      </w:rPr>
    </w:lvl>
    <w:lvl w:ilvl="8" w:tentative="0">
      <w:start w:val="0"/>
      <w:numFmt w:val="bullet"/>
      <w:lvlText w:val="•"/>
      <w:lvlJc w:val="left"/>
      <w:pPr>
        <w:ind w:left="8160" w:hanging="526"/>
      </w:pPr>
      <w:rPr>
        <w:rFonts w:hint="default"/>
        <w:lang w:val="en-US" w:eastAsia="zh-CN" w:bidi="ar-SA"/>
      </w:rPr>
    </w:lvl>
  </w:abstractNum>
  <w:abstractNum w:abstractNumId="196">
    <w:nsid w:val="7BF7E04D"/>
    <w:multiLevelType w:val="multilevel"/>
    <w:tmpl w:val="7BF7E04D"/>
    <w:lvl w:ilvl="0" w:tentative="0">
      <w:start w:val="8"/>
      <w:numFmt w:val="decimal"/>
      <w:lvlText w:val="%1"/>
      <w:lvlJc w:val="left"/>
      <w:pPr>
        <w:ind w:left="902" w:hanging="360"/>
        <w:jc w:val="left"/>
      </w:pPr>
      <w:rPr>
        <w:rFonts w:hint="default"/>
        <w:lang w:val="en-US" w:eastAsia="zh-CN" w:bidi="ar-SA"/>
      </w:rPr>
    </w:lvl>
    <w:lvl w:ilvl="1" w:tentative="0">
      <w:start w:val="4"/>
      <w:numFmt w:val="decimal"/>
      <w:lvlText w:val="%1.%2"/>
      <w:lvlJc w:val="left"/>
      <w:pPr>
        <w:ind w:left="902" w:hanging="360"/>
        <w:jc w:val="left"/>
      </w:pPr>
      <w:rPr>
        <w:rFonts w:hint="default" w:ascii="Times New Roman" w:hAnsi="Times New Roman" w:eastAsia="Times New Roman" w:cs="Times New Roman"/>
        <w:b/>
        <w:bCs/>
        <w:i w:val="0"/>
        <w:iCs w:val="0"/>
        <w:spacing w:val="0"/>
        <w:w w:val="100"/>
        <w:sz w:val="24"/>
        <w:szCs w:val="24"/>
        <w:lang w:val="en-US" w:eastAsia="zh-CN" w:bidi="ar-SA"/>
      </w:rPr>
    </w:lvl>
    <w:lvl w:ilvl="2" w:tentative="0">
      <w:start w:val="1"/>
      <w:numFmt w:val="decimal"/>
      <w:lvlText w:val="%1.%2.%3"/>
      <w:lvlJc w:val="left"/>
      <w:pPr>
        <w:ind w:left="1548" w:hanging="586"/>
        <w:jc w:val="left"/>
      </w:pPr>
      <w:rPr>
        <w:rFonts w:hint="default" w:ascii="宋体" w:hAnsi="宋体" w:eastAsia="宋体" w:cs="宋体"/>
        <w:b w:val="0"/>
        <w:bCs w:val="0"/>
        <w:i w:val="0"/>
        <w:iCs w:val="0"/>
        <w:spacing w:val="0"/>
        <w:w w:val="100"/>
        <w:sz w:val="21"/>
        <w:szCs w:val="21"/>
        <w:lang w:val="en-US" w:eastAsia="zh-CN" w:bidi="ar-SA"/>
      </w:rPr>
    </w:lvl>
    <w:lvl w:ilvl="3" w:tentative="0">
      <w:start w:val="0"/>
      <w:numFmt w:val="bullet"/>
      <w:lvlText w:val="•"/>
      <w:lvlJc w:val="left"/>
      <w:pPr>
        <w:ind w:left="3382" w:hanging="586"/>
      </w:pPr>
      <w:rPr>
        <w:rFonts w:hint="default"/>
        <w:lang w:val="en-US" w:eastAsia="zh-CN" w:bidi="ar-SA"/>
      </w:rPr>
    </w:lvl>
    <w:lvl w:ilvl="4" w:tentative="0">
      <w:start w:val="0"/>
      <w:numFmt w:val="bullet"/>
      <w:lvlText w:val="•"/>
      <w:lvlJc w:val="left"/>
      <w:pPr>
        <w:ind w:left="4303" w:hanging="586"/>
      </w:pPr>
      <w:rPr>
        <w:rFonts w:hint="default"/>
        <w:lang w:val="en-US" w:eastAsia="zh-CN" w:bidi="ar-SA"/>
      </w:rPr>
    </w:lvl>
    <w:lvl w:ilvl="5" w:tentative="0">
      <w:start w:val="0"/>
      <w:numFmt w:val="bullet"/>
      <w:lvlText w:val="•"/>
      <w:lvlJc w:val="left"/>
      <w:pPr>
        <w:ind w:left="5224" w:hanging="586"/>
      </w:pPr>
      <w:rPr>
        <w:rFonts w:hint="default"/>
        <w:lang w:val="en-US" w:eastAsia="zh-CN" w:bidi="ar-SA"/>
      </w:rPr>
    </w:lvl>
    <w:lvl w:ilvl="6" w:tentative="0">
      <w:start w:val="0"/>
      <w:numFmt w:val="bullet"/>
      <w:lvlText w:val="•"/>
      <w:lvlJc w:val="left"/>
      <w:pPr>
        <w:ind w:left="6145" w:hanging="586"/>
      </w:pPr>
      <w:rPr>
        <w:rFonts w:hint="default"/>
        <w:lang w:val="en-US" w:eastAsia="zh-CN" w:bidi="ar-SA"/>
      </w:rPr>
    </w:lvl>
    <w:lvl w:ilvl="7" w:tentative="0">
      <w:start w:val="0"/>
      <w:numFmt w:val="bullet"/>
      <w:lvlText w:val="•"/>
      <w:lvlJc w:val="left"/>
      <w:pPr>
        <w:ind w:left="7066" w:hanging="586"/>
      </w:pPr>
      <w:rPr>
        <w:rFonts w:hint="default"/>
        <w:lang w:val="en-US" w:eastAsia="zh-CN" w:bidi="ar-SA"/>
      </w:rPr>
    </w:lvl>
    <w:lvl w:ilvl="8" w:tentative="0">
      <w:start w:val="0"/>
      <w:numFmt w:val="bullet"/>
      <w:lvlText w:val="•"/>
      <w:lvlJc w:val="left"/>
      <w:pPr>
        <w:ind w:left="7987" w:hanging="586"/>
      </w:pPr>
      <w:rPr>
        <w:rFonts w:hint="default"/>
        <w:lang w:val="en-US" w:eastAsia="zh-CN" w:bidi="ar-SA"/>
      </w:rPr>
    </w:lvl>
  </w:abstractNum>
  <w:abstractNum w:abstractNumId="197">
    <w:nsid w:val="7C246926"/>
    <w:multiLevelType w:val="multilevel"/>
    <w:tmpl w:val="7C246926"/>
    <w:lvl w:ilvl="0" w:tentative="0">
      <w:start w:val="3"/>
      <w:numFmt w:val="decimal"/>
      <w:lvlText w:val="%1"/>
      <w:lvlJc w:val="left"/>
      <w:pPr>
        <w:ind w:left="1484" w:hanging="421"/>
        <w:jc w:val="left"/>
      </w:pPr>
      <w:rPr>
        <w:rFonts w:hint="default"/>
        <w:lang w:val="en-US" w:eastAsia="zh-CN" w:bidi="ar-SA"/>
      </w:rPr>
    </w:lvl>
    <w:lvl w:ilvl="1" w:tentative="0">
      <w:start w:val="1"/>
      <w:numFmt w:val="decimal"/>
      <w:lvlText w:val="%1-%2"/>
      <w:lvlJc w:val="left"/>
      <w:pPr>
        <w:ind w:left="1484" w:hanging="421"/>
        <w:jc w:val="left"/>
      </w:pPr>
      <w:rPr>
        <w:rFonts w:hint="default" w:ascii="宋体" w:hAnsi="宋体" w:eastAsia="宋体" w:cs="宋体"/>
        <w:b w:val="0"/>
        <w:bCs w:val="0"/>
        <w:i w:val="0"/>
        <w:iCs w:val="0"/>
        <w:spacing w:val="0"/>
        <w:w w:val="100"/>
        <w:sz w:val="21"/>
        <w:szCs w:val="21"/>
        <w:lang w:val="en-US" w:eastAsia="zh-CN" w:bidi="ar-SA"/>
      </w:rPr>
    </w:lvl>
    <w:lvl w:ilvl="2" w:tentative="0">
      <w:start w:val="0"/>
      <w:numFmt w:val="bullet"/>
      <w:lvlText w:val="•"/>
      <w:lvlJc w:val="left"/>
      <w:pPr>
        <w:ind w:left="2958" w:hanging="421"/>
      </w:pPr>
      <w:rPr>
        <w:rFonts w:hint="default"/>
        <w:lang w:val="en-US" w:eastAsia="zh-CN" w:bidi="ar-SA"/>
      </w:rPr>
    </w:lvl>
    <w:lvl w:ilvl="3" w:tentative="0">
      <w:start w:val="0"/>
      <w:numFmt w:val="bullet"/>
      <w:lvlText w:val="•"/>
      <w:lvlJc w:val="left"/>
      <w:pPr>
        <w:ind w:left="3697" w:hanging="421"/>
      </w:pPr>
      <w:rPr>
        <w:rFonts w:hint="default"/>
        <w:lang w:val="en-US" w:eastAsia="zh-CN" w:bidi="ar-SA"/>
      </w:rPr>
    </w:lvl>
    <w:lvl w:ilvl="4" w:tentative="0">
      <w:start w:val="0"/>
      <w:numFmt w:val="bullet"/>
      <w:lvlText w:val="•"/>
      <w:lvlJc w:val="left"/>
      <w:pPr>
        <w:ind w:left="4436" w:hanging="421"/>
      </w:pPr>
      <w:rPr>
        <w:rFonts w:hint="default"/>
        <w:lang w:val="en-US" w:eastAsia="zh-CN" w:bidi="ar-SA"/>
      </w:rPr>
    </w:lvl>
    <w:lvl w:ilvl="5" w:tentative="0">
      <w:start w:val="0"/>
      <w:numFmt w:val="bullet"/>
      <w:lvlText w:val="•"/>
      <w:lvlJc w:val="left"/>
      <w:pPr>
        <w:ind w:left="5175" w:hanging="421"/>
      </w:pPr>
      <w:rPr>
        <w:rFonts w:hint="default"/>
        <w:lang w:val="en-US" w:eastAsia="zh-CN" w:bidi="ar-SA"/>
      </w:rPr>
    </w:lvl>
    <w:lvl w:ilvl="6" w:tentative="0">
      <w:start w:val="0"/>
      <w:numFmt w:val="bullet"/>
      <w:lvlText w:val="•"/>
      <w:lvlJc w:val="left"/>
      <w:pPr>
        <w:ind w:left="5914" w:hanging="421"/>
      </w:pPr>
      <w:rPr>
        <w:rFonts w:hint="default"/>
        <w:lang w:val="en-US" w:eastAsia="zh-CN" w:bidi="ar-SA"/>
      </w:rPr>
    </w:lvl>
    <w:lvl w:ilvl="7" w:tentative="0">
      <w:start w:val="0"/>
      <w:numFmt w:val="bullet"/>
      <w:lvlText w:val="•"/>
      <w:lvlJc w:val="left"/>
      <w:pPr>
        <w:ind w:left="6653" w:hanging="421"/>
      </w:pPr>
      <w:rPr>
        <w:rFonts w:hint="default"/>
        <w:lang w:val="en-US" w:eastAsia="zh-CN" w:bidi="ar-SA"/>
      </w:rPr>
    </w:lvl>
    <w:lvl w:ilvl="8" w:tentative="0">
      <w:start w:val="0"/>
      <w:numFmt w:val="bullet"/>
      <w:lvlText w:val="•"/>
      <w:lvlJc w:val="left"/>
      <w:pPr>
        <w:ind w:left="7392" w:hanging="421"/>
      </w:pPr>
      <w:rPr>
        <w:rFonts w:hint="default"/>
        <w:lang w:val="en-US" w:eastAsia="zh-CN" w:bidi="ar-SA"/>
      </w:rPr>
    </w:lvl>
  </w:abstractNum>
  <w:abstractNum w:abstractNumId="198">
    <w:nsid w:val="7CA5554D"/>
    <w:multiLevelType w:val="multilevel"/>
    <w:tmpl w:val="7CA5554D"/>
    <w:lvl w:ilvl="0" w:tentative="0">
      <w:start w:val="1"/>
      <w:numFmt w:val="decimal"/>
      <w:lvlText w:val="%1."/>
      <w:lvlJc w:val="left"/>
      <w:pPr>
        <w:ind w:left="977" w:hanging="436"/>
        <w:jc w:val="left"/>
      </w:pPr>
      <w:rPr>
        <w:rFonts w:hint="default" w:ascii="Times New Roman" w:hAnsi="Times New Roman" w:eastAsia="Times New Roman" w:cs="Times New Roman"/>
        <w:b w:val="0"/>
        <w:bCs w:val="0"/>
        <w:i w:val="0"/>
        <w:iCs w:val="0"/>
        <w:spacing w:val="-8"/>
        <w:w w:val="101"/>
        <w:sz w:val="26"/>
        <w:szCs w:val="26"/>
        <w:lang w:val="en-US" w:eastAsia="zh-CN" w:bidi="ar-SA"/>
      </w:rPr>
    </w:lvl>
    <w:lvl w:ilvl="1" w:tentative="0">
      <w:start w:val="1"/>
      <w:numFmt w:val="decimal"/>
      <w:lvlText w:val="%1.%2"/>
      <w:lvlJc w:val="left"/>
      <w:pPr>
        <w:ind w:left="1879" w:hanging="916"/>
        <w:jc w:val="left"/>
      </w:pPr>
      <w:rPr>
        <w:rFonts w:hint="default" w:ascii="Times New Roman" w:hAnsi="Times New Roman" w:eastAsia="Times New Roman" w:cs="Times New Roman"/>
        <w:b w:val="0"/>
        <w:bCs w:val="0"/>
        <w:i w:val="0"/>
        <w:iCs w:val="0"/>
        <w:spacing w:val="0"/>
        <w:w w:val="100"/>
        <w:sz w:val="21"/>
        <w:szCs w:val="21"/>
        <w:lang w:val="en-US" w:eastAsia="zh-CN" w:bidi="ar-SA"/>
      </w:rPr>
    </w:lvl>
    <w:lvl w:ilvl="2" w:tentative="0">
      <w:start w:val="0"/>
      <w:numFmt w:val="bullet"/>
      <w:lvlText w:val="•"/>
      <w:lvlJc w:val="left"/>
      <w:pPr>
        <w:ind w:left="1880" w:hanging="916"/>
      </w:pPr>
      <w:rPr>
        <w:rFonts w:hint="default"/>
        <w:lang w:val="en-US" w:eastAsia="zh-CN" w:bidi="ar-SA"/>
      </w:rPr>
    </w:lvl>
    <w:lvl w:ilvl="3" w:tentative="0">
      <w:start w:val="0"/>
      <w:numFmt w:val="bullet"/>
      <w:lvlText w:val="•"/>
      <w:lvlJc w:val="left"/>
      <w:pPr>
        <w:ind w:left="1960" w:hanging="916"/>
      </w:pPr>
      <w:rPr>
        <w:rFonts w:hint="default"/>
        <w:lang w:val="en-US" w:eastAsia="zh-CN" w:bidi="ar-SA"/>
      </w:rPr>
    </w:lvl>
    <w:lvl w:ilvl="4" w:tentative="0">
      <w:start w:val="0"/>
      <w:numFmt w:val="bullet"/>
      <w:lvlText w:val="•"/>
      <w:lvlJc w:val="left"/>
      <w:pPr>
        <w:ind w:left="3084" w:hanging="916"/>
      </w:pPr>
      <w:rPr>
        <w:rFonts w:hint="default"/>
        <w:lang w:val="en-US" w:eastAsia="zh-CN" w:bidi="ar-SA"/>
      </w:rPr>
    </w:lvl>
    <w:lvl w:ilvl="5" w:tentative="0">
      <w:start w:val="0"/>
      <w:numFmt w:val="bullet"/>
      <w:lvlText w:val="•"/>
      <w:lvlJc w:val="left"/>
      <w:pPr>
        <w:ind w:left="4208" w:hanging="916"/>
      </w:pPr>
      <w:rPr>
        <w:rFonts w:hint="default"/>
        <w:lang w:val="en-US" w:eastAsia="zh-CN" w:bidi="ar-SA"/>
      </w:rPr>
    </w:lvl>
    <w:lvl w:ilvl="6" w:tentative="0">
      <w:start w:val="0"/>
      <w:numFmt w:val="bullet"/>
      <w:lvlText w:val="•"/>
      <w:lvlJc w:val="left"/>
      <w:pPr>
        <w:ind w:left="5332" w:hanging="916"/>
      </w:pPr>
      <w:rPr>
        <w:rFonts w:hint="default"/>
        <w:lang w:val="en-US" w:eastAsia="zh-CN" w:bidi="ar-SA"/>
      </w:rPr>
    </w:lvl>
    <w:lvl w:ilvl="7" w:tentative="0">
      <w:start w:val="0"/>
      <w:numFmt w:val="bullet"/>
      <w:lvlText w:val="•"/>
      <w:lvlJc w:val="left"/>
      <w:pPr>
        <w:ind w:left="6457" w:hanging="916"/>
      </w:pPr>
      <w:rPr>
        <w:rFonts w:hint="default"/>
        <w:lang w:val="en-US" w:eastAsia="zh-CN" w:bidi="ar-SA"/>
      </w:rPr>
    </w:lvl>
    <w:lvl w:ilvl="8" w:tentative="0">
      <w:start w:val="0"/>
      <w:numFmt w:val="bullet"/>
      <w:lvlText w:val="•"/>
      <w:lvlJc w:val="left"/>
      <w:pPr>
        <w:ind w:left="7581" w:hanging="916"/>
      </w:pPr>
      <w:rPr>
        <w:rFonts w:hint="default"/>
        <w:lang w:val="en-US" w:eastAsia="zh-CN" w:bidi="ar-SA"/>
      </w:rPr>
    </w:lvl>
  </w:abstractNum>
  <w:num w:numId="1">
    <w:abstractNumId w:val="85"/>
  </w:num>
  <w:num w:numId="2">
    <w:abstractNumId w:val="50"/>
  </w:num>
  <w:num w:numId="3">
    <w:abstractNumId w:val="166"/>
  </w:num>
  <w:num w:numId="4">
    <w:abstractNumId w:val="39"/>
  </w:num>
  <w:num w:numId="5">
    <w:abstractNumId w:val="32"/>
  </w:num>
  <w:num w:numId="6">
    <w:abstractNumId w:val="91"/>
  </w:num>
  <w:num w:numId="7">
    <w:abstractNumId w:val="119"/>
  </w:num>
  <w:num w:numId="8">
    <w:abstractNumId w:val="187"/>
  </w:num>
  <w:num w:numId="9">
    <w:abstractNumId w:val="87"/>
  </w:num>
  <w:num w:numId="10">
    <w:abstractNumId w:val="13"/>
  </w:num>
  <w:num w:numId="11">
    <w:abstractNumId w:val="124"/>
  </w:num>
  <w:num w:numId="12">
    <w:abstractNumId w:val="167"/>
  </w:num>
  <w:num w:numId="13">
    <w:abstractNumId w:val="47"/>
  </w:num>
  <w:num w:numId="14">
    <w:abstractNumId w:val="155"/>
  </w:num>
  <w:num w:numId="15">
    <w:abstractNumId w:val="77"/>
  </w:num>
  <w:num w:numId="16">
    <w:abstractNumId w:val="118"/>
  </w:num>
  <w:num w:numId="17">
    <w:abstractNumId w:val="62"/>
  </w:num>
  <w:num w:numId="18">
    <w:abstractNumId w:val="60"/>
  </w:num>
  <w:num w:numId="19">
    <w:abstractNumId w:val="20"/>
  </w:num>
  <w:num w:numId="20">
    <w:abstractNumId w:val="151"/>
  </w:num>
  <w:num w:numId="21">
    <w:abstractNumId w:val="174"/>
  </w:num>
  <w:num w:numId="22">
    <w:abstractNumId w:val="99"/>
  </w:num>
  <w:num w:numId="23">
    <w:abstractNumId w:val="146"/>
  </w:num>
  <w:num w:numId="24">
    <w:abstractNumId w:val="28"/>
  </w:num>
  <w:num w:numId="25">
    <w:abstractNumId w:val="197"/>
  </w:num>
  <w:num w:numId="26">
    <w:abstractNumId w:val="194"/>
  </w:num>
  <w:num w:numId="27">
    <w:abstractNumId w:val="79"/>
  </w:num>
  <w:num w:numId="28">
    <w:abstractNumId w:val="176"/>
  </w:num>
  <w:num w:numId="29">
    <w:abstractNumId w:val="127"/>
  </w:num>
  <w:num w:numId="30">
    <w:abstractNumId w:val="103"/>
  </w:num>
  <w:num w:numId="31">
    <w:abstractNumId w:val="97"/>
  </w:num>
  <w:num w:numId="32">
    <w:abstractNumId w:val="143"/>
  </w:num>
  <w:num w:numId="33">
    <w:abstractNumId w:val="162"/>
  </w:num>
  <w:num w:numId="34">
    <w:abstractNumId w:val="56"/>
  </w:num>
  <w:num w:numId="35">
    <w:abstractNumId w:val="152"/>
  </w:num>
  <w:num w:numId="36">
    <w:abstractNumId w:val="111"/>
  </w:num>
  <w:num w:numId="37">
    <w:abstractNumId w:val="11"/>
  </w:num>
  <w:num w:numId="38">
    <w:abstractNumId w:val="69"/>
  </w:num>
  <w:num w:numId="39">
    <w:abstractNumId w:val="12"/>
  </w:num>
  <w:num w:numId="40">
    <w:abstractNumId w:val="183"/>
  </w:num>
  <w:num w:numId="41">
    <w:abstractNumId w:val="104"/>
  </w:num>
  <w:num w:numId="42">
    <w:abstractNumId w:val="190"/>
  </w:num>
  <w:num w:numId="43">
    <w:abstractNumId w:val="137"/>
  </w:num>
  <w:num w:numId="44">
    <w:abstractNumId w:val="182"/>
  </w:num>
  <w:num w:numId="45">
    <w:abstractNumId w:val="86"/>
  </w:num>
  <w:num w:numId="46">
    <w:abstractNumId w:val="141"/>
  </w:num>
  <w:num w:numId="47">
    <w:abstractNumId w:val="95"/>
  </w:num>
  <w:num w:numId="48">
    <w:abstractNumId w:val="115"/>
  </w:num>
  <w:num w:numId="49">
    <w:abstractNumId w:val="66"/>
  </w:num>
  <w:num w:numId="50">
    <w:abstractNumId w:val="108"/>
  </w:num>
  <w:num w:numId="51">
    <w:abstractNumId w:val="45"/>
  </w:num>
  <w:num w:numId="52">
    <w:abstractNumId w:val="21"/>
  </w:num>
  <w:num w:numId="53">
    <w:abstractNumId w:val="68"/>
  </w:num>
  <w:num w:numId="54">
    <w:abstractNumId w:val="75"/>
  </w:num>
  <w:num w:numId="55">
    <w:abstractNumId w:val="33"/>
  </w:num>
  <w:num w:numId="56">
    <w:abstractNumId w:val="114"/>
  </w:num>
  <w:num w:numId="57">
    <w:abstractNumId w:val="51"/>
  </w:num>
  <w:num w:numId="58">
    <w:abstractNumId w:val="29"/>
  </w:num>
  <w:num w:numId="59">
    <w:abstractNumId w:val="81"/>
  </w:num>
  <w:num w:numId="60">
    <w:abstractNumId w:val="129"/>
  </w:num>
  <w:num w:numId="61">
    <w:abstractNumId w:val="177"/>
  </w:num>
  <w:num w:numId="62">
    <w:abstractNumId w:val="4"/>
  </w:num>
  <w:num w:numId="63">
    <w:abstractNumId w:val="120"/>
  </w:num>
  <w:num w:numId="64">
    <w:abstractNumId w:val="188"/>
  </w:num>
  <w:num w:numId="65">
    <w:abstractNumId w:val="0"/>
  </w:num>
  <w:num w:numId="66">
    <w:abstractNumId w:val="113"/>
  </w:num>
  <w:num w:numId="67">
    <w:abstractNumId w:val="59"/>
  </w:num>
  <w:num w:numId="68">
    <w:abstractNumId w:val="171"/>
  </w:num>
  <w:num w:numId="69">
    <w:abstractNumId w:val="132"/>
  </w:num>
  <w:num w:numId="70">
    <w:abstractNumId w:val="46"/>
  </w:num>
  <w:num w:numId="71">
    <w:abstractNumId w:val="36"/>
  </w:num>
  <w:num w:numId="72">
    <w:abstractNumId w:val="191"/>
  </w:num>
  <w:num w:numId="73">
    <w:abstractNumId w:val="130"/>
  </w:num>
  <w:num w:numId="74">
    <w:abstractNumId w:val="121"/>
  </w:num>
  <w:num w:numId="75">
    <w:abstractNumId w:val="34"/>
  </w:num>
  <w:num w:numId="76">
    <w:abstractNumId w:val="195"/>
  </w:num>
  <w:num w:numId="77">
    <w:abstractNumId w:val="93"/>
  </w:num>
  <w:num w:numId="78">
    <w:abstractNumId w:val="96"/>
  </w:num>
  <w:num w:numId="79">
    <w:abstractNumId w:val="48"/>
  </w:num>
  <w:num w:numId="80">
    <w:abstractNumId w:val="102"/>
  </w:num>
  <w:num w:numId="81">
    <w:abstractNumId w:val="169"/>
  </w:num>
  <w:num w:numId="82">
    <w:abstractNumId w:val="175"/>
  </w:num>
  <w:num w:numId="83">
    <w:abstractNumId w:val="136"/>
  </w:num>
  <w:num w:numId="84">
    <w:abstractNumId w:val="139"/>
  </w:num>
  <w:num w:numId="85">
    <w:abstractNumId w:val="6"/>
  </w:num>
  <w:num w:numId="86">
    <w:abstractNumId w:val="35"/>
  </w:num>
  <w:num w:numId="87">
    <w:abstractNumId w:val="193"/>
  </w:num>
  <w:num w:numId="88">
    <w:abstractNumId w:val="142"/>
  </w:num>
  <w:num w:numId="89">
    <w:abstractNumId w:val="101"/>
  </w:num>
  <w:num w:numId="90">
    <w:abstractNumId w:val="149"/>
  </w:num>
  <w:num w:numId="91">
    <w:abstractNumId w:val="55"/>
  </w:num>
  <w:num w:numId="92">
    <w:abstractNumId w:val="158"/>
  </w:num>
  <w:num w:numId="93">
    <w:abstractNumId w:val="82"/>
  </w:num>
  <w:num w:numId="94">
    <w:abstractNumId w:val="88"/>
  </w:num>
  <w:num w:numId="95">
    <w:abstractNumId w:val="73"/>
  </w:num>
  <w:num w:numId="96">
    <w:abstractNumId w:val="15"/>
  </w:num>
  <w:num w:numId="97">
    <w:abstractNumId w:val="57"/>
  </w:num>
  <w:num w:numId="98">
    <w:abstractNumId w:val="3"/>
  </w:num>
  <w:num w:numId="99">
    <w:abstractNumId w:val="98"/>
  </w:num>
  <w:num w:numId="100">
    <w:abstractNumId w:val="65"/>
  </w:num>
  <w:num w:numId="101">
    <w:abstractNumId w:val="165"/>
  </w:num>
  <w:num w:numId="102">
    <w:abstractNumId w:val="19"/>
  </w:num>
  <w:num w:numId="103">
    <w:abstractNumId w:val="8"/>
  </w:num>
  <w:num w:numId="104">
    <w:abstractNumId w:val="58"/>
  </w:num>
  <w:num w:numId="105">
    <w:abstractNumId w:val="133"/>
  </w:num>
  <w:num w:numId="106">
    <w:abstractNumId w:val="112"/>
  </w:num>
  <w:num w:numId="107">
    <w:abstractNumId w:val="153"/>
  </w:num>
  <w:num w:numId="108">
    <w:abstractNumId w:val="184"/>
  </w:num>
  <w:num w:numId="109">
    <w:abstractNumId w:val="156"/>
  </w:num>
  <w:num w:numId="110">
    <w:abstractNumId w:val="26"/>
  </w:num>
  <w:num w:numId="111">
    <w:abstractNumId w:val="186"/>
  </w:num>
  <w:num w:numId="112">
    <w:abstractNumId w:val="78"/>
  </w:num>
  <w:num w:numId="113">
    <w:abstractNumId w:val="64"/>
  </w:num>
  <w:num w:numId="114">
    <w:abstractNumId w:val="109"/>
  </w:num>
  <w:num w:numId="115">
    <w:abstractNumId w:val="147"/>
  </w:num>
  <w:num w:numId="116">
    <w:abstractNumId w:val="14"/>
  </w:num>
  <w:num w:numId="117">
    <w:abstractNumId w:val="25"/>
  </w:num>
  <w:num w:numId="118">
    <w:abstractNumId w:val="30"/>
  </w:num>
  <w:num w:numId="119">
    <w:abstractNumId w:val="37"/>
  </w:num>
  <w:num w:numId="120">
    <w:abstractNumId w:val="63"/>
  </w:num>
  <w:num w:numId="121">
    <w:abstractNumId w:val="10"/>
  </w:num>
  <w:num w:numId="122">
    <w:abstractNumId w:val="94"/>
  </w:num>
  <w:num w:numId="123">
    <w:abstractNumId w:val="107"/>
  </w:num>
  <w:num w:numId="124">
    <w:abstractNumId w:val="110"/>
  </w:num>
  <w:num w:numId="125">
    <w:abstractNumId w:val="172"/>
  </w:num>
  <w:num w:numId="126">
    <w:abstractNumId w:val="89"/>
  </w:num>
  <w:num w:numId="127">
    <w:abstractNumId w:val="5"/>
  </w:num>
  <w:num w:numId="128">
    <w:abstractNumId w:val="7"/>
  </w:num>
  <w:num w:numId="129">
    <w:abstractNumId w:val="163"/>
  </w:num>
  <w:num w:numId="130">
    <w:abstractNumId w:val="22"/>
  </w:num>
  <w:num w:numId="131">
    <w:abstractNumId w:val="84"/>
  </w:num>
  <w:num w:numId="132">
    <w:abstractNumId w:val="105"/>
  </w:num>
  <w:num w:numId="133">
    <w:abstractNumId w:val="196"/>
  </w:num>
  <w:num w:numId="134">
    <w:abstractNumId w:val="24"/>
  </w:num>
  <w:num w:numId="135">
    <w:abstractNumId w:val="150"/>
  </w:num>
  <w:num w:numId="136">
    <w:abstractNumId w:val="140"/>
  </w:num>
  <w:num w:numId="137">
    <w:abstractNumId w:val="38"/>
  </w:num>
  <w:num w:numId="138">
    <w:abstractNumId w:val="31"/>
  </w:num>
  <w:num w:numId="139">
    <w:abstractNumId w:val="16"/>
  </w:num>
  <w:num w:numId="140">
    <w:abstractNumId w:val="117"/>
  </w:num>
  <w:num w:numId="141">
    <w:abstractNumId w:val="145"/>
  </w:num>
  <w:num w:numId="142">
    <w:abstractNumId w:val="76"/>
  </w:num>
  <w:num w:numId="143">
    <w:abstractNumId w:val="106"/>
  </w:num>
  <w:num w:numId="144">
    <w:abstractNumId w:val="49"/>
  </w:num>
  <w:num w:numId="145">
    <w:abstractNumId w:val="180"/>
  </w:num>
  <w:num w:numId="146">
    <w:abstractNumId w:val="128"/>
  </w:num>
  <w:num w:numId="147">
    <w:abstractNumId w:val="61"/>
  </w:num>
  <w:num w:numId="148">
    <w:abstractNumId w:val="27"/>
  </w:num>
  <w:num w:numId="149">
    <w:abstractNumId w:val="164"/>
  </w:num>
  <w:num w:numId="150">
    <w:abstractNumId w:val="125"/>
  </w:num>
  <w:num w:numId="151">
    <w:abstractNumId w:val="170"/>
  </w:num>
  <w:num w:numId="152">
    <w:abstractNumId w:val="92"/>
  </w:num>
  <w:num w:numId="153">
    <w:abstractNumId w:val="160"/>
  </w:num>
  <w:num w:numId="154">
    <w:abstractNumId w:val="90"/>
  </w:num>
  <w:num w:numId="155">
    <w:abstractNumId w:val="42"/>
  </w:num>
  <w:num w:numId="156">
    <w:abstractNumId w:val="18"/>
  </w:num>
  <w:num w:numId="157">
    <w:abstractNumId w:val="131"/>
  </w:num>
  <w:num w:numId="158">
    <w:abstractNumId w:val="74"/>
  </w:num>
  <w:num w:numId="159">
    <w:abstractNumId w:val="123"/>
  </w:num>
  <w:num w:numId="160">
    <w:abstractNumId w:val="144"/>
  </w:num>
  <w:num w:numId="161">
    <w:abstractNumId w:val="67"/>
  </w:num>
  <w:num w:numId="162">
    <w:abstractNumId w:val="9"/>
  </w:num>
  <w:num w:numId="163">
    <w:abstractNumId w:val="179"/>
  </w:num>
  <w:num w:numId="164">
    <w:abstractNumId w:val="40"/>
  </w:num>
  <w:num w:numId="165">
    <w:abstractNumId w:val="189"/>
  </w:num>
  <w:num w:numId="166">
    <w:abstractNumId w:val="122"/>
  </w:num>
  <w:num w:numId="167">
    <w:abstractNumId w:val="168"/>
  </w:num>
  <w:num w:numId="168">
    <w:abstractNumId w:val="126"/>
  </w:num>
  <w:num w:numId="169">
    <w:abstractNumId w:val="154"/>
  </w:num>
  <w:num w:numId="170">
    <w:abstractNumId w:val="54"/>
  </w:num>
  <w:num w:numId="171">
    <w:abstractNumId w:val="52"/>
  </w:num>
  <w:num w:numId="172">
    <w:abstractNumId w:val="44"/>
  </w:num>
  <w:num w:numId="173">
    <w:abstractNumId w:val="41"/>
  </w:num>
  <w:num w:numId="174">
    <w:abstractNumId w:val="70"/>
  </w:num>
  <w:num w:numId="175">
    <w:abstractNumId w:val="116"/>
  </w:num>
  <w:num w:numId="176">
    <w:abstractNumId w:val="178"/>
  </w:num>
  <w:num w:numId="177">
    <w:abstractNumId w:val="43"/>
  </w:num>
  <w:num w:numId="178">
    <w:abstractNumId w:val="80"/>
  </w:num>
  <w:num w:numId="179">
    <w:abstractNumId w:val="198"/>
  </w:num>
  <w:num w:numId="180">
    <w:abstractNumId w:val="72"/>
  </w:num>
  <w:num w:numId="181">
    <w:abstractNumId w:val="134"/>
  </w:num>
  <w:num w:numId="182">
    <w:abstractNumId w:val="181"/>
  </w:num>
  <w:num w:numId="183">
    <w:abstractNumId w:val="157"/>
  </w:num>
  <w:num w:numId="184">
    <w:abstractNumId w:val="17"/>
  </w:num>
  <w:num w:numId="185">
    <w:abstractNumId w:val="161"/>
  </w:num>
  <w:num w:numId="186">
    <w:abstractNumId w:val="71"/>
  </w:num>
  <w:num w:numId="187">
    <w:abstractNumId w:val="173"/>
  </w:num>
  <w:num w:numId="188">
    <w:abstractNumId w:val="100"/>
  </w:num>
  <w:num w:numId="189">
    <w:abstractNumId w:val="192"/>
  </w:num>
  <w:num w:numId="190">
    <w:abstractNumId w:val="135"/>
  </w:num>
  <w:num w:numId="191">
    <w:abstractNumId w:val="138"/>
  </w:num>
  <w:num w:numId="192">
    <w:abstractNumId w:val="185"/>
  </w:num>
  <w:num w:numId="193">
    <w:abstractNumId w:val="159"/>
  </w:num>
  <w:num w:numId="194">
    <w:abstractNumId w:val="83"/>
  </w:num>
  <w:num w:numId="195">
    <w:abstractNumId w:val="23"/>
  </w:num>
  <w:num w:numId="196">
    <w:abstractNumId w:val="53"/>
  </w:num>
  <w:num w:numId="197">
    <w:abstractNumId w:val="2"/>
  </w:num>
  <w:num w:numId="198">
    <w:abstractNumId w:val="1"/>
  </w:num>
  <w:num w:numId="199">
    <w:abstractNumId w:val="1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6"/>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ulTrailSpace/>
    <w:doNotExpandShiftReturn/>
    <w:doNotWrapTextWithPunct/>
    <w:doNotUseEastAsianBreakRules/>
    <w:useFELayout/>
    <w:compatSetting w:name="compatibilityMode" w:uri="http://schemas.microsoft.com/office/word" w:val="14"/>
  </w:compat>
  <w:docVars>
    <w:docVar w:name="commondata" w:val="eyJoZGlkIjoiMDRjMWFiMTI5OWZiY2VlMDU4ZGJkYTUxMjJkZGEwNjgifQ=="/>
  </w:docVars>
  <w:rsids>
    <w:rsidRoot w:val="00000000"/>
    <w:rsid w:val="003E3C21"/>
    <w:rsid w:val="014631B5"/>
    <w:rsid w:val="018D0412"/>
    <w:rsid w:val="02905B1F"/>
    <w:rsid w:val="03FA360A"/>
    <w:rsid w:val="045866C7"/>
    <w:rsid w:val="067E4017"/>
    <w:rsid w:val="08DD7047"/>
    <w:rsid w:val="0A20501F"/>
    <w:rsid w:val="0B0C38A0"/>
    <w:rsid w:val="0B9A49D2"/>
    <w:rsid w:val="0BA84AA4"/>
    <w:rsid w:val="0C672572"/>
    <w:rsid w:val="0CF021E0"/>
    <w:rsid w:val="0D242541"/>
    <w:rsid w:val="0DD37430"/>
    <w:rsid w:val="0E0314F9"/>
    <w:rsid w:val="0E1A7980"/>
    <w:rsid w:val="10594CCA"/>
    <w:rsid w:val="10A0102D"/>
    <w:rsid w:val="113154FB"/>
    <w:rsid w:val="116A1D1E"/>
    <w:rsid w:val="119E3229"/>
    <w:rsid w:val="123954B4"/>
    <w:rsid w:val="13723C23"/>
    <w:rsid w:val="141F475E"/>
    <w:rsid w:val="14C36B64"/>
    <w:rsid w:val="17775B88"/>
    <w:rsid w:val="17B94368"/>
    <w:rsid w:val="18383EAD"/>
    <w:rsid w:val="18D556C7"/>
    <w:rsid w:val="1AC90580"/>
    <w:rsid w:val="1B817E05"/>
    <w:rsid w:val="1B907B64"/>
    <w:rsid w:val="1C1A5D99"/>
    <w:rsid w:val="1C790574"/>
    <w:rsid w:val="1CA1517C"/>
    <w:rsid w:val="1CEF02A3"/>
    <w:rsid w:val="1D61678E"/>
    <w:rsid w:val="1E4231EB"/>
    <w:rsid w:val="21D63615"/>
    <w:rsid w:val="23101D06"/>
    <w:rsid w:val="231D7E1D"/>
    <w:rsid w:val="23243E1A"/>
    <w:rsid w:val="23BF2B98"/>
    <w:rsid w:val="23F029A0"/>
    <w:rsid w:val="244D419B"/>
    <w:rsid w:val="24966FE0"/>
    <w:rsid w:val="2610121F"/>
    <w:rsid w:val="26420A3D"/>
    <w:rsid w:val="265D41FA"/>
    <w:rsid w:val="26834E3C"/>
    <w:rsid w:val="26C94706"/>
    <w:rsid w:val="27AC1848"/>
    <w:rsid w:val="28754330"/>
    <w:rsid w:val="2A6759EA"/>
    <w:rsid w:val="2ADB0971"/>
    <w:rsid w:val="2D212835"/>
    <w:rsid w:val="2E59143E"/>
    <w:rsid w:val="2EE40F30"/>
    <w:rsid w:val="2F1A2EE6"/>
    <w:rsid w:val="2FB364A0"/>
    <w:rsid w:val="30F05C48"/>
    <w:rsid w:val="30F878AC"/>
    <w:rsid w:val="310A7113"/>
    <w:rsid w:val="311C4173"/>
    <w:rsid w:val="33820E25"/>
    <w:rsid w:val="33A81699"/>
    <w:rsid w:val="34325348"/>
    <w:rsid w:val="396039FE"/>
    <w:rsid w:val="39E9145D"/>
    <w:rsid w:val="3A213355"/>
    <w:rsid w:val="3AAB12E4"/>
    <w:rsid w:val="3AD71050"/>
    <w:rsid w:val="3C2F1ECC"/>
    <w:rsid w:val="3CAA0C2A"/>
    <w:rsid w:val="3D6C33A0"/>
    <w:rsid w:val="3EBB58F7"/>
    <w:rsid w:val="3F476B9F"/>
    <w:rsid w:val="40656416"/>
    <w:rsid w:val="40FA626B"/>
    <w:rsid w:val="41775519"/>
    <w:rsid w:val="432B30AA"/>
    <w:rsid w:val="44547344"/>
    <w:rsid w:val="45727023"/>
    <w:rsid w:val="466277F0"/>
    <w:rsid w:val="47136D76"/>
    <w:rsid w:val="487E2EFD"/>
    <w:rsid w:val="4A4A7727"/>
    <w:rsid w:val="4A9713EE"/>
    <w:rsid w:val="4B0E240C"/>
    <w:rsid w:val="4BC251A7"/>
    <w:rsid w:val="4BD304AC"/>
    <w:rsid w:val="4D132ED1"/>
    <w:rsid w:val="4D637191"/>
    <w:rsid w:val="4E0D2791"/>
    <w:rsid w:val="4E66557C"/>
    <w:rsid w:val="4E966638"/>
    <w:rsid w:val="50AA0D6B"/>
    <w:rsid w:val="50EB7D9F"/>
    <w:rsid w:val="50FD7827"/>
    <w:rsid w:val="54101E29"/>
    <w:rsid w:val="55AF2F97"/>
    <w:rsid w:val="564C149C"/>
    <w:rsid w:val="56B527FF"/>
    <w:rsid w:val="56D87D35"/>
    <w:rsid w:val="587651AC"/>
    <w:rsid w:val="59ED1AC2"/>
    <w:rsid w:val="5A3612C1"/>
    <w:rsid w:val="5A954639"/>
    <w:rsid w:val="5AD002E0"/>
    <w:rsid w:val="5B440AC5"/>
    <w:rsid w:val="5B5701F6"/>
    <w:rsid w:val="5BB14616"/>
    <w:rsid w:val="5BFF1E2F"/>
    <w:rsid w:val="5E145476"/>
    <w:rsid w:val="5E7F5C28"/>
    <w:rsid w:val="5E9D3A08"/>
    <w:rsid w:val="60E15696"/>
    <w:rsid w:val="61A67AA2"/>
    <w:rsid w:val="62CC27C3"/>
    <w:rsid w:val="63D3141F"/>
    <w:rsid w:val="645F093C"/>
    <w:rsid w:val="64D93AFB"/>
    <w:rsid w:val="66C537B1"/>
    <w:rsid w:val="66E31F30"/>
    <w:rsid w:val="66FB3DF2"/>
    <w:rsid w:val="67805FF1"/>
    <w:rsid w:val="683C3F47"/>
    <w:rsid w:val="68F87A44"/>
    <w:rsid w:val="69435262"/>
    <w:rsid w:val="69A904E5"/>
    <w:rsid w:val="6AF04462"/>
    <w:rsid w:val="6BCC55E2"/>
    <w:rsid w:val="6BD91AE2"/>
    <w:rsid w:val="6CB84D61"/>
    <w:rsid w:val="6E755ABD"/>
    <w:rsid w:val="6F196D90"/>
    <w:rsid w:val="6FDB4E2B"/>
    <w:rsid w:val="71EE0EE5"/>
    <w:rsid w:val="729A0880"/>
    <w:rsid w:val="735F23FC"/>
    <w:rsid w:val="74AB4F7F"/>
    <w:rsid w:val="74E20EC9"/>
    <w:rsid w:val="76FB1881"/>
    <w:rsid w:val="776D22E7"/>
    <w:rsid w:val="78D52D67"/>
    <w:rsid w:val="7A5F0054"/>
    <w:rsid w:val="7A9667B8"/>
    <w:rsid w:val="7B1033A7"/>
    <w:rsid w:val="7B845591"/>
    <w:rsid w:val="7BB620D6"/>
    <w:rsid w:val="7BD13F3A"/>
    <w:rsid w:val="7C407D3A"/>
    <w:rsid w:val="7E6A68C0"/>
    <w:rsid w:val="7F684F3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1" w:semiHidden="0" w:name="heading 5"/>
    <w:lsdException w:qFormat="1" w:unhideWhenUsed="0" w:uiPriority="1" w:semiHidden="0" w:name="heading 6"/>
    <w:lsdException w:qFormat="1" w:unhideWhenUsed="0" w:uiPriority="1" w:semiHidden="0" w:name="heading 7"/>
    <w:lsdException w:qFormat="1" w:unhideWhenUsed="0" w:uiPriority="1"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1" w:semiHidden="0" w:name="toc 2"/>
    <w:lsdException w:qFormat="1" w:unhideWhenUsed="0" w:uiPriority="1"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en-US" w:eastAsia="zh-CN" w:bidi="ar-SA"/>
    </w:rPr>
  </w:style>
  <w:style w:type="paragraph" w:styleId="2">
    <w:name w:val="heading 1"/>
    <w:basedOn w:val="1"/>
    <w:next w:val="1"/>
    <w:qFormat/>
    <w:uiPriority w:val="1"/>
    <w:pPr>
      <w:ind w:left="235"/>
      <w:outlineLvl w:val="1"/>
    </w:pPr>
    <w:rPr>
      <w:rFonts w:ascii="宋体" w:hAnsi="宋体" w:eastAsia="宋体" w:cs="宋体"/>
      <w:sz w:val="43"/>
      <w:szCs w:val="43"/>
      <w:lang w:val="en-US" w:eastAsia="zh-CN" w:bidi="ar-SA"/>
    </w:rPr>
  </w:style>
  <w:style w:type="paragraph" w:styleId="3">
    <w:name w:val="heading 2"/>
    <w:basedOn w:val="1"/>
    <w:next w:val="1"/>
    <w:qFormat/>
    <w:uiPriority w:val="1"/>
    <w:pPr>
      <w:ind w:left="400"/>
      <w:jc w:val="center"/>
      <w:outlineLvl w:val="2"/>
    </w:pPr>
    <w:rPr>
      <w:rFonts w:ascii="Microsoft JhengHei" w:hAnsi="Microsoft JhengHei" w:eastAsia="Microsoft JhengHei" w:cs="Microsoft JhengHei"/>
      <w:b/>
      <w:bCs/>
      <w:sz w:val="31"/>
      <w:szCs w:val="31"/>
      <w:lang w:val="en-US" w:eastAsia="zh-CN" w:bidi="ar-SA"/>
    </w:rPr>
  </w:style>
  <w:style w:type="paragraph" w:styleId="4">
    <w:name w:val="heading 3"/>
    <w:basedOn w:val="1"/>
    <w:next w:val="1"/>
    <w:qFormat/>
    <w:uiPriority w:val="1"/>
    <w:pPr>
      <w:spacing w:before="40"/>
      <w:ind w:left="542"/>
      <w:outlineLvl w:val="3"/>
    </w:pPr>
    <w:rPr>
      <w:rFonts w:ascii="宋体" w:hAnsi="宋体" w:eastAsia="宋体" w:cs="宋体"/>
      <w:sz w:val="31"/>
      <w:szCs w:val="31"/>
      <w:lang w:val="en-US" w:eastAsia="zh-CN" w:bidi="ar-SA"/>
    </w:rPr>
  </w:style>
  <w:style w:type="paragraph" w:styleId="5">
    <w:name w:val="heading 4"/>
    <w:basedOn w:val="1"/>
    <w:next w:val="1"/>
    <w:qFormat/>
    <w:uiPriority w:val="1"/>
    <w:pPr>
      <w:ind w:left="885" w:hanging="343"/>
      <w:outlineLvl w:val="4"/>
    </w:pPr>
    <w:rPr>
      <w:rFonts w:ascii="Microsoft JhengHei" w:hAnsi="Microsoft JhengHei" w:eastAsia="Microsoft JhengHei" w:cs="Microsoft JhengHei"/>
      <w:b/>
      <w:bCs/>
      <w:sz w:val="28"/>
      <w:szCs w:val="28"/>
      <w:lang w:val="en-US" w:eastAsia="zh-CN" w:bidi="ar-SA"/>
    </w:rPr>
  </w:style>
  <w:style w:type="paragraph" w:styleId="6">
    <w:name w:val="heading 5"/>
    <w:basedOn w:val="1"/>
    <w:next w:val="1"/>
    <w:qFormat/>
    <w:uiPriority w:val="1"/>
    <w:pPr>
      <w:ind w:left="400"/>
      <w:outlineLvl w:val="5"/>
    </w:pPr>
    <w:rPr>
      <w:rFonts w:ascii="宋体" w:hAnsi="宋体" w:eastAsia="宋体" w:cs="宋体"/>
      <w:sz w:val="28"/>
      <w:szCs w:val="28"/>
      <w:lang w:val="en-US" w:eastAsia="zh-CN" w:bidi="ar-SA"/>
    </w:rPr>
  </w:style>
  <w:style w:type="paragraph" w:styleId="7">
    <w:name w:val="heading 6"/>
    <w:basedOn w:val="1"/>
    <w:next w:val="1"/>
    <w:qFormat/>
    <w:uiPriority w:val="1"/>
    <w:pPr>
      <w:ind w:left="962" w:hanging="420"/>
      <w:outlineLvl w:val="6"/>
    </w:pPr>
    <w:rPr>
      <w:rFonts w:ascii="Microsoft JhengHei" w:hAnsi="Microsoft JhengHei" w:eastAsia="Microsoft JhengHei" w:cs="Microsoft JhengHei"/>
      <w:b/>
      <w:bCs/>
      <w:sz w:val="24"/>
      <w:szCs w:val="24"/>
      <w:lang w:val="en-US" w:eastAsia="zh-CN" w:bidi="ar-SA"/>
    </w:rPr>
  </w:style>
  <w:style w:type="paragraph" w:styleId="8">
    <w:name w:val="heading 7"/>
    <w:basedOn w:val="1"/>
    <w:next w:val="1"/>
    <w:qFormat/>
    <w:uiPriority w:val="1"/>
    <w:pPr>
      <w:spacing w:before="47"/>
      <w:ind w:left="542"/>
      <w:outlineLvl w:val="7"/>
    </w:pPr>
    <w:rPr>
      <w:rFonts w:ascii="宋体" w:hAnsi="宋体" w:eastAsia="宋体" w:cs="宋体"/>
      <w:sz w:val="24"/>
      <w:szCs w:val="24"/>
      <w:lang w:val="en-US" w:eastAsia="zh-CN" w:bidi="ar-SA"/>
    </w:rPr>
  </w:style>
  <w:style w:type="paragraph" w:styleId="9">
    <w:name w:val="heading 8"/>
    <w:basedOn w:val="1"/>
    <w:next w:val="1"/>
    <w:qFormat/>
    <w:uiPriority w:val="1"/>
    <w:pPr>
      <w:ind w:left="625" w:hanging="403"/>
      <w:outlineLvl w:val="8"/>
    </w:pPr>
    <w:rPr>
      <w:rFonts w:ascii="微软雅黑" w:hAnsi="微软雅黑" w:eastAsia="微软雅黑" w:cs="微软雅黑"/>
      <w:b/>
      <w:bCs/>
      <w:sz w:val="21"/>
      <w:szCs w:val="21"/>
      <w:lang w:val="en-US" w:eastAsia="zh-CN" w:bidi="ar-SA"/>
    </w:rPr>
  </w:style>
  <w:style w:type="character" w:default="1" w:styleId="15">
    <w:name w:val="Default Paragraph Font"/>
    <w:semiHidden/>
    <w:unhideWhenUsed/>
    <w:qFormat/>
    <w:uiPriority w:val="1"/>
  </w:style>
  <w:style w:type="table" w:default="1" w:styleId="14">
    <w:name w:val="Normal Table"/>
    <w:semiHidden/>
    <w:qFormat/>
    <w:uiPriority w:val="0"/>
    <w:tblPr>
      <w:tblCellMar>
        <w:top w:w="0" w:type="dxa"/>
        <w:left w:w="108" w:type="dxa"/>
        <w:bottom w:w="0" w:type="dxa"/>
        <w:right w:w="108" w:type="dxa"/>
      </w:tblCellMar>
    </w:tblPr>
  </w:style>
  <w:style w:type="paragraph" w:styleId="10">
    <w:name w:val="Body Text"/>
    <w:basedOn w:val="1"/>
    <w:qFormat/>
    <w:uiPriority w:val="1"/>
    <w:rPr>
      <w:rFonts w:ascii="宋体" w:hAnsi="宋体" w:eastAsia="宋体" w:cs="宋体"/>
      <w:sz w:val="21"/>
      <w:szCs w:val="21"/>
      <w:lang w:val="en-US" w:eastAsia="zh-CN" w:bidi="ar-SA"/>
    </w:rPr>
  </w:style>
  <w:style w:type="paragraph" w:styleId="11">
    <w:name w:val="toc 3"/>
    <w:basedOn w:val="1"/>
    <w:next w:val="1"/>
    <w:qFormat/>
    <w:uiPriority w:val="1"/>
    <w:pPr>
      <w:spacing w:before="42"/>
      <w:ind w:left="1452" w:hanging="389"/>
    </w:pPr>
    <w:rPr>
      <w:rFonts w:ascii="宋体" w:hAnsi="宋体" w:eastAsia="宋体" w:cs="宋体"/>
      <w:sz w:val="21"/>
      <w:szCs w:val="21"/>
      <w:lang w:val="en-US" w:eastAsia="zh-CN" w:bidi="ar-SA"/>
    </w:rPr>
  </w:style>
  <w:style w:type="paragraph" w:styleId="12">
    <w:name w:val="toc 1"/>
    <w:basedOn w:val="1"/>
    <w:next w:val="1"/>
    <w:qFormat/>
    <w:uiPriority w:val="1"/>
    <w:pPr>
      <w:spacing w:before="192"/>
      <w:ind w:left="222"/>
    </w:pPr>
    <w:rPr>
      <w:rFonts w:ascii="宋体" w:hAnsi="宋体" w:eastAsia="宋体" w:cs="宋体"/>
      <w:sz w:val="21"/>
      <w:szCs w:val="21"/>
      <w:lang w:val="en-US" w:eastAsia="zh-CN" w:bidi="ar-SA"/>
    </w:rPr>
  </w:style>
  <w:style w:type="paragraph" w:styleId="13">
    <w:name w:val="toc 2"/>
    <w:basedOn w:val="1"/>
    <w:next w:val="1"/>
    <w:qFormat/>
    <w:uiPriority w:val="1"/>
    <w:pPr>
      <w:spacing w:before="42"/>
      <w:ind w:left="643"/>
    </w:pPr>
    <w:rPr>
      <w:rFonts w:ascii="宋体" w:hAnsi="宋体" w:eastAsia="宋体" w:cs="宋体"/>
      <w:sz w:val="21"/>
      <w:szCs w:val="21"/>
      <w:lang w:val="en-US" w:eastAsia="zh-CN" w:bidi="ar-SA"/>
    </w:rPr>
  </w:style>
  <w:style w:type="table" w:customStyle="1" w:styleId="16">
    <w:name w:val="Table Normal"/>
    <w:semiHidden/>
    <w:unhideWhenUsed/>
    <w:qFormat/>
    <w:uiPriority w:val="2"/>
    <w:tblPr>
      <w:tblCellMar>
        <w:top w:w="0" w:type="dxa"/>
        <w:left w:w="0" w:type="dxa"/>
        <w:bottom w:w="0" w:type="dxa"/>
        <w:right w:w="0" w:type="dxa"/>
      </w:tblCellMar>
    </w:tblPr>
  </w:style>
  <w:style w:type="paragraph" w:styleId="17">
    <w:name w:val="List Paragraph"/>
    <w:basedOn w:val="1"/>
    <w:qFormat/>
    <w:uiPriority w:val="1"/>
    <w:pPr>
      <w:ind w:left="542" w:firstLine="420"/>
    </w:pPr>
    <w:rPr>
      <w:rFonts w:ascii="宋体" w:hAnsi="宋体" w:eastAsia="宋体" w:cs="宋体"/>
      <w:lang w:val="en-US" w:eastAsia="zh-CN" w:bidi="ar-SA"/>
    </w:rPr>
  </w:style>
  <w:style w:type="paragraph" w:customStyle="1" w:styleId="18">
    <w:name w:val="Table Paragraph"/>
    <w:basedOn w:val="1"/>
    <w:qFormat/>
    <w:uiPriority w:val="1"/>
    <w:rPr>
      <w:rFonts w:ascii="宋体" w:hAnsi="宋体" w:eastAsia="宋体" w:cs="宋体"/>
      <w:lang w:val="en-US" w:eastAsia="zh-CN" w:bidi="ar-SA"/>
    </w:rPr>
  </w:style>
  <w:style w:type="character" w:customStyle="1" w:styleId="19">
    <w:name w:val="font91"/>
    <w:basedOn w:val="15"/>
    <w:qFormat/>
    <w:uiPriority w:val="0"/>
    <w:rPr>
      <w:rFonts w:hint="default" w:ascii="Times New Roman" w:hAnsi="Times New Roman" w:cs="Times New Roman"/>
      <w:color w:val="000000"/>
      <w:sz w:val="16"/>
      <w:szCs w:val="16"/>
      <w:u w:val="none"/>
    </w:rPr>
  </w:style>
  <w:style w:type="character" w:customStyle="1" w:styleId="20">
    <w:name w:val="font101"/>
    <w:basedOn w:val="15"/>
    <w:qFormat/>
    <w:uiPriority w:val="0"/>
    <w:rPr>
      <w:rFonts w:hint="eastAsia" w:ascii="宋体" w:hAnsi="宋体" w:eastAsia="宋体" w:cs="宋体"/>
      <w:color w:val="000000"/>
      <w:sz w:val="16"/>
      <w:szCs w:val="16"/>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244</Pages>
  <Words>1011</Words>
  <Characters>1123</Characters>
  <TotalTime>166</TotalTime>
  <ScaleCrop>false</ScaleCrop>
  <LinksUpToDate>false</LinksUpToDate>
  <CharactersWithSpaces>1468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2025-09-30T00:55:00Z</dcterms:created>
  <dc:creator>小小苏</dc:creator>
  <cp:lastModifiedBy>Pretty sunshine</cp:lastModifiedBy>
  <cp:lastPrinted>2026-05-27T01:55:00Z</cp:lastPrinted>
  <dcterms:modified xsi:type="dcterms:W3CDTF">2026-05-27T08:34:06Z</dcterms:modified>
  <dc:title>第一章 招标公告</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2025-09-29T00:00:00Z</vt:filetime>
  </property>
  <property fmtid="{D5CDD505-2E9C-101B-9397-08002B2CF9AE}" pid="3" name="Creator">
    <vt:lpwstr>Microsoft® Word 2016</vt:lpwstr>
  </property>
  <property fmtid="{D5CDD505-2E9C-101B-9397-08002B2CF9AE}" pid="4" name="LastSaved">
    <vt:filetime>2025-09-30T00:00:00Z</vt:filetime>
  </property>
  <property fmtid="{D5CDD505-2E9C-101B-9397-08002B2CF9AE}" pid="5" name="Producer">
    <vt:lpwstr>Microsoft® Word 2016; modified using iText® 5.5.14-SNAPSHOT ©2000-2018 iText Group NV (AGPL-version)</vt:lpwstr>
  </property>
  <property fmtid="{D5CDD505-2E9C-101B-9397-08002B2CF9AE}" pid="6" name="KSOTemplateDocerSaveRecord">
    <vt:lpwstr>eyJoZGlkIjoiNTVjNjk2Zjc5ZDA1MTk3NGVhYjdhYTliNjA2NzYwNzIiLCJ1c2VySWQiOiIyOTM2MDk5OTgifQ==</vt:lpwstr>
  </property>
  <property fmtid="{D5CDD505-2E9C-101B-9397-08002B2CF9AE}" pid="7" name="KSOProductBuildVer">
    <vt:lpwstr>2052-12.1.0.26375</vt:lpwstr>
  </property>
  <property fmtid="{D5CDD505-2E9C-101B-9397-08002B2CF9AE}" pid="8" name="ICV">
    <vt:lpwstr>3129CD2513D94C459809302BCB14F651_13</vt:lpwstr>
  </property>
</Properties>
</file>